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EE83C" w14:textId="77777777" w:rsidR="00091971" w:rsidRPr="00091971" w:rsidRDefault="00091971" w:rsidP="005E0959">
      <w:pPr>
        <w:spacing w:after="0" w:line="276" w:lineRule="auto"/>
        <w:rPr>
          <w:rFonts w:ascii="ITC Avant Garde" w:eastAsiaTheme="minorHAnsi" w:hAnsi="ITC Avant Garde" w:cstheme="minorBidi"/>
          <w:b/>
          <w:color w:val="auto"/>
          <w:sz w:val="24"/>
          <w:szCs w:val="24"/>
          <w:lang w:eastAsia="en-US"/>
        </w:rPr>
      </w:pPr>
      <w:bookmarkStart w:id="0" w:name="_GoBack"/>
      <w:bookmarkEnd w:id="0"/>
      <w:r w:rsidRPr="00091971">
        <w:rPr>
          <w:rFonts w:ascii="ITC Avant Garde" w:eastAsiaTheme="minorHAnsi" w:hAnsi="ITC Avant Garde" w:cstheme="minorBidi"/>
          <w:b/>
          <w:color w:val="auto"/>
          <w:sz w:val="24"/>
          <w:szCs w:val="24"/>
          <w:lang w:eastAsia="en-US"/>
        </w:rPr>
        <w:t>RESPUESTAS GENERALES QUE BRINDA EL INSTITUTO FEDERAL DE TELECOMUNICACIONES A LAS MANIFESTACIONES, OPINIONES, COMENTARIOS Y PROPUESTAS CONCRETAS, PRESENTADAS DURANTE LA CONSULTA PÚBLICA DE LAS “</w:t>
      </w:r>
      <w:r w:rsidRPr="00091971">
        <w:rPr>
          <w:rFonts w:ascii="ITC Avant Garde" w:eastAsiaTheme="minorHAnsi" w:hAnsi="ITC Avant Garde" w:cstheme="minorBidi"/>
          <w:b/>
          <w:i/>
          <w:iCs/>
          <w:color w:val="auto"/>
          <w:sz w:val="24"/>
          <w:szCs w:val="24"/>
          <w:lang w:eastAsia="en-US"/>
        </w:rPr>
        <w:t>PROPUESTAS DE OFERTAS DE REFERENCIA DE LOS SERVICIOS MAYORISTAS DE USUARIO VISITANTE; DE REVENTA DE SERVICIOS; DE ACCESO Y USO COMPARTIDO DE INFRAESTRUCTURA PRESENTADOS POR EL AEP EN EL SECTOR DE LAS TELECOMUNICACIONES</w:t>
      </w:r>
      <w:r w:rsidRPr="00091971">
        <w:rPr>
          <w:rFonts w:ascii="ITC Avant Garde" w:eastAsiaTheme="minorHAnsi" w:hAnsi="ITC Avant Garde" w:cstheme="minorBidi"/>
          <w:b/>
          <w:color w:val="auto"/>
          <w:sz w:val="24"/>
          <w:szCs w:val="24"/>
          <w:lang w:eastAsia="en-US"/>
        </w:rPr>
        <w:t>”.</w:t>
      </w:r>
    </w:p>
    <w:p w14:paraId="49502C39" w14:textId="77777777" w:rsidR="00091971" w:rsidRPr="00091971" w:rsidRDefault="00091971" w:rsidP="005E0959">
      <w:pPr>
        <w:spacing w:after="0" w:line="276" w:lineRule="auto"/>
        <w:rPr>
          <w:rFonts w:ascii="ITC Avant Garde" w:eastAsiaTheme="minorHAnsi" w:hAnsi="ITC Avant Garde" w:cstheme="minorBidi"/>
          <w:bCs/>
          <w:color w:val="auto"/>
          <w:sz w:val="24"/>
          <w:szCs w:val="24"/>
          <w:lang w:eastAsia="en-US"/>
        </w:rPr>
      </w:pPr>
    </w:p>
    <w:p w14:paraId="23BD6C29" w14:textId="38E4282E" w:rsidR="00091971" w:rsidRPr="00091971" w:rsidRDefault="00091971" w:rsidP="005E0959">
      <w:pPr>
        <w:spacing w:after="0" w:line="276" w:lineRule="auto"/>
        <w:rPr>
          <w:rFonts w:ascii="ITC Avant Garde" w:eastAsiaTheme="minorHAnsi" w:hAnsi="ITC Avant Garde" w:cstheme="minorBidi"/>
          <w:bCs/>
          <w:color w:val="auto"/>
          <w:lang w:eastAsia="en-US"/>
        </w:rPr>
      </w:pPr>
      <w:r w:rsidRPr="00091971">
        <w:rPr>
          <w:rFonts w:ascii="ITC Avant Garde" w:hAnsi="ITC Avant Garde" w:cs="ITC Avant Garde"/>
          <w:b/>
        </w:rPr>
        <w:t xml:space="preserve">Fecha de Elaboración del Informe de Consideraciones sobre los comentarios, opiniones y aportaciones recibidos </w:t>
      </w:r>
      <w:r w:rsidR="00ED7A52" w:rsidRPr="00091971">
        <w:rPr>
          <w:rFonts w:ascii="ITC Avant Garde" w:hAnsi="ITC Avant Garde" w:cs="ITC Avant Garde"/>
          <w:b/>
        </w:rPr>
        <w:t>en relación con</w:t>
      </w:r>
      <w:r w:rsidRPr="00091971">
        <w:rPr>
          <w:rFonts w:ascii="ITC Avant Garde" w:hAnsi="ITC Avant Garde" w:cs="ITC Avant Garde"/>
          <w:b/>
        </w:rPr>
        <w:t xml:space="preserve"> la presente Consulta Pública</w:t>
      </w:r>
      <w:r w:rsidRPr="003841FB">
        <w:rPr>
          <w:rFonts w:ascii="ITC Avant Garde" w:hAnsi="ITC Avant Garde" w:cs="ITC Avant Garde"/>
          <w:b/>
        </w:rPr>
        <w:t>:</w:t>
      </w:r>
      <w:r w:rsidRPr="003841FB">
        <w:rPr>
          <w:rFonts w:ascii="ITC Avant Garde" w:eastAsiaTheme="minorHAnsi" w:hAnsi="ITC Avant Garde" w:cstheme="minorBidi"/>
          <w:bCs/>
          <w:color w:val="auto"/>
          <w:lang w:eastAsia="en-US"/>
        </w:rPr>
        <w:t xml:space="preserve"> </w:t>
      </w:r>
      <w:r w:rsidR="003841FB" w:rsidRPr="003841FB">
        <w:rPr>
          <w:rFonts w:ascii="ITC Avant Garde" w:eastAsiaTheme="minorHAnsi" w:hAnsi="ITC Avant Garde" w:cstheme="minorBidi"/>
          <w:bCs/>
          <w:color w:val="auto"/>
          <w:lang w:eastAsia="en-US"/>
        </w:rPr>
        <w:t>23</w:t>
      </w:r>
      <w:r w:rsidRPr="003841FB">
        <w:rPr>
          <w:rFonts w:ascii="ITC Avant Garde" w:eastAsiaTheme="minorHAnsi" w:hAnsi="ITC Avant Garde" w:cstheme="minorBidi"/>
          <w:bCs/>
          <w:color w:val="auto"/>
          <w:lang w:eastAsia="en-US"/>
        </w:rPr>
        <w:t xml:space="preserve"> de </w:t>
      </w:r>
      <w:r w:rsidR="003841FB" w:rsidRPr="003841FB">
        <w:rPr>
          <w:rFonts w:ascii="ITC Avant Garde" w:eastAsiaTheme="minorHAnsi" w:hAnsi="ITC Avant Garde" w:cstheme="minorBidi"/>
          <w:bCs/>
          <w:color w:val="auto"/>
          <w:lang w:eastAsia="en-US"/>
        </w:rPr>
        <w:t>noviembre</w:t>
      </w:r>
      <w:r w:rsidRPr="003841FB">
        <w:rPr>
          <w:rFonts w:ascii="ITC Avant Garde" w:eastAsiaTheme="minorHAnsi" w:hAnsi="ITC Avant Garde" w:cstheme="minorBidi"/>
          <w:bCs/>
          <w:color w:val="auto"/>
          <w:lang w:eastAsia="en-US"/>
        </w:rPr>
        <w:t xml:space="preserve"> del 202</w:t>
      </w:r>
      <w:r w:rsidR="003841FB" w:rsidRPr="003841FB">
        <w:rPr>
          <w:rFonts w:ascii="ITC Avant Garde" w:eastAsiaTheme="minorHAnsi" w:hAnsi="ITC Avant Garde" w:cstheme="minorBidi"/>
          <w:bCs/>
          <w:color w:val="auto"/>
          <w:lang w:eastAsia="en-US"/>
        </w:rPr>
        <w:t>2</w:t>
      </w:r>
      <w:r w:rsidRPr="003841FB">
        <w:rPr>
          <w:rFonts w:ascii="ITC Avant Garde" w:eastAsiaTheme="minorHAnsi" w:hAnsi="ITC Avant Garde" w:cstheme="minorBidi"/>
          <w:bCs/>
          <w:color w:val="auto"/>
          <w:lang w:eastAsia="en-US"/>
        </w:rPr>
        <w:t>.</w:t>
      </w:r>
    </w:p>
    <w:p w14:paraId="34EB387D" w14:textId="77777777" w:rsidR="00091971" w:rsidRPr="00091971" w:rsidRDefault="00091971" w:rsidP="005E0959">
      <w:pPr>
        <w:spacing w:after="0" w:line="276" w:lineRule="auto"/>
        <w:rPr>
          <w:rFonts w:ascii="ITC Avant Garde" w:eastAsiaTheme="minorHAnsi" w:hAnsi="ITC Avant Garde" w:cstheme="minorBidi"/>
          <w:bCs/>
          <w:color w:val="auto"/>
          <w:lang w:eastAsia="en-US"/>
        </w:rPr>
      </w:pPr>
    </w:p>
    <w:p w14:paraId="3EE2D3D9" w14:textId="61F86CE5" w:rsidR="00091971" w:rsidRDefault="00091971" w:rsidP="005E0959">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Descripción de la Consulta Pública:</w:t>
      </w:r>
    </w:p>
    <w:p w14:paraId="127664EF" w14:textId="77777777" w:rsidR="00F8369A" w:rsidRPr="00091971" w:rsidRDefault="00F8369A" w:rsidP="005E0959">
      <w:pPr>
        <w:spacing w:after="0" w:line="276" w:lineRule="auto"/>
        <w:rPr>
          <w:rFonts w:ascii="ITC Avant Garde" w:eastAsiaTheme="minorHAnsi" w:hAnsi="ITC Avant Garde" w:cstheme="minorBidi"/>
          <w:b/>
          <w:color w:val="auto"/>
          <w:lang w:eastAsia="en-US"/>
        </w:rPr>
      </w:pPr>
    </w:p>
    <w:p w14:paraId="1EE60DC4" w14:textId="75A96B91" w:rsidR="00091971" w:rsidRPr="00091971" w:rsidRDefault="00091971" w:rsidP="005E0959">
      <w:pPr>
        <w:spacing w:after="0" w:line="276" w:lineRule="auto"/>
        <w:rPr>
          <w:rFonts w:ascii="ITC Avant Garde" w:eastAsiaTheme="minorHAnsi" w:hAnsi="ITC Avant Garde" w:cstheme="minorBidi"/>
          <w:bCs/>
          <w:color w:val="auto"/>
          <w:lang w:eastAsia="en-US"/>
        </w:rPr>
      </w:pPr>
      <w:r w:rsidRPr="00091971">
        <w:rPr>
          <w:rFonts w:ascii="ITC Avant Garde" w:eastAsiaTheme="minorHAnsi" w:hAnsi="ITC Avant Garde" w:cstheme="minorBidi"/>
          <w:bCs/>
          <w:color w:val="auto"/>
          <w:lang w:eastAsia="en-US"/>
        </w:rPr>
        <w:t>El Instituto Federal de Telecomunicaciones (en lo sucesivo, “Instituto”) recibió los comentarios, opiniones y aportaciones que se tuvieron con relación al contenido de las “</w:t>
      </w:r>
      <w:bookmarkStart w:id="1" w:name="_Hlk126048254"/>
      <w:r w:rsidRPr="00091971">
        <w:rPr>
          <w:rFonts w:ascii="ITC Avant Garde" w:eastAsiaTheme="minorHAnsi" w:hAnsi="ITC Avant Garde" w:cstheme="minorBidi"/>
          <w:b/>
          <w:i/>
          <w:iCs/>
          <w:color w:val="auto"/>
          <w:lang w:eastAsia="en-US"/>
        </w:rPr>
        <w:t>Propuestas de Ofertas de Referencia para la prestación de los Servicios Mayoristas de Usuario Visitante; de Reventa de Servicios; de Acceso y Uso Compartido de Infraestructura presentadas por el Agente Económico Preponderante en el sector de las telecomunicaciones</w:t>
      </w:r>
      <w:bookmarkEnd w:id="1"/>
      <w:r w:rsidRPr="00091971">
        <w:rPr>
          <w:rFonts w:ascii="ITC Avant Garde" w:eastAsiaTheme="minorHAnsi" w:hAnsi="ITC Avant Garde" w:cstheme="minorBidi"/>
          <w:bCs/>
          <w:color w:val="auto"/>
          <w:lang w:eastAsia="en-US"/>
        </w:rPr>
        <w:t xml:space="preserve">” (en lo sucesivo, las “Propuestas de Ofertas”) materia de la consulta pública de mérito, recibidas durante el periodo comprendido del </w:t>
      </w:r>
      <w:r w:rsidR="00CF169F">
        <w:rPr>
          <w:rFonts w:ascii="ITC Avant Garde" w:eastAsiaTheme="minorHAnsi" w:hAnsi="ITC Avant Garde" w:cstheme="minorBidi"/>
          <w:bCs/>
          <w:color w:val="auto"/>
          <w:lang w:eastAsia="en-US"/>
        </w:rPr>
        <w:t>15</w:t>
      </w:r>
      <w:r w:rsidRPr="00091971">
        <w:rPr>
          <w:rFonts w:ascii="ITC Avant Garde" w:eastAsiaTheme="minorHAnsi" w:hAnsi="ITC Avant Garde" w:cstheme="minorBidi"/>
          <w:bCs/>
          <w:color w:val="auto"/>
          <w:lang w:eastAsia="en-US"/>
        </w:rPr>
        <w:t xml:space="preserve"> de agosto al </w:t>
      </w:r>
      <w:r w:rsidR="00CF169F">
        <w:rPr>
          <w:rFonts w:ascii="ITC Avant Garde" w:eastAsiaTheme="minorHAnsi" w:hAnsi="ITC Avant Garde" w:cstheme="minorBidi"/>
          <w:bCs/>
          <w:color w:val="auto"/>
          <w:lang w:eastAsia="en-US"/>
        </w:rPr>
        <w:t>13</w:t>
      </w:r>
      <w:r w:rsidRPr="00091971">
        <w:rPr>
          <w:rFonts w:ascii="ITC Avant Garde" w:eastAsiaTheme="minorHAnsi" w:hAnsi="ITC Avant Garde" w:cstheme="minorBidi"/>
          <w:bCs/>
          <w:color w:val="auto"/>
          <w:lang w:eastAsia="en-US"/>
        </w:rPr>
        <w:t xml:space="preserve"> de septiembre de 202</w:t>
      </w:r>
      <w:r w:rsidR="00CF169F">
        <w:rPr>
          <w:rFonts w:ascii="ITC Avant Garde" w:eastAsiaTheme="minorHAnsi" w:hAnsi="ITC Avant Garde" w:cstheme="minorBidi"/>
          <w:bCs/>
          <w:color w:val="auto"/>
          <w:lang w:eastAsia="en-US"/>
        </w:rPr>
        <w:t>2</w:t>
      </w:r>
      <w:r w:rsidRPr="00091971">
        <w:rPr>
          <w:rFonts w:ascii="ITC Avant Garde" w:eastAsiaTheme="minorHAnsi" w:hAnsi="ITC Avant Garde" w:cstheme="minorBidi"/>
          <w:bCs/>
          <w:color w:val="auto"/>
          <w:lang w:eastAsia="en-US"/>
        </w:rPr>
        <w:t xml:space="preserve"> a través de la dirección de correo electrónico </w:t>
      </w:r>
      <w:hyperlink r:id="rId8" w:history="1">
        <w:r w:rsidRPr="00091971">
          <w:rPr>
            <w:rStyle w:val="Hipervnculo"/>
            <w:rFonts w:ascii="ITC Avant Garde" w:eastAsiaTheme="minorHAnsi" w:hAnsi="ITC Avant Garde" w:cstheme="minorBidi"/>
            <w:bCs/>
            <w:lang w:eastAsia="en-US"/>
          </w:rPr>
          <w:t>ofertas.referencia@ift.org.mx</w:t>
        </w:r>
      </w:hyperlink>
      <w:r w:rsidRPr="00091971">
        <w:rPr>
          <w:rFonts w:ascii="ITC Avant Garde" w:eastAsiaTheme="minorHAnsi" w:hAnsi="ITC Avant Garde" w:cstheme="minorBidi"/>
          <w:bCs/>
          <w:color w:val="auto"/>
          <w:lang w:eastAsia="en-US"/>
        </w:rPr>
        <w:t>, o bien, mediante escrito presentado en la Oficialía de Partes Común del Instituto ubicada en Insurgentes Sur 1143, colonia Nochebuena, Delegación Benito Juárez, C.P. 03720, Ciudad de México.</w:t>
      </w:r>
    </w:p>
    <w:p w14:paraId="7AAADB30" w14:textId="77777777" w:rsidR="00091971" w:rsidRPr="00091971" w:rsidRDefault="00091971" w:rsidP="005E0959">
      <w:pPr>
        <w:spacing w:after="0" w:line="276" w:lineRule="auto"/>
        <w:rPr>
          <w:rFonts w:ascii="ITC Avant Garde" w:eastAsiaTheme="minorHAnsi" w:hAnsi="ITC Avant Garde" w:cstheme="minorBidi"/>
          <w:bCs/>
          <w:color w:val="auto"/>
          <w:lang w:eastAsia="en-US"/>
        </w:rPr>
      </w:pPr>
    </w:p>
    <w:p w14:paraId="07A7A91E" w14:textId="0C5EAC06" w:rsidR="00091971" w:rsidRDefault="00091971" w:rsidP="005E0959">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Objetivo de la Consulta Pública:</w:t>
      </w:r>
    </w:p>
    <w:p w14:paraId="26FA0E04" w14:textId="77777777" w:rsidR="00F8369A" w:rsidRPr="00091971" w:rsidRDefault="00F8369A" w:rsidP="005E0959">
      <w:pPr>
        <w:spacing w:after="0" w:line="276" w:lineRule="auto"/>
        <w:rPr>
          <w:rFonts w:ascii="ITC Avant Garde" w:eastAsiaTheme="minorHAnsi" w:hAnsi="ITC Avant Garde" w:cstheme="minorBidi"/>
          <w:b/>
          <w:color w:val="auto"/>
          <w:lang w:eastAsia="en-US"/>
        </w:rPr>
      </w:pPr>
    </w:p>
    <w:p w14:paraId="460F8DEF" w14:textId="408590EB" w:rsidR="00091971" w:rsidRPr="00091971" w:rsidRDefault="00091971" w:rsidP="005E0959">
      <w:pPr>
        <w:spacing w:after="0" w:line="276" w:lineRule="auto"/>
        <w:rPr>
          <w:rFonts w:ascii="ITC Avant Garde" w:eastAsiaTheme="minorHAnsi" w:hAnsi="ITC Avant Garde" w:cstheme="minorBidi"/>
          <w:bCs/>
          <w:color w:val="auto"/>
          <w:lang w:eastAsia="en-US"/>
        </w:rPr>
      </w:pPr>
      <w:r w:rsidRPr="00091971">
        <w:rPr>
          <w:rFonts w:ascii="ITC Avant Garde" w:eastAsiaTheme="minorHAnsi" w:hAnsi="ITC Avant Garde" w:cstheme="minorBidi"/>
          <w:bCs/>
          <w:color w:val="auto"/>
          <w:lang w:eastAsia="en-US"/>
        </w:rPr>
        <w:t>El Instituto convencido de la importancia y relevancia de transparentar su proceso de elaboración de nuevas regulaciones, a través de la consulta pública recibió los comentarios, opiniones y aportaciones de cualquier interesado a propósito de las Propuestas de Ofertas, las cuales se proponen con base en lo establecido en los artículos 1, 2, 7, 15, fracción XL y LXIII, 51, 268 y 269 fracción III de la Ley Federal de Telecomunicaciones y Radiodifusión (en lo sucesivo, la “LFTR”), así como los artículos  1, 4, fracción I, 6, fracción XXXVIII y 25, fracción XI del Estatuto Orgánico del Instituto Federal de Telecomunicaciones, y la “</w:t>
      </w:r>
      <w:r w:rsidRPr="00091971">
        <w:rPr>
          <w:rFonts w:ascii="ITC Avant Garde" w:eastAsiaTheme="minorHAnsi" w:hAnsi="ITC Avant Garde" w:cstheme="minorBidi"/>
          <w:bCs/>
          <w:i/>
          <w:iCs/>
          <w:color w:val="auto"/>
          <w:lang w:eastAsia="en-US"/>
        </w:rPr>
        <w:t xml:space="preserve">Resolución mediante la cual el Pleno del Instituto Federal de Telecomunicaciones determina al grupo de interés económico del que forman parte América Móvil, S.A.B. de C.V., Teléfonos de México, S.A.B. de C.V., Teléfonos del Noroeste, S.A. de C.V., Radiomóvil Dipsa, S.A.B. de C. V., Grupo Carso, S.A.B. de C.V., y Grupo Financiero Inbursa, S.A.B. de C.V., como Agente </w:t>
      </w:r>
      <w:r w:rsidRPr="00091971">
        <w:rPr>
          <w:rFonts w:ascii="ITC Avant Garde" w:eastAsiaTheme="minorHAnsi" w:hAnsi="ITC Avant Garde" w:cstheme="minorBidi"/>
          <w:bCs/>
          <w:i/>
          <w:iCs/>
          <w:color w:val="auto"/>
          <w:lang w:eastAsia="en-US"/>
        </w:rPr>
        <w:lastRenderedPageBreak/>
        <w:t>Económico Preponderante en el sector de telecomunicaciones y le impone las medidas necesarias para evitar que se afecte la competencia y la libre concurrencia</w:t>
      </w:r>
      <w:r w:rsidRPr="00091971">
        <w:rPr>
          <w:rFonts w:ascii="ITC Avant Garde" w:eastAsiaTheme="minorHAnsi" w:hAnsi="ITC Avant Garde" w:cstheme="minorBidi"/>
          <w:bCs/>
          <w:color w:val="auto"/>
          <w:lang w:eastAsia="en-US"/>
        </w:rPr>
        <w:t>”, aprobada mediante Acuerdo P/IFT/EXT/060314/76, y la “</w:t>
      </w:r>
      <w:r w:rsidRPr="00091971">
        <w:rPr>
          <w:rFonts w:ascii="ITC Avant Garde" w:eastAsiaTheme="minorHAnsi" w:hAnsi="ITC Avant Garde" w:cstheme="minorBidi"/>
          <w:bCs/>
          <w:i/>
          <w:iCs/>
          <w:color w:val="auto"/>
          <w:lang w:eastAsia="en-US"/>
        </w:rPr>
        <w:t>Resolución mediante la cual el Pleno del Instituto Federal de Telecomunicaciones suprime, modifica y adiciona las medidas impuestas al Agente Económico Preponderante en el sector de telecomunicaciones mediante acuerdos P/IFT/EXT/060314/76 y P/IFT/EXT/270217/119</w:t>
      </w:r>
      <w:r w:rsidRPr="00091971">
        <w:rPr>
          <w:rFonts w:ascii="ITC Avant Garde" w:eastAsiaTheme="minorHAnsi" w:hAnsi="ITC Avant Garde" w:cstheme="minorBidi"/>
          <w:bCs/>
          <w:color w:val="auto"/>
          <w:lang w:eastAsia="en-US"/>
        </w:rPr>
        <w:t>”, aprobada mediante acuerdo P/IFT/021220/488.</w:t>
      </w:r>
    </w:p>
    <w:p w14:paraId="5DC4DFD7" w14:textId="77777777" w:rsidR="00091971" w:rsidRPr="00091971" w:rsidRDefault="00091971" w:rsidP="005E0959">
      <w:pPr>
        <w:spacing w:after="0" w:line="276" w:lineRule="auto"/>
        <w:rPr>
          <w:rFonts w:ascii="ITC Avant Garde" w:eastAsiaTheme="minorHAnsi" w:hAnsi="ITC Avant Garde" w:cstheme="minorBidi"/>
          <w:bCs/>
          <w:color w:val="auto"/>
          <w:lang w:eastAsia="en-US"/>
        </w:rPr>
      </w:pPr>
    </w:p>
    <w:p w14:paraId="64CC2906" w14:textId="7D92EC13" w:rsidR="00091971" w:rsidRPr="00091971" w:rsidRDefault="00091971" w:rsidP="005E0959">
      <w:pPr>
        <w:spacing w:after="0" w:line="276" w:lineRule="auto"/>
        <w:rPr>
          <w:rFonts w:ascii="ITC Avant Garde" w:eastAsiaTheme="minorHAnsi" w:hAnsi="ITC Avant Garde" w:cstheme="minorBidi"/>
          <w:bCs/>
          <w:color w:val="auto"/>
          <w:lang w:eastAsia="en-US"/>
        </w:rPr>
      </w:pPr>
      <w:r w:rsidRPr="00091971">
        <w:rPr>
          <w:rFonts w:ascii="ITC Avant Garde" w:eastAsiaTheme="minorHAnsi" w:hAnsi="ITC Avant Garde" w:cstheme="minorBidi"/>
          <w:bCs/>
          <w:color w:val="auto"/>
          <w:lang w:eastAsia="en-US"/>
        </w:rPr>
        <w:t xml:space="preserve">Los objetivos principales de la consulta pública consistieron en: i) contar con mayores elementos para determinar las condiciones bajo las cuales se deberán aprobar las Propuestas de Ofertas; ii) favorecer la transparencia y participación ciudadana con el fin de recibir los comentarios y opiniones </w:t>
      </w:r>
      <w:r w:rsidR="00A62A42" w:rsidRPr="00A62A42">
        <w:rPr>
          <w:rFonts w:ascii="ITC Avant Garde" w:eastAsiaTheme="minorHAnsi" w:hAnsi="ITC Avant Garde" w:cstheme="minorBidi"/>
          <w:bCs/>
          <w:color w:val="auto"/>
          <w:lang w:eastAsia="en-US"/>
        </w:rPr>
        <w:t>de la industria, académicos, analistas, gobierno, ámbito internacional y sociedad en general sobre las Ofertas de Referencia,</w:t>
      </w:r>
      <w:r w:rsidR="00A62A42">
        <w:rPr>
          <w:rFonts w:ascii="ITC Avant Garde" w:eastAsiaTheme="minorHAnsi" w:hAnsi="ITC Avant Garde" w:cstheme="minorBidi"/>
          <w:bCs/>
          <w:color w:val="auto"/>
          <w:lang w:eastAsia="en-US"/>
        </w:rPr>
        <w:t xml:space="preserve"> </w:t>
      </w:r>
      <w:r w:rsidRPr="00091971">
        <w:rPr>
          <w:rFonts w:ascii="ITC Avant Garde" w:eastAsiaTheme="minorHAnsi" w:hAnsi="ITC Avant Garde" w:cstheme="minorBidi"/>
          <w:bCs/>
          <w:color w:val="auto"/>
          <w:lang w:eastAsia="en-US"/>
        </w:rPr>
        <w:t>y iii) establecer las bases para aprobar o modificar las mismas.</w:t>
      </w:r>
    </w:p>
    <w:p w14:paraId="074EB6EE" w14:textId="77777777" w:rsidR="00091971" w:rsidRPr="00091971" w:rsidRDefault="00091971" w:rsidP="005E0959">
      <w:pPr>
        <w:spacing w:after="0" w:line="276" w:lineRule="auto"/>
        <w:rPr>
          <w:rFonts w:ascii="ITC Avant Garde" w:eastAsiaTheme="minorHAnsi" w:hAnsi="ITC Avant Garde" w:cstheme="minorBidi"/>
          <w:bCs/>
          <w:color w:val="auto"/>
          <w:lang w:eastAsia="en-US"/>
        </w:rPr>
      </w:pPr>
    </w:p>
    <w:p w14:paraId="71CC8394" w14:textId="77777777" w:rsidR="00091971" w:rsidRPr="00091971" w:rsidRDefault="00091971" w:rsidP="005E0959">
      <w:pPr>
        <w:spacing w:after="0" w:line="276" w:lineRule="auto"/>
        <w:rPr>
          <w:rFonts w:ascii="ITC Avant Garde" w:eastAsiaTheme="minorHAnsi" w:hAnsi="ITC Avant Garde" w:cstheme="minorBidi"/>
          <w:bCs/>
          <w:color w:val="auto"/>
          <w:lang w:eastAsia="en-US"/>
        </w:rPr>
      </w:pPr>
      <w:r w:rsidRPr="00091971">
        <w:rPr>
          <w:rFonts w:ascii="ITC Avant Garde" w:eastAsiaTheme="minorHAnsi" w:hAnsi="ITC Avant Garde" w:cstheme="minorBidi"/>
          <w:b/>
          <w:color w:val="auto"/>
          <w:lang w:eastAsia="en-US"/>
        </w:rPr>
        <w:t>Unidad Administrativa que promueve el proyecto</w:t>
      </w:r>
      <w:r w:rsidRPr="00091971">
        <w:rPr>
          <w:rFonts w:ascii="ITC Avant Garde" w:eastAsiaTheme="minorHAnsi" w:hAnsi="ITC Avant Garde" w:cstheme="minorBidi"/>
          <w:bCs/>
          <w:color w:val="auto"/>
          <w:lang w:eastAsia="en-US"/>
        </w:rPr>
        <w:t>: Unidad de Política Regulatoria.</w:t>
      </w:r>
    </w:p>
    <w:p w14:paraId="4DE0AAAB" w14:textId="77777777" w:rsidR="00091971" w:rsidRPr="00091971" w:rsidRDefault="00091971" w:rsidP="005E0959">
      <w:pPr>
        <w:spacing w:after="0" w:line="276" w:lineRule="auto"/>
        <w:rPr>
          <w:rFonts w:ascii="ITC Avant Garde" w:eastAsiaTheme="minorHAnsi" w:hAnsi="ITC Avant Garde" w:cstheme="minorBidi"/>
          <w:bCs/>
          <w:color w:val="auto"/>
          <w:lang w:eastAsia="en-US"/>
        </w:rPr>
      </w:pPr>
    </w:p>
    <w:p w14:paraId="3F003D29" w14:textId="77777777" w:rsidR="00091971" w:rsidRPr="00091971" w:rsidRDefault="00091971" w:rsidP="005E0959">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Participantes de la Consulta Pública:</w:t>
      </w:r>
    </w:p>
    <w:p w14:paraId="07371BF9" w14:textId="4E951359" w:rsidR="00091971" w:rsidRPr="00091971" w:rsidRDefault="00091971" w:rsidP="005E0959">
      <w:pPr>
        <w:spacing w:after="0" w:line="276" w:lineRule="auto"/>
        <w:rPr>
          <w:rFonts w:ascii="ITC Avant Garde" w:eastAsiaTheme="minorHAnsi" w:hAnsi="ITC Avant Garde" w:cstheme="minorBidi"/>
          <w:bCs/>
          <w:color w:val="auto"/>
          <w:lang w:eastAsia="en-US"/>
        </w:rPr>
      </w:pPr>
      <w:r w:rsidRPr="00091971">
        <w:rPr>
          <w:rFonts w:ascii="ITC Avant Garde" w:eastAsiaTheme="minorHAnsi" w:hAnsi="ITC Avant Garde" w:cstheme="minorBidi"/>
          <w:bCs/>
          <w:color w:val="auto"/>
          <w:lang w:eastAsia="en-US"/>
        </w:rPr>
        <w:t xml:space="preserve">Durante el periodo de la consulta pública de mérito, se recibieron </w:t>
      </w:r>
      <w:r w:rsidR="00F8369A">
        <w:rPr>
          <w:rFonts w:ascii="ITC Avant Garde" w:eastAsiaTheme="minorHAnsi" w:hAnsi="ITC Avant Garde" w:cstheme="minorBidi"/>
          <w:bCs/>
          <w:color w:val="auto"/>
          <w:lang w:eastAsia="en-US"/>
        </w:rPr>
        <w:t>5</w:t>
      </w:r>
      <w:r w:rsidRPr="00091971">
        <w:rPr>
          <w:rFonts w:ascii="ITC Avant Garde" w:eastAsiaTheme="minorHAnsi" w:hAnsi="ITC Avant Garde" w:cstheme="minorBidi"/>
          <w:bCs/>
          <w:color w:val="auto"/>
          <w:lang w:eastAsia="en-US"/>
        </w:rPr>
        <w:t xml:space="preserve"> participaciones por parte de las siguientes personas morales:</w:t>
      </w:r>
    </w:p>
    <w:p w14:paraId="6838DD45" w14:textId="77777777" w:rsidR="00091971" w:rsidRPr="00091971" w:rsidRDefault="00091971" w:rsidP="005E0959">
      <w:pPr>
        <w:spacing w:after="0" w:line="276" w:lineRule="auto"/>
        <w:rPr>
          <w:rFonts w:ascii="ITC Avant Garde" w:eastAsiaTheme="minorHAnsi" w:hAnsi="ITC Avant Garde" w:cstheme="minorBidi"/>
          <w:bCs/>
          <w:color w:val="auto"/>
          <w:lang w:eastAsia="en-US"/>
        </w:rPr>
      </w:pPr>
    </w:p>
    <w:p w14:paraId="688D9AA6" w14:textId="06E55410" w:rsidR="00091971" w:rsidRPr="00F8369A" w:rsidRDefault="00091971" w:rsidP="005E0959">
      <w:pPr>
        <w:numPr>
          <w:ilvl w:val="0"/>
          <w:numId w:val="19"/>
        </w:numPr>
        <w:spacing w:after="0" w:line="276" w:lineRule="auto"/>
        <w:rPr>
          <w:rFonts w:ascii="ITC Avant Garde" w:eastAsiaTheme="minorHAnsi" w:hAnsi="ITC Avant Garde" w:cstheme="minorBidi"/>
          <w:bCs/>
          <w:color w:val="auto"/>
          <w:lang w:eastAsia="en-US"/>
        </w:rPr>
      </w:pPr>
      <w:r w:rsidRPr="00F8369A">
        <w:rPr>
          <w:rFonts w:ascii="ITC Avant Garde" w:eastAsiaTheme="minorHAnsi" w:hAnsi="ITC Avant Garde" w:cstheme="minorBidi"/>
          <w:bCs/>
          <w:color w:val="auto"/>
          <w:lang w:eastAsia="en-US"/>
        </w:rPr>
        <w:t>Operbes, S.A. de C.V, Cablevisión, S.A. de C.V., Cablemás Telecomunicaciones, S.A. de C.V., Cablevisión Red, S.A. de C.V., Televisión Internacional, S.A. de C.V., México Red de Telecomunicaciones, S. de R.L. de C.V. y TV Cable de Oriente, S.A. de C.V. (en lo sucesivo “Televisa”)</w:t>
      </w:r>
    </w:p>
    <w:p w14:paraId="26D68B9B" w14:textId="09320FEE" w:rsidR="00D33918" w:rsidRPr="00F8369A" w:rsidRDefault="00D33918" w:rsidP="005E0959">
      <w:pPr>
        <w:numPr>
          <w:ilvl w:val="0"/>
          <w:numId w:val="19"/>
        </w:numPr>
        <w:spacing w:after="0" w:line="276" w:lineRule="auto"/>
        <w:rPr>
          <w:rFonts w:ascii="ITC Avant Garde" w:eastAsiaTheme="minorHAnsi" w:hAnsi="ITC Avant Garde" w:cstheme="minorBidi"/>
          <w:bCs/>
          <w:color w:val="auto"/>
          <w:lang w:eastAsia="en-US"/>
        </w:rPr>
      </w:pPr>
      <w:r w:rsidRPr="00F8369A">
        <w:rPr>
          <w:rFonts w:ascii="ITC Avant Garde" w:hAnsi="ITC Avant Garde"/>
        </w:rPr>
        <w:t>Pegaso PCS, S.A. de C.V.</w:t>
      </w:r>
      <w:r w:rsidR="000E706F" w:rsidRPr="00F8369A">
        <w:rPr>
          <w:rFonts w:ascii="ITC Avant Garde" w:hAnsi="ITC Avant Garde"/>
        </w:rPr>
        <w:t xml:space="preserve"> (en lo sucesivo, “Telefónica”)</w:t>
      </w:r>
    </w:p>
    <w:p w14:paraId="7D8743D5" w14:textId="5F155F8F" w:rsidR="00D33918" w:rsidRPr="00F8369A" w:rsidRDefault="00D33918" w:rsidP="005E0959">
      <w:pPr>
        <w:numPr>
          <w:ilvl w:val="0"/>
          <w:numId w:val="19"/>
        </w:numPr>
        <w:spacing w:after="0" w:line="276" w:lineRule="auto"/>
        <w:rPr>
          <w:rFonts w:ascii="ITC Avant Garde" w:eastAsiaTheme="minorHAnsi" w:hAnsi="ITC Avant Garde" w:cstheme="minorBidi"/>
          <w:bCs/>
          <w:color w:val="auto"/>
          <w:lang w:eastAsia="en-US"/>
        </w:rPr>
      </w:pPr>
      <w:r w:rsidRPr="00F8369A">
        <w:rPr>
          <w:rFonts w:ascii="ITC Avant Garde" w:hAnsi="ITC Avant Garde"/>
        </w:rPr>
        <w:t>INAECE, S.C</w:t>
      </w:r>
      <w:r w:rsidR="00E80807" w:rsidRPr="00F8369A">
        <w:rPr>
          <w:rFonts w:ascii="ITC Avant Garde" w:hAnsi="ITC Avant Garde"/>
        </w:rPr>
        <w:t>.</w:t>
      </w:r>
      <w:r w:rsidR="000E706F" w:rsidRPr="00F8369A">
        <w:rPr>
          <w:rFonts w:ascii="ITC Avant Garde" w:hAnsi="ITC Avant Garde"/>
        </w:rPr>
        <w:t xml:space="preserve"> (en lo sucesivo, “INAECE”)</w:t>
      </w:r>
    </w:p>
    <w:p w14:paraId="09EB9C0A" w14:textId="604B5179" w:rsidR="00D33918" w:rsidRPr="00F8369A" w:rsidRDefault="00D33918" w:rsidP="005E0959">
      <w:pPr>
        <w:numPr>
          <w:ilvl w:val="0"/>
          <w:numId w:val="19"/>
        </w:numPr>
        <w:spacing w:after="0" w:line="276" w:lineRule="auto"/>
        <w:rPr>
          <w:rFonts w:ascii="ITC Avant Garde" w:eastAsiaTheme="minorHAnsi" w:hAnsi="ITC Avant Garde" w:cstheme="minorBidi"/>
          <w:bCs/>
          <w:color w:val="auto"/>
          <w:lang w:eastAsia="en-US"/>
        </w:rPr>
      </w:pPr>
      <w:r w:rsidRPr="00F8369A">
        <w:rPr>
          <w:rFonts w:ascii="ITC Avant Garde" w:hAnsi="ITC Avant Garde"/>
        </w:rPr>
        <w:t>MEGA CABLE, S.A. DE C.V.</w:t>
      </w:r>
      <w:r w:rsidR="000E706F" w:rsidRPr="00F8369A">
        <w:rPr>
          <w:rFonts w:ascii="ITC Avant Garde" w:hAnsi="ITC Avant Garde"/>
        </w:rPr>
        <w:t xml:space="preserve"> (en lo sucesivo, “Megacable”)</w:t>
      </w:r>
    </w:p>
    <w:p w14:paraId="375BDB0B" w14:textId="0F87763E" w:rsidR="000E706F" w:rsidRPr="00F8369A" w:rsidRDefault="000E706F" w:rsidP="005E0959">
      <w:pPr>
        <w:numPr>
          <w:ilvl w:val="0"/>
          <w:numId w:val="19"/>
        </w:numPr>
        <w:spacing w:after="0" w:line="276" w:lineRule="auto"/>
        <w:rPr>
          <w:rFonts w:ascii="ITC Avant Garde" w:eastAsiaTheme="minorHAnsi" w:hAnsi="ITC Avant Garde" w:cstheme="minorBidi"/>
          <w:bCs/>
          <w:color w:val="auto"/>
          <w:lang w:eastAsia="en-US"/>
        </w:rPr>
      </w:pPr>
      <w:r w:rsidRPr="00F8369A">
        <w:rPr>
          <w:rFonts w:ascii="ITC Avant Garde" w:hAnsi="ITC Avant Garde"/>
        </w:rPr>
        <w:t>Cámara Nacional de la Industria Electrónica, de Telecomunicaciones y Tecnologías de la Información (en lo sucesivo, “CANIETI”)</w:t>
      </w:r>
    </w:p>
    <w:p w14:paraId="1A344E41" w14:textId="2890FEBE" w:rsidR="00091971" w:rsidRPr="00091971" w:rsidRDefault="00091971" w:rsidP="00D33918">
      <w:pPr>
        <w:spacing w:after="0" w:line="276" w:lineRule="auto"/>
        <w:ind w:left="720" w:firstLine="0"/>
        <w:rPr>
          <w:rFonts w:ascii="ITC Avant Garde" w:eastAsiaTheme="minorHAnsi" w:hAnsi="ITC Avant Garde" w:cstheme="minorBidi"/>
          <w:bCs/>
          <w:color w:val="auto"/>
          <w:lang w:eastAsia="en-US"/>
        </w:rPr>
      </w:pPr>
    </w:p>
    <w:p w14:paraId="2970D15B" w14:textId="6B021C75" w:rsidR="00091971" w:rsidRDefault="00091971" w:rsidP="005E0959">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Respuestas y posicionamientos por parte del Instituto:</w:t>
      </w:r>
    </w:p>
    <w:p w14:paraId="4B0A99A8" w14:textId="77777777" w:rsidR="00073DB1" w:rsidRPr="00091971" w:rsidRDefault="00073DB1" w:rsidP="005E0959">
      <w:pPr>
        <w:spacing w:after="0" w:line="276" w:lineRule="auto"/>
        <w:rPr>
          <w:rFonts w:ascii="ITC Avant Garde" w:eastAsiaTheme="minorHAnsi" w:hAnsi="ITC Avant Garde" w:cstheme="minorBidi"/>
          <w:b/>
          <w:color w:val="auto"/>
          <w:lang w:eastAsia="en-US"/>
        </w:rPr>
      </w:pPr>
    </w:p>
    <w:p w14:paraId="681C66E6" w14:textId="77777777" w:rsidR="00091971" w:rsidRPr="00091971" w:rsidRDefault="00091971" w:rsidP="005E0959">
      <w:pPr>
        <w:spacing w:after="0" w:line="276" w:lineRule="auto"/>
        <w:rPr>
          <w:rFonts w:ascii="ITC Avant Garde" w:eastAsiaTheme="minorHAnsi" w:hAnsi="ITC Avant Garde" w:cstheme="minorBidi"/>
          <w:bCs/>
          <w:color w:val="auto"/>
          <w:lang w:eastAsia="en-US"/>
        </w:rPr>
      </w:pPr>
      <w:r w:rsidRPr="00091971">
        <w:rPr>
          <w:rFonts w:ascii="ITC Avant Garde" w:eastAsiaTheme="minorHAnsi" w:hAnsi="ITC Avant Garde" w:cstheme="minorBidi"/>
          <w:bCs/>
          <w:color w:val="auto"/>
          <w:lang w:eastAsia="en-US"/>
        </w:rPr>
        <w:t>Se señala que el orden en el que son abordados cada uno de los temas y numerales genéricos mencionados, obedece primordialmente al orden en que cada uno de éstos aparecen en la Propuesta de</w:t>
      </w:r>
      <w:r w:rsidRPr="00091971">
        <w:rPr>
          <w:rFonts w:ascii="ITC Avant Garde" w:eastAsiaTheme="minorHAnsi" w:hAnsi="ITC Avant Garde" w:cstheme="minorBidi"/>
          <w:b/>
          <w:color w:val="auto"/>
          <w:lang w:eastAsia="en-US"/>
        </w:rPr>
        <w:t xml:space="preserve"> Oferta de Referencia para la Prestación del Servicio Mayorista de Comercialización o Reventa de Servicios</w:t>
      </w:r>
      <w:r w:rsidRPr="00091971">
        <w:rPr>
          <w:rFonts w:ascii="ITC Avant Garde" w:eastAsiaTheme="minorHAnsi" w:hAnsi="ITC Avant Garde" w:cstheme="minorBidi"/>
          <w:bCs/>
          <w:color w:val="auto"/>
          <w:lang w:eastAsia="en-US"/>
        </w:rPr>
        <w:t xml:space="preserve"> </w:t>
      </w:r>
      <w:r w:rsidRPr="00091971">
        <w:rPr>
          <w:rFonts w:ascii="ITC Avant Garde" w:eastAsiaTheme="minorHAnsi" w:hAnsi="ITC Avant Garde" w:cstheme="minorBidi"/>
          <w:b/>
          <w:color w:val="auto"/>
          <w:lang w:eastAsia="en-US"/>
        </w:rPr>
        <w:t>prestado por el Agente Económico Preponderante en el Sector de las Telecomunicaciones</w:t>
      </w:r>
      <w:r w:rsidRPr="00091971">
        <w:rPr>
          <w:rFonts w:ascii="ITC Avant Garde" w:eastAsiaTheme="minorHAnsi" w:hAnsi="ITC Avant Garde" w:cstheme="minorBidi"/>
          <w:bCs/>
          <w:color w:val="auto"/>
          <w:lang w:eastAsia="en-US"/>
        </w:rPr>
        <w:t xml:space="preserve"> (en los sucesivo, la “Oferta”) prestado por Radiomóvil Dipsa, S.A. de C.V., (en lo sucesivo, “Telcel”) integrante del Agente Económico Preponderante (en lo sucesivo, el “AEP”) en el Sector de las Telecomunicaciones.</w:t>
      </w:r>
    </w:p>
    <w:p w14:paraId="24A47367" w14:textId="77777777" w:rsidR="00091971" w:rsidRPr="00091971" w:rsidRDefault="00091971" w:rsidP="005E0959">
      <w:pPr>
        <w:spacing w:after="0" w:line="276" w:lineRule="auto"/>
        <w:rPr>
          <w:rFonts w:ascii="ITC Avant Garde" w:eastAsiaTheme="minorHAnsi" w:hAnsi="ITC Avant Garde" w:cstheme="minorBidi"/>
          <w:bCs/>
          <w:color w:val="auto"/>
          <w:lang w:eastAsia="en-US"/>
        </w:rPr>
      </w:pPr>
    </w:p>
    <w:p w14:paraId="53EBF4D5" w14:textId="77777777" w:rsidR="00091971" w:rsidRPr="00091971" w:rsidRDefault="00091971" w:rsidP="005E0959">
      <w:pPr>
        <w:spacing w:after="0" w:line="276" w:lineRule="auto"/>
        <w:rPr>
          <w:rFonts w:ascii="ITC Avant Garde" w:eastAsiaTheme="minorHAnsi" w:hAnsi="ITC Avant Garde" w:cstheme="minorBidi"/>
          <w:bCs/>
          <w:color w:val="auto"/>
          <w:lang w:eastAsia="en-US"/>
        </w:rPr>
      </w:pPr>
      <w:r w:rsidRPr="00091971">
        <w:rPr>
          <w:rFonts w:ascii="ITC Avant Garde" w:eastAsiaTheme="minorHAnsi" w:hAnsi="ITC Avant Garde" w:cstheme="minorBidi"/>
          <w:bCs/>
          <w:color w:val="auto"/>
          <w:lang w:eastAsia="en-US"/>
        </w:rPr>
        <w:t xml:space="preserve">Por lo anterior, el Instituto emite las siguientes respuestas y consideraciones para cada una de las participaciones recibidas:  </w:t>
      </w:r>
    </w:p>
    <w:p w14:paraId="1E1C74FC" w14:textId="77777777" w:rsidR="00091971" w:rsidRPr="00091971" w:rsidRDefault="00091971" w:rsidP="005E0959">
      <w:pPr>
        <w:spacing w:after="0" w:line="276" w:lineRule="auto"/>
        <w:rPr>
          <w:rFonts w:ascii="ITC Avant Garde" w:eastAsiaTheme="minorHAnsi" w:hAnsi="ITC Avant Garde" w:cstheme="minorBidi"/>
          <w:bCs/>
          <w:color w:val="auto"/>
          <w:lang w:eastAsia="en-US"/>
        </w:rPr>
      </w:pPr>
    </w:p>
    <w:p w14:paraId="6C8E44C6" w14:textId="2CB003D0" w:rsidR="000F54A1" w:rsidRDefault="000F54A1" w:rsidP="000F54A1">
      <w:pPr>
        <w:spacing w:after="0" w:line="276" w:lineRule="auto"/>
        <w:rPr>
          <w:rFonts w:ascii="ITC Avant Garde" w:eastAsiaTheme="minorHAnsi" w:hAnsi="ITC Avant Garde" w:cstheme="minorBidi"/>
          <w:b/>
          <w:color w:val="auto"/>
          <w:u w:val="single"/>
          <w:lang w:eastAsia="en-US"/>
        </w:rPr>
      </w:pPr>
      <w:r w:rsidRPr="000F54A1">
        <w:rPr>
          <w:rFonts w:ascii="ITC Avant Garde" w:eastAsiaTheme="minorHAnsi" w:hAnsi="ITC Avant Garde" w:cstheme="minorBidi"/>
          <w:b/>
          <w:color w:val="auto"/>
          <w:u w:val="single"/>
          <w:lang w:eastAsia="en-US"/>
        </w:rPr>
        <w:t>Definiciones</w:t>
      </w:r>
    </w:p>
    <w:p w14:paraId="08B9EF10" w14:textId="77777777" w:rsidR="00ED7A52" w:rsidRPr="000F54A1" w:rsidRDefault="00ED7A52" w:rsidP="000F54A1">
      <w:pPr>
        <w:spacing w:after="0" w:line="276" w:lineRule="auto"/>
        <w:rPr>
          <w:rFonts w:ascii="ITC Avant Garde" w:eastAsiaTheme="minorHAnsi" w:hAnsi="ITC Avant Garde" w:cstheme="minorBidi"/>
          <w:b/>
          <w:color w:val="auto"/>
          <w:u w:val="single"/>
          <w:lang w:eastAsia="en-US"/>
        </w:rPr>
      </w:pPr>
    </w:p>
    <w:p w14:paraId="77A985FB" w14:textId="3FB0F6DF" w:rsidR="00586354" w:rsidRPr="00091971" w:rsidRDefault="00586354" w:rsidP="00586354">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INAECE</w:t>
      </w:r>
      <w:r w:rsidRPr="00091971">
        <w:rPr>
          <w:rFonts w:ascii="ITC Avant Garde" w:eastAsiaTheme="minorHAnsi" w:hAnsi="ITC Avant Garde" w:cstheme="minorBidi"/>
          <w:b/>
          <w:color w:val="auto"/>
          <w:lang w:eastAsia="en-US"/>
        </w:rPr>
        <w:t>:</w:t>
      </w:r>
    </w:p>
    <w:p w14:paraId="26B438F9" w14:textId="77777777" w:rsidR="009D3416" w:rsidRDefault="00586354" w:rsidP="00586354">
      <w:pPr>
        <w:spacing w:after="0" w:line="276" w:lineRule="auto"/>
        <w:rPr>
          <w:rFonts w:ascii="ITC Avant Garde" w:eastAsiaTheme="minorHAnsi" w:hAnsi="ITC Avant Garde" w:cstheme="minorBidi"/>
          <w:bCs/>
          <w:color w:val="auto"/>
          <w:lang w:eastAsia="en-US"/>
        </w:rPr>
      </w:pPr>
      <w:r w:rsidRPr="00091971">
        <w:rPr>
          <w:rFonts w:ascii="ITC Avant Garde" w:eastAsiaTheme="minorHAnsi" w:hAnsi="ITC Avant Garde" w:cstheme="minorBidi"/>
          <w:bCs/>
          <w:color w:val="auto"/>
          <w:lang w:eastAsia="en-US"/>
        </w:rPr>
        <w:t>S</w:t>
      </w:r>
      <w:r>
        <w:rPr>
          <w:rFonts w:ascii="ITC Avant Garde" w:eastAsiaTheme="minorHAnsi" w:hAnsi="ITC Avant Garde" w:cstheme="minorBidi"/>
          <w:bCs/>
          <w:color w:val="auto"/>
          <w:lang w:eastAsia="en-US"/>
        </w:rPr>
        <w:t>eñala que la Oferta no incluye todos los servicios que Telcel presta a sus usuarios, por lo que propone modificar la definición de “Servicio Móvil de Datos” en los siguientes términos:</w:t>
      </w:r>
    </w:p>
    <w:p w14:paraId="26B0576E" w14:textId="77777777" w:rsidR="009D3416" w:rsidRDefault="009D3416" w:rsidP="00586354">
      <w:pPr>
        <w:spacing w:after="0" w:line="276" w:lineRule="auto"/>
        <w:rPr>
          <w:rFonts w:ascii="ITC Avant Garde" w:eastAsiaTheme="minorHAnsi" w:hAnsi="ITC Avant Garde" w:cstheme="minorBidi"/>
          <w:bCs/>
          <w:color w:val="auto"/>
          <w:lang w:eastAsia="en-US"/>
        </w:rPr>
      </w:pPr>
    </w:p>
    <w:p w14:paraId="01DF5546" w14:textId="7613B841" w:rsidR="009D3416" w:rsidRDefault="009D3416" w:rsidP="009D3416">
      <w:pPr>
        <w:spacing w:after="0" w:line="276" w:lineRule="auto"/>
        <w:ind w:left="426" w:right="615" w:firstLine="0"/>
        <w:contextualSpacing/>
        <w:mirrorIndents/>
        <w:rPr>
          <w:rFonts w:ascii="ITC Avant Garde" w:eastAsia="Calibri" w:hAnsi="ITC Avant Garde" w:cs="Arial"/>
          <w:i/>
          <w:color w:val="auto"/>
          <w:sz w:val="18"/>
          <w:szCs w:val="18"/>
          <w:lang w:eastAsia="en-US"/>
        </w:rPr>
      </w:pPr>
      <w:r>
        <w:rPr>
          <w:rFonts w:ascii="ITC Avant Garde" w:eastAsia="Calibri" w:hAnsi="ITC Avant Garde" w:cs="Arial"/>
          <w:i/>
          <w:color w:val="auto"/>
          <w:sz w:val="18"/>
          <w:szCs w:val="18"/>
          <w:lang w:eastAsia="en-US"/>
        </w:rPr>
        <w:t>“</w:t>
      </w:r>
      <w:r w:rsidRPr="009D3416">
        <w:rPr>
          <w:rFonts w:ascii="ITC Avant Garde" w:eastAsia="Calibri" w:hAnsi="ITC Avant Garde" w:cs="Arial"/>
          <w:i/>
          <w:color w:val="auto"/>
          <w:sz w:val="18"/>
          <w:szCs w:val="18"/>
          <w:lang w:eastAsia="en-US"/>
        </w:rPr>
        <w:t>Servicio Móvil de Datos: Consiste en la provisión de conexión inalámbrica y móvil para el intercambio de datos, incluyendo el intercambio de datos por medio del Internet</w:t>
      </w:r>
      <w:r>
        <w:rPr>
          <w:rFonts w:ascii="ITC Avant Garde" w:eastAsia="Calibri" w:hAnsi="ITC Avant Garde" w:cs="Arial"/>
          <w:i/>
          <w:color w:val="auto"/>
          <w:sz w:val="18"/>
          <w:szCs w:val="18"/>
          <w:lang w:eastAsia="en-US"/>
        </w:rPr>
        <w:t xml:space="preserve">. </w:t>
      </w:r>
      <w:r w:rsidRPr="009D3416">
        <w:rPr>
          <w:rFonts w:ascii="ITC Avant Garde" w:eastAsia="Calibri" w:hAnsi="ITC Avant Garde" w:cs="Arial"/>
          <w:i/>
          <w:color w:val="auto"/>
          <w:sz w:val="18"/>
          <w:szCs w:val="18"/>
          <w:u w:val="single"/>
          <w:lang w:eastAsia="en-US"/>
        </w:rPr>
        <w:t>Este Servicio contempla el acceso a Internet inalámbrico para utilizarse en dispositivos fijos o móviles</w:t>
      </w:r>
      <w:r w:rsidRPr="009D3416">
        <w:rPr>
          <w:rFonts w:ascii="ITC Avant Garde" w:eastAsia="Calibri" w:hAnsi="ITC Avant Garde" w:cs="Arial"/>
          <w:i/>
          <w:color w:val="auto"/>
          <w:sz w:val="18"/>
          <w:szCs w:val="18"/>
          <w:lang w:eastAsia="en-US"/>
        </w:rPr>
        <w:t>.”</w:t>
      </w:r>
    </w:p>
    <w:p w14:paraId="5A949581" w14:textId="77777777" w:rsidR="009D3416" w:rsidRDefault="009D3416" w:rsidP="009D3416">
      <w:pPr>
        <w:spacing w:after="0" w:line="276" w:lineRule="auto"/>
        <w:ind w:left="426" w:right="615" w:firstLine="0"/>
        <w:contextualSpacing/>
        <w:mirrorIndents/>
        <w:jc w:val="right"/>
        <w:rPr>
          <w:rFonts w:ascii="ITC Avant Garde" w:eastAsia="Calibri" w:hAnsi="ITC Avant Garde" w:cs="Arial"/>
          <w:color w:val="auto"/>
          <w:sz w:val="18"/>
          <w:szCs w:val="18"/>
          <w:lang w:eastAsia="en-US"/>
        </w:rPr>
      </w:pPr>
      <w:r>
        <w:rPr>
          <w:rFonts w:ascii="ITC Avant Garde" w:eastAsia="Calibri" w:hAnsi="ITC Avant Garde" w:cs="Arial"/>
          <w:color w:val="auto"/>
          <w:sz w:val="18"/>
          <w:szCs w:val="18"/>
          <w:lang w:eastAsia="en-US"/>
        </w:rPr>
        <w:t>Énfasis añadido</w:t>
      </w:r>
    </w:p>
    <w:p w14:paraId="6D907991" w14:textId="77777777" w:rsidR="009D3416" w:rsidRPr="009D3416" w:rsidRDefault="009D3416" w:rsidP="009D3416">
      <w:pPr>
        <w:spacing w:after="0" w:line="276" w:lineRule="auto"/>
        <w:ind w:left="426" w:right="615" w:firstLine="0"/>
        <w:contextualSpacing/>
        <w:mirrorIndents/>
        <w:rPr>
          <w:rFonts w:ascii="ITC Avant Garde" w:eastAsia="Calibri" w:hAnsi="ITC Avant Garde" w:cs="Arial"/>
          <w:i/>
          <w:color w:val="auto"/>
          <w:sz w:val="18"/>
          <w:szCs w:val="18"/>
          <w:lang w:eastAsia="en-US"/>
        </w:rPr>
      </w:pPr>
    </w:p>
    <w:p w14:paraId="5D2993E7" w14:textId="77777777" w:rsidR="00517721" w:rsidRPr="00091971" w:rsidRDefault="00517721" w:rsidP="00517721">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Consideraciones del Instituto</w:t>
      </w:r>
    </w:p>
    <w:p w14:paraId="6AD2DECE" w14:textId="29F92830" w:rsidR="001B5652" w:rsidRDefault="001B5652" w:rsidP="001B5652">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L</w:t>
      </w:r>
      <w:r w:rsidRPr="00091971">
        <w:rPr>
          <w:rFonts w:ascii="ITC Avant Garde" w:eastAsiaTheme="minorHAnsi" w:hAnsi="ITC Avant Garde" w:cstheme="minorBidi"/>
          <w:bCs/>
          <w:color w:val="auto"/>
          <w:lang w:eastAsia="en-US"/>
        </w:rPr>
        <w:t xml:space="preserve">a </w:t>
      </w:r>
      <w:r>
        <w:rPr>
          <w:rFonts w:ascii="ITC Avant Garde" w:eastAsiaTheme="minorHAnsi" w:hAnsi="ITC Avant Garde" w:cstheme="minorBidi"/>
          <w:bCs/>
          <w:color w:val="auto"/>
          <w:lang w:eastAsia="en-US"/>
        </w:rPr>
        <w:t>O</w:t>
      </w:r>
      <w:r w:rsidRPr="00091971">
        <w:rPr>
          <w:rFonts w:ascii="ITC Avant Garde" w:eastAsiaTheme="minorHAnsi" w:hAnsi="ITC Avant Garde" w:cstheme="minorBidi"/>
          <w:bCs/>
          <w:color w:val="auto"/>
          <w:lang w:eastAsia="en-US"/>
        </w:rPr>
        <w:t>ferta contempla la prestación de servicios como IoT</w:t>
      </w:r>
      <w:r>
        <w:rPr>
          <w:rFonts w:ascii="ITC Avant Garde" w:eastAsiaTheme="minorHAnsi" w:hAnsi="ITC Avant Garde" w:cstheme="minorBidi"/>
          <w:bCs/>
          <w:color w:val="auto"/>
          <w:lang w:eastAsia="en-US"/>
        </w:rPr>
        <w:t xml:space="preserve"> (</w:t>
      </w:r>
      <w:r w:rsidRPr="001B5652">
        <w:rPr>
          <w:rFonts w:ascii="ITC Avant Garde" w:eastAsiaTheme="minorHAnsi" w:hAnsi="ITC Avant Garde" w:cstheme="minorBidi"/>
          <w:bCs/>
          <w:i/>
          <w:iCs/>
          <w:color w:val="auto"/>
          <w:lang w:eastAsia="en-US"/>
        </w:rPr>
        <w:t>“Internet of things”</w:t>
      </w:r>
      <w:r>
        <w:rPr>
          <w:rFonts w:ascii="ITC Avant Garde" w:eastAsiaTheme="minorHAnsi" w:hAnsi="ITC Avant Garde" w:cstheme="minorBidi"/>
          <w:bCs/>
          <w:color w:val="auto"/>
          <w:lang w:eastAsia="en-US"/>
        </w:rPr>
        <w:t>)</w:t>
      </w:r>
      <w:r w:rsidRPr="00091971">
        <w:rPr>
          <w:rFonts w:ascii="ITC Avant Garde" w:eastAsiaTheme="minorHAnsi" w:hAnsi="ITC Avant Garde" w:cstheme="minorBidi"/>
          <w:bCs/>
          <w:color w:val="auto"/>
          <w:lang w:eastAsia="en-US"/>
        </w:rPr>
        <w:t xml:space="preserve">, M2M </w:t>
      </w:r>
      <w:r>
        <w:rPr>
          <w:rFonts w:ascii="ITC Avant Garde" w:eastAsiaTheme="minorHAnsi" w:hAnsi="ITC Avant Garde" w:cstheme="minorBidi"/>
          <w:bCs/>
          <w:color w:val="auto"/>
          <w:lang w:eastAsia="en-US"/>
        </w:rPr>
        <w:t>(</w:t>
      </w:r>
      <w:r w:rsidRPr="001B5652">
        <w:rPr>
          <w:rFonts w:ascii="ITC Avant Garde" w:eastAsiaTheme="minorHAnsi" w:hAnsi="ITC Avant Garde" w:cstheme="minorBidi"/>
          <w:bCs/>
          <w:i/>
          <w:iCs/>
          <w:color w:val="auto"/>
          <w:lang w:eastAsia="en-US"/>
        </w:rPr>
        <w:t>“Machine to Machine”</w:t>
      </w:r>
      <w:r>
        <w:rPr>
          <w:rFonts w:ascii="ITC Avant Garde" w:eastAsiaTheme="minorHAnsi" w:hAnsi="ITC Avant Garde" w:cstheme="minorBidi"/>
          <w:bCs/>
          <w:color w:val="auto"/>
          <w:lang w:eastAsia="en-US"/>
        </w:rPr>
        <w:t xml:space="preserve">) </w:t>
      </w:r>
      <w:r w:rsidRPr="00091971">
        <w:rPr>
          <w:rFonts w:ascii="ITC Avant Garde" w:eastAsiaTheme="minorHAnsi" w:hAnsi="ITC Avant Garde" w:cstheme="minorBidi"/>
          <w:bCs/>
          <w:color w:val="auto"/>
          <w:lang w:eastAsia="en-US"/>
        </w:rPr>
        <w:t xml:space="preserve">y servicios de internet en el hogar o </w:t>
      </w:r>
      <w:r w:rsidRPr="001B5652">
        <w:rPr>
          <w:rFonts w:ascii="ITC Avant Garde" w:eastAsiaTheme="minorHAnsi" w:hAnsi="ITC Avant Garde" w:cstheme="minorBidi"/>
          <w:bCs/>
          <w:i/>
          <w:iCs/>
          <w:color w:val="auto"/>
          <w:lang w:eastAsia="en-US"/>
        </w:rPr>
        <w:t>“Fixed-Wireless”</w:t>
      </w:r>
      <w:r w:rsidRPr="00091971">
        <w:rPr>
          <w:rFonts w:ascii="ITC Avant Garde" w:eastAsiaTheme="minorHAnsi" w:hAnsi="ITC Avant Garde" w:cstheme="minorBidi"/>
          <w:bCs/>
          <w:color w:val="auto"/>
          <w:lang w:eastAsia="en-US"/>
        </w:rPr>
        <w:t>, tal como establece la definición de “Funcionalidades o aplicaciones para servicios de datos</w:t>
      </w:r>
      <w:r>
        <w:rPr>
          <w:rFonts w:ascii="ITC Avant Garde" w:eastAsiaTheme="minorHAnsi" w:hAnsi="ITC Avant Garde" w:cstheme="minorBidi"/>
          <w:bCs/>
          <w:color w:val="auto"/>
          <w:lang w:eastAsia="en-US"/>
        </w:rPr>
        <w:t>:</w:t>
      </w:r>
    </w:p>
    <w:p w14:paraId="56878590" w14:textId="281BD422" w:rsidR="001B5652" w:rsidRDefault="001B5652" w:rsidP="001B5652">
      <w:pPr>
        <w:spacing w:after="0" w:line="276" w:lineRule="auto"/>
        <w:rPr>
          <w:rFonts w:ascii="ITC Avant Garde" w:eastAsiaTheme="minorHAnsi" w:hAnsi="ITC Avant Garde" w:cstheme="minorBidi"/>
          <w:bCs/>
          <w:color w:val="auto"/>
          <w:lang w:eastAsia="en-US"/>
        </w:rPr>
      </w:pPr>
    </w:p>
    <w:p w14:paraId="4EA5E8A1" w14:textId="05DF9B5A" w:rsidR="001B5652" w:rsidRDefault="001B5652" w:rsidP="001B5652">
      <w:pPr>
        <w:spacing w:after="0" w:line="276" w:lineRule="auto"/>
        <w:ind w:left="426" w:right="615" w:firstLine="0"/>
        <w:contextualSpacing/>
        <w:mirrorIndents/>
        <w:rPr>
          <w:rFonts w:ascii="ITC Avant Garde" w:eastAsia="Calibri" w:hAnsi="ITC Avant Garde" w:cs="Arial"/>
          <w:i/>
          <w:color w:val="auto"/>
          <w:sz w:val="18"/>
          <w:szCs w:val="18"/>
          <w:lang w:eastAsia="en-US"/>
        </w:rPr>
      </w:pPr>
      <w:r w:rsidRPr="001B5652">
        <w:rPr>
          <w:rFonts w:ascii="ITC Avant Garde" w:eastAsia="Calibri" w:hAnsi="ITC Avant Garde" w:cs="Arial"/>
          <w:i/>
          <w:color w:val="auto"/>
          <w:sz w:val="18"/>
          <w:szCs w:val="18"/>
          <w:u w:val="single"/>
          <w:lang w:eastAsia="en-US"/>
        </w:rPr>
        <w:t>“Funcionalidades o aplicaciones para servicios de datos: Funcionalidades o aplicaciones para servicios de datos como son servicios Máquina a Máquina (M2M), Internet de las Cosas (IoT) y/o servicios de internet en el hogar.</w:t>
      </w:r>
      <w:r w:rsidRPr="001B5652">
        <w:rPr>
          <w:rFonts w:ascii="ITC Avant Garde" w:eastAsia="Calibri" w:hAnsi="ITC Avant Garde" w:cs="Arial"/>
          <w:i/>
          <w:color w:val="auto"/>
          <w:sz w:val="18"/>
          <w:szCs w:val="18"/>
          <w:lang w:eastAsia="en-US"/>
        </w:rPr>
        <w:t xml:space="preserve"> Las Partes reconocen que las funcionalidades o aplicaciones para servicios de datos como Internet de las cosas y/o Máquina a Máquina deberán apegarse, de manera no limitativa, a los estándares y recomendaciones de la GSMA</w:t>
      </w:r>
      <w:r>
        <w:rPr>
          <w:rFonts w:ascii="ITC Avant Garde" w:eastAsia="Calibri" w:hAnsi="ITC Avant Garde" w:cs="Arial"/>
          <w:i/>
          <w:color w:val="auto"/>
          <w:sz w:val="18"/>
          <w:szCs w:val="18"/>
          <w:lang w:eastAsia="en-US"/>
        </w:rPr>
        <w:t>.”</w:t>
      </w:r>
    </w:p>
    <w:p w14:paraId="2BA88453" w14:textId="77777777" w:rsidR="001B5652" w:rsidRDefault="001B5652" w:rsidP="001B5652">
      <w:pPr>
        <w:spacing w:after="0" w:line="276" w:lineRule="auto"/>
        <w:ind w:left="426" w:right="615" w:firstLine="0"/>
        <w:contextualSpacing/>
        <w:mirrorIndents/>
        <w:jc w:val="right"/>
        <w:rPr>
          <w:rFonts w:ascii="ITC Avant Garde" w:eastAsia="Calibri" w:hAnsi="ITC Avant Garde" w:cs="Arial"/>
          <w:color w:val="auto"/>
          <w:sz w:val="18"/>
          <w:szCs w:val="18"/>
          <w:lang w:eastAsia="en-US"/>
        </w:rPr>
      </w:pPr>
      <w:r>
        <w:rPr>
          <w:rFonts w:ascii="ITC Avant Garde" w:eastAsia="Calibri" w:hAnsi="ITC Avant Garde" w:cs="Arial"/>
          <w:color w:val="auto"/>
          <w:sz w:val="18"/>
          <w:szCs w:val="18"/>
          <w:lang w:eastAsia="en-US"/>
        </w:rPr>
        <w:t>Énfasis añadido</w:t>
      </w:r>
    </w:p>
    <w:p w14:paraId="480A9572" w14:textId="591423E2" w:rsidR="0077626D" w:rsidRDefault="0077626D" w:rsidP="000D3AFE">
      <w:pPr>
        <w:spacing w:after="0" w:line="276" w:lineRule="auto"/>
        <w:ind w:left="0" w:firstLine="0"/>
        <w:rPr>
          <w:rFonts w:ascii="ITC Avant Garde" w:eastAsiaTheme="minorHAnsi" w:hAnsi="ITC Avant Garde" w:cstheme="minorBidi"/>
          <w:bCs/>
          <w:color w:val="auto"/>
          <w:lang w:eastAsia="en-US"/>
        </w:rPr>
      </w:pPr>
    </w:p>
    <w:p w14:paraId="5C972774" w14:textId="77777777" w:rsidR="0077626D" w:rsidRPr="00091971" w:rsidRDefault="0077626D" w:rsidP="0077626D">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Televisa:</w:t>
      </w:r>
    </w:p>
    <w:p w14:paraId="3BC842D5" w14:textId="47D3E40A" w:rsidR="0077626D" w:rsidRPr="0077626D" w:rsidRDefault="0077626D" w:rsidP="0077626D">
      <w:pPr>
        <w:spacing w:after="0" w:line="276" w:lineRule="auto"/>
        <w:rPr>
          <w:rFonts w:ascii="ITC Avant Garde" w:eastAsiaTheme="minorHAnsi" w:hAnsi="ITC Avant Garde" w:cstheme="minorBidi"/>
          <w:bCs/>
          <w:color w:val="auto"/>
          <w:lang w:eastAsia="en-US"/>
        </w:rPr>
      </w:pPr>
      <w:r w:rsidRPr="0077626D">
        <w:rPr>
          <w:rFonts w:ascii="ITC Avant Garde" w:eastAsiaTheme="minorHAnsi" w:hAnsi="ITC Avant Garde" w:cstheme="minorBidi"/>
          <w:bCs/>
          <w:color w:val="auto"/>
          <w:lang w:eastAsia="en-US"/>
        </w:rPr>
        <w:t xml:space="preserve">Indica que debe agregarse la definición de </w:t>
      </w:r>
      <w:r>
        <w:rPr>
          <w:rFonts w:ascii="ITC Avant Garde" w:eastAsiaTheme="minorHAnsi" w:hAnsi="ITC Avant Garde" w:cstheme="minorBidi"/>
          <w:bCs/>
          <w:color w:val="auto"/>
          <w:lang w:eastAsia="en-US"/>
        </w:rPr>
        <w:t>“</w:t>
      </w:r>
      <w:r w:rsidRPr="0077626D">
        <w:rPr>
          <w:rFonts w:ascii="ITC Avant Garde" w:eastAsiaTheme="minorHAnsi" w:hAnsi="ITC Avant Garde" w:cstheme="minorBidi"/>
          <w:bCs/>
          <w:color w:val="auto"/>
          <w:lang w:eastAsia="en-US"/>
        </w:rPr>
        <w:t>LTE</w:t>
      </w:r>
      <w:r>
        <w:rPr>
          <w:rFonts w:ascii="ITC Avant Garde" w:eastAsiaTheme="minorHAnsi" w:hAnsi="ITC Avant Garde" w:cstheme="minorBidi"/>
          <w:bCs/>
          <w:color w:val="auto"/>
          <w:lang w:eastAsia="en-US"/>
        </w:rPr>
        <w:t>”</w:t>
      </w:r>
      <w:r w:rsidRPr="0077626D">
        <w:rPr>
          <w:rFonts w:ascii="ITC Avant Garde" w:eastAsiaTheme="minorHAnsi" w:hAnsi="ITC Avant Garde" w:cstheme="minorBidi"/>
          <w:bCs/>
          <w:color w:val="auto"/>
          <w:lang w:eastAsia="en-US"/>
        </w:rPr>
        <w:t xml:space="preserve"> </w:t>
      </w:r>
      <w:r w:rsidR="002A68D4">
        <w:rPr>
          <w:rFonts w:ascii="ITC Avant Garde" w:eastAsiaTheme="minorHAnsi" w:hAnsi="ITC Avant Garde" w:cstheme="minorBidi"/>
          <w:bCs/>
          <w:color w:val="auto"/>
          <w:lang w:eastAsia="en-US"/>
        </w:rPr>
        <w:t>en los términos siguientes:</w:t>
      </w:r>
      <w:r w:rsidRPr="0077626D">
        <w:rPr>
          <w:rFonts w:ascii="ITC Avant Garde" w:eastAsiaTheme="minorHAnsi" w:hAnsi="ITC Avant Garde" w:cstheme="minorBidi"/>
          <w:bCs/>
          <w:color w:val="auto"/>
          <w:lang w:eastAsia="en-US"/>
        </w:rPr>
        <w:t xml:space="preserve"> </w:t>
      </w:r>
    </w:p>
    <w:p w14:paraId="0CB8B123" w14:textId="77777777" w:rsidR="0077626D" w:rsidRPr="0077626D" w:rsidRDefault="0077626D" w:rsidP="0077626D">
      <w:pPr>
        <w:spacing w:after="0" w:line="276" w:lineRule="auto"/>
        <w:rPr>
          <w:rFonts w:ascii="ITC Avant Garde" w:eastAsiaTheme="minorHAnsi" w:hAnsi="ITC Avant Garde" w:cstheme="minorBidi"/>
          <w:bCs/>
          <w:color w:val="auto"/>
          <w:lang w:eastAsia="en-US"/>
        </w:rPr>
      </w:pPr>
    </w:p>
    <w:p w14:paraId="74B17D66" w14:textId="346FE4F3" w:rsidR="0077626D" w:rsidRPr="0077626D" w:rsidRDefault="0077626D" w:rsidP="0077626D">
      <w:pPr>
        <w:spacing w:after="0" w:line="276" w:lineRule="auto"/>
        <w:ind w:left="426" w:right="615" w:firstLine="0"/>
        <w:contextualSpacing/>
        <w:mirrorIndents/>
        <w:rPr>
          <w:rFonts w:ascii="ITC Avant Garde" w:eastAsia="Calibri" w:hAnsi="ITC Avant Garde" w:cs="Arial"/>
          <w:i/>
          <w:color w:val="auto"/>
          <w:sz w:val="18"/>
          <w:szCs w:val="18"/>
          <w:lang w:eastAsia="en-US"/>
        </w:rPr>
      </w:pPr>
      <w:r>
        <w:rPr>
          <w:rFonts w:ascii="ITC Avant Garde" w:eastAsia="Calibri" w:hAnsi="ITC Avant Garde" w:cs="Arial"/>
          <w:i/>
          <w:color w:val="auto"/>
          <w:sz w:val="18"/>
          <w:szCs w:val="18"/>
          <w:lang w:eastAsia="en-US"/>
        </w:rPr>
        <w:t>“</w:t>
      </w:r>
      <w:r w:rsidRPr="0077626D">
        <w:rPr>
          <w:rFonts w:ascii="ITC Avant Garde" w:eastAsia="Calibri" w:hAnsi="ITC Avant Garde" w:cs="Arial"/>
          <w:i/>
          <w:color w:val="auto"/>
          <w:sz w:val="18"/>
          <w:szCs w:val="18"/>
          <w:lang w:eastAsia="en-US"/>
        </w:rPr>
        <w:t>LTE: Long Term Evolution (Evolución a Largo Plazo). Corresponde a las siglas del proyecto UTRA &amp; UTRAN Long Term Evolution, promovido por el 3rd Generation Partnership Project (3GPP) a finales de 2004 para trabajar sobre la evolución hacia las redes de cuarta generación (4G) móviles. Propone la técnica de conmutación por paquetes IP, al igual que la tecnología 3.5G, y soporta velocidades de 326,4 Mbps de bajada y 86,4 Mbps de subida.</w:t>
      </w:r>
      <w:r>
        <w:rPr>
          <w:rFonts w:ascii="ITC Avant Garde" w:eastAsia="Calibri" w:hAnsi="ITC Avant Garde" w:cs="Arial"/>
          <w:i/>
          <w:color w:val="auto"/>
          <w:sz w:val="18"/>
          <w:szCs w:val="18"/>
          <w:lang w:eastAsia="en-US"/>
        </w:rPr>
        <w:t>”</w:t>
      </w:r>
    </w:p>
    <w:p w14:paraId="03082728" w14:textId="77777777" w:rsidR="001B5652" w:rsidRPr="00091971" w:rsidRDefault="001B5652" w:rsidP="00517721">
      <w:pPr>
        <w:spacing w:after="0" w:line="276" w:lineRule="auto"/>
        <w:rPr>
          <w:rFonts w:ascii="ITC Avant Garde" w:eastAsiaTheme="minorHAnsi" w:hAnsi="ITC Avant Garde" w:cstheme="minorBidi"/>
          <w:bCs/>
          <w:color w:val="auto"/>
          <w:sz w:val="18"/>
          <w:szCs w:val="18"/>
          <w:lang w:eastAsia="en-US"/>
        </w:rPr>
      </w:pPr>
    </w:p>
    <w:p w14:paraId="09B32704" w14:textId="78A30DEE" w:rsidR="00207E51" w:rsidRPr="00207E51" w:rsidRDefault="00207E51" w:rsidP="00207E51">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Asimismo, p</w:t>
      </w:r>
      <w:r w:rsidRPr="00207E51">
        <w:rPr>
          <w:rFonts w:ascii="ITC Avant Garde" w:eastAsiaTheme="minorHAnsi" w:hAnsi="ITC Avant Garde" w:cstheme="minorBidi"/>
          <w:bCs/>
          <w:color w:val="auto"/>
          <w:lang w:eastAsia="en-US"/>
        </w:rPr>
        <w:t>ropone añadir la</w:t>
      </w:r>
      <w:r>
        <w:rPr>
          <w:rFonts w:ascii="ITC Avant Garde" w:eastAsiaTheme="minorHAnsi" w:hAnsi="ITC Avant Garde" w:cstheme="minorBidi"/>
          <w:bCs/>
          <w:color w:val="auto"/>
          <w:lang w:eastAsia="en-US"/>
        </w:rPr>
        <w:t xml:space="preserve"> definición de </w:t>
      </w:r>
      <w:r w:rsidRPr="00207E51">
        <w:rPr>
          <w:rFonts w:ascii="ITC Avant Garde" w:eastAsiaTheme="minorHAnsi" w:hAnsi="ITC Avant Garde" w:cstheme="minorBidi"/>
          <w:bCs/>
          <w:i/>
          <w:iCs/>
          <w:color w:val="auto"/>
          <w:lang w:eastAsia="en-US"/>
        </w:rPr>
        <w:t>“VoLTE”</w:t>
      </w:r>
      <w:r>
        <w:rPr>
          <w:rFonts w:ascii="ITC Avant Garde" w:eastAsiaTheme="minorHAnsi" w:hAnsi="ITC Avant Garde" w:cstheme="minorBidi"/>
          <w:bCs/>
          <w:color w:val="auto"/>
          <w:lang w:eastAsia="en-US"/>
        </w:rPr>
        <w:t xml:space="preserve"> en los siguientes términos: </w:t>
      </w:r>
      <w:r w:rsidRPr="00207E51">
        <w:rPr>
          <w:rFonts w:ascii="ITC Avant Garde" w:eastAsiaTheme="minorHAnsi" w:hAnsi="ITC Avant Garde" w:cstheme="minorBidi"/>
          <w:bCs/>
          <w:color w:val="auto"/>
          <w:lang w:eastAsia="en-US"/>
        </w:rPr>
        <w:t xml:space="preserve"> </w:t>
      </w:r>
    </w:p>
    <w:p w14:paraId="38EC6F17" w14:textId="77777777" w:rsidR="00207E51" w:rsidRPr="00207E51" w:rsidRDefault="00207E51" w:rsidP="00207E51">
      <w:pPr>
        <w:spacing w:after="0" w:line="276" w:lineRule="auto"/>
        <w:rPr>
          <w:rFonts w:ascii="ITC Avant Garde" w:eastAsiaTheme="minorHAnsi" w:hAnsi="ITC Avant Garde" w:cstheme="minorBidi"/>
          <w:bCs/>
          <w:color w:val="auto"/>
          <w:lang w:eastAsia="en-US"/>
        </w:rPr>
      </w:pPr>
    </w:p>
    <w:p w14:paraId="7AB7E0CF" w14:textId="616E8664" w:rsidR="00207E51" w:rsidRPr="00207E51" w:rsidRDefault="00207E51" w:rsidP="00207E51">
      <w:pPr>
        <w:spacing w:after="0" w:line="276" w:lineRule="auto"/>
        <w:ind w:left="426" w:right="615" w:firstLine="0"/>
        <w:contextualSpacing/>
        <w:mirrorIndents/>
        <w:rPr>
          <w:rFonts w:ascii="ITC Avant Garde" w:eastAsia="Calibri" w:hAnsi="ITC Avant Garde" w:cs="Arial"/>
          <w:i/>
          <w:color w:val="auto"/>
          <w:sz w:val="18"/>
          <w:szCs w:val="18"/>
          <w:lang w:eastAsia="en-US"/>
        </w:rPr>
      </w:pPr>
      <w:r w:rsidRPr="00207E51">
        <w:rPr>
          <w:rFonts w:ascii="ITC Avant Garde" w:eastAsia="Calibri" w:hAnsi="ITC Avant Garde" w:cs="Arial"/>
          <w:i/>
          <w:color w:val="auto"/>
          <w:sz w:val="18"/>
          <w:szCs w:val="18"/>
          <w:lang w:eastAsia="en-US"/>
        </w:rPr>
        <w:t>VoLTE: Voice Over LTE. Corresponde a la prestación de los servicios de voz sobre redes LTE</w:t>
      </w:r>
    </w:p>
    <w:p w14:paraId="3B638B83" w14:textId="77777777" w:rsidR="00207E51" w:rsidRDefault="00207E51" w:rsidP="001A186A">
      <w:pPr>
        <w:spacing w:after="0" w:line="276" w:lineRule="auto"/>
        <w:rPr>
          <w:rFonts w:ascii="ITC Avant Garde" w:eastAsiaTheme="minorHAnsi" w:hAnsi="ITC Avant Garde" w:cstheme="minorBidi"/>
          <w:b/>
          <w:color w:val="auto"/>
          <w:lang w:eastAsia="en-US"/>
        </w:rPr>
      </w:pPr>
    </w:p>
    <w:p w14:paraId="105F5189" w14:textId="26E01E90" w:rsidR="001A186A" w:rsidRDefault="001A186A" w:rsidP="001A186A">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Consideraciones del Instituto</w:t>
      </w:r>
    </w:p>
    <w:p w14:paraId="5F76F66C" w14:textId="53376E33" w:rsidR="001A186A" w:rsidRDefault="000D3AFE" w:rsidP="001A186A">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lastRenderedPageBreak/>
        <w:t>No se considera necesario adicionar las definiciones propuestas al no ser términos recurrentes que se utilicen en la Oferta.</w:t>
      </w:r>
    </w:p>
    <w:p w14:paraId="40D4E5FE" w14:textId="449EAA94" w:rsidR="00597CEB" w:rsidRDefault="00597CEB" w:rsidP="001A186A">
      <w:pPr>
        <w:spacing w:after="0" w:line="276" w:lineRule="auto"/>
        <w:rPr>
          <w:rFonts w:ascii="ITC Avant Garde" w:eastAsiaTheme="minorHAnsi" w:hAnsi="ITC Avant Garde" w:cstheme="minorBidi"/>
          <w:bCs/>
          <w:color w:val="auto"/>
          <w:lang w:eastAsia="en-US"/>
        </w:rPr>
      </w:pPr>
    </w:p>
    <w:p w14:paraId="055BC135" w14:textId="466DE15D" w:rsidR="00A204EA" w:rsidRPr="000F54A1" w:rsidRDefault="00A204EA" w:rsidP="00A204EA">
      <w:pPr>
        <w:spacing w:after="0" w:line="276" w:lineRule="auto"/>
        <w:rPr>
          <w:rFonts w:ascii="ITC Avant Garde" w:eastAsiaTheme="minorHAnsi" w:hAnsi="ITC Avant Garde" w:cstheme="minorBidi"/>
          <w:b/>
          <w:color w:val="auto"/>
          <w:u w:val="single"/>
          <w:lang w:eastAsia="en-US"/>
        </w:rPr>
      </w:pPr>
      <w:r>
        <w:rPr>
          <w:rFonts w:ascii="ITC Avant Garde" w:eastAsiaTheme="minorHAnsi" w:hAnsi="ITC Avant Garde" w:cstheme="minorBidi"/>
          <w:b/>
          <w:color w:val="auto"/>
          <w:u w:val="single"/>
          <w:lang w:eastAsia="en-US"/>
        </w:rPr>
        <w:t>Convenio</w:t>
      </w:r>
    </w:p>
    <w:p w14:paraId="35AE759A" w14:textId="77777777" w:rsidR="002A68D4" w:rsidRDefault="002A68D4" w:rsidP="00597CEB">
      <w:pPr>
        <w:spacing w:after="0" w:line="276" w:lineRule="auto"/>
        <w:rPr>
          <w:rFonts w:ascii="ITC Avant Garde" w:eastAsiaTheme="minorHAnsi" w:hAnsi="ITC Avant Garde" w:cstheme="minorBidi"/>
          <w:b/>
          <w:color w:val="auto"/>
          <w:lang w:eastAsia="en-US"/>
        </w:rPr>
      </w:pPr>
    </w:p>
    <w:p w14:paraId="58725B94" w14:textId="006B7685" w:rsidR="00597CEB" w:rsidRPr="00091971" w:rsidRDefault="00597CEB" w:rsidP="00597CEB">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INAECE</w:t>
      </w:r>
      <w:r w:rsidRPr="00091971">
        <w:rPr>
          <w:rFonts w:ascii="ITC Avant Garde" w:eastAsiaTheme="minorHAnsi" w:hAnsi="ITC Avant Garde" w:cstheme="minorBidi"/>
          <w:b/>
          <w:color w:val="auto"/>
          <w:lang w:eastAsia="en-US"/>
        </w:rPr>
        <w:t>:</w:t>
      </w:r>
    </w:p>
    <w:p w14:paraId="15DF9B57" w14:textId="53045469" w:rsidR="00597CEB" w:rsidRDefault="00597CEB" w:rsidP="00597CEB">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Propone agregar la siguiente modificación para que Telcel est</w:t>
      </w:r>
      <w:r w:rsidR="000D3AFE">
        <w:rPr>
          <w:rFonts w:ascii="ITC Avant Garde" w:eastAsiaTheme="minorHAnsi" w:hAnsi="ITC Avant Garde" w:cstheme="minorBidi"/>
          <w:bCs/>
          <w:color w:val="auto"/>
          <w:lang w:eastAsia="en-US"/>
        </w:rPr>
        <w:t>é</w:t>
      </w:r>
      <w:r>
        <w:rPr>
          <w:rFonts w:ascii="ITC Avant Garde" w:eastAsiaTheme="minorHAnsi" w:hAnsi="ITC Avant Garde" w:cstheme="minorBidi"/>
          <w:bCs/>
          <w:color w:val="auto"/>
          <w:lang w:eastAsia="en-US"/>
        </w:rPr>
        <w:t xml:space="preserve"> obligado a prestar los servicios que ofrezca con nuevas tecnologías al mes inmediato siguiente que lo ofrezca a sus usuarios finales:</w:t>
      </w:r>
    </w:p>
    <w:p w14:paraId="2E23A008" w14:textId="77777777" w:rsidR="00597CEB" w:rsidRDefault="00597CEB" w:rsidP="00597CEB">
      <w:pPr>
        <w:spacing w:after="0" w:line="276" w:lineRule="auto"/>
        <w:rPr>
          <w:rFonts w:ascii="ITC Avant Garde" w:eastAsiaTheme="minorHAnsi" w:hAnsi="ITC Avant Garde" w:cstheme="minorBidi"/>
          <w:bCs/>
          <w:color w:val="auto"/>
          <w:lang w:eastAsia="en-US"/>
        </w:rPr>
      </w:pPr>
    </w:p>
    <w:p w14:paraId="2752C9FD" w14:textId="4608F969" w:rsidR="00597CEB" w:rsidRPr="00597CEB" w:rsidRDefault="00597CEB" w:rsidP="00597CEB">
      <w:pPr>
        <w:spacing w:after="0" w:line="276" w:lineRule="auto"/>
        <w:ind w:left="426" w:right="615" w:firstLine="0"/>
        <w:contextualSpacing/>
        <w:mirrorIndents/>
        <w:rPr>
          <w:rFonts w:ascii="ITC Avant Garde" w:eastAsia="Calibri" w:hAnsi="ITC Avant Garde" w:cs="Arial"/>
          <w:i/>
          <w:color w:val="auto"/>
          <w:sz w:val="18"/>
          <w:szCs w:val="18"/>
          <w:lang w:eastAsia="en-US"/>
        </w:rPr>
      </w:pPr>
      <w:r>
        <w:rPr>
          <w:rFonts w:ascii="ITC Avant Garde" w:eastAsia="Calibri" w:hAnsi="ITC Avant Garde" w:cs="Arial"/>
          <w:i/>
          <w:color w:val="auto"/>
          <w:sz w:val="18"/>
          <w:szCs w:val="18"/>
          <w:lang w:eastAsia="en-US"/>
        </w:rPr>
        <w:t>“</w:t>
      </w:r>
      <w:r w:rsidRPr="00597CEB">
        <w:rPr>
          <w:rFonts w:ascii="ITC Avant Garde" w:eastAsia="Calibri" w:hAnsi="ITC Avant Garde" w:cs="Arial"/>
          <w:i/>
          <w:color w:val="auto"/>
          <w:sz w:val="18"/>
          <w:szCs w:val="18"/>
          <w:lang w:eastAsia="en-US"/>
        </w:rPr>
        <w:t>5. Convenio</w:t>
      </w:r>
    </w:p>
    <w:p w14:paraId="57337BEF" w14:textId="0ACADD1C" w:rsidR="00597CEB" w:rsidRPr="00597CEB" w:rsidRDefault="001A0FF0" w:rsidP="00597CEB">
      <w:pPr>
        <w:spacing w:after="0" w:line="276" w:lineRule="auto"/>
        <w:ind w:left="426" w:right="615" w:firstLine="0"/>
        <w:contextualSpacing/>
        <w:mirrorIndents/>
        <w:rPr>
          <w:rFonts w:ascii="ITC Avant Garde" w:eastAsia="Calibri" w:hAnsi="ITC Avant Garde" w:cs="Arial"/>
          <w:i/>
          <w:color w:val="auto"/>
          <w:sz w:val="18"/>
          <w:szCs w:val="18"/>
          <w:lang w:eastAsia="en-US"/>
        </w:rPr>
      </w:pPr>
      <w:r>
        <w:rPr>
          <w:rFonts w:ascii="ITC Avant Garde" w:eastAsia="Calibri" w:hAnsi="ITC Avant Garde" w:cs="Arial"/>
          <w:i/>
          <w:color w:val="auto"/>
          <w:sz w:val="18"/>
          <w:szCs w:val="18"/>
          <w:lang w:eastAsia="en-US"/>
        </w:rPr>
        <w:t>(…)</w:t>
      </w:r>
    </w:p>
    <w:p w14:paraId="1C359D81" w14:textId="77777777" w:rsidR="0082799D" w:rsidRDefault="00597CEB" w:rsidP="00597CEB">
      <w:pPr>
        <w:spacing w:after="0" w:line="276" w:lineRule="auto"/>
        <w:ind w:left="426" w:right="615" w:firstLine="0"/>
        <w:contextualSpacing/>
        <w:mirrorIndents/>
        <w:rPr>
          <w:rFonts w:ascii="ITC Avant Garde" w:eastAsia="Calibri" w:hAnsi="ITC Avant Garde" w:cs="Arial"/>
          <w:i/>
          <w:color w:val="auto"/>
          <w:sz w:val="18"/>
          <w:szCs w:val="18"/>
          <w:lang w:eastAsia="en-US"/>
        </w:rPr>
      </w:pPr>
      <w:r w:rsidRPr="00597CEB">
        <w:rPr>
          <w:rFonts w:ascii="ITC Avant Garde" w:eastAsia="Calibri" w:hAnsi="ITC Avant Garde" w:cs="Arial"/>
          <w:i/>
          <w:color w:val="auto"/>
          <w:sz w:val="18"/>
          <w:szCs w:val="18"/>
          <w:u w:val="single"/>
          <w:lang w:eastAsia="en-US"/>
        </w:rPr>
        <w:t>En caso de que Telcel ofrezca a sus Usuarios Finales algún servicio nuevo con alguna tecnología preexistente y/o nueva, éstos nuevos servicios deberán ser agregados a la Oferta para que puedan ser comercializados por los OMV en un plazo no mayor a 20 (veinte) días naturales contados a partir de la fecha en la que los haya dado a conocer y/u ofertado a sus Usuarios Finales</w:t>
      </w:r>
      <w:r w:rsidRPr="00597CEB">
        <w:rPr>
          <w:rFonts w:ascii="ITC Avant Garde" w:eastAsia="Calibri" w:hAnsi="ITC Avant Garde" w:cs="Arial"/>
          <w:i/>
          <w:color w:val="auto"/>
          <w:sz w:val="18"/>
          <w:szCs w:val="18"/>
          <w:lang w:eastAsia="en-US"/>
        </w:rPr>
        <w:t>.</w:t>
      </w:r>
    </w:p>
    <w:p w14:paraId="730B6346" w14:textId="3302635B" w:rsidR="00597CEB" w:rsidRDefault="0082799D" w:rsidP="00597CEB">
      <w:pPr>
        <w:spacing w:after="0" w:line="276" w:lineRule="auto"/>
        <w:ind w:left="426" w:right="615" w:firstLine="0"/>
        <w:contextualSpacing/>
        <w:mirrorIndents/>
        <w:rPr>
          <w:rFonts w:ascii="ITC Avant Garde" w:eastAsia="Calibri" w:hAnsi="ITC Avant Garde" w:cs="Arial"/>
          <w:i/>
          <w:color w:val="auto"/>
          <w:sz w:val="18"/>
          <w:szCs w:val="18"/>
          <w:lang w:eastAsia="en-US"/>
        </w:rPr>
      </w:pPr>
      <w:r w:rsidRPr="0082799D">
        <w:rPr>
          <w:rFonts w:ascii="ITC Avant Garde" w:eastAsia="Calibri" w:hAnsi="ITC Avant Garde" w:cs="Arial"/>
          <w:i/>
          <w:color w:val="auto"/>
          <w:sz w:val="18"/>
          <w:szCs w:val="18"/>
          <w:lang w:eastAsia="en-US"/>
        </w:rPr>
        <w:t>(…)</w:t>
      </w:r>
      <w:r w:rsidR="00597CEB">
        <w:rPr>
          <w:rFonts w:ascii="ITC Avant Garde" w:eastAsia="Calibri" w:hAnsi="ITC Avant Garde" w:cs="Arial"/>
          <w:i/>
          <w:color w:val="auto"/>
          <w:sz w:val="18"/>
          <w:szCs w:val="18"/>
          <w:lang w:eastAsia="en-US"/>
        </w:rPr>
        <w:t>”</w:t>
      </w:r>
    </w:p>
    <w:p w14:paraId="5B5E9546" w14:textId="77777777" w:rsidR="00597CEB" w:rsidRDefault="00597CEB" w:rsidP="00597CEB">
      <w:pPr>
        <w:spacing w:after="0" w:line="276" w:lineRule="auto"/>
        <w:ind w:left="426" w:right="615" w:firstLine="0"/>
        <w:contextualSpacing/>
        <w:mirrorIndents/>
        <w:jc w:val="right"/>
        <w:rPr>
          <w:rFonts w:ascii="ITC Avant Garde" w:eastAsia="Calibri" w:hAnsi="ITC Avant Garde" w:cs="Arial"/>
          <w:color w:val="auto"/>
          <w:sz w:val="18"/>
          <w:szCs w:val="18"/>
          <w:lang w:eastAsia="en-US"/>
        </w:rPr>
      </w:pPr>
      <w:r>
        <w:rPr>
          <w:rFonts w:ascii="ITC Avant Garde" w:eastAsia="Calibri" w:hAnsi="ITC Avant Garde" w:cs="Arial"/>
          <w:color w:val="auto"/>
          <w:sz w:val="18"/>
          <w:szCs w:val="18"/>
          <w:lang w:eastAsia="en-US"/>
        </w:rPr>
        <w:t>Énfasis añadido</w:t>
      </w:r>
    </w:p>
    <w:p w14:paraId="151FAB1A" w14:textId="136B66F4" w:rsidR="00207E51" w:rsidRDefault="001A0FF0" w:rsidP="001A186A">
      <w:pPr>
        <w:spacing w:after="0" w:line="276" w:lineRule="auto"/>
        <w:rPr>
          <w:rFonts w:ascii="ITC Avant Garde" w:eastAsiaTheme="minorHAnsi" w:hAnsi="ITC Avant Garde" w:cstheme="minorBidi"/>
          <w:bCs/>
          <w:color w:val="auto"/>
          <w:lang w:eastAsia="en-US"/>
        </w:rPr>
      </w:pPr>
      <w:r w:rsidRPr="001A0FF0">
        <w:rPr>
          <w:rFonts w:ascii="ITC Avant Garde" w:eastAsiaTheme="minorHAnsi" w:hAnsi="ITC Avant Garde" w:cstheme="minorBidi"/>
          <w:bCs/>
          <w:color w:val="auto"/>
          <w:lang w:eastAsia="en-US"/>
        </w:rPr>
        <w:t xml:space="preserve">Lo anterior señala que es debido, a que </w:t>
      </w:r>
      <w:r w:rsidR="008F7B28">
        <w:rPr>
          <w:rFonts w:ascii="ITC Avant Garde" w:eastAsiaTheme="minorHAnsi" w:hAnsi="ITC Avant Garde" w:cstheme="minorBidi"/>
          <w:bCs/>
          <w:color w:val="auto"/>
          <w:lang w:eastAsia="en-US"/>
        </w:rPr>
        <w:t>los s</w:t>
      </w:r>
      <w:r w:rsidRPr="001A0FF0">
        <w:rPr>
          <w:rFonts w:ascii="ITC Avant Garde" w:eastAsiaTheme="minorHAnsi" w:hAnsi="ITC Avant Garde" w:cstheme="minorBidi"/>
          <w:bCs/>
          <w:color w:val="auto"/>
          <w:lang w:eastAsia="en-US"/>
        </w:rPr>
        <w:t>ervicios relacionados con la tecnología 5G</w:t>
      </w:r>
      <w:r w:rsidR="008F7B28">
        <w:rPr>
          <w:rFonts w:ascii="ITC Avant Garde" w:eastAsiaTheme="minorHAnsi" w:hAnsi="ITC Avant Garde" w:cstheme="minorBidi"/>
          <w:bCs/>
          <w:color w:val="auto"/>
          <w:lang w:eastAsia="en-US"/>
        </w:rPr>
        <w:t>,</w:t>
      </w:r>
      <w:r w:rsidRPr="001A0FF0">
        <w:rPr>
          <w:rFonts w:ascii="ITC Avant Garde" w:eastAsiaTheme="minorHAnsi" w:hAnsi="ITC Avant Garde" w:cstheme="minorBidi"/>
          <w:bCs/>
          <w:color w:val="auto"/>
          <w:lang w:eastAsia="en-US"/>
        </w:rPr>
        <w:t xml:space="preserve"> no </w:t>
      </w:r>
      <w:r w:rsidR="008F7B28">
        <w:rPr>
          <w:rFonts w:ascii="ITC Avant Garde" w:eastAsiaTheme="minorHAnsi" w:hAnsi="ITC Avant Garde" w:cstheme="minorBidi"/>
          <w:bCs/>
          <w:color w:val="auto"/>
          <w:lang w:eastAsia="en-US"/>
        </w:rPr>
        <w:t xml:space="preserve">son puestos </w:t>
      </w:r>
      <w:r w:rsidRPr="001A0FF0">
        <w:rPr>
          <w:rFonts w:ascii="ITC Avant Garde" w:eastAsiaTheme="minorHAnsi" w:hAnsi="ITC Avant Garde" w:cstheme="minorBidi"/>
          <w:bCs/>
          <w:color w:val="auto"/>
          <w:lang w:eastAsia="en-US"/>
        </w:rPr>
        <w:t>a disposición de los OMV</w:t>
      </w:r>
      <w:r w:rsidR="008F7B28">
        <w:rPr>
          <w:rFonts w:ascii="ITC Avant Garde" w:eastAsiaTheme="minorHAnsi" w:hAnsi="ITC Avant Garde" w:cstheme="minorBidi"/>
          <w:bCs/>
          <w:color w:val="auto"/>
          <w:lang w:eastAsia="en-US"/>
        </w:rPr>
        <w:t>.</w:t>
      </w:r>
    </w:p>
    <w:p w14:paraId="28FD36B4" w14:textId="77777777" w:rsidR="001A0FF0" w:rsidRDefault="001A0FF0" w:rsidP="001A186A">
      <w:pPr>
        <w:spacing w:after="0" w:line="276" w:lineRule="auto"/>
        <w:rPr>
          <w:rFonts w:ascii="ITC Avant Garde" w:eastAsiaTheme="minorHAnsi" w:hAnsi="ITC Avant Garde" w:cstheme="minorBidi"/>
          <w:bCs/>
          <w:color w:val="auto"/>
          <w:lang w:eastAsia="en-US"/>
        </w:rPr>
      </w:pPr>
    </w:p>
    <w:p w14:paraId="150FE719" w14:textId="77777777" w:rsidR="00AC329B" w:rsidRPr="00091971" w:rsidRDefault="00AC329B" w:rsidP="00AC329B">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Consideraciones del Instituto</w:t>
      </w:r>
    </w:p>
    <w:p w14:paraId="62B029A5" w14:textId="78DADE52" w:rsidR="00AC329B" w:rsidRDefault="00AC329B" w:rsidP="00AC329B">
      <w:pPr>
        <w:spacing w:after="0" w:line="276" w:lineRule="auto"/>
        <w:rPr>
          <w:rFonts w:ascii="ITC Avant Garde" w:eastAsiaTheme="minorHAnsi" w:hAnsi="ITC Avant Garde" w:cstheme="minorBidi"/>
          <w:bCs/>
          <w:color w:val="auto"/>
          <w:lang w:eastAsia="en-US"/>
        </w:rPr>
      </w:pPr>
      <w:r w:rsidRPr="00AC329B">
        <w:rPr>
          <w:rFonts w:ascii="ITC Avant Garde" w:eastAsiaTheme="minorHAnsi" w:hAnsi="ITC Avant Garde" w:cstheme="minorBidi"/>
          <w:bCs/>
          <w:color w:val="auto"/>
          <w:lang w:eastAsia="en-US"/>
        </w:rPr>
        <w:t xml:space="preserve"> </w:t>
      </w:r>
      <w:r>
        <w:rPr>
          <w:rFonts w:ascii="ITC Avant Garde" w:eastAsiaTheme="minorHAnsi" w:hAnsi="ITC Avant Garde" w:cstheme="minorBidi"/>
          <w:bCs/>
          <w:color w:val="auto"/>
          <w:lang w:eastAsia="en-US"/>
        </w:rPr>
        <w:t>S</w:t>
      </w:r>
      <w:r w:rsidRPr="00AC329B">
        <w:rPr>
          <w:rFonts w:ascii="ITC Avant Garde" w:eastAsiaTheme="minorHAnsi" w:hAnsi="ITC Avant Garde" w:cstheme="minorBidi"/>
          <w:bCs/>
          <w:color w:val="auto"/>
          <w:lang w:eastAsia="en-US"/>
        </w:rPr>
        <w:t>e modificaron los diagramas técnicos de los numerales 1.1 y 1.2 del Anexo II Acuerdos Técnicos</w:t>
      </w:r>
      <w:r>
        <w:rPr>
          <w:rFonts w:ascii="ITC Avant Garde" w:eastAsiaTheme="minorHAnsi" w:hAnsi="ITC Avant Garde" w:cstheme="minorBidi"/>
          <w:bCs/>
          <w:color w:val="auto"/>
          <w:lang w:eastAsia="en-US"/>
        </w:rPr>
        <w:t xml:space="preserve"> para considerar los elementos de red correspondientes a la tecnología 5G.</w:t>
      </w:r>
    </w:p>
    <w:p w14:paraId="7F8FEABE" w14:textId="3FD9344A" w:rsidR="00CE2068" w:rsidRDefault="00CE2068" w:rsidP="00AC329B">
      <w:pPr>
        <w:spacing w:after="0" w:line="276" w:lineRule="auto"/>
        <w:rPr>
          <w:rFonts w:ascii="ITC Avant Garde" w:eastAsiaTheme="minorHAnsi" w:hAnsi="ITC Avant Garde" w:cstheme="minorBidi"/>
          <w:bCs/>
          <w:color w:val="auto"/>
          <w:lang w:eastAsia="en-US"/>
        </w:rPr>
      </w:pPr>
    </w:p>
    <w:p w14:paraId="0AB7D5B3" w14:textId="3CF5C7AC" w:rsidR="00050D8F" w:rsidRDefault="00050D8F" w:rsidP="00AC329B">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 xml:space="preserve">Asimismo, el numeral 5 Tecnologías Disponibles del Anexo II Acuerdos Técnicos, así como el Anexo V Formato de Solicitud de Servicios, ya incluyen la tecnología </w:t>
      </w:r>
      <w:r w:rsidR="00900996">
        <w:rPr>
          <w:rFonts w:ascii="ITC Avant Garde" w:eastAsiaTheme="minorHAnsi" w:hAnsi="ITC Avant Garde" w:cstheme="minorBidi"/>
          <w:bCs/>
          <w:color w:val="auto"/>
          <w:lang w:eastAsia="en-US"/>
        </w:rPr>
        <w:t>5</w:t>
      </w:r>
      <w:r>
        <w:rPr>
          <w:rFonts w:ascii="ITC Avant Garde" w:eastAsiaTheme="minorHAnsi" w:hAnsi="ITC Avant Garde" w:cstheme="minorBidi"/>
          <w:bCs/>
          <w:color w:val="auto"/>
          <w:lang w:eastAsia="en-US"/>
        </w:rPr>
        <w:t xml:space="preserve">G como una opción para la prestación de los servicios objeto de la Oferta. </w:t>
      </w:r>
    </w:p>
    <w:p w14:paraId="0DC4B6B3" w14:textId="77777777" w:rsidR="00050D8F" w:rsidRDefault="00050D8F" w:rsidP="00AC329B">
      <w:pPr>
        <w:spacing w:after="0" w:line="276" w:lineRule="auto"/>
        <w:rPr>
          <w:rFonts w:ascii="ITC Avant Garde" w:eastAsiaTheme="minorHAnsi" w:hAnsi="ITC Avant Garde" w:cstheme="minorBidi"/>
          <w:bCs/>
          <w:color w:val="auto"/>
          <w:lang w:eastAsia="en-US"/>
        </w:rPr>
      </w:pPr>
    </w:p>
    <w:p w14:paraId="26CFBBD8" w14:textId="5C916FE8" w:rsidR="00A415D7" w:rsidRDefault="00900996" w:rsidP="00A415D7">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Por otra parte</w:t>
      </w:r>
      <w:r w:rsidR="00CE2068">
        <w:rPr>
          <w:rFonts w:ascii="ITC Avant Garde" w:eastAsiaTheme="minorHAnsi" w:hAnsi="ITC Avant Garde" w:cstheme="minorBidi"/>
          <w:bCs/>
          <w:color w:val="auto"/>
          <w:lang w:eastAsia="en-US"/>
        </w:rPr>
        <w:t xml:space="preserve">, </w:t>
      </w:r>
      <w:r>
        <w:rPr>
          <w:rFonts w:ascii="ITC Avant Garde" w:eastAsiaTheme="minorHAnsi" w:hAnsi="ITC Avant Garde" w:cstheme="minorBidi"/>
          <w:bCs/>
          <w:color w:val="auto"/>
          <w:lang w:eastAsia="en-US"/>
        </w:rPr>
        <w:t xml:space="preserve">referente a la propuesta de redacción para incluir el caso en el que la Oferta debiera ser modificada, </w:t>
      </w:r>
      <w:r w:rsidR="00CE2068">
        <w:rPr>
          <w:rFonts w:ascii="ITC Avant Garde" w:eastAsiaTheme="minorHAnsi" w:hAnsi="ITC Avant Garde" w:cstheme="minorBidi"/>
          <w:bCs/>
          <w:color w:val="auto"/>
          <w:lang w:eastAsia="en-US"/>
        </w:rPr>
        <w:t>se señala que la medida Decimosexta de las Medidas Móviles establece los supuestos en los que se podrá modificar la Oferta</w:t>
      </w:r>
      <w:r w:rsidR="00A415D7">
        <w:rPr>
          <w:rFonts w:ascii="ITC Avant Garde" w:eastAsiaTheme="minorHAnsi" w:hAnsi="ITC Avant Garde" w:cstheme="minorBidi"/>
          <w:bCs/>
          <w:color w:val="auto"/>
          <w:lang w:eastAsia="en-US"/>
        </w:rPr>
        <w:t xml:space="preserve">, por lo que el numeral en cuestión se mantiene en los mismos términos. </w:t>
      </w:r>
    </w:p>
    <w:p w14:paraId="1356B085" w14:textId="7FBEA4E5" w:rsidR="00CE2068" w:rsidRDefault="00CE2068" w:rsidP="00AC329B">
      <w:pPr>
        <w:spacing w:after="0" w:line="276" w:lineRule="auto"/>
        <w:rPr>
          <w:rFonts w:ascii="ITC Avant Garde" w:eastAsiaTheme="minorHAnsi" w:hAnsi="ITC Avant Garde" w:cstheme="minorBidi"/>
          <w:bCs/>
          <w:color w:val="auto"/>
          <w:lang w:eastAsia="en-US"/>
        </w:rPr>
      </w:pPr>
    </w:p>
    <w:p w14:paraId="1E265521" w14:textId="7C749E23" w:rsidR="00843D17" w:rsidRDefault="00843D17" w:rsidP="00843D17">
      <w:pPr>
        <w:spacing w:after="0" w:line="276" w:lineRule="auto"/>
        <w:rPr>
          <w:rFonts w:ascii="ITC Avant Garde" w:eastAsiaTheme="minorHAnsi" w:hAnsi="ITC Avant Garde" w:cstheme="minorBidi"/>
          <w:b/>
          <w:color w:val="auto"/>
          <w:u w:val="single"/>
          <w:lang w:eastAsia="en-US"/>
        </w:rPr>
      </w:pPr>
      <w:r w:rsidRPr="00091971">
        <w:rPr>
          <w:rFonts w:ascii="ITC Avant Garde" w:eastAsiaTheme="minorHAnsi" w:hAnsi="ITC Avant Garde" w:cstheme="minorBidi"/>
          <w:b/>
          <w:color w:val="auto"/>
          <w:u w:val="single"/>
          <w:lang w:eastAsia="en-US"/>
        </w:rPr>
        <w:t>ANEXO I OFERTA DE SERVICIOS</w:t>
      </w:r>
    </w:p>
    <w:p w14:paraId="20E3A85E" w14:textId="77777777" w:rsidR="00A415D7" w:rsidRDefault="00A415D7" w:rsidP="00843D17">
      <w:pPr>
        <w:spacing w:after="0" w:line="276" w:lineRule="auto"/>
        <w:rPr>
          <w:rFonts w:ascii="ITC Avant Garde" w:eastAsiaTheme="minorHAnsi" w:hAnsi="ITC Avant Garde" w:cstheme="minorBidi"/>
          <w:b/>
          <w:color w:val="auto"/>
          <w:u w:val="single"/>
          <w:lang w:eastAsia="en-US"/>
        </w:rPr>
      </w:pPr>
    </w:p>
    <w:p w14:paraId="6869FED9" w14:textId="6EF17605" w:rsidR="00974CEF" w:rsidRPr="00091971" w:rsidRDefault="00974CEF" w:rsidP="00974CEF">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INAECE</w:t>
      </w:r>
      <w:r w:rsidRPr="00091971">
        <w:rPr>
          <w:rFonts w:ascii="ITC Avant Garde" w:eastAsiaTheme="minorHAnsi" w:hAnsi="ITC Avant Garde" w:cstheme="minorBidi"/>
          <w:b/>
          <w:color w:val="auto"/>
          <w:lang w:eastAsia="en-US"/>
        </w:rPr>
        <w:t>:</w:t>
      </w:r>
    </w:p>
    <w:p w14:paraId="021A2101" w14:textId="44F80BFB" w:rsidR="00974CEF" w:rsidRPr="004B0307" w:rsidRDefault="00974CEF" w:rsidP="004B0307">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Señalan que se debe agregar un párrafo</w:t>
      </w:r>
      <w:r w:rsidR="004B0307">
        <w:rPr>
          <w:rFonts w:ascii="ITC Avant Garde" w:eastAsiaTheme="minorHAnsi" w:hAnsi="ITC Avant Garde" w:cstheme="minorBidi"/>
          <w:bCs/>
          <w:color w:val="auto"/>
          <w:lang w:eastAsia="en-US"/>
        </w:rPr>
        <w:t xml:space="preserve"> estableciendo que t</w:t>
      </w:r>
      <w:r w:rsidRPr="004B0307">
        <w:rPr>
          <w:rFonts w:ascii="ITC Avant Garde" w:eastAsiaTheme="minorHAnsi" w:hAnsi="ITC Avant Garde" w:cstheme="minorBidi"/>
          <w:bCs/>
          <w:color w:val="auto"/>
          <w:lang w:eastAsia="en-US"/>
        </w:rPr>
        <w:t xml:space="preserve">odos los planes y productos que tenga Telcel ofertados a sus Usuarios Finales deberán estar disponibles para ser comercializados por los OMV, sin </w:t>
      </w:r>
      <w:r w:rsidR="004B0307">
        <w:rPr>
          <w:rFonts w:ascii="ITC Avant Garde" w:eastAsiaTheme="minorHAnsi" w:hAnsi="ITC Avant Garde" w:cstheme="minorBidi"/>
          <w:bCs/>
          <w:color w:val="auto"/>
          <w:lang w:eastAsia="en-US"/>
        </w:rPr>
        <w:t xml:space="preserve">que </w:t>
      </w:r>
      <w:r w:rsidRPr="004B0307">
        <w:rPr>
          <w:rFonts w:ascii="ITC Avant Garde" w:eastAsiaTheme="minorHAnsi" w:hAnsi="ITC Avant Garde" w:cstheme="minorBidi"/>
          <w:bCs/>
          <w:color w:val="auto"/>
          <w:lang w:eastAsia="en-US"/>
        </w:rPr>
        <w:t>exista dilación alguna.</w:t>
      </w:r>
    </w:p>
    <w:p w14:paraId="2ED048D3" w14:textId="07868A04" w:rsidR="00974CEF" w:rsidRDefault="00974CEF" w:rsidP="00843D17">
      <w:pPr>
        <w:spacing w:after="0" w:line="276" w:lineRule="auto"/>
        <w:rPr>
          <w:rFonts w:ascii="ITC Avant Garde" w:eastAsiaTheme="minorHAnsi" w:hAnsi="ITC Avant Garde" w:cstheme="minorBidi"/>
          <w:b/>
          <w:color w:val="auto"/>
          <w:u w:val="single"/>
          <w:lang w:eastAsia="en-US"/>
        </w:rPr>
      </w:pPr>
    </w:p>
    <w:p w14:paraId="064BD1EB" w14:textId="6F0694D3" w:rsidR="00974CEF" w:rsidRDefault="00974CEF" w:rsidP="00974CEF">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lastRenderedPageBreak/>
        <w:t>Consideraciones del Instituto</w:t>
      </w:r>
    </w:p>
    <w:p w14:paraId="7B9CD13A" w14:textId="41D08B92" w:rsidR="00974CEF" w:rsidRPr="00CD125C" w:rsidRDefault="003F0421" w:rsidP="00843D17">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 xml:space="preserve">El </w:t>
      </w:r>
      <w:r w:rsidR="00C2220A">
        <w:rPr>
          <w:rFonts w:ascii="ITC Avant Garde" w:eastAsiaTheme="minorHAnsi" w:hAnsi="ITC Avant Garde" w:cstheme="minorBidi"/>
          <w:bCs/>
          <w:color w:val="auto"/>
          <w:lang w:eastAsia="en-US"/>
        </w:rPr>
        <w:t>A</w:t>
      </w:r>
      <w:r>
        <w:rPr>
          <w:rFonts w:ascii="ITC Avant Garde" w:eastAsiaTheme="minorHAnsi" w:hAnsi="ITC Avant Garde" w:cstheme="minorBidi"/>
          <w:bCs/>
          <w:color w:val="auto"/>
          <w:lang w:eastAsia="en-US"/>
        </w:rPr>
        <w:t>nexo I Oferta de Servicios</w:t>
      </w:r>
      <w:r w:rsidR="00C2220A">
        <w:rPr>
          <w:rFonts w:ascii="ITC Avant Garde" w:eastAsiaTheme="minorHAnsi" w:hAnsi="ITC Avant Garde" w:cstheme="minorBidi"/>
          <w:bCs/>
          <w:color w:val="auto"/>
          <w:lang w:eastAsia="en-US"/>
        </w:rPr>
        <w:t>,</w:t>
      </w:r>
      <w:r>
        <w:rPr>
          <w:rFonts w:ascii="ITC Avant Garde" w:eastAsiaTheme="minorHAnsi" w:hAnsi="ITC Avant Garde" w:cstheme="minorBidi"/>
          <w:bCs/>
          <w:color w:val="auto"/>
          <w:lang w:eastAsia="en-US"/>
        </w:rPr>
        <w:t xml:space="preserve"> </w:t>
      </w:r>
      <w:r w:rsidR="00C2220A">
        <w:rPr>
          <w:rFonts w:ascii="ITC Avant Garde" w:eastAsiaTheme="minorHAnsi" w:hAnsi="ITC Avant Garde" w:cstheme="minorBidi"/>
          <w:bCs/>
          <w:color w:val="auto"/>
          <w:lang w:eastAsia="en-US"/>
        </w:rPr>
        <w:t>establece</w:t>
      </w:r>
      <w:r w:rsidR="00974CEF" w:rsidRPr="00974CEF">
        <w:rPr>
          <w:rFonts w:ascii="ITC Avant Garde" w:eastAsiaTheme="minorHAnsi" w:hAnsi="ITC Avant Garde" w:cstheme="minorBidi"/>
          <w:bCs/>
          <w:color w:val="auto"/>
          <w:lang w:eastAsia="en-US"/>
        </w:rPr>
        <w:t xml:space="preserve"> que los planes y productos a ser comercializados se integrarán por unidades de servicios de voz, </w:t>
      </w:r>
      <w:r w:rsidR="003D3901">
        <w:rPr>
          <w:rFonts w:ascii="ITC Avant Garde" w:eastAsiaTheme="minorHAnsi" w:hAnsi="ITC Avant Garde" w:cstheme="minorBidi"/>
          <w:bCs/>
          <w:color w:val="auto"/>
          <w:lang w:eastAsia="en-US"/>
        </w:rPr>
        <w:t>mensajes cortos</w:t>
      </w:r>
      <w:r w:rsidR="00974CEF" w:rsidRPr="00974CEF">
        <w:rPr>
          <w:rFonts w:ascii="ITC Avant Garde" w:eastAsiaTheme="minorHAnsi" w:hAnsi="ITC Avant Garde" w:cstheme="minorBidi"/>
          <w:bCs/>
          <w:color w:val="auto"/>
          <w:lang w:eastAsia="en-US"/>
        </w:rPr>
        <w:t xml:space="preserve"> y datos, </w:t>
      </w:r>
      <w:r w:rsidR="00C2220A">
        <w:rPr>
          <w:rFonts w:ascii="ITC Avant Garde" w:eastAsiaTheme="minorHAnsi" w:hAnsi="ITC Avant Garde" w:cstheme="minorBidi"/>
          <w:bCs/>
          <w:color w:val="auto"/>
          <w:lang w:eastAsia="en-US"/>
        </w:rPr>
        <w:t>así como el procedimiento mediante el cual el OMV podrá solicitar el alta de planes y productos a ser comercializados o revendidos</w:t>
      </w:r>
      <w:r w:rsidR="00CD125C" w:rsidRPr="00CD125C">
        <w:rPr>
          <w:rFonts w:ascii="ITC Avant Garde" w:eastAsiaTheme="minorHAnsi" w:hAnsi="ITC Avant Garde" w:cstheme="minorBidi"/>
          <w:bCs/>
          <w:color w:val="auto"/>
          <w:lang w:eastAsia="en-US"/>
        </w:rPr>
        <w:t xml:space="preserve">, </w:t>
      </w:r>
      <w:r w:rsidR="00C2220A">
        <w:rPr>
          <w:rFonts w:ascii="ITC Avant Garde" w:eastAsiaTheme="minorHAnsi" w:hAnsi="ITC Avant Garde" w:cstheme="minorBidi"/>
          <w:bCs/>
          <w:color w:val="auto"/>
          <w:lang w:eastAsia="en-US"/>
        </w:rPr>
        <w:t xml:space="preserve">permitiendo </w:t>
      </w:r>
      <w:r w:rsidR="00254393">
        <w:rPr>
          <w:rFonts w:ascii="ITC Avant Garde" w:eastAsiaTheme="minorHAnsi" w:hAnsi="ITC Avant Garde" w:cstheme="minorBidi"/>
          <w:bCs/>
          <w:color w:val="auto"/>
          <w:lang w:eastAsia="en-US"/>
        </w:rPr>
        <w:t xml:space="preserve">su diseño de acuerdo con </w:t>
      </w:r>
      <w:r w:rsidR="00266068">
        <w:rPr>
          <w:rFonts w:ascii="ITC Avant Garde" w:eastAsiaTheme="minorHAnsi" w:hAnsi="ITC Avant Garde" w:cstheme="minorBidi"/>
          <w:bCs/>
          <w:color w:val="auto"/>
          <w:lang w:eastAsia="en-US"/>
        </w:rPr>
        <w:t>los</w:t>
      </w:r>
      <w:r w:rsidR="00254393">
        <w:rPr>
          <w:rFonts w:ascii="ITC Avant Garde" w:eastAsiaTheme="minorHAnsi" w:hAnsi="ITC Avant Garde" w:cstheme="minorBidi"/>
          <w:bCs/>
          <w:color w:val="auto"/>
          <w:lang w:eastAsia="en-US"/>
        </w:rPr>
        <w:t xml:space="preserve"> intereses</w:t>
      </w:r>
      <w:r w:rsidR="00266068">
        <w:rPr>
          <w:rFonts w:ascii="ITC Avant Garde" w:eastAsiaTheme="minorHAnsi" w:hAnsi="ITC Avant Garde" w:cstheme="minorBidi"/>
          <w:bCs/>
          <w:color w:val="auto"/>
          <w:lang w:eastAsia="en-US"/>
        </w:rPr>
        <w:t xml:space="preserve"> del OMV y</w:t>
      </w:r>
      <w:r w:rsidR="00254393">
        <w:rPr>
          <w:rFonts w:ascii="ITC Avant Garde" w:eastAsiaTheme="minorHAnsi" w:hAnsi="ITC Avant Garde" w:cstheme="minorBidi"/>
          <w:bCs/>
          <w:color w:val="auto"/>
          <w:lang w:eastAsia="en-US"/>
        </w:rPr>
        <w:t xml:space="preserve"> pudiendo ser semejantes a los productos y servicios minoristas de Telcel.</w:t>
      </w:r>
    </w:p>
    <w:p w14:paraId="6EA8A9CB" w14:textId="77777777" w:rsidR="00974CEF" w:rsidRDefault="00974CEF" w:rsidP="00843D17">
      <w:pPr>
        <w:spacing w:after="0" w:line="276" w:lineRule="auto"/>
        <w:rPr>
          <w:rFonts w:ascii="ITC Avant Garde" w:eastAsiaTheme="minorHAnsi" w:hAnsi="ITC Avant Garde" w:cstheme="minorBidi"/>
          <w:b/>
          <w:color w:val="auto"/>
          <w:u w:val="single"/>
          <w:lang w:eastAsia="en-US"/>
        </w:rPr>
      </w:pPr>
    </w:p>
    <w:p w14:paraId="7FF6401C" w14:textId="6146EB8B" w:rsidR="00DC1BAC" w:rsidRDefault="00DC1BAC" w:rsidP="00DC1BAC">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CANIETI, Televisa</w:t>
      </w:r>
      <w:r w:rsidRPr="00091971">
        <w:rPr>
          <w:rFonts w:ascii="ITC Avant Garde" w:eastAsiaTheme="minorHAnsi" w:hAnsi="ITC Avant Garde" w:cstheme="minorBidi"/>
          <w:b/>
          <w:color w:val="auto"/>
          <w:lang w:eastAsia="en-US"/>
        </w:rPr>
        <w:t>:</w:t>
      </w:r>
    </w:p>
    <w:p w14:paraId="25066497" w14:textId="3DEC3F6A" w:rsidR="00DC1BAC" w:rsidRDefault="00DC1BAC" w:rsidP="00DC1BAC">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 xml:space="preserve">Señalan que </w:t>
      </w:r>
      <w:r w:rsidR="00B50F58">
        <w:rPr>
          <w:rFonts w:ascii="ITC Avant Garde" w:eastAsiaTheme="minorHAnsi" w:hAnsi="ITC Avant Garde" w:cstheme="minorBidi"/>
          <w:bCs/>
          <w:color w:val="auto"/>
          <w:lang w:eastAsia="en-US"/>
        </w:rPr>
        <w:t xml:space="preserve">la redacción del numeral </w:t>
      </w:r>
      <w:r w:rsidR="00B50F58" w:rsidRPr="00B50F58">
        <w:rPr>
          <w:rFonts w:ascii="ITC Avant Garde" w:eastAsiaTheme="minorHAnsi" w:hAnsi="ITC Avant Garde" w:cstheme="minorBidi"/>
          <w:bCs/>
          <w:color w:val="auto"/>
          <w:lang w:eastAsia="en-US"/>
        </w:rPr>
        <w:t>VI. Servicios Adicionales para el OMV</w:t>
      </w:r>
      <w:r w:rsidR="00853F71">
        <w:rPr>
          <w:rFonts w:ascii="ITC Avant Garde" w:eastAsiaTheme="minorHAnsi" w:hAnsi="ITC Avant Garde" w:cstheme="minorBidi"/>
          <w:bCs/>
          <w:color w:val="auto"/>
          <w:lang w:eastAsia="en-US"/>
        </w:rPr>
        <w:t>,</w:t>
      </w:r>
      <w:r>
        <w:rPr>
          <w:rFonts w:ascii="ITC Avant Garde" w:eastAsiaTheme="minorHAnsi" w:hAnsi="ITC Avant Garde" w:cstheme="minorBidi"/>
          <w:bCs/>
          <w:color w:val="auto"/>
          <w:lang w:eastAsia="en-US"/>
        </w:rPr>
        <w:t xml:space="preserve"> genera incertidumbre </w:t>
      </w:r>
      <w:r w:rsidR="00B50F58">
        <w:rPr>
          <w:rFonts w:ascii="ITC Avant Garde" w:eastAsiaTheme="minorHAnsi" w:hAnsi="ITC Avant Garde" w:cstheme="minorBidi"/>
          <w:bCs/>
          <w:color w:val="auto"/>
          <w:lang w:eastAsia="en-US"/>
        </w:rPr>
        <w:t>referente al tiempo de validación</w:t>
      </w:r>
      <w:r w:rsidR="00160F83">
        <w:rPr>
          <w:rFonts w:ascii="ITC Avant Garde" w:eastAsiaTheme="minorHAnsi" w:hAnsi="ITC Avant Garde" w:cstheme="minorBidi"/>
          <w:bCs/>
          <w:color w:val="auto"/>
          <w:lang w:eastAsia="en-US"/>
        </w:rPr>
        <w:t>, así como lo referente al tiempo de asignación de recursos</w:t>
      </w:r>
      <w:r w:rsidR="00B50F58">
        <w:rPr>
          <w:rFonts w:ascii="ITC Avant Garde" w:eastAsiaTheme="minorHAnsi" w:hAnsi="ITC Avant Garde" w:cstheme="minorBidi"/>
          <w:bCs/>
          <w:color w:val="auto"/>
          <w:lang w:eastAsia="en-US"/>
        </w:rPr>
        <w:t>,</w:t>
      </w:r>
      <w:r>
        <w:rPr>
          <w:rFonts w:ascii="ITC Avant Garde" w:eastAsiaTheme="minorHAnsi" w:hAnsi="ITC Avant Garde" w:cstheme="minorBidi"/>
          <w:bCs/>
          <w:color w:val="auto"/>
          <w:lang w:eastAsia="en-US"/>
        </w:rPr>
        <w:t xml:space="preserve"> por lo que solicitan su eliminación.</w:t>
      </w:r>
    </w:p>
    <w:p w14:paraId="5CB66A9F" w14:textId="5D2534FE" w:rsidR="00F817DA" w:rsidRDefault="00F817DA" w:rsidP="00DC1BAC">
      <w:pPr>
        <w:spacing w:after="0" w:line="276" w:lineRule="auto"/>
        <w:rPr>
          <w:rFonts w:ascii="ITC Avant Garde" w:eastAsiaTheme="minorHAnsi" w:hAnsi="ITC Avant Garde" w:cstheme="minorBidi"/>
          <w:bCs/>
          <w:color w:val="auto"/>
          <w:lang w:eastAsia="en-US"/>
        </w:rPr>
      </w:pPr>
    </w:p>
    <w:p w14:paraId="6C3E99AF" w14:textId="77777777" w:rsidR="00DC1BAC" w:rsidRPr="00091971" w:rsidRDefault="00DC1BAC" w:rsidP="00DC1BAC">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Consideraciones del Instituto</w:t>
      </w:r>
    </w:p>
    <w:p w14:paraId="4B3257ED" w14:textId="3717BEA6" w:rsidR="00B939A0" w:rsidRDefault="00B939A0" w:rsidP="00B939A0">
      <w:pPr>
        <w:spacing w:after="0" w:line="276" w:lineRule="auto"/>
        <w:rPr>
          <w:rFonts w:ascii="ITC Avant Garde" w:eastAsiaTheme="minorHAnsi" w:hAnsi="ITC Avant Garde" w:cstheme="minorBidi"/>
          <w:bCs/>
          <w:color w:val="auto"/>
          <w:lang w:eastAsia="en-US"/>
        </w:rPr>
      </w:pPr>
      <w:r w:rsidRPr="00B939A0">
        <w:rPr>
          <w:rFonts w:ascii="ITC Avant Garde" w:eastAsiaTheme="minorHAnsi" w:hAnsi="ITC Avant Garde" w:cstheme="minorBidi"/>
          <w:bCs/>
          <w:color w:val="auto"/>
          <w:lang w:eastAsia="en-US"/>
        </w:rPr>
        <w:t>Se elimina la condición referente a que los plazos comenzarán a contabilizarse a partir de la asignación de recursos conforme al criterio de primeras entradas primeras salidas:</w:t>
      </w:r>
    </w:p>
    <w:p w14:paraId="24F9C4DE" w14:textId="1D0234F8" w:rsidR="0008112A" w:rsidRDefault="0008112A" w:rsidP="00B939A0">
      <w:pPr>
        <w:spacing w:after="0" w:line="276" w:lineRule="auto"/>
        <w:rPr>
          <w:rFonts w:ascii="ITC Avant Garde" w:eastAsiaTheme="minorHAnsi" w:hAnsi="ITC Avant Garde" w:cstheme="minorBidi"/>
          <w:bCs/>
          <w:color w:val="auto"/>
          <w:lang w:eastAsia="en-US"/>
        </w:rPr>
      </w:pPr>
    </w:p>
    <w:p w14:paraId="1771A11A" w14:textId="77777777" w:rsidR="0008112A" w:rsidRPr="0008112A" w:rsidRDefault="0008112A" w:rsidP="0008112A">
      <w:pPr>
        <w:spacing w:after="0"/>
        <w:ind w:left="567" w:right="615"/>
        <w:rPr>
          <w:rFonts w:ascii="ITC Avant Garde" w:hAnsi="ITC Avant Garde" w:cs="Arial"/>
          <w:i/>
          <w:sz w:val="18"/>
          <w:szCs w:val="18"/>
        </w:rPr>
      </w:pPr>
      <w:r w:rsidRPr="0008112A">
        <w:rPr>
          <w:rFonts w:ascii="ITC Avant Garde" w:hAnsi="ITC Avant Garde" w:cs="Arial"/>
          <w:i/>
          <w:sz w:val="18"/>
          <w:szCs w:val="18"/>
        </w:rPr>
        <w:t>“VI. Servicios Adicionales para el OMV.</w:t>
      </w:r>
    </w:p>
    <w:p w14:paraId="51015A3C" w14:textId="4F6A6F29" w:rsidR="0008112A" w:rsidRPr="0008112A" w:rsidRDefault="0008112A" w:rsidP="0008112A">
      <w:pPr>
        <w:spacing w:after="0"/>
        <w:ind w:left="567" w:right="615"/>
        <w:rPr>
          <w:rFonts w:ascii="ITC Avant Garde" w:hAnsi="ITC Avant Garde" w:cs="Arial"/>
          <w:i/>
          <w:sz w:val="18"/>
          <w:szCs w:val="18"/>
        </w:rPr>
      </w:pPr>
      <w:r w:rsidRPr="0008112A">
        <w:rPr>
          <w:rFonts w:ascii="ITC Avant Garde" w:hAnsi="ITC Avant Garde" w:cs="Arial"/>
          <w:i/>
          <w:sz w:val="18"/>
          <w:szCs w:val="18"/>
        </w:rPr>
        <w:t>(…)</w:t>
      </w:r>
    </w:p>
    <w:p w14:paraId="058345BA" w14:textId="77777777" w:rsidR="0008112A" w:rsidRPr="0008112A" w:rsidRDefault="0008112A" w:rsidP="0008112A">
      <w:pPr>
        <w:spacing w:after="0"/>
        <w:ind w:left="567" w:right="615"/>
        <w:rPr>
          <w:rFonts w:ascii="ITC Avant Garde" w:hAnsi="ITC Avant Garde" w:cs="Arial"/>
          <w:i/>
          <w:sz w:val="18"/>
          <w:szCs w:val="18"/>
        </w:rPr>
      </w:pPr>
      <w:r w:rsidRPr="0008112A">
        <w:rPr>
          <w:rFonts w:ascii="ITC Avant Garde" w:hAnsi="ITC Avant Garde" w:cs="Arial"/>
          <w:i/>
          <w:strike/>
          <w:sz w:val="18"/>
        </w:rPr>
        <w:t xml:space="preserve">Los </w:t>
      </w:r>
      <w:r w:rsidRPr="0008112A">
        <w:rPr>
          <w:rFonts w:ascii="ITC Avant Garde" w:hAnsi="ITC Avant Garde" w:cs="Arial"/>
          <w:i/>
          <w:strike/>
          <w:sz w:val="18"/>
          <w:szCs w:val="18"/>
        </w:rPr>
        <w:t>tiempos correrán a partir de la asignación de recursos de acuerdo a lo estipulado de primeras entradas primeras salidas de todas las solicitudes recibidas por los OMVs.</w:t>
      </w:r>
      <w:r w:rsidRPr="0008112A">
        <w:rPr>
          <w:rFonts w:ascii="ITC Avant Garde" w:hAnsi="ITC Avant Garde" w:cs="Arial"/>
          <w:i/>
          <w:sz w:val="18"/>
          <w:szCs w:val="18"/>
        </w:rPr>
        <w:t>”</w:t>
      </w:r>
    </w:p>
    <w:p w14:paraId="5B5B7A8C" w14:textId="77777777" w:rsidR="00446474" w:rsidRDefault="00446474" w:rsidP="0008112A">
      <w:pPr>
        <w:spacing w:after="0"/>
        <w:ind w:left="567" w:right="615"/>
        <w:jc w:val="right"/>
        <w:rPr>
          <w:rFonts w:ascii="ITC Avant Garde" w:hAnsi="ITC Avant Garde" w:cs="Arial"/>
          <w:sz w:val="18"/>
          <w:szCs w:val="18"/>
        </w:rPr>
      </w:pPr>
    </w:p>
    <w:p w14:paraId="1816A5FF" w14:textId="7788EF91" w:rsidR="0008112A" w:rsidRPr="0008112A" w:rsidRDefault="0008112A" w:rsidP="0008112A">
      <w:pPr>
        <w:spacing w:after="0"/>
        <w:ind w:left="567" w:right="615"/>
        <w:jc w:val="right"/>
        <w:rPr>
          <w:rFonts w:ascii="ITC Avant Garde" w:hAnsi="ITC Avant Garde" w:cs="Arial"/>
          <w:sz w:val="18"/>
          <w:szCs w:val="18"/>
        </w:rPr>
      </w:pPr>
      <w:r w:rsidRPr="0008112A">
        <w:rPr>
          <w:rFonts w:ascii="ITC Avant Garde" w:hAnsi="ITC Avant Garde" w:cs="Arial"/>
          <w:sz w:val="18"/>
          <w:szCs w:val="18"/>
        </w:rPr>
        <w:t>Énfasis añadido</w:t>
      </w:r>
    </w:p>
    <w:p w14:paraId="0DECA994" w14:textId="77777777" w:rsidR="00B939A0" w:rsidRDefault="00B939A0" w:rsidP="00DC1BAC">
      <w:pPr>
        <w:spacing w:after="0" w:line="276" w:lineRule="auto"/>
        <w:rPr>
          <w:rFonts w:ascii="ITC Avant Garde" w:eastAsiaTheme="minorHAnsi" w:hAnsi="ITC Avant Garde" w:cstheme="minorBidi"/>
          <w:bCs/>
          <w:color w:val="auto"/>
          <w:lang w:eastAsia="en-US"/>
        </w:rPr>
      </w:pPr>
    </w:p>
    <w:p w14:paraId="0E053B17" w14:textId="4ACAF2B9" w:rsidR="00FB5752" w:rsidRDefault="0008112A" w:rsidP="00DC1BAC">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Sin embargo, s</w:t>
      </w:r>
      <w:r w:rsidR="00FB5752">
        <w:rPr>
          <w:rFonts w:ascii="ITC Avant Garde" w:eastAsiaTheme="minorHAnsi" w:hAnsi="ITC Avant Garde" w:cstheme="minorBidi"/>
          <w:bCs/>
          <w:color w:val="auto"/>
          <w:lang w:eastAsia="en-US"/>
        </w:rPr>
        <w:t xml:space="preserve">e </w:t>
      </w:r>
      <w:r w:rsidR="00DC1BAC" w:rsidRPr="00DC1BAC">
        <w:rPr>
          <w:rFonts w:ascii="ITC Avant Garde" w:eastAsiaTheme="minorHAnsi" w:hAnsi="ITC Avant Garde" w:cstheme="minorBidi"/>
          <w:bCs/>
          <w:color w:val="auto"/>
          <w:lang w:eastAsia="en-US"/>
        </w:rPr>
        <w:t xml:space="preserve">señala que </w:t>
      </w:r>
      <w:r w:rsidR="00FB5752">
        <w:rPr>
          <w:rFonts w:ascii="ITC Avant Garde" w:eastAsiaTheme="minorHAnsi" w:hAnsi="ITC Avant Garde" w:cstheme="minorBidi"/>
          <w:bCs/>
          <w:color w:val="auto"/>
          <w:lang w:eastAsia="en-US"/>
        </w:rPr>
        <w:t xml:space="preserve">el </w:t>
      </w:r>
      <w:r w:rsidR="00DC1BAC" w:rsidRPr="00DC1BAC">
        <w:rPr>
          <w:rFonts w:ascii="ITC Avant Garde" w:eastAsiaTheme="minorHAnsi" w:hAnsi="ITC Avant Garde" w:cstheme="minorBidi"/>
          <w:bCs/>
          <w:color w:val="auto"/>
          <w:lang w:eastAsia="en-US"/>
        </w:rPr>
        <w:t>numeral VI del Anexo I Oferta de Servicios establece que Telcel revisará la información recibida y</w:t>
      </w:r>
      <w:r w:rsidR="00FB5752">
        <w:rPr>
          <w:rFonts w:ascii="ITC Avant Garde" w:eastAsiaTheme="minorHAnsi" w:hAnsi="ITC Avant Garde" w:cstheme="minorBidi"/>
          <w:bCs/>
          <w:color w:val="auto"/>
          <w:lang w:eastAsia="en-US"/>
        </w:rPr>
        <w:t>,</w:t>
      </w:r>
      <w:r w:rsidR="00DC1BAC" w:rsidRPr="00DC1BAC">
        <w:rPr>
          <w:rFonts w:ascii="ITC Avant Garde" w:eastAsiaTheme="minorHAnsi" w:hAnsi="ITC Avant Garde" w:cstheme="minorBidi"/>
          <w:bCs/>
          <w:color w:val="auto"/>
          <w:lang w:eastAsia="en-US"/>
        </w:rPr>
        <w:t xml:space="preserve"> en caso de contar con la definición completa por parte del OMV, comenzará el plazo a efecto de que Telcel provea la información referente a los tiempos de desarrollo y costos asociados a la solicitud. </w:t>
      </w:r>
    </w:p>
    <w:p w14:paraId="3985DD4D" w14:textId="77777777" w:rsidR="00FB5752" w:rsidRDefault="00FB5752" w:rsidP="00DC1BAC">
      <w:pPr>
        <w:spacing w:after="0" w:line="276" w:lineRule="auto"/>
        <w:rPr>
          <w:rFonts w:ascii="ITC Avant Garde" w:eastAsiaTheme="minorHAnsi" w:hAnsi="ITC Avant Garde" w:cstheme="minorBidi"/>
          <w:bCs/>
          <w:color w:val="auto"/>
          <w:lang w:eastAsia="en-US"/>
        </w:rPr>
      </w:pPr>
    </w:p>
    <w:p w14:paraId="654DC3C2" w14:textId="397C57CF" w:rsidR="0008112A" w:rsidRDefault="00DC1BAC" w:rsidP="000D3AFE">
      <w:pPr>
        <w:spacing w:after="0" w:line="276" w:lineRule="auto"/>
        <w:rPr>
          <w:rFonts w:ascii="ITC Avant Garde" w:eastAsiaTheme="minorHAnsi" w:hAnsi="ITC Avant Garde" w:cstheme="minorBidi"/>
          <w:bCs/>
          <w:color w:val="auto"/>
          <w:lang w:eastAsia="en-US"/>
        </w:rPr>
      </w:pPr>
      <w:r w:rsidRPr="00DC1BAC">
        <w:rPr>
          <w:rFonts w:ascii="ITC Avant Garde" w:eastAsiaTheme="minorHAnsi" w:hAnsi="ITC Avant Garde" w:cstheme="minorBidi"/>
          <w:bCs/>
          <w:color w:val="auto"/>
          <w:lang w:eastAsia="en-US"/>
        </w:rPr>
        <w:t>Asimismo, dicho procedimiento considera que</w:t>
      </w:r>
      <w:r w:rsidR="00FB5752">
        <w:rPr>
          <w:rFonts w:ascii="ITC Avant Garde" w:eastAsiaTheme="minorHAnsi" w:hAnsi="ITC Avant Garde" w:cstheme="minorBidi"/>
          <w:bCs/>
          <w:color w:val="auto"/>
          <w:lang w:eastAsia="en-US"/>
        </w:rPr>
        <w:t>,</w:t>
      </w:r>
      <w:r w:rsidRPr="00DC1BAC">
        <w:rPr>
          <w:rFonts w:ascii="ITC Avant Garde" w:eastAsiaTheme="minorHAnsi" w:hAnsi="ITC Avant Garde" w:cstheme="minorBidi"/>
          <w:bCs/>
          <w:color w:val="auto"/>
          <w:lang w:eastAsia="en-US"/>
        </w:rPr>
        <w:t xml:space="preserve"> para el caso en que la información enviada por parte del OMV no esté completa, Telcel notificará a éste a través del </w:t>
      </w:r>
      <w:r w:rsidR="00FB5752">
        <w:rPr>
          <w:rFonts w:ascii="ITC Avant Garde" w:eastAsiaTheme="minorHAnsi" w:hAnsi="ITC Avant Garde" w:cstheme="minorBidi"/>
          <w:bCs/>
          <w:color w:val="auto"/>
          <w:lang w:eastAsia="en-US"/>
        </w:rPr>
        <w:t>Sistema Electrónico de Gestión (“</w:t>
      </w:r>
      <w:r w:rsidRPr="00DC1BAC">
        <w:rPr>
          <w:rFonts w:ascii="ITC Avant Garde" w:eastAsiaTheme="minorHAnsi" w:hAnsi="ITC Avant Garde" w:cstheme="minorBidi"/>
          <w:bCs/>
          <w:color w:val="auto"/>
          <w:lang w:eastAsia="en-US"/>
        </w:rPr>
        <w:t>SEG</w:t>
      </w:r>
      <w:r w:rsidR="00FB5752">
        <w:rPr>
          <w:rFonts w:ascii="ITC Avant Garde" w:eastAsiaTheme="minorHAnsi" w:hAnsi="ITC Avant Garde" w:cstheme="minorBidi"/>
          <w:bCs/>
          <w:color w:val="auto"/>
          <w:lang w:eastAsia="en-US"/>
        </w:rPr>
        <w:t>”)</w:t>
      </w:r>
      <w:r w:rsidRPr="00DC1BAC">
        <w:rPr>
          <w:rFonts w:ascii="ITC Avant Garde" w:eastAsiaTheme="minorHAnsi" w:hAnsi="ITC Avant Garde" w:cstheme="minorBidi"/>
          <w:bCs/>
          <w:color w:val="auto"/>
          <w:lang w:eastAsia="en-US"/>
        </w:rPr>
        <w:t xml:space="preserve"> sobre la información faltante.</w:t>
      </w:r>
      <w:r w:rsidR="00FB5752">
        <w:rPr>
          <w:rFonts w:ascii="ITC Avant Garde" w:eastAsiaTheme="minorHAnsi" w:hAnsi="ITC Avant Garde" w:cstheme="minorBidi"/>
          <w:bCs/>
          <w:color w:val="auto"/>
          <w:lang w:eastAsia="en-US"/>
        </w:rPr>
        <w:t xml:space="preserve"> Por lo anterior,</w:t>
      </w:r>
      <w:r w:rsidR="0008112A">
        <w:rPr>
          <w:rFonts w:ascii="ITC Avant Garde" w:eastAsiaTheme="minorHAnsi" w:hAnsi="ITC Avant Garde" w:cstheme="minorBidi"/>
          <w:bCs/>
          <w:color w:val="auto"/>
          <w:lang w:eastAsia="en-US"/>
        </w:rPr>
        <w:t xml:space="preserve"> </w:t>
      </w:r>
      <w:r w:rsidR="0008112A" w:rsidRPr="0008112A">
        <w:rPr>
          <w:rFonts w:ascii="ITC Avant Garde" w:eastAsiaTheme="minorHAnsi" w:hAnsi="ITC Avant Garde" w:cstheme="minorBidi"/>
          <w:bCs/>
          <w:color w:val="auto"/>
          <w:lang w:eastAsia="en-US"/>
        </w:rPr>
        <w:t>la condición referente a que el folio de la solicitud debe encontrarse validado para dar inicio al análisis de las solicitudes de servicios</w:t>
      </w:r>
      <w:r w:rsidR="0008112A">
        <w:rPr>
          <w:rFonts w:ascii="ITC Avant Garde" w:eastAsiaTheme="minorHAnsi" w:hAnsi="ITC Avant Garde" w:cstheme="minorBidi"/>
          <w:bCs/>
          <w:color w:val="auto"/>
          <w:lang w:eastAsia="en-US"/>
        </w:rPr>
        <w:t xml:space="preserve"> </w:t>
      </w:r>
      <w:r w:rsidR="000D3AFE">
        <w:rPr>
          <w:rFonts w:ascii="ITC Avant Garde" w:eastAsiaTheme="minorHAnsi" w:hAnsi="ITC Avant Garde" w:cstheme="minorBidi"/>
          <w:bCs/>
          <w:color w:val="auto"/>
          <w:lang w:eastAsia="en-US"/>
        </w:rPr>
        <w:t>es adecuada</w:t>
      </w:r>
      <w:r w:rsidR="0008112A">
        <w:rPr>
          <w:rFonts w:ascii="ITC Avant Garde" w:eastAsiaTheme="minorHAnsi" w:hAnsi="ITC Avant Garde" w:cstheme="minorBidi"/>
          <w:bCs/>
          <w:color w:val="auto"/>
          <w:lang w:eastAsia="en-US"/>
        </w:rPr>
        <w:t>.</w:t>
      </w:r>
    </w:p>
    <w:p w14:paraId="4E213179" w14:textId="6A73E079" w:rsidR="00C75509" w:rsidRDefault="00C75509" w:rsidP="0008112A">
      <w:pPr>
        <w:spacing w:after="0" w:line="276" w:lineRule="auto"/>
        <w:rPr>
          <w:rFonts w:ascii="ITC Avant Garde" w:eastAsiaTheme="minorHAnsi" w:hAnsi="ITC Avant Garde" w:cstheme="minorBidi"/>
          <w:bCs/>
          <w:color w:val="auto"/>
          <w:lang w:eastAsia="en-US"/>
        </w:rPr>
      </w:pPr>
    </w:p>
    <w:p w14:paraId="511A867F" w14:textId="79C95733" w:rsidR="00C75509" w:rsidRDefault="00C75509" w:rsidP="00C75509">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ANEXO II ACUERDOS TÉCNICOS</w:t>
      </w:r>
    </w:p>
    <w:p w14:paraId="4561379D" w14:textId="77777777" w:rsidR="00446474" w:rsidRDefault="00446474" w:rsidP="005F27C0">
      <w:pPr>
        <w:spacing w:after="0" w:line="276" w:lineRule="auto"/>
        <w:rPr>
          <w:rFonts w:ascii="ITC Avant Garde" w:eastAsiaTheme="minorHAnsi" w:hAnsi="ITC Avant Garde" w:cstheme="minorBidi"/>
          <w:b/>
          <w:color w:val="auto"/>
          <w:u w:val="single"/>
          <w:lang w:eastAsia="en-US"/>
        </w:rPr>
      </w:pPr>
    </w:p>
    <w:p w14:paraId="4B2CD3F8" w14:textId="5F7923D9" w:rsidR="005F27C0" w:rsidRDefault="005F27C0" w:rsidP="005F27C0">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CANIETI, Televisa</w:t>
      </w:r>
    </w:p>
    <w:p w14:paraId="3C23419A" w14:textId="48FC177F" w:rsidR="005F27C0" w:rsidRDefault="00F26C22" w:rsidP="005F27C0">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Indican que en los diagramas técnicos aún no se contemplan los elementos de la Red 5G.</w:t>
      </w:r>
    </w:p>
    <w:p w14:paraId="0A1E4752" w14:textId="46A2C2A5" w:rsidR="00F26C22" w:rsidRDefault="00F26C22" w:rsidP="005F27C0">
      <w:pPr>
        <w:spacing w:after="0" w:line="276" w:lineRule="auto"/>
        <w:rPr>
          <w:rFonts w:ascii="ITC Avant Garde" w:eastAsiaTheme="minorHAnsi" w:hAnsi="ITC Avant Garde" w:cstheme="minorBidi"/>
          <w:bCs/>
          <w:color w:val="auto"/>
          <w:lang w:eastAsia="en-US"/>
        </w:rPr>
      </w:pPr>
    </w:p>
    <w:p w14:paraId="02FC5B92" w14:textId="35BFD286" w:rsidR="00F26C22" w:rsidRDefault="00F26C22" w:rsidP="00F26C22">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INAECE</w:t>
      </w:r>
    </w:p>
    <w:p w14:paraId="401FD106" w14:textId="74179AE7" w:rsidR="00F26C22" w:rsidRDefault="00F26C22" w:rsidP="00F26C22">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lastRenderedPageBreak/>
        <w:t>Señala que Telcel debe publicar en su Oferta que todos los servicios, módulos y funcionalidades están permitidos para los OMV en tecnología 5G.</w:t>
      </w:r>
    </w:p>
    <w:p w14:paraId="489E96B7" w14:textId="0708BBA2" w:rsidR="00F26C22" w:rsidRDefault="00F26C22" w:rsidP="00F26C22">
      <w:pPr>
        <w:spacing w:after="0" w:line="276" w:lineRule="auto"/>
        <w:rPr>
          <w:rFonts w:ascii="ITC Avant Garde" w:eastAsiaTheme="minorHAnsi" w:hAnsi="ITC Avant Garde" w:cstheme="minorBidi"/>
          <w:bCs/>
          <w:color w:val="auto"/>
          <w:lang w:eastAsia="en-US"/>
        </w:rPr>
      </w:pPr>
    </w:p>
    <w:p w14:paraId="7512DE76" w14:textId="47DADCC9" w:rsidR="00F26C22" w:rsidRDefault="00F26C22" w:rsidP="00F26C22">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Televisa</w:t>
      </w:r>
    </w:p>
    <w:p w14:paraId="3254E59C" w14:textId="4CC4700D" w:rsidR="00F26C22" w:rsidRDefault="00F26C22" w:rsidP="00F26C22">
      <w:pPr>
        <w:spacing w:after="0" w:line="276" w:lineRule="auto"/>
        <w:rPr>
          <w:rFonts w:ascii="ITC Avant Garde" w:eastAsiaTheme="minorHAnsi" w:hAnsi="ITC Avant Garde" w:cstheme="minorBidi"/>
          <w:bCs/>
          <w:color w:val="auto"/>
          <w:lang w:eastAsia="en-US"/>
        </w:rPr>
      </w:pPr>
      <w:r w:rsidRPr="00F26C22">
        <w:rPr>
          <w:rFonts w:ascii="ITC Avant Garde" w:eastAsiaTheme="minorHAnsi" w:hAnsi="ITC Avant Garde" w:cstheme="minorBidi"/>
          <w:bCs/>
          <w:color w:val="auto"/>
          <w:lang w:eastAsia="en-US"/>
        </w:rPr>
        <w:t>Menciona que</w:t>
      </w:r>
      <w:r>
        <w:rPr>
          <w:rFonts w:ascii="ITC Avant Garde" w:eastAsiaTheme="minorHAnsi" w:hAnsi="ITC Avant Garde" w:cstheme="minorBidi"/>
          <w:bCs/>
          <w:color w:val="auto"/>
          <w:lang w:eastAsia="en-US"/>
        </w:rPr>
        <w:t>,</w:t>
      </w:r>
      <w:r w:rsidRPr="00F26C22">
        <w:rPr>
          <w:rFonts w:ascii="ITC Avant Garde" w:eastAsiaTheme="minorHAnsi" w:hAnsi="ITC Avant Garde" w:cstheme="minorBidi"/>
          <w:bCs/>
          <w:color w:val="auto"/>
          <w:lang w:eastAsia="en-US"/>
        </w:rPr>
        <w:t xml:space="preserve"> a pesar de que Telcel agrega las tecnologías 5G y VoLTE, en los diagramas técnicos presentados aún no se contemplan elementos de red 5G.</w:t>
      </w:r>
    </w:p>
    <w:p w14:paraId="270B8FAC" w14:textId="01937103" w:rsidR="00F26C22" w:rsidRDefault="00F26C22" w:rsidP="00F26C22">
      <w:pPr>
        <w:spacing w:after="0" w:line="276" w:lineRule="auto"/>
        <w:rPr>
          <w:rFonts w:ascii="ITC Avant Garde" w:eastAsiaTheme="minorHAnsi" w:hAnsi="ITC Avant Garde" w:cstheme="minorBidi"/>
          <w:bCs/>
          <w:color w:val="auto"/>
          <w:lang w:eastAsia="en-US"/>
        </w:rPr>
      </w:pPr>
    </w:p>
    <w:p w14:paraId="273638C1" w14:textId="77777777" w:rsidR="00FA307A" w:rsidRPr="00091971" w:rsidRDefault="00FA307A" w:rsidP="00FA307A">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Consideraciones del Instituto</w:t>
      </w:r>
    </w:p>
    <w:p w14:paraId="662C0DFE" w14:textId="6803B9DB" w:rsidR="00FA307A" w:rsidRDefault="00FA307A" w:rsidP="00FA307A">
      <w:pPr>
        <w:spacing w:after="0" w:line="276" w:lineRule="auto"/>
        <w:rPr>
          <w:rFonts w:ascii="ITC Avant Garde" w:eastAsiaTheme="minorHAnsi" w:hAnsi="ITC Avant Garde" w:cstheme="minorBidi"/>
          <w:bCs/>
          <w:color w:val="auto"/>
          <w:lang w:eastAsia="en-US"/>
        </w:rPr>
      </w:pPr>
      <w:r w:rsidRPr="00AC329B">
        <w:rPr>
          <w:rFonts w:ascii="ITC Avant Garde" w:eastAsiaTheme="minorHAnsi" w:hAnsi="ITC Avant Garde" w:cstheme="minorBidi"/>
          <w:bCs/>
          <w:color w:val="auto"/>
          <w:lang w:eastAsia="en-US"/>
        </w:rPr>
        <w:t xml:space="preserve"> </w:t>
      </w:r>
      <w:r>
        <w:rPr>
          <w:rFonts w:ascii="ITC Avant Garde" w:eastAsiaTheme="minorHAnsi" w:hAnsi="ITC Avant Garde" w:cstheme="minorBidi"/>
          <w:bCs/>
          <w:color w:val="auto"/>
          <w:lang w:eastAsia="en-US"/>
        </w:rPr>
        <w:t>S</w:t>
      </w:r>
      <w:r w:rsidRPr="00AC329B">
        <w:rPr>
          <w:rFonts w:ascii="ITC Avant Garde" w:eastAsiaTheme="minorHAnsi" w:hAnsi="ITC Avant Garde" w:cstheme="minorBidi"/>
          <w:bCs/>
          <w:color w:val="auto"/>
          <w:lang w:eastAsia="en-US"/>
        </w:rPr>
        <w:t>e modificaron los diagramas técnicos de los numerales 1.1 y 1.2 del Anexo II Acuerdos Técnicos</w:t>
      </w:r>
      <w:r>
        <w:rPr>
          <w:rFonts w:ascii="ITC Avant Garde" w:eastAsiaTheme="minorHAnsi" w:hAnsi="ITC Avant Garde" w:cstheme="minorBidi"/>
          <w:bCs/>
          <w:color w:val="auto"/>
          <w:lang w:eastAsia="en-US"/>
        </w:rPr>
        <w:t xml:space="preserve"> para considerar los elementos de red correspondientes a la tecnología 5G.</w:t>
      </w:r>
    </w:p>
    <w:p w14:paraId="71FDEC02" w14:textId="355406AF" w:rsidR="00446474" w:rsidRDefault="00446474" w:rsidP="00FA307A">
      <w:pPr>
        <w:spacing w:after="0" w:line="276" w:lineRule="auto"/>
        <w:rPr>
          <w:rFonts w:ascii="ITC Avant Garde" w:eastAsiaTheme="minorHAnsi" w:hAnsi="ITC Avant Garde" w:cstheme="minorBidi"/>
          <w:bCs/>
          <w:color w:val="auto"/>
          <w:lang w:eastAsia="en-US"/>
        </w:rPr>
      </w:pPr>
    </w:p>
    <w:p w14:paraId="544B8D64" w14:textId="506EEB72" w:rsidR="00C75509" w:rsidRDefault="00C75509" w:rsidP="00C75509">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INAECE</w:t>
      </w:r>
    </w:p>
    <w:p w14:paraId="70DE8EF1" w14:textId="1746EF68" w:rsidR="00C75509" w:rsidRDefault="003C1F7D" w:rsidP="00C75509">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Señala que Telcel debe proporcionar los mapas de cobertura dentro de los primeros 5 días naturales posteriores a cada trimestre ya que los OMV dependen de éstos para cumplir con la obligación establecida en el lineamiento Vigésimo de los Lineamientos de Calidad Móvil</w:t>
      </w:r>
      <w:r>
        <w:rPr>
          <w:rStyle w:val="Refdenotaalpie"/>
          <w:rFonts w:ascii="ITC Avant Garde" w:eastAsiaTheme="minorHAnsi" w:hAnsi="ITC Avant Garde" w:cstheme="minorBidi"/>
          <w:bCs/>
          <w:color w:val="auto"/>
          <w:lang w:eastAsia="en-US"/>
        </w:rPr>
        <w:footnoteReference w:id="1"/>
      </w:r>
      <w:r w:rsidR="00E7418E">
        <w:rPr>
          <w:rFonts w:ascii="ITC Avant Garde" w:eastAsiaTheme="minorHAnsi" w:hAnsi="ITC Avant Garde" w:cstheme="minorBidi"/>
          <w:bCs/>
          <w:color w:val="auto"/>
          <w:lang w:eastAsia="en-US"/>
        </w:rPr>
        <w:t>.</w:t>
      </w:r>
    </w:p>
    <w:p w14:paraId="175B2434" w14:textId="5AC00D6B" w:rsidR="00E7418E" w:rsidRDefault="00E7418E" w:rsidP="00C75509">
      <w:pPr>
        <w:spacing w:after="0" w:line="276" w:lineRule="auto"/>
        <w:rPr>
          <w:rFonts w:ascii="ITC Avant Garde" w:eastAsiaTheme="minorHAnsi" w:hAnsi="ITC Avant Garde" w:cstheme="minorBidi"/>
          <w:bCs/>
          <w:color w:val="auto"/>
          <w:lang w:eastAsia="en-US"/>
        </w:rPr>
      </w:pPr>
    </w:p>
    <w:p w14:paraId="7ED1588B" w14:textId="2D3D5999" w:rsidR="00E7418E" w:rsidRDefault="00E7418E" w:rsidP="00E7418E">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Consideraciones del Instituto</w:t>
      </w:r>
    </w:p>
    <w:p w14:paraId="7D18F1D1" w14:textId="77777777" w:rsidR="00E7418E" w:rsidRPr="00E7418E" w:rsidRDefault="00E7418E" w:rsidP="00E7418E">
      <w:pPr>
        <w:spacing w:after="0" w:line="276" w:lineRule="auto"/>
        <w:rPr>
          <w:rFonts w:ascii="ITC Avant Garde" w:eastAsiaTheme="minorHAnsi" w:hAnsi="ITC Avant Garde" w:cstheme="minorBidi"/>
          <w:bCs/>
          <w:color w:val="auto"/>
          <w:lang w:eastAsia="en-US"/>
        </w:rPr>
      </w:pPr>
      <w:r w:rsidRPr="00E7418E">
        <w:rPr>
          <w:rFonts w:ascii="ITC Avant Garde" w:eastAsiaTheme="minorHAnsi" w:hAnsi="ITC Avant Garde" w:cstheme="minorBidi"/>
          <w:bCs/>
          <w:color w:val="auto"/>
          <w:lang w:eastAsia="en-US"/>
        </w:rPr>
        <w:t>Se modificó el numeral 4 del Anexo II Acuerdos Técnicos, especificando la obligación de Telcel de mantener actualizada la información de los mapas de cobertura a más tardar al día diez de cada mes calendario, conforme a lo establecido en la Medida Vigésima Séptima de las Medidas Móviles:</w:t>
      </w:r>
    </w:p>
    <w:p w14:paraId="4101E1D3" w14:textId="77777777" w:rsidR="00E7418E" w:rsidRPr="00615756" w:rsidRDefault="00E7418E" w:rsidP="00E7418E">
      <w:pPr>
        <w:spacing w:after="0"/>
        <w:rPr>
          <w:rFonts w:ascii="Arial" w:hAnsi="Arial" w:cs="Arial"/>
        </w:rPr>
      </w:pPr>
    </w:p>
    <w:p w14:paraId="00414215" w14:textId="77777777" w:rsidR="00E7418E" w:rsidRPr="00E7418E" w:rsidRDefault="00E7418E" w:rsidP="00E7418E">
      <w:pPr>
        <w:spacing w:after="0"/>
        <w:ind w:left="567" w:right="615"/>
        <w:rPr>
          <w:rFonts w:ascii="ITC Avant Garde" w:hAnsi="ITC Avant Garde" w:cs="Arial"/>
          <w:i/>
          <w:sz w:val="18"/>
          <w:szCs w:val="18"/>
        </w:rPr>
      </w:pPr>
      <w:r w:rsidRPr="00E7418E">
        <w:rPr>
          <w:rFonts w:ascii="ITC Avant Garde" w:hAnsi="ITC Avant Garde" w:cs="Arial"/>
          <w:i/>
          <w:sz w:val="18"/>
          <w:szCs w:val="18"/>
        </w:rPr>
        <w:t>“4. MAPAS DE COBERTURA.</w:t>
      </w:r>
    </w:p>
    <w:p w14:paraId="6290DEB7" w14:textId="77777777" w:rsidR="00E7418E" w:rsidRPr="00E7418E" w:rsidRDefault="00E7418E" w:rsidP="00E7418E">
      <w:pPr>
        <w:spacing w:after="0"/>
        <w:ind w:left="567" w:right="615"/>
        <w:rPr>
          <w:rFonts w:ascii="ITC Avant Garde" w:hAnsi="ITC Avant Garde" w:cs="Arial"/>
          <w:i/>
          <w:sz w:val="18"/>
          <w:szCs w:val="18"/>
        </w:rPr>
      </w:pPr>
      <w:r w:rsidRPr="00E7418E">
        <w:rPr>
          <w:rFonts w:ascii="ITC Avant Garde" w:hAnsi="ITC Avant Garde" w:cs="Arial"/>
          <w:i/>
          <w:sz w:val="18"/>
          <w:szCs w:val="18"/>
        </w:rPr>
        <w:t xml:space="preserve">Telcel a través del SEG informará y pondrá a disposición de los OMV los Mapas de Cobertura Garantizada atendiendo a los Lineamientos de Calidad en formato "*.tab" del programa Mapinfo Professional, mismos que deberán </w:t>
      </w:r>
      <w:r w:rsidRPr="00E7418E">
        <w:rPr>
          <w:rFonts w:ascii="ITC Avant Garde" w:hAnsi="ITC Avant Garde" w:cs="Arial"/>
          <w:i/>
          <w:strike/>
          <w:sz w:val="18"/>
          <w:szCs w:val="18"/>
        </w:rPr>
        <w:t>mantenerse actualizados trimestralmente</w:t>
      </w:r>
      <w:r w:rsidRPr="00E7418E">
        <w:rPr>
          <w:rFonts w:ascii="ITC Avant Garde" w:hAnsi="ITC Avant Garde" w:cs="Arial"/>
          <w:i/>
          <w:sz w:val="18"/>
          <w:szCs w:val="18"/>
        </w:rPr>
        <w:t xml:space="preserve"> </w:t>
      </w:r>
      <w:r w:rsidRPr="00E7418E">
        <w:rPr>
          <w:rFonts w:ascii="ITC Avant Garde" w:hAnsi="ITC Avant Garde" w:cs="Arial"/>
          <w:i/>
          <w:sz w:val="18"/>
          <w:szCs w:val="18"/>
          <w:u w:val="single"/>
        </w:rPr>
        <w:t>actualizarse a más tardar al día diez de cada mes calendario</w:t>
      </w:r>
      <w:r w:rsidRPr="00E7418E">
        <w:rPr>
          <w:rFonts w:ascii="ITC Avant Garde" w:hAnsi="ITC Avant Garde" w:cs="Arial"/>
          <w:i/>
          <w:sz w:val="18"/>
          <w:szCs w:val="18"/>
        </w:rPr>
        <w:t>. En el entendido de que la Cobertura Garantizada se conformará con la representación geográfica de las áreas en las que Telcel presta el servicio móvil con las tecnologías disponibles, cumpliendo con los índices que se indican en la normatividad aplicable.</w:t>
      </w:r>
    </w:p>
    <w:p w14:paraId="6ABD106F" w14:textId="77777777" w:rsidR="00E7418E" w:rsidRPr="00E7418E" w:rsidRDefault="00E7418E" w:rsidP="00E7418E">
      <w:pPr>
        <w:spacing w:after="0"/>
        <w:ind w:left="567" w:right="615"/>
        <w:rPr>
          <w:rFonts w:ascii="ITC Avant Garde" w:hAnsi="ITC Avant Garde" w:cs="Arial"/>
          <w:i/>
          <w:sz w:val="18"/>
          <w:szCs w:val="18"/>
        </w:rPr>
      </w:pPr>
      <w:r w:rsidRPr="00E7418E">
        <w:rPr>
          <w:rFonts w:ascii="ITC Avant Garde" w:hAnsi="ITC Avant Garde" w:cs="Arial"/>
          <w:i/>
          <w:sz w:val="18"/>
          <w:szCs w:val="18"/>
        </w:rPr>
        <w:t>(…)”</w:t>
      </w:r>
    </w:p>
    <w:p w14:paraId="722C6782" w14:textId="77777777" w:rsidR="00E7418E" w:rsidRPr="00E7418E" w:rsidRDefault="00E7418E" w:rsidP="00E7418E">
      <w:pPr>
        <w:spacing w:after="0"/>
        <w:ind w:left="567" w:right="615"/>
        <w:jc w:val="right"/>
        <w:rPr>
          <w:rFonts w:ascii="ITC Avant Garde" w:hAnsi="ITC Avant Garde" w:cs="Arial"/>
          <w:sz w:val="18"/>
          <w:szCs w:val="18"/>
        </w:rPr>
      </w:pPr>
      <w:r w:rsidRPr="00E7418E">
        <w:rPr>
          <w:rFonts w:ascii="ITC Avant Garde" w:hAnsi="ITC Avant Garde" w:cs="Arial"/>
          <w:sz w:val="18"/>
          <w:szCs w:val="18"/>
        </w:rPr>
        <w:t>Énfasis añadido</w:t>
      </w:r>
    </w:p>
    <w:p w14:paraId="25A31993" w14:textId="77777777" w:rsidR="00E7418E" w:rsidRPr="00091971" w:rsidRDefault="00E7418E" w:rsidP="00E7418E">
      <w:pPr>
        <w:spacing w:after="0" w:line="276" w:lineRule="auto"/>
        <w:rPr>
          <w:rFonts w:ascii="ITC Avant Garde" w:eastAsiaTheme="minorHAnsi" w:hAnsi="ITC Avant Garde" w:cstheme="minorBidi"/>
          <w:b/>
          <w:color w:val="auto"/>
          <w:lang w:eastAsia="en-US"/>
        </w:rPr>
      </w:pPr>
    </w:p>
    <w:p w14:paraId="042A1DA8" w14:textId="77777777" w:rsidR="008D3AED" w:rsidRDefault="008D3AED" w:rsidP="008D3AED">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CANIETI, Televisa</w:t>
      </w:r>
    </w:p>
    <w:p w14:paraId="5EC05AD2" w14:textId="35D569E9" w:rsidR="008D3AED" w:rsidRDefault="008D3AED" w:rsidP="008D3AED">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Indican que el último párrafo pretende limitar la asignación de IMSI</w:t>
      </w:r>
      <w:r w:rsidR="00C3785B">
        <w:rPr>
          <w:rFonts w:ascii="ITC Avant Garde" w:eastAsiaTheme="minorHAnsi" w:hAnsi="ITC Avant Garde" w:cstheme="minorBidi"/>
          <w:bCs/>
          <w:color w:val="auto"/>
          <w:lang w:eastAsia="en-US"/>
        </w:rPr>
        <w:t xml:space="preserve"> (</w:t>
      </w:r>
      <w:r w:rsidR="00C3785B" w:rsidRPr="00C3785B">
        <w:rPr>
          <w:rFonts w:ascii="ITC Avant Garde" w:eastAsiaTheme="minorHAnsi" w:hAnsi="ITC Avant Garde" w:cstheme="minorBidi"/>
          <w:bCs/>
          <w:i/>
          <w:iCs/>
          <w:color w:val="auto"/>
          <w:lang w:eastAsia="en-US"/>
        </w:rPr>
        <w:t>“International Mobile Subscriber Identitiy”</w:t>
      </w:r>
      <w:r w:rsidR="00C3785B">
        <w:rPr>
          <w:rFonts w:ascii="ITC Avant Garde" w:eastAsiaTheme="minorHAnsi" w:hAnsi="ITC Avant Garde" w:cstheme="minorBidi"/>
          <w:bCs/>
          <w:color w:val="auto"/>
          <w:lang w:eastAsia="en-US"/>
        </w:rPr>
        <w:t>)</w:t>
      </w:r>
      <w:r>
        <w:rPr>
          <w:rFonts w:ascii="ITC Avant Garde" w:eastAsiaTheme="minorHAnsi" w:hAnsi="ITC Avant Garde" w:cstheme="minorBidi"/>
          <w:bCs/>
          <w:color w:val="auto"/>
          <w:lang w:eastAsia="en-US"/>
        </w:rPr>
        <w:t xml:space="preserve"> a un máximo de un millón</w:t>
      </w:r>
      <w:r w:rsidR="00C3785B">
        <w:rPr>
          <w:rFonts w:ascii="ITC Avant Garde" w:eastAsiaTheme="minorHAnsi" w:hAnsi="ITC Avant Garde" w:cstheme="minorBidi"/>
          <w:bCs/>
          <w:color w:val="auto"/>
          <w:lang w:eastAsia="en-US"/>
        </w:rPr>
        <w:t>; sin embargo, refieren que esto limita a un OMV a comercializar libremente servicios móviles a un máximo de un millón de usuarios finales, por lo que solicitan su eliminación.</w:t>
      </w:r>
    </w:p>
    <w:p w14:paraId="574CD135" w14:textId="3902B59F" w:rsidR="00C97DA7" w:rsidRDefault="00C97DA7" w:rsidP="008D3AED">
      <w:pPr>
        <w:spacing w:after="0" w:line="276" w:lineRule="auto"/>
        <w:rPr>
          <w:rFonts w:ascii="ITC Avant Garde" w:eastAsiaTheme="minorHAnsi" w:hAnsi="ITC Avant Garde" w:cstheme="minorBidi"/>
          <w:bCs/>
          <w:color w:val="auto"/>
          <w:lang w:eastAsia="en-US"/>
        </w:rPr>
      </w:pPr>
    </w:p>
    <w:p w14:paraId="35B52954" w14:textId="77777777" w:rsidR="00C97DA7" w:rsidRDefault="00C97DA7" w:rsidP="00C97DA7">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Consideraciones del Instituto</w:t>
      </w:r>
    </w:p>
    <w:p w14:paraId="3C359C20" w14:textId="0A2DE21B" w:rsidR="00C97DA7" w:rsidRPr="00C97DA7" w:rsidRDefault="00C97DA7" w:rsidP="00C97DA7">
      <w:pPr>
        <w:spacing w:after="0" w:line="276" w:lineRule="auto"/>
        <w:rPr>
          <w:rFonts w:ascii="ITC Avant Garde" w:eastAsiaTheme="minorHAnsi" w:hAnsi="ITC Avant Garde" w:cstheme="minorBidi"/>
          <w:bCs/>
          <w:color w:val="auto"/>
          <w:lang w:eastAsia="en-US"/>
        </w:rPr>
      </w:pPr>
      <w:r w:rsidRPr="00C97DA7">
        <w:rPr>
          <w:rFonts w:ascii="ITC Avant Garde" w:eastAsiaTheme="minorHAnsi" w:hAnsi="ITC Avant Garde" w:cstheme="minorBidi"/>
          <w:bCs/>
          <w:color w:val="auto"/>
          <w:lang w:eastAsia="en-US"/>
        </w:rPr>
        <w:t>Se elimin</w:t>
      </w:r>
      <w:r>
        <w:rPr>
          <w:rFonts w:ascii="ITC Avant Garde" w:eastAsiaTheme="minorHAnsi" w:hAnsi="ITC Avant Garde" w:cstheme="minorBidi"/>
          <w:bCs/>
          <w:color w:val="auto"/>
          <w:lang w:eastAsia="en-US"/>
        </w:rPr>
        <w:t>a</w:t>
      </w:r>
      <w:r w:rsidRPr="00C97DA7">
        <w:rPr>
          <w:rFonts w:ascii="ITC Avant Garde" w:eastAsiaTheme="minorHAnsi" w:hAnsi="ITC Avant Garde" w:cstheme="minorBidi"/>
          <w:bCs/>
          <w:color w:val="auto"/>
          <w:lang w:eastAsia="en-US"/>
        </w:rPr>
        <w:t xml:space="preserve"> la precisión establecida en el numeral 3.1.6.2.2 del Anexo II Acuerdos Técnicos, referente a que Telcel brindará hasta un máximo de 1 millón de IMSI, ya que de conformidad a la medida Decimosexta de las Medidas Móviles, el AEP no puede establecer condiciones que inhiban la competencia en la prestación de los servicios objeto de la Oferta de Referencia:</w:t>
      </w:r>
    </w:p>
    <w:p w14:paraId="6FB33EA8" w14:textId="77777777" w:rsidR="00C97DA7" w:rsidRPr="00615756" w:rsidRDefault="00C97DA7" w:rsidP="00C97DA7">
      <w:pPr>
        <w:spacing w:after="0"/>
        <w:rPr>
          <w:rFonts w:ascii="Arial" w:hAnsi="Arial" w:cs="Arial"/>
        </w:rPr>
      </w:pPr>
    </w:p>
    <w:p w14:paraId="4A77945D" w14:textId="77777777" w:rsidR="00C97DA7" w:rsidRPr="00C97DA7" w:rsidRDefault="00C97DA7" w:rsidP="00C97DA7">
      <w:pPr>
        <w:spacing w:after="0"/>
        <w:ind w:left="567" w:right="615"/>
        <w:rPr>
          <w:rFonts w:ascii="ITC Avant Garde" w:hAnsi="ITC Avant Garde" w:cs="Arial"/>
          <w:i/>
          <w:sz w:val="18"/>
          <w:szCs w:val="18"/>
        </w:rPr>
      </w:pPr>
      <w:r w:rsidRPr="00C97DA7">
        <w:rPr>
          <w:rFonts w:ascii="ITC Avant Garde" w:hAnsi="ITC Avant Garde" w:cs="Arial"/>
          <w:i/>
          <w:sz w:val="18"/>
          <w:szCs w:val="18"/>
        </w:rPr>
        <w:t xml:space="preserve">“3.1.6.2 Roaming Internacional </w:t>
      </w:r>
    </w:p>
    <w:p w14:paraId="68838BD3" w14:textId="77777777" w:rsidR="00C97DA7" w:rsidRPr="00C97DA7" w:rsidRDefault="00C97DA7" w:rsidP="00C97DA7">
      <w:pPr>
        <w:spacing w:after="0"/>
        <w:ind w:left="567" w:right="615"/>
        <w:rPr>
          <w:rFonts w:ascii="ITC Avant Garde" w:hAnsi="ITC Avant Garde" w:cs="Arial"/>
          <w:i/>
          <w:sz w:val="18"/>
          <w:szCs w:val="18"/>
        </w:rPr>
      </w:pPr>
      <w:r w:rsidRPr="00C97DA7">
        <w:rPr>
          <w:rFonts w:ascii="ITC Avant Garde" w:hAnsi="ITC Avant Garde" w:cs="Arial"/>
          <w:i/>
          <w:sz w:val="18"/>
          <w:szCs w:val="18"/>
        </w:rPr>
        <w:t>(…)</w:t>
      </w:r>
    </w:p>
    <w:p w14:paraId="199807E7" w14:textId="77777777" w:rsidR="00C97DA7" w:rsidRPr="00C97DA7" w:rsidRDefault="00C97DA7" w:rsidP="00C97DA7">
      <w:pPr>
        <w:spacing w:after="0"/>
        <w:ind w:left="708" w:right="615"/>
        <w:rPr>
          <w:rFonts w:ascii="ITC Avant Garde" w:hAnsi="ITC Avant Garde" w:cs="Arial"/>
          <w:i/>
          <w:sz w:val="18"/>
          <w:szCs w:val="18"/>
        </w:rPr>
      </w:pPr>
      <w:r w:rsidRPr="00C97DA7">
        <w:rPr>
          <w:rFonts w:ascii="ITC Avant Garde" w:hAnsi="ITC Avant Garde" w:cs="Arial"/>
          <w:i/>
          <w:sz w:val="18"/>
          <w:szCs w:val="18"/>
        </w:rPr>
        <w:t>3.1.6.2.2</w:t>
      </w:r>
    </w:p>
    <w:p w14:paraId="7873F21F" w14:textId="77777777" w:rsidR="00C97DA7" w:rsidRPr="00C97DA7" w:rsidRDefault="00C97DA7" w:rsidP="00C97DA7">
      <w:pPr>
        <w:spacing w:after="0"/>
        <w:ind w:left="708" w:right="615"/>
        <w:rPr>
          <w:rFonts w:ascii="ITC Avant Garde" w:hAnsi="ITC Avant Garde" w:cs="Arial"/>
          <w:i/>
          <w:sz w:val="18"/>
          <w:szCs w:val="18"/>
        </w:rPr>
      </w:pPr>
      <w:r w:rsidRPr="00C97DA7">
        <w:rPr>
          <w:rFonts w:ascii="ITC Avant Garde" w:hAnsi="ITC Avant Garde" w:cs="Arial"/>
          <w:i/>
          <w:sz w:val="18"/>
          <w:szCs w:val="18"/>
        </w:rPr>
        <w:t>(…)</w:t>
      </w:r>
    </w:p>
    <w:p w14:paraId="131C7ADD" w14:textId="77777777" w:rsidR="00C97DA7" w:rsidRPr="00C97DA7" w:rsidRDefault="00C97DA7" w:rsidP="00C97DA7">
      <w:pPr>
        <w:spacing w:after="0"/>
        <w:ind w:left="708" w:right="615"/>
        <w:rPr>
          <w:rFonts w:ascii="ITC Avant Garde" w:hAnsi="ITC Avant Garde" w:cs="Arial"/>
          <w:i/>
          <w:sz w:val="18"/>
          <w:szCs w:val="18"/>
        </w:rPr>
      </w:pPr>
      <w:r w:rsidRPr="00C97DA7">
        <w:rPr>
          <w:rFonts w:ascii="ITC Avant Garde" w:hAnsi="ITC Avant Garde" w:cs="Arial"/>
          <w:i/>
          <w:sz w:val="18"/>
          <w:szCs w:val="18"/>
        </w:rPr>
        <w:t>Toda vez que el OMV no cuenta con una red de acceso, y sin perjuicio de que la GSMA pudiera asignarle un código TADIG o contar con su propio PLMN, lo anterior, no autoriza a los OMV a revender capacidad (inbound) a operadores extranjeros y/o el rango de IMSI de Telcel asignado para el servicio de Dual IMSI.</w:t>
      </w:r>
    </w:p>
    <w:p w14:paraId="46A21D78" w14:textId="77777777" w:rsidR="00C97DA7" w:rsidRPr="00C97DA7" w:rsidRDefault="00C97DA7" w:rsidP="00C97DA7">
      <w:pPr>
        <w:spacing w:after="0"/>
        <w:ind w:left="708" w:right="615"/>
        <w:rPr>
          <w:rFonts w:ascii="ITC Avant Garde" w:hAnsi="ITC Avant Garde" w:cs="Arial"/>
          <w:i/>
          <w:sz w:val="18"/>
          <w:szCs w:val="18"/>
        </w:rPr>
      </w:pPr>
    </w:p>
    <w:p w14:paraId="54514C60" w14:textId="77777777" w:rsidR="00C97DA7" w:rsidRPr="00C97DA7" w:rsidRDefault="00C97DA7" w:rsidP="00C97DA7">
      <w:pPr>
        <w:spacing w:after="0"/>
        <w:ind w:left="708" w:right="615"/>
        <w:rPr>
          <w:rFonts w:ascii="ITC Avant Garde" w:hAnsi="ITC Avant Garde" w:cs="Arial"/>
          <w:i/>
          <w:sz w:val="18"/>
          <w:szCs w:val="18"/>
        </w:rPr>
      </w:pPr>
      <w:r w:rsidRPr="00C97DA7">
        <w:rPr>
          <w:rFonts w:ascii="ITC Avant Garde" w:hAnsi="ITC Avant Garde" w:cs="Arial"/>
          <w:i/>
          <w:strike/>
          <w:sz w:val="18"/>
        </w:rPr>
        <w:t xml:space="preserve">Las </w:t>
      </w:r>
      <w:r w:rsidRPr="00C97DA7">
        <w:rPr>
          <w:rFonts w:ascii="ITC Avant Garde" w:hAnsi="ITC Avant Garde" w:cs="Arial"/>
          <w:i/>
          <w:strike/>
          <w:sz w:val="18"/>
          <w:szCs w:val="18"/>
        </w:rPr>
        <w:t>Partes reconocen que el IMSI es un recurso finito para el servicio de DUAL IMSI y se asignará en rangos de 100 mil hasta acumular, máximo, 1 millón.</w:t>
      </w:r>
      <w:r w:rsidRPr="00C97DA7">
        <w:rPr>
          <w:rFonts w:ascii="ITC Avant Garde" w:hAnsi="ITC Avant Garde" w:cs="Arial"/>
          <w:i/>
          <w:sz w:val="18"/>
          <w:szCs w:val="18"/>
        </w:rPr>
        <w:t>”</w:t>
      </w:r>
    </w:p>
    <w:p w14:paraId="4DEBD92A" w14:textId="77777777" w:rsidR="00C97DA7" w:rsidRPr="00C97DA7" w:rsidRDefault="00C97DA7" w:rsidP="00C97DA7">
      <w:pPr>
        <w:spacing w:after="0"/>
        <w:ind w:left="567" w:right="615"/>
        <w:jc w:val="right"/>
        <w:rPr>
          <w:rFonts w:ascii="ITC Avant Garde" w:hAnsi="ITC Avant Garde" w:cs="Arial"/>
          <w:sz w:val="18"/>
          <w:szCs w:val="18"/>
        </w:rPr>
      </w:pPr>
      <w:r w:rsidRPr="00C97DA7">
        <w:rPr>
          <w:rFonts w:ascii="ITC Avant Garde" w:hAnsi="ITC Avant Garde" w:cs="Arial"/>
          <w:sz w:val="18"/>
          <w:szCs w:val="18"/>
        </w:rPr>
        <w:t>Énfasis añadido</w:t>
      </w:r>
    </w:p>
    <w:p w14:paraId="0DBFA653" w14:textId="77777777" w:rsidR="00C75509" w:rsidRPr="00091971" w:rsidRDefault="00C75509" w:rsidP="00C75509">
      <w:pPr>
        <w:spacing w:after="0" w:line="276" w:lineRule="auto"/>
        <w:rPr>
          <w:rFonts w:ascii="ITC Avant Garde" w:eastAsiaTheme="minorHAnsi" w:hAnsi="ITC Avant Garde" w:cstheme="minorBidi"/>
          <w:b/>
          <w:color w:val="auto"/>
          <w:lang w:eastAsia="en-US"/>
        </w:rPr>
      </w:pPr>
    </w:p>
    <w:p w14:paraId="6293EC6A" w14:textId="2CC4B0E2" w:rsidR="00D62AA3" w:rsidRDefault="00D62AA3" w:rsidP="00D62AA3">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Televisa</w:t>
      </w:r>
    </w:p>
    <w:p w14:paraId="1D2E13EF" w14:textId="4425F48C" w:rsidR="00D62AA3" w:rsidRDefault="00D62AA3" w:rsidP="00D62AA3">
      <w:pPr>
        <w:spacing w:after="0" w:line="276" w:lineRule="auto"/>
        <w:rPr>
          <w:rFonts w:ascii="ITC Avant Garde" w:eastAsiaTheme="minorHAnsi" w:hAnsi="ITC Avant Garde" w:cstheme="minorBidi"/>
          <w:bCs/>
          <w:color w:val="auto"/>
          <w:lang w:eastAsia="en-US"/>
        </w:rPr>
      </w:pPr>
      <w:r w:rsidRPr="00D62AA3">
        <w:rPr>
          <w:rFonts w:ascii="ITC Avant Garde" w:eastAsiaTheme="minorHAnsi" w:hAnsi="ITC Avant Garde" w:cstheme="minorBidi"/>
          <w:bCs/>
          <w:color w:val="auto"/>
          <w:lang w:eastAsia="en-US"/>
        </w:rPr>
        <w:t>Indica que</w:t>
      </w:r>
      <w:r>
        <w:rPr>
          <w:rFonts w:ascii="ITC Avant Garde" w:eastAsiaTheme="minorHAnsi" w:hAnsi="ITC Avant Garde" w:cstheme="minorBidi"/>
          <w:bCs/>
          <w:color w:val="auto"/>
          <w:lang w:eastAsia="en-US"/>
        </w:rPr>
        <w:t>.</w:t>
      </w:r>
      <w:r w:rsidRPr="00D62AA3">
        <w:rPr>
          <w:rFonts w:ascii="ITC Avant Garde" w:eastAsiaTheme="minorHAnsi" w:hAnsi="ITC Avant Garde" w:cstheme="minorBidi"/>
          <w:bCs/>
          <w:color w:val="auto"/>
          <w:lang w:eastAsia="en-US"/>
        </w:rPr>
        <w:t xml:space="preserve"> para el apagado de la red 2G</w:t>
      </w:r>
      <w:r>
        <w:rPr>
          <w:rFonts w:ascii="ITC Avant Garde" w:eastAsiaTheme="minorHAnsi" w:hAnsi="ITC Avant Garde" w:cstheme="minorBidi"/>
          <w:bCs/>
          <w:color w:val="auto"/>
          <w:lang w:eastAsia="en-US"/>
        </w:rPr>
        <w:t>.</w:t>
      </w:r>
      <w:r w:rsidRPr="00D62AA3">
        <w:rPr>
          <w:rFonts w:ascii="ITC Avant Garde" w:eastAsiaTheme="minorHAnsi" w:hAnsi="ITC Avant Garde" w:cstheme="minorBidi"/>
          <w:bCs/>
          <w:color w:val="auto"/>
          <w:lang w:eastAsia="en-US"/>
        </w:rPr>
        <w:t xml:space="preserve"> el Instituto debe de velar por un periodo de transición razonable y apegado a la experiencia internacional</w:t>
      </w:r>
      <w:r>
        <w:rPr>
          <w:rFonts w:ascii="ITC Avant Garde" w:eastAsiaTheme="minorHAnsi" w:hAnsi="ITC Avant Garde" w:cstheme="minorBidi"/>
          <w:bCs/>
          <w:color w:val="auto"/>
          <w:lang w:eastAsia="en-US"/>
        </w:rPr>
        <w:t>.</w:t>
      </w:r>
      <w:r w:rsidRPr="00D62AA3">
        <w:rPr>
          <w:rFonts w:ascii="ITC Avant Garde" w:eastAsiaTheme="minorHAnsi" w:hAnsi="ITC Avant Garde" w:cstheme="minorBidi"/>
          <w:bCs/>
          <w:color w:val="auto"/>
          <w:lang w:eastAsia="en-US"/>
        </w:rPr>
        <w:t xml:space="preserve"> </w:t>
      </w:r>
      <w:r>
        <w:rPr>
          <w:rFonts w:ascii="ITC Avant Garde" w:eastAsiaTheme="minorHAnsi" w:hAnsi="ITC Avant Garde" w:cstheme="minorBidi"/>
          <w:bCs/>
          <w:color w:val="auto"/>
          <w:lang w:eastAsia="en-US"/>
        </w:rPr>
        <w:t>A</w:t>
      </w:r>
      <w:r w:rsidRPr="00D62AA3">
        <w:rPr>
          <w:rFonts w:ascii="ITC Avant Garde" w:eastAsiaTheme="minorHAnsi" w:hAnsi="ITC Avant Garde" w:cstheme="minorBidi"/>
          <w:bCs/>
          <w:color w:val="auto"/>
          <w:lang w:eastAsia="en-US"/>
        </w:rPr>
        <w:t>simismo</w:t>
      </w:r>
      <w:r>
        <w:rPr>
          <w:rFonts w:ascii="ITC Avant Garde" w:eastAsiaTheme="minorHAnsi" w:hAnsi="ITC Avant Garde" w:cstheme="minorBidi"/>
          <w:bCs/>
          <w:color w:val="auto"/>
          <w:lang w:eastAsia="en-US"/>
        </w:rPr>
        <w:t>,</w:t>
      </w:r>
      <w:r w:rsidRPr="00D62AA3">
        <w:rPr>
          <w:rFonts w:ascii="ITC Avant Garde" w:eastAsiaTheme="minorHAnsi" w:hAnsi="ITC Avant Garde" w:cstheme="minorBidi"/>
          <w:bCs/>
          <w:color w:val="auto"/>
          <w:lang w:eastAsia="en-US"/>
        </w:rPr>
        <w:t xml:space="preserve"> señala que el Instituto debe de tener un rol activo y participativo en la supervisión de la transición tecnológica.</w:t>
      </w:r>
    </w:p>
    <w:p w14:paraId="7F236750" w14:textId="0C3F5AB5" w:rsidR="00D62AA3" w:rsidRDefault="00D62AA3" w:rsidP="00D62AA3">
      <w:pPr>
        <w:spacing w:after="0" w:line="276" w:lineRule="auto"/>
        <w:rPr>
          <w:rFonts w:ascii="ITC Avant Garde" w:eastAsiaTheme="minorHAnsi" w:hAnsi="ITC Avant Garde" w:cstheme="minorBidi"/>
          <w:bCs/>
          <w:color w:val="auto"/>
          <w:lang w:eastAsia="en-US"/>
        </w:rPr>
      </w:pPr>
    </w:p>
    <w:p w14:paraId="6A907FCB" w14:textId="77777777" w:rsidR="00D62AA3" w:rsidRDefault="00D62AA3" w:rsidP="00D62AA3">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Consideraciones del Instituto</w:t>
      </w:r>
    </w:p>
    <w:p w14:paraId="0AC61D72" w14:textId="6945A63B" w:rsidR="00D62AA3" w:rsidRDefault="00D62AA3" w:rsidP="00D62AA3">
      <w:pPr>
        <w:spacing w:after="0" w:line="276" w:lineRule="auto"/>
        <w:rPr>
          <w:rFonts w:ascii="ITC Avant Garde" w:eastAsiaTheme="minorHAnsi" w:hAnsi="ITC Avant Garde" w:cstheme="minorBidi"/>
          <w:bCs/>
          <w:color w:val="auto"/>
          <w:lang w:eastAsia="en-US"/>
        </w:rPr>
      </w:pPr>
      <w:r w:rsidRPr="00D62AA3">
        <w:rPr>
          <w:rFonts w:ascii="ITC Avant Garde" w:eastAsiaTheme="minorHAnsi" w:hAnsi="ITC Avant Garde" w:cstheme="minorBidi"/>
          <w:bCs/>
          <w:color w:val="auto"/>
          <w:lang w:eastAsia="en-US"/>
        </w:rPr>
        <w:t>El numeral 5 del Anexo II establece que Telcel deberá contar con la autorización del Instituto para apagar la red 2G</w:t>
      </w:r>
      <w:r>
        <w:rPr>
          <w:rFonts w:ascii="ITC Avant Garde" w:eastAsiaTheme="minorHAnsi" w:hAnsi="ITC Avant Garde" w:cstheme="minorBidi"/>
          <w:bCs/>
          <w:color w:val="auto"/>
          <w:lang w:eastAsia="en-US"/>
        </w:rPr>
        <w:t>:</w:t>
      </w:r>
    </w:p>
    <w:p w14:paraId="30071D78" w14:textId="1C025DFC" w:rsidR="00D62AA3" w:rsidRDefault="00D62AA3" w:rsidP="00D62AA3">
      <w:pPr>
        <w:spacing w:after="0" w:line="276" w:lineRule="auto"/>
        <w:rPr>
          <w:rFonts w:ascii="ITC Avant Garde" w:eastAsiaTheme="minorHAnsi" w:hAnsi="ITC Avant Garde" w:cstheme="minorBidi"/>
          <w:bCs/>
          <w:color w:val="auto"/>
          <w:lang w:eastAsia="en-US"/>
        </w:rPr>
      </w:pPr>
    </w:p>
    <w:p w14:paraId="1D9329AF" w14:textId="6F797B38" w:rsidR="00D62AA3" w:rsidRDefault="00D62AA3" w:rsidP="00D62AA3">
      <w:pPr>
        <w:spacing w:after="0"/>
        <w:ind w:left="567" w:right="615"/>
        <w:rPr>
          <w:rFonts w:ascii="ITC Avant Garde" w:hAnsi="ITC Avant Garde" w:cs="Arial"/>
          <w:i/>
          <w:sz w:val="18"/>
          <w:szCs w:val="18"/>
        </w:rPr>
      </w:pPr>
      <w:r>
        <w:rPr>
          <w:rFonts w:ascii="ITC Avant Garde" w:hAnsi="ITC Avant Garde" w:cs="Arial"/>
          <w:i/>
          <w:sz w:val="18"/>
          <w:szCs w:val="18"/>
        </w:rPr>
        <w:t>“</w:t>
      </w:r>
      <w:r w:rsidRPr="00D62AA3">
        <w:rPr>
          <w:rFonts w:ascii="ITC Avant Garde" w:hAnsi="ITC Avant Garde" w:cs="Arial"/>
          <w:i/>
          <w:sz w:val="18"/>
          <w:szCs w:val="18"/>
        </w:rPr>
        <w:t xml:space="preserve">Telcel se reserva el derecho de evaluar la permanencia de la red 2G (GSM), por lo que notificará al OMV el calendario, las fases y tiempos del proceso de apagado de la red 2G (GSM), </w:t>
      </w:r>
      <w:r w:rsidRPr="00D62AA3">
        <w:rPr>
          <w:rFonts w:ascii="ITC Avant Garde" w:hAnsi="ITC Avant Garde" w:cs="Arial"/>
          <w:i/>
          <w:sz w:val="18"/>
          <w:szCs w:val="18"/>
          <w:u w:val="single"/>
        </w:rPr>
        <w:t>previa autorización del Instituto</w:t>
      </w:r>
      <w:r w:rsidRPr="00D62AA3">
        <w:rPr>
          <w:rFonts w:ascii="ITC Avant Garde" w:hAnsi="ITC Avant Garde" w:cs="Arial"/>
          <w:i/>
          <w:sz w:val="18"/>
          <w:szCs w:val="18"/>
        </w:rPr>
        <w:t>, con por los menos 60 (sesenta) días naturales de anticipación del inicio de tal cronograma.</w:t>
      </w:r>
    </w:p>
    <w:p w14:paraId="2278FFFE" w14:textId="347E538D" w:rsidR="00D62AA3" w:rsidRDefault="00D62AA3" w:rsidP="00D62AA3">
      <w:pPr>
        <w:spacing w:after="0"/>
        <w:ind w:left="567" w:right="615"/>
        <w:rPr>
          <w:rFonts w:ascii="ITC Avant Garde" w:hAnsi="ITC Avant Garde" w:cs="Arial"/>
          <w:i/>
          <w:sz w:val="18"/>
          <w:szCs w:val="18"/>
        </w:rPr>
      </w:pPr>
      <w:r>
        <w:rPr>
          <w:rFonts w:ascii="ITC Avant Garde" w:hAnsi="ITC Avant Garde" w:cs="Arial"/>
          <w:i/>
          <w:sz w:val="18"/>
          <w:szCs w:val="18"/>
        </w:rPr>
        <w:t>(…)</w:t>
      </w:r>
    </w:p>
    <w:p w14:paraId="660ED4CA" w14:textId="77777777" w:rsidR="00D62AA3" w:rsidRPr="00C97DA7" w:rsidRDefault="00D62AA3" w:rsidP="00D62AA3">
      <w:pPr>
        <w:spacing w:after="0"/>
        <w:ind w:left="567" w:right="615"/>
        <w:jc w:val="right"/>
        <w:rPr>
          <w:rFonts w:ascii="ITC Avant Garde" w:hAnsi="ITC Avant Garde" w:cs="Arial"/>
          <w:sz w:val="18"/>
          <w:szCs w:val="18"/>
        </w:rPr>
      </w:pPr>
      <w:r w:rsidRPr="00C97DA7">
        <w:rPr>
          <w:rFonts w:ascii="ITC Avant Garde" w:hAnsi="ITC Avant Garde" w:cs="Arial"/>
          <w:sz w:val="18"/>
          <w:szCs w:val="18"/>
        </w:rPr>
        <w:t>Énfasis añadido</w:t>
      </w:r>
    </w:p>
    <w:p w14:paraId="21DC5AC6" w14:textId="77777777" w:rsidR="00D62AA3" w:rsidRPr="00D62AA3" w:rsidRDefault="00D62AA3" w:rsidP="00D62AA3">
      <w:pPr>
        <w:spacing w:after="0" w:line="276" w:lineRule="auto"/>
        <w:rPr>
          <w:rFonts w:ascii="ITC Avant Garde" w:eastAsiaTheme="minorHAnsi" w:hAnsi="ITC Avant Garde" w:cstheme="minorBidi"/>
          <w:bCs/>
          <w:color w:val="auto"/>
          <w:lang w:eastAsia="en-US"/>
        </w:rPr>
      </w:pPr>
    </w:p>
    <w:p w14:paraId="51BB6272" w14:textId="7E88F896" w:rsidR="00DC1BAC" w:rsidRDefault="000D3AFE" w:rsidP="00DC1BAC">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Por lo que, el esquema de transición para el apagado de la red 2G se encuentra fuera del alcance la Oferta.</w:t>
      </w:r>
    </w:p>
    <w:p w14:paraId="4E0B0F0B" w14:textId="77777777" w:rsidR="000D3AFE" w:rsidRDefault="000D3AFE" w:rsidP="00DC1BAC">
      <w:pPr>
        <w:spacing w:after="0" w:line="276" w:lineRule="auto"/>
        <w:rPr>
          <w:rFonts w:ascii="ITC Avant Garde" w:eastAsiaTheme="minorHAnsi" w:hAnsi="ITC Avant Garde" w:cstheme="minorBidi"/>
          <w:bCs/>
          <w:color w:val="auto"/>
          <w:lang w:eastAsia="en-US"/>
        </w:rPr>
      </w:pPr>
    </w:p>
    <w:p w14:paraId="475D958A" w14:textId="5562CA5C" w:rsidR="00DC1BAC" w:rsidRPr="00DB483F" w:rsidRDefault="002528B8" w:rsidP="00DC1BAC">
      <w:pPr>
        <w:spacing w:after="0" w:line="276" w:lineRule="auto"/>
        <w:rPr>
          <w:rFonts w:ascii="ITC Avant Garde" w:eastAsiaTheme="minorHAnsi" w:hAnsi="ITC Avant Garde" w:cstheme="minorBidi"/>
          <w:b/>
          <w:color w:val="auto"/>
          <w:u w:val="single"/>
          <w:lang w:eastAsia="en-US"/>
        </w:rPr>
      </w:pPr>
      <w:r w:rsidRPr="00DB483F">
        <w:rPr>
          <w:rFonts w:ascii="ITC Avant Garde" w:eastAsiaTheme="minorHAnsi" w:hAnsi="ITC Avant Garde" w:cstheme="minorBidi"/>
          <w:b/>
          <w:color w:val="auto"/>
          <w:u w:val="single"/>
          <w:lang w:eastAsia="en-US"/>
        </w:rPr>
        <w:t>ANEXO III DIMENSIONAMIENTO</w:t>
      </w:r>
    </w:p>
    <w:p w14:paraId="275473A3" w14:textId="77777777" w:rsidR="00DB483F" w:rsidRDefault="00DB483F" w:rsidP="002528B8">
      <w:pPr>
        <w:spacing w:after="0" w:line="276" w:lineRule="auto"/>
        <w:rPr>
          <w:rFonts w:ascii="ITC Avant Garde" w:eastAsiaTheme="minorHAnsi" w:hAnsi="ITC Avant Garde" w:cstheme="minorBidi"/>
          <w:b/>
          <w:color w:val="auto"/>
          <w:lang w:eastAsia="en-US"/>
        </w:rPr>
      </w:pPr>
    </w:p>
    <w:p w14:paraId="75511609" w14:textId="64BFA61C" w:rsidR="002528B8" w:rsidRDefault="002528B8" w:rsidP="002528B8">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INAECE</w:t>
      </w:r>
    </w:p>
    <w:p w14:paraId="58E5B8FA" w14:textId="1B9F4077" w:rsidR="00DC1BAC" w:rsidRDefault="002528B8" w:rsidP="002528B8">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Indica que en el formato se debería de contemplar la tecnología 5G.</w:t>
      </w:r>
    </w:p>
    <w:p w14:paraId="4778E52E" w14:textId="03FCE849" w:rsidR="002528B8" w:rsidRDefault="002528B8" w:rsidP="002528B8">
      <w:pPr>
        <w:spacing w:after="0" w:line="276" w:lineRule="auto"/>
        <w:rPr>
          <w:rFonts w:ascii="ITC Avant Garde" w:eastAsiaTheme="minorHAnsi" w:hAnsi="ITC Avant Garde" w:cstheme="minorBidi"/>
          <w:bCs/>
          <w:color w:val="auto"/>
          <w:lang w:eastAsia="en-US"/>
        </w:rPr>
      </w:pPr>
    </w:p>
    <w:p w14:paraId="66CC9C2F" w14:textId="77777777" w:rsidR="002528B8" w:rsidRDefault="002528B8" w:rsidP="002528B8">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Consideraciones del Instituto</w:t>
      </w:r>
    </w:p>
    <w:p w14:paraId="262BD16F" w14:textId="3D917B15" w:rsidR="002528B8" w:rsidRDefault="002528B8" w:rsidP="002528B8">
      <w:pPr>
        <w:spacing w:after="0" w:line="276" w:lineRule="auto"/>
        <w:rPr>
          <w:rFonts w:ascii="ITC Avant Garde" w:eastAsiaTheme="minorHAnsi" w:hAnsi="ITC Avant Garde" w:cstheme="minorBidi"/>
          <w:bCs/>
          <w:color w:val="auto"/>
          <w:lang w:eastAsia="en-US"/>
        </w:rPr>
      </w:pPr>
      <w:r w:rsidRPr="002528B8">
        <w:rPr>
          <w:rFonts w:ascii="ITC Avant Garde" w:eastAsiaTheme="minorHAnsi" w:hAnsi="ITC Avant Garde" w:cstheme="minorBidi"/>
          <w:bCs/>
          <w:color w:val="auto"/>
          <w:lang w:eastAsia="en-US"/>
        </w:rPr>
        <w:t>Se modi</w:t>
      </w:r>
      <w:r>
        <w:rPr>
          <w:rFonts w:ascii="ITC Avant Garde" w:eastAsiaTheme="minorHAnsi" w:hAnsi="ITC Avant Garde" w:cstheme="minorBidi"/>
          <w:bCs/>
          <w:color w:val="auto"/>
          <w:lang w:eastAsia="en-US"/>
        </w:rPr>
        <w:t>fica</w:t>
      </w:r>
      <w:r w:rsidRPr="002528B8">
        <w:rPr>
          <w:rFonts w:ascii="ITC Avant Garde" w:eastAsiaTheme="minorHAnsi" w:hAnsi="ITC Avant Garde" w:cstheme="minorBidi"/>
          <w:bCs/>
          <w:color w:val="auto"/>
          <w:lang w:eastAsia="en-US"/>
        </w:rPr>
        <w:t xml:space="preserve"> el Anexo III Dimensionamiento </w:t>
      </w:r>
      <w:r>
        <w:rPr>
          <w:rFonts w:ascii="ITC Avant Garde" w:eastAsiaTheme="minorHAnsi" w:hAnsi="ITC Avant Garde" w:cstheme="minorBidi"/>
          <w:bCs/>
          <w:color w:val="auto"/>
          <w:lang w:eastAsia="en-US"/>
        </w:rPr>
        <w:t xml:space="preserve">para </w:t>
      </w:r>
      <w:r w:rsidRPr="002528B8">
        <w:rPr>
          <w:rFonts w:ascii="ITC Avant Garde" w:eastAsiaTheme="minorHAnsi" w:hAnsi="ITC Avant Garde" w:cstheme="minorBidi"/>
          <w:bCs/>
          <w:color w:val="auto"/>
          <w:lang w:eastAsia="en-US"/>
        </w:rPr>
        <w:t>incl</w:t>
      </w:r>
      <w:r>
        <w:rPr>
          <w:rFonts w:ascii="ITC Avant Garde" w:eastAsiaTheme="minorHAnsi" w:hAnsi="ITC Avant Garde" w:cstheme="minorBidi"/>
          <w:bCs/>
          <w:color w:val="auto"/>
          <w:lang w:eastAsia="en-US"/>
        </w:rPr>
        <w:t>uir</w:t>
      </w:r>
      <w:r w:rsidRPr="002528B8">
        <w:rPr>
          <w:rFonts w:ascii="ITC Avant Garde" w:eastAsiaTheme="minorHAnsi" w:hAnsi="ITC Avant Garde" w:cstheme="minorBidi"/>
          <w:bCs/>
          <w:color w:val="auto"/>
          <w:lang w:eastAsia="en-US"/>
        </w:rPr>
        <w:t xml:space="preserve"> lo referente a la tecnología 5G</w:t>
      </w:r>
      <w:r w:rsidR="00DB483F">
        <w:rPr>
          <w:rFonts w:ascii="ITC Avant Garde" w:eastAsiaTheme="minorHAnsi" w:hAnsi="ITC Avant Garde" w:cstheme="minorBidi"/>
          <w:bCs/>
          <w:color w:val="auto"/>
          <w:lang w:eastAsia="en-US"/>
        </w:rPr>
        <w:t>.</w:t>
      </w:r>
      <w:r w:rsidRPr="002528B8">
        <w:rPr>
          <w:rFonts w:ascii="ITC Avant Garde" w:eastAsiaTheme="minorHAnsi" w:hAnsi="ITC Avant Garde" w:cstheme="minorBidi"/>
          <w:bCs/>
          <w:color w:val="auto"/>
          <w:lang w:eastAsia="en-US"/>
        </w:rPr>
        <w:t xml:space="preserve"> </w:t>
      </w:r>
    </w:p>
    <w:p w14:paraId="16979CBF" w14:textId="51650A40" w:rsidR="0018376B" w:rsidRDefault="0018376B" w:rsidP="002528B8">
      <w:pPr>
        <w:spacing w:after="0" w:line="276" w:lineRule="auto"/>
        <w:rPr>
          <w:rFonts w:ascii="ITC Avant Garde" w:eastAsiaTheme="minorHAnsi" w:hAnsi="ITC Avant Garde" w:cstheme="minorBidi"/>
          <w:bCs/>
          <w:color w:val="auto"/>
          <w:lang w:eastAsia="en-US"/>
        </w:rPr>
      </w:pPr>
    </w:p>
    <w:p w14:paraId="56BC7D4E" w14:textId="77777777" w:rsidR="0018376B" w:rsidRPr="00DB483F" w:rsidRDefault="0018376B" w:rsidP="0018376B">
      <w:pPr>
        <w:spacing w:after="0" w:line="276" w:lineRule="auto"/>
        <w:rPr>
          <w:rFonts w:ascii="ITC Avant Garde" w:eastAsiaTheme="minorHAnsi" w:hAnsi="ITC Avant Garde" w:cstheme="minorBidi"/>
          <w:b/>
          <w:color w:val="auto"/>
          <w:u w:val="single"/>
          <w:lang w:eastAsia="en-US"/>
        </w:rPr>
      </w:pPr>
      <w:r w:rsidRPr="00DB483F">
        <w:rPr>
          <w:rFonts w:ascii="ITC Avant Garde" w:eastAsiaTheme="minorHAnsi" w:hAnsi="ITC Avant Garde" w:cstheme="minorBidi"/>
          <w:b/>
          <w:color w:val="auto"/>
          <w:u w:val="single"/>
          <w:lang w:eastAsia="en-US"/>
        </w:rPr>
        <w:t>ANEXO IV ACUERDOS DE SISTEMAS PARA LA FACTURACIÓN</w:t>
      </w:r>
    </w:p>
    <w:p w14:paraId="56D8D050" w14:textId="77777777" w:rsidR="0018376B" w:rsidRPr="0018376B" w:rsidRDefault="0018376B" w:rsidP="002528B8">
      <w:pPr>
        <w:spacing w:after="0" w:line="276" w:lineRule="auto"/>
        <w:rPr>
          <w:rFonts w:ascii="ITC Avant Garde" w:eastAsiaTheme="minorHAnsi" w:hAnsi="ITC Avant Garde" w:cstheme="minorBidi"/>
          <w:b/>
          <w:color w:val="auto"/>
          <w:lang w:val="es-ES_tradnl" w:eastAsia="en-US"/>
        </w:rPr>
      </w:pPr>
    </w:p>
    <w:p w14:paraId="4EACF5F3" w14:textId="09146EF9" w:rsidR="0018376B" w:rsidRDefault="0018376B" w:rsidP="0018376B">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Megacable</w:t>
      </w:r>
    </w:p>
    <w:p w14:paraId="5C645719" w14:textId="1F03FF72" w:rsidR="0018376B" w:rsidRDefault="00256CEE" w:rsidP="0018376B">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 xml:space="preserve">Solicita aumentar el plazo para el registro de una solicitud de objeción a 30 días naturales o 20 días hábiles. Asimismo, indica que se deben intercambiar registros y bases de datos entre Telcel y el OMV para conciliar los montos que correspondan. </w:t>
      </w:r>
    </w:p>
    <w:p w14:paraId="776B81FE" w14:textId="7266D559" w:rsidR="00256CEE" w:rsidRDefault="00256CEE" w:rsidP="0018376B">
      <w:pPr>
        <w:spacing w:after="0" w:line="276" w:lineRule="auto"/>
        <w:rPr>
          <w:rFonts w:ascii="ITC Avant Garde" w:eastAsiaTheme="minorHAnsi" w:hAnsi="ITC Avant Garde" w:cstheme="minorBidi"/>
          <w:bCs/>
          <w:color w:val="auto"/>
          <w:lang w:eastAsia="en-US"/>
        </w:rPr>
      </w:pPr>
    </w:p>
    <w:p w14:paraId="016FC2D2" w14:textId="77777777" w:rsidR="00256CEE" w:rsidRDefault="00256CEE" w:rsidP="00256CEE">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Consideraciones del Instituto</w:t>
      </w:r>
    </w:p>
    <w:p w14:paraId="73C6DC2E" w14:textId="3569AD20" w:rsidR="00D543EE" w:rsidRDefault="00F554C7" w:rsidP="00256CEE">
      <w:pPr>
        <w:spacing w:after="0" w:line="276" w:lineRule="auto"/>
        <w:rPr>
          <w:rFonts w:ascii="ITC Avant Garde" w:eastAsiaTheme="minorHAnsi" w:hAnsi="ITC Avant Garde" w:cstheme="minorBidi"/>
          <w:bCs/>
          <w:color w:val="auto"/>
          <w:lang w:eastAsia="en-US"/>
        </w:rPr>
      </w:pPr>
      <w:r w:rsidRPr="00F554C7">
        <w:rPr>
          <w:rFonts w:ascii="ITC Avant Garde" w:eastAsiaTheme="minorHAnsi" w:hAnsi="ITC Avant Garde" w:cstheme="minorBidi"/>
          <w:bCs/>
          <w:color w:val="auto"/>
          <w:lang w:eastAsia="en-US"/>
        </w:rPr>
        <w:t xml:space="preserve">El modificar el plazo de objeción de facturas retrasaría el proceso de facturación, ya que este plazo es el mismo que tiene el OMV para realizar el pago total de los servicios señalado en la </w:t>
      </w:r>
      <w:r w:rsidR="00D543EE" w:rsidRPr="00F554C7">
        <w:rPr>
          <w:rFonts w:ascii="ITC Avant Garde" w:eastAsiaTheme="minorHAnsi" w:hAnsi="ITC Avant Garde" w:cstheme="minorBidi"/>
          <w:bCs/>
          <w:color w:val="auto"/>
          <w:lang w:eastAsia="en-US"/>
        </w:rPr>
        <w:t>cláusula</w:t>
      </w:r>
      <w:r w:rsidRPr="00F554C7">
        <w:rPr>
          <w:rFonts w:ascii="ITC Avant Garde" w:eastAsiaTheme="minorHAnsi" w:hAnsi="ITC Avant Garde" w:cstheme="minorBidi"/>
          <w:bCs/>
          <w:color w:val="auto"/>
          <w:lang w:eastAsia="en-US"/>
        </w:rPr>
        <w:t xml:space="preserve"> 4.4.1. </w:t>
      </w:r>
    </w:p>
    <w:p w14:paraId="41630C3C" w14:textId="77777777" w:rsidR="00D543EE" w:rsidRDefault="00D543EE" w:rsidP="00256CEE">
      <w:pPr>
        <w:spacing w:after="0" w:line="276" w:lineRule="auto"/>
        <w:rPr>
          <w:rFonts w:ascii="ITC Avant Garde" w:eastAsiaTheme="minorHAnsi" w:hAnsi="ITC Avant Garde" w:cstheme="minorBidi"/>
          <w:bCs/>
          <w:color w:val="auto"/>
          <w:lang w:eastAsia="en-US"/>
        </w:rPr>
      </w:pPr>
    </w:p>
    <w:p w14:paraId="2196B087" w14:textId="1D54D304" w:rsidR="00F554C7" w:rsidRDefault="00F554C7" w:rsidP="00256CEE">
      <w:pPr>
        <w:spacing w:after="0" w:line="276" w:lineRule="auto"/>
        <w:rPr>
          <w:rFonts w:ascii="ITC Avant Garde" w:eastAsiaTheme="minorHAnsi" w:hAnsi="ITC Avant Garde" w:cstheme="minorBidi"/>
          <w:bCs/>
          <w:color w:val="auto"/>
          <w:lang w:eastAsia="en-US"/>
        </w:rPr>
      </w:pPr>
      <w:r w:rsidRPr="00F554C7">
        <w:rPr>
          <w:rFonts w:ascii="ITC Avant Garde" w:eastAsiaTheme="minorHAnsi" w:hAnsi="ITC Avant Garde" w:cstheme="minorBidi"/>
          <w:bCs/>
          <w:color w:val="auto"/>
          <w:lang w:eastAsia="en-US"/>
        </w:rPr>
        <w:t xml:space="preserve">Por otra parte, </w:t>
      </w:r>
      <w:r w:rsidR="00D543EE">
        <w:rPr>
          <w:rFonts w:ascii="ITC Avant Garde" w:eastAsiaTheme="minorHAnsi" w:hAnsi="ITC Avant Garde" w:cstheme="minorBidi"/>
          <w:bCs/>
          <w:color w:val="auto"/>
          <w:lang w:eastAsia="en-US"/>
        </w:rPr>
        <w:t xml:space="preserve">en </w:t>
      </w:r>
      <w:r w:rsidRPr="00F554C7">
        <w:rPr>
          <w:rFonts w:ascii="ITC Avant Garde" w:eastAsiaTheme="minorHAnsi" w:hAnsi="ITC Avant Garde" w:cstheme="minorBidi"/>
          <w:bCs/>
          <w:color w:val="auto"/>
          <w:lang w:eastAsia="en-US"/>
        </w:rPr>
        <w:t xml:space="preserve">el numeral </w:t>
      </w:r>
      <w:r w:rsidR="00D543EE">
        <w:rPr>
          <w:rFonts w:ascii="ITC Avant Garde" w:eastAsiaTheme="minorHAnsi" w:hAnsi="ITC Avant Garde" w:cstheme="minorBidi"/>
          <w:bCs/>
          <w:color w:val="auto"/>
          <w:lang w:eastAsia="en-US"/>
        </w:rPr>
        <w:t>2</w:t>
      </w:r>
      <w:r w:rsidRPr="00F554C7">
        <w:rPr>
          <w:rFonts w:ascii="ITC Avant Garde" w:eastAsiaTheme="minorHAnsi" w:hAnsi="ITC Avant Garde" w:cstheme="minorBidi"/>
          <w:bCs/>
          <w:color w:val="auto"/>
          <w:lang w:eastAsia="en-US"/>
        </w:rPr>
        <w:t xml:space="preserve"> del Anexo </w:t>
      </w:r>
      <w:r w:rsidR="006E6F4F">
        <w:rPr>
          <w:rFonts w:ascii="ITC Avant Garde" w:eastAsiaTheme="minorHAnsi" w:hAnsi="ITC Avant Garde" w:cstheme="minorBidi"/>
          <w:bCs/>
          <w:color w:val="auto"/>
          <w:lang w:eastAsia="en-US"/>
        </w:rPr>
        <w:t>IV</w:t>
      </w:r>
      <w:r w:rsidRPr="00F554C7">
        <w:rPr>
          <w:rFonts w:ascii="ITC Avant Garde" w:eastAsiaTheme="minorHAnsi" w:hAnsi="ITC Avant Garde" w:cstheme="minorBidi"/>
          <w:bCs/>
          <w:color w:val="auto"/>
          <w:lang w:eastAsia="en-US"/>
        </w:rPr>
        <w:t xml:space="preserve"> </w:t>
      </w:r>
      <w:r w:rsidR="00D543EE">
        <w:rPr>
          <w:rFonts w:ascii="ITC Avant Garde" w:eastAsiaTheme="minorHAnsi" w:hAnsi="ITC Avant Garde" w:cstheme="minorBidi"/>
          <w:bCs/>
          <w:color w:val="auto"/>
          <w:lang w:eastAsia="en-US"/>
        </w:rPr>
        <w:t>se</w:t>
      </w:r>
      <w:r w:rsidRPr="00F554C7">
        <w:rPr>
          <w:rFonts w:ascii="ITC Avant Garde" w:eastAsiaTheme="minorHAnsi" w:hAnsi="ITC Avant Garde" w:cstheme="minorBidi"/>
          <w:bCs/>
          <w:color w:val="auto"/>
          <w:lang w:eastAsia="en-US"/>
        </w:rPr>
        <w:t xml:space="preserve"> </w:t>
      </w:r>
      <w:r w:rsidR="00D543EE">
        <w:rPr>
          <w:rFonts w:ascii="ITC Avant Garde" w:eastAsiaTheme="minorHAnsi" w:hAnsi="ITC Avant Garde" w:cstheme="minorBidi"/>
          <w:bCs/>
          <w:color w:val="auto"/>
          <w:lang w:eastAsia="en-US"/>
        </w:rPr>
        <w:t>precisa</w:t>
      </w:r>
      <w:r w:rsidRPr="00F554C7">
        <w:rPr>
          <w:rFonts w:ascii="ITC Avant Garde" w:eastAsiaTheme="minorHAnsi" w:hAnsi="ITC Avant Garde" w:cstheme="minorBidi"/>
          <w:bCs/>
          <w:color w:val="auto"/>
          <w:lang w:eastAsia="en-US"/>
        </w:rPr>
        <w:t xml:space="preserve"> que Telcel proveerá al OMV los EDR y CDR con la información necesaria para la debida conciliación y facturación</w:t>
      </w:r>
    </w:p>
    <w:p w14:paraId="58C3F5C5" w14:textId="77777777" w:rsidR="00D543EE" w:rsidRPr="00615756" w:rsidRDefault="00D543EE" w:rsidP="00D543EE">
      <w:pPr>
        <w:spacing w:after="0"/>
        <w:rPr>
          <w:rFonts w:ascii="Arial" w:hAnsi="Arial" w:cs="Arial"/>
        </w:rPr>
      </w:pPr>
    </w:p>
    <w:p w14:paraId="70B87229" w14:textId="77777777" w:rsidR="00D543EE" w:rsidRPr="00D543EE" w:rsidRDefault="00D543EE" w:rsidP="00D543EE">
      <w:pPr>
        <w:spacing w:after="0"/>
        <w:ind w:left="567" w:right="615"/>
        <w:rPr>
          <w:rFonts w:ascii="ITC Avant Garde" w:hAnsi="ITC Avant Garde" w:cs="Arial"/>
          <w:i/>
          <w:sz w:val="18"/>
          <w:szCs w:val="18"/>
        </w:rPr>
      </w:pPr>
      <w:r w:rsidRPr="00D543EE">
        <w:rPr>
          <w:rFonts w:ascii="ITC Avant Garde" w:hAnsi="ITC Avant Garde" w:cs="Arial"/>
          <w:i/>
          <w:sz w:val="18"/>
          <w:szCs w:val="18"/>
        </w:rPr>
        <w:t>“2. METODOLOGÍA PARA LA ACLARACIÓN DE CONSUMOS NO RECONOCIDOS (Facturas Objetadas).</w:t>
      </w:r>
    </w:p>
    <w:p w14:paraId="6F0088CD" w14:textId="77777777" w:rsidR="00D543EE" w:rsidRPr="00D543EE" w:rsidRDefault="00D543EE" w:rsidP="00D543EE">
      <w:pPr>
        <w:spacing w:after="0"/>
        <w:ind w:left="567" w:right="615"/>
        <w:rPr>
          <w:rFonts w:ascii="ITC Avant Garde" w:hAnsi="ITC Avant Garde" w:cs="Arial"/>
          <w:i/>
          <w:sz w:val="18"/>
          <w:szCs w:val="18"/>
        </w:rPr>
      </w:pPr>
      <w:r w:rsidRPr="00D543EE">
        <w:rPr>
          <w:rFonts w:ascii="ITC Avant Garde" w:hAnsi="ITC Avant Garde" w:cs="Arial"/>
          <w:i/>
          <w:sz w:val="18"/>
          <w:szCs w:val="18"/>
        </w:rPr>
        <w:t>(…)</w:t>
      </w:r>
    </w:p>
    <w:p w14:paraId="028D0EB2" w14:textId="77777777" w:rsidR="00D543EE" w:rsidRPr="00D543EE" w:rsidRDefault="00D543EE" w:rsidP="00D543EE">
      <w:pPr>
        <w:spacing w:after="0"/>
        <w:ind w:left="567" w:right="615"/>
        <w:rPr>
          <w:rFonts w:ascii="ITC Avant Garde" w:hAnsi="ITC Avant Garde" w:cs="Arial"/>
          <w:i/>
          <w:sz w:val="18"/>
          <w:szCs w:val="18"/>
        </w:rPr>
      </w:pPr>
      <w:r w:rsidRPr="00D543EE">
        <w:rPr>
          <w:rFonts w:ascii="ITC Avant Garde" w:hAnsi="ITC Avant Garde" w:cs="Arial"/>
          <w:i/>
          <w:sz w:val="18"/>
          <w:szCs w:val="18"/>
        </w:rPr>
        <w:t xml:space="preserve">Telcel realizará las verificaciones necesarias en relación con las objeciones que el OMV le solicite, </w:t>
      </w:r>
      <w:r w:rsidRPr="00D543EE">
        <w:rPr>
          <w:rFonts w:ascii="ITC Avant Garde" w:hAnsi="ITC Avant Garde" w:cs="Arial"/>
          <w:i/>
          <w:sz w:val="18"/>
          <w:szCs w:val="18"/>
          <w:u w:val="single"/>
        </w:rPr>
        <w:t>utilizando para ello, los registros de CDR (voz) y EDR (datos) entregados diariamente al OMV</w:t>
      </w:r>
      <w:r w:rsidRPr="00D543EE">
        <w:rPr>
          <w:rFonts w:ascii="ITC Avant Garde" w:hAnsi="ITC Avant Garde" w:cs="Arial"/>
          <w:i/>
          <w:sz w:val="18"/>
          <w:szCs w:val="18"/>
        </w:rPr>
        <w:t xml:space="preserve"> </w:t>
      </w:r>
      <w:r w:rsidRPr="00D543EE">
        <w:rPr>
          <w:rFonts w:ascii="ITC Avant Garde" w:hAnsi="ITC Avant Garde" w:cs="Arial"/>
          <w:i/>
          <w:strike/>
          <w:sz w:val="18"/>
          <w:szCs w:val="18"/>
        </w:rPr>
        <w:t>sus propios registros y sistemas, como única fuente de información válida</w:t>
      </w:r>
      <w:r w:rsidRPr="00D543EE">
        <w:rPr>
          <w:rFonts w:ascii="ITC Avant Garde" w:hAnsi="ITC Avant Garde" w:cs="Arial"/>
          <w:i/>
          <w:sz w:val="18"/>
          <w:szCs w:val="18"/>
        </w:rPr>
        <w:t>. Una vez realizado el proceso, Telcel se sujetará a lo siguiente:</w:t>
      </w:r>
    </w:p>
    <w:p w14:paraId="78797DA1" w14:textId="77777777" w:rsidR="00D543EE" w:rsidRPr="00D543EE" w:rsidRDefault="00D543EE" w:rsidP="00D543EE">
      <w:pPr>
        <w:spacing w:after="0"/>
        <w:ind w:left="567" w:right="615"/>
        <w:rPr>
          <w:rFonts w:ascii="ITC Avant Garde" w:hAnsi="ITC Avant Garde" w:cs="Arial"/>
          <w:i/>
          <w:sz w:val="18"/>
          <w:szCs w:val="18"/>
        </w:rPr>
      </w:pPr>
      <w:r w:rsidRPr="00D543EE">
        <w:rPr>
          <w:rFonts w:ascii="ITC Avant Garde" w:hAnsi="ITC Avant Garde" w:cs="Arial"/>
          <w:i/>
          <w:sz w:val="18"/>
          <w:szCs w:val="18"/>
        </w:rPr>
        <w:t>(…)”</w:t>
      </w:r>
    </w:p>
    <w:p w14:paraId="67D587D1" w14:textId="77777777" w:rsidR="00D543EE" w:rsidRPr="00D543EE" w:rsidRDefault="00D543EE" w:rsidP="00D543EE">
      <w:pPr>
        <w:spacing w:after="0"/>
        <w:ind w:left="567" w:right="615"/>
        <w:jc w:val="right"/>
        <w:rPr>
          <w:rFonts w:ascii="ITC Avant Garde" w:hAnsi="ITC Avant Garde" w:cs="Arial"/>
          <w:sz w:val="18"/>
          <w:szCs w:val="18"/>
        </w:rPr>
      </w:pPr>
      <w:r w:rsidRPr="00D543EE">
        <w:rPr>
          <w:rFonts w:ascii="ITC Avant Garde" w:hAnsi="ITC Avant Garde" w:cs="Arial"/>
          <w:sz w:val="18"/>
          <w:szCs w:val="18"/>
        </w:rPr>
        <w:t>Énfasis añadido</w:t>
      </w:r>
    </w:p>
    <w:p w14:paraId="6E139CB5" w14:textId="77777777" w:rsidR="00256CEE" w:rsidRDefault="00256CEE" w:rsidP="0018376B">
      <w:pPr>
        <w:spacing w:after="0" w:line="276" w:lineRule="auto"/>
        <w:rPr>
          <w:rFonts w:ascii="ITC Avant Garde" w:eastAsiaTheme="minorHAnsi" w:hAnsi="ITC Avant Garde" w:cstheme="minorBidi"/>
          <w:bCs/>
          <w:color w:val="auto"/>
          <w:lang w:eastAsia="en-US"/>
        </w:rPr>
      </w:pPr>
    </w:p>
    <w:p w14:paraId="59488897" w14:textId="34E48976" w:rsidR="0018376B" w:rsidRPr="000C51FE" w:rsidRDefault="006E6F4F" w:rsidP="002528B8">
      <w:pPr>
        <w:spacing w:after="0" w:line="276" w:lineRule="auto"/>
        <w:rPr>
          <w:rFonts w:ascii="ITC Avant Garde" w:eastAsiaTheme="minorHAnsi" w:hAnsi="ITC Avant Garde" w:cstheme="minorBidi"/>
          <w:b/>
          <w:color w:val="auto"/>
          <w:u w:val="single"/>
          <w:lang w:eastAsia="en-US"/>
        </w:rPr>
      </w:pPr>
      <w:r w:rsidRPr="000C51FE">
        <w:rPr>
          <w:rFonts w:ascii="ITC Avant Garde" w:eastAsiaTheme="minorHAnsi" w:hAnsi="ITC Avant Garde" w:cstheme="minorBidi"/>
          <w:b/>
          <w:color w:val="auto"/>
          <w:u w:val="single"/>
          <w:lang w:eastAsia="en-US"/>
        </w:rPr>
        <w:t>ANEXO VI CALIDAD DEL SERVICIO</w:t>
      </w:r>
    </w:p>
    <w:p w14:paraId="2403BB81" w14:textId="77777777" w:rsidR="000C51FE" w:rsidRDefault="000C51FE" w:rsidP="006E6F4F">
      <w:pPr>
        <w:spacing w:after="0" w:line="276" w:lineRule="auto"/>
        <w:rPr>
          <w:rFonts w:ascii="ITC Avant Garde" w:eastAsiaTheme="minorHAnsi" w:hAnsi="ITC Avant Garde" w:cstheme="minorBidi"/>
          <w:b/>
          <w:color w:val="auto"/>
          <w:lang w:eastAsia="en-US"/>
        </w:rPr>
      </w:pPr>
    </w:p>
    <w:p w14:paraId="5E919AC1" w14:textId="146FE729" w:rsidR="006E6F4F" w:rsidRDefault="006E6F4F" w:rsidP="006E6F4F">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Televisa</w:t>
      </w:r>
    </w:p>
    <w:p w14:paraId="098C2CD3" w14:textId="3E3D12C3" w:rsidR="006E6F4F" w:rsidRDefault="006E6F4F" w:rsidP="006E6F4F">
      <w:pPr>
        <w:spacing w:after="0" w:line="276" w:lineRule="auto"/>
        <w:rPr>
          <w:rFonts w:ascii="ITC Avant Garde" w:eastAsiaTheme="minorHAnsi" w:hAnsi="ITC Avant Garde" w:cstheme="minorBidi"/>
          <w:bCs/>
          <w:color w:val="auto"/>
          <w:lang w:eastAsia="en-US"/>
        </w:rPr>
      </w:pPr>
      <w:r w:rsidRPr="006E6F4F">
        <w:rPr>
          <w:rFonts w:ascii="ITC Avant Garde" w:eastAsiaTheme="minorHAnsi" w:hAnsi="ITC Avant Garde" w:cstheme="minorBidi"/>
          <w:bCs/>
          <w:color w:val="auto"/>
          <w:lang w:eastAsia="en-US"/>
        </w:rPr>
        <w:t>Señala que se debe</w:t>
      </w:r>
      <w:r w:rsidR="00164F9A">
        <w:rPr>
          <w:rFonts w:ascii="ITC Avant Garde" w:eastAsiaTheme="minorHAnsi" w:hAnsi="ITC Avant Garde" w:cstheme="minorBidi"/>
          <w:bCs/>
          <w:color w:val="auto"/>
          <w:lang w:eastAsia="en-US"/>
        </w:rPr>
        <w:t>n</w:t>
      </w:r>
      <w:r w:rsidRPr="006E6F4F">
        <w:rPr>
          <w:rFonts w:ascii="ITC Avant Garde" w:eastAsiaTheme="minorHAnsi" w:hAnsi="ITC Avant Garde" w:cstheme="minorBidi"/>
          <w:bCs/>
          <w:color w:val="auto"/>
          <w:lang w:eastAsia="en-US"/>
        </w:rPr>
        <w:t xml:space="preserve"> incluir los indicadores que el AEP debe de cumplir a los OMV</w:t>
      </w:r>
      <w:r w:rsidR="00164F9A">
        <w:rPr>
          <w:rFonts w:ascii="ITC Avant Garde" w:eastAsiaTheme="minorHAnsi" w:hAnsi="ITC Avant Garde" w:cstheme="minorBidi"/>
          <w:bCs/>
          <w:color w:val="auto"/>
          <w:lang w:eastAsia="en-US"/>
        </w:rPr>
        <w:t>;</w:t>
      </w:r>
      <w:r w:rsidRPr="006E6F4F">
        <w:rPr>
          <w:rFonts w:ascii="ITC Avant Garde" w:eastAsiaTheme="minorHAnsi" w:hAnsi="ITC Avant Garde" w:cstheme="minorBidi"/>
          <w:bCs/>
          <w:color w:val="auto"/>
          <w:lang w:eastAsia="en-US"/>
        </w:rPr>
        <w:t xml:space="preserve"> </w:t>
      </w:r>
      <w:r w:rsidR="00164F9A">
        <w:rPr>
          <w:rFonts w:ascii="ITC Avant Garde" w:eastAsiaTheme="minorHAnsi" w:hAnsi="ITC Avant Garde" w:cstheme="minorBidi"/>
          <w:bCs/>
          <w:color w:val="auto"/>
          <w:lang w:eastAsia="en-US"/>
        </w:rPr>
        <w:t>asimismo</w:t>
      </w:r>
      <w:r w:rsidRPr="006E6F4F">
        <w:rPr>
          <w:rFonts w:ascii="ITC Avant Garde" w:eastAsiaTheme="minorHAnsi" w:hAnsi="ITC Avant Garde" w:cstheme="minorBidi"/>
          <w:bCs/>
          <w:color w:val="auto"/>
          <w:lang w:eastAsia="en-US"/>
        </w:rPr>
        <w:t>, menciona que</w:t>
      </w:r>
      <w:r w:rsidR="00164F9A">
        <w:rPr>
          <w:rFonts w:ascii="ITC Avant Garde" w:eastAsiaTheme="minorHAnsi" w:hAnsi="ITC Avant Garde" w:cstheme="minorBidi"/>
          <w:bCs/>
          <w:color w:val="auto"/>
          <w:lang w:eastAsia="en-US"/>
        </w:rPr>
        <w:t>,</w:t>
      </w:r>
      <w:r w:rsidRPr="006E6F4F">
        <w:rPr>
          <w:rFonts w:ascii="ITC Avant Garde" w:eastAsiaTheme="minorHAnsi" w:hAnsi="ITC Avant Garde" w:cstheme="minorBidi"/>
          <w:bCs/>
          <w:color w:val="auto"/>
          <w:lang w:eastAsia="en-US"/>
        </w:rPr>
        <w:t xml:space="preserve"> si bien el AEP se encuentra obligado a proporcionar a los usuarios del OMV los mismos niveles de calidad para la provisión de los servicios que a sus propios usuarios, es necesario que el AEP ofrezca al OMV y al Instituto reportes que constaten que esa condición se cumple.</w:t>
      </w:r>
    </w:p>
    <w:p w14:paraId="3CA7CF82" w14:textId="0CD07569" w:rsidR="00164F9A" w:rsidRDefault="00164F9A" w:rsidP="006E6F4F">
      <w:pPr>
        <w:spacing w:after="0" w:line="276" w:lineRule="auto"/>
        <w:rPr>
          <w:rFonts w:ascii="ITC Avant Garde" w:eastAsiaTheme="minorHAnsi" w:hAnsi="ITC Avant Garde" w:cstheme="minorBidi"/>
          <w:bCs/>
          <w:color w:val="auto"/>
          <w:lang w:eastAsia="en-US"/>
        </w:rPr>
      </w:pPr>
    </w:p>
    <w:p w14:paraId="7135F072" w14:textId="77777777" w:rsidR="00164F9A" w:rsidRDefault="00164F9A" w:rsidP="00164F9A">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Consideraciones del Instituto</w:t>
      </w:r>
    </w:p>
    <w:p w14:paraId="3F7034E9" w14:textId="28983C51" w:rsidR="00164F9A" w:rsidRDefault="00164F9A" w:rsidP="006E6F4F">
      <w:pPr>
        <w:spacing w:after="0" w:line="276" w:lineRule="auto"/>
        <w:rPr>
          <w:rFonts w:ascii="ITC Avant Garde" w:eastAsiaTheme="minorHAnsi" w:hAnsi="ITC Avant Garde" w:cstheme="minorBidi"/>
          <w:bCs/>
          <w:color w:val="auto"/>
          <w:lang w:eastAsia="en-US"/>
        </w:rPr>
      </w:pPr>
      <w:r w:rsidRPr="00164F9A">
        <w:rPr>
          <w:rFonts w:ascii="ITC Avant Garde" w:eastAsiaTheme="minorHAnsi" w:hAnsi="ITC Avant Garde" w:cstheme="minorBidi"/>
          <w:bCs/>
          <w:color w:val="auto"/>
          <w:lang w:eastAsia="en-US"/>
        </w:rPr>
        <w:t>Los indicadores clave de desempeño y el procedimi</w:t>
      </w:r>
      <w:r>
        <w:rPr>
          <w:rFonts w:ascii="ITC Avant Garde" w:eastAsiaTheme="minorHAnsi" w:hAnsi="ITC Avant Garde" w:cstheme="minorBidi"/>
          <w:bCs/>
          <w:color w:val="auto"/>
          <w:lang w:eastAsia="en-US"/>
        </w:rPr>
        <w:t>e</w:t>
      </w:r>
      <w:r w:rsidRPr="00164F9A">
        <w:rPr>
          <w:rFonts w:ascii="ITC Avant Garde" w:eastAsiaTheme="minorHAnsi" w:hAnsi="ITC Avant Garde" w:cstheme="minorBidi"/>
          <w:bCs/>
          <w:color w:val="auto"/>
          <w:lang w:eastAsia="en-US"/>
        </w:rPr>
        <w:t>nto para</w:t>
      </w:r>
      <w:r>
        <w:rPr>
          <w:rFonts w:ascii="ITC Avant Garde" w:eastAsiaTheme="minorHAnsi" w:hAnsi="ITC Avant Garde" w:cstheme="minorBidi"/>
          <w:bCs/>
          <w:color w:val="auto"/>
          <w:lang w:eastAsia="en-US"/>
        </w:rPr>
        <w:t xml:space="preserve"> </w:t>
      </w:r>
      <w:r w:rsidRPr="00164F9A">
        <w:rPr>
          <w:rFonts w:ascii="ITC Avant Garde" w:eastAsiaTheme="minorHAnsi" w:hAnsi="ITC Avant Garde" w:cstheme="minorBidi"/>
          <w:bCs/>
          <w:color w:val="auto"/>
          <w:lang w:eastAsia="en-US"/>
        </w:rPr>
        <w:t>valorar su cumplimi</w:t>
      </w:r>
      <w:r>
        <w:rPr>
          <w:rFonts w:ascii="ITC Avant Garde" w:eastAsiaTheme="minorHAnsi" w:hAnsi="ITC Avant Garde" w:cstheme="minorBidi"/>
          <w:bCs/>
          <w:color w:val="auto"/>
          <w:lang w:eastAsia="en-US"/>
        </w:rPr>
        <w:t>e</w:t>
      </w:r>
      <w:r w:rsidRPr="00164F9A">
        <w:rPr>
          <w:rFonts w:ascii="ITC Avant Garde" w:eastAsiaTheme="minorHAnsi" w:hAnsi="ITC Avant Garde" w:cstheme="minorBidi"/>
          <w:bCs/>
          <w:color w:val="auto"/>
          <w:lang w:eastAsia="en-US"/>
        </w:rPr>
        <w:t xml:space="preserve">nto se encuentran definidos en la resolución P/IFT/170822/428. Asimismo, el Anexo VI </w:t>
      </w:r>
      <w:r w:rsidR="004026C3">
        <w:rPr>
          <w:rFonts w:ascii="ITC Avant Garde" w:eastAsiaTheme="minorHAnsi" w:hAnsi="ITC Avant Garde" w:cstheme="minorBidi"/>
          <w:bCs/>
          <w:color w:val="auto"/>
          <w:lang w:eastAsia="en-US"/>
        </w:rPr>
        <w:t>“</w:t>
      </w:r>
      <w:r w:rsidRPr="00164F9A">
        <w:rPr>
          <w:rFonts w:ascii="ITC Avant Garde" w:eastAsiaTheme="minorHAnsi" w:hAnsi="ITC Avant Garde" w:cstheme="minorBidi"/>
          <w:bCs/>
          <w:color w:val="auto"/>
          <w:lang w:eastAsia="en-US"/>
        </w:rPr>
        <w:t>Calidad de los Servicios</w:t>
      </w:r>
      <w:r w:rsidR="004026C3">
        <w:rPr>
          <w:rFonts w:ascii="ITC Avant Garde" w:eastAsiaTheme="minorHAnsi" w:hAnsi="ITC Avant Garde" w:cstheme="minorBidi"/>
          <w:bCs/>
          <w:color w:val="auto"/>
          <w:lang w:eastAsia="en-US"/>
        </w:rPr>
        <w:t>”</w:t>
      </w:r>
      <w:r w:rsidRPr="00164F9A">
        <w:rPr>
          <w:rFonts w:ascii="ITC Avant Garde" w:eastAsiaTheme="minorHAnsi" w:hAnsi="ITC Avant Garde" w:cstheme="minorBidi"/>
          <w:bCs/>
          <w:color w:val="auto"/>
          <w:lang w:eastAsia="en-US"/>
        </w:rPr>
        <w:t xml:space="preserve"> establece que la calidad se entenderá de conformidad a los Lineamientos de Calidad</w:t>
      </w:r>
      <w:r>
        <w:rPr>
          <w:rFonts w:ascii="ITC Avant Garde" w:eastAsiaTheme="minorHAnsi" w:hAnsi="ITC Avant Garde" w:cstheme="minorBidi"/>
          <w:bCs/>
          <w:color w:val="auto"/>
          <w:lang w:eastAsia="en-US"/>
        </w:rPr>
        <w:t xml:space="preserve"> Móvil, por lo que el numeral en cuestión se mantiene en los mismos términos.</w:t>
      </w:r>
    </w:p>
    <w:p w14:paraId="608CAF67" w14:textId="1031FBF4" w:rsidR="004340B6" w:rsidRDefault="004340B6" w:rsidP="006E6F4F">
      <w:pPr>
        <w:spacing w:after="0" w:line="276" w:lineRule="auto"/>
        <w:rPr>
          <w:rFonts w:ascii="ITC Avant Garde" w:eastAsiaTheme="minorHAnsi" w:hAnsi="ITC Avant Garde" w:cstheme="minorBidi"/>
          <w:bCs/>
          <w:color w:val="auto"/>
          <w:lang w:eastAsia="en-US"/>
        </w:rPr>
      </w:pPr>
    </w:p>
    <w:p w14:paraId="689B8AF1" w14:textId="4BC2EE00" w:rsidR="004340B6" w:rsidRPr="000C51FE" w:rsidRDefault="004340B6" w:rsidP="006E6F4F">
      <w:pPr>
        <w:spacing w:after="0" w:line="276" w:lineRule="auto"/>
        <w:rPr>
          <w:rFonts w:ascii="ITC Avant Garde" w:eastAsiaTheme="minorHAnsi" w:hAnsi="ITC Avant Garde" w:cstheme="minorBidi"/>
          <w:b/>
          <w:color w:val="auto"/>
          <w:u w:val="single"/>
          <w:lang w:eastAsia="en-US"/>
        </w:rPr>
      </w:pPr>
      <w:r w:rsidRPr="000C51FE">
        <w:rPr>
          <w:rFonts w:ascii="ITC Avant Garde" w:eastAsiaTheme="minorHAnsi" w:hAnsi="ITC Avant Garde" w:cstheme="minorBidi"/>
          <w:b/>
          <w:color w:val="auto"/>
          <w:u w:val="single"/>
          <w:lang w:eastAsia="en-US"/>
        </w:rPr>
        <w:t>ANEXO VIII CASO FORTUITO O FUERZA MAYOR</w:t>
      </w:r>
    </w:p>
    <w:p w14:paraId="1BE25F2B" w14:textId="77777777" w:rsidR="000C51FE" w:rsidRDefault="000C51FE" w:rsidP="004340B6">
      <w:pPr>
        <w:spacing w:after="0" w:line="276" w:lineRule="auto"/>
        <w:rPr>
          <w:rFonts w:ascii="ITC Avant Garde" w:eastAsiaTheme="minorHAnsi" w:hAnsi="ITC Avant Garde" w:cstheme="minorBidi"/>
          <w:b/>
          <w:color w:val="auto"/>
          <w:lang w:eastAsia="en-US"/>
        </w:rPr>
      </w:pPr>
    </w:p>
    <w:p w14:paraId="5043A319" w14:textId="4805A6F2" w:rsidR="004340B6" w:rsidRDefault="004340B6" w:rsidP="004340B6">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INAECE</w:t>
      </w:r>
    </w:p>
    <w:p w14:paraId="7B9E98B7" w14:textId="6ED32CD1" w:rsidR="004340B6" w:rsidRDefault="000C51FE" w:rsidP="004340B6">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lastRenderedPageBreak/>
        <w:t xml:space="preserve">Respecto a las fallas que afecten a 10 mil usuarios o más y que duren 30 minutos o más, señala que </w:t>
      </w:r>
      <w:r w:rsidR="00C62FCE">
        <w:rPr>
          <w:rFonts w:ascii="ITC Avant Garde" w:eastAsiaTheme="minorHAnsi" w:hAnsi="ITC Avant Garde" w:cstheme="minorBidi"/>
          <w:bCs/>
          <w:color w:val="auto"/>
          <w:lang w:eastAsia="en-US"/>
        </w:rPr>
        <w:t xml:space="preserve">Telcel debería notificar a los OMV que tienen sistema de gestión </w:t>
      </w:r>
      <w:r w:rsidR="006E436C">
        <w:rPr>
          <w:rFonts w:ascii="ITC Avant Garde" w:eastAsiaTheme="minorHAnsi" w:hAnsi="ITC Avant Garde" w:cstheme="minorBidi"/>
          <w:bCs/>
          <w:color w:val="auto"/>
          <w:lang w:eastAsia="en-US"/>
        </w:rPr>
        <w:t>propios y gener</w:t>
      </w:r>
      <w:r>
        <w:rPr>
          <w:rFonts w:ascii="ITC Avant Garde" w:eastAsiaTheme="minorHAnsi" w:hAnsi="ITC Avant Garde" w:cstheme="minorBidi"/>
          <w:bCs/>
          <w:color w:val="auto"/>
          <w:lang w:eastAsia="en-US"/>
        </w:rPr>
        <w:t>a</w:t>
      </w:r>
      <w:r w:rsidR="006E436C">
        <w:rPr>
          <w:rFonts w:ascii="ITC Avant Garde" w:eastAsiaTheme="minorHAnsi" w:hAnsi="ITC Avant Garde" w:cstheme="minorBidi"/>
          <w:bCs/>
          <w:color w:val="auto"/>
          <w:lang w:eastAsia="en-US"/>
        </w:rPr>
        <w:t>n sus contadores de desempeño</w:t>
      </w:r>
      <w:r>
        <w:rPr>
          <w:rFonts w:ascii="ITC Avant Garde" w:eastAsiaTheme="minorHAnsi" w:hAnsi="ITC Avant Garde" w:cstheme="minorBidi"/>
          <w:bCs/>
          <w:color w:val="auto"/>
          <w:lang w:eastAsia="en-US"/>
        </w:rPr>
        <w:t>.</w:t>
      </w:r>
    </w:p>
    <w:p w14:paraId="0B9A8B7E" w14:textId="42E62602" w:rsidR="00D24DF6" w:rsidRDefault="00D24DF6" w:rsidP="004340B6">
      <w:pPr>
        <w:spacing w:after="0" w:line="276" w:lineRule="auto"/>
        <w:rPr>
          <w:rFonts w:ascii="ITC Avant Garde" w:eastAsiaTheme="minorHAnsi" w:hAnsi="ITC Avant Garde" w:cstheme="minorBidi"/>
          <w:bCs/>
          <w:color w:val="auto"/>
          <w:lang w:eastAsia="en-US"/>
        </w:rPr>
      </w:pPr>
    </w:p>
    <w:p w14:paraId="2C5DBB36" w14:textId="77777777" w:rsidR="00D24DF6" w:rsidRDefault="00D24DF6" w:rsidP="00D24DF6">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Consideraciones del Instituto</w:t>
      </w:r>
    </w:p>
    <w:p w14:paraId="6F9861EF" w14:textId="4AF130F7" w:rsidR="000C51FE" w:rsidRPr="000C51FE" w:rsidRDefault="00331A0E" w:rsidP="000C51FE">
      <w:pPr>
        <w:spacing w:after="0" w:line="276" w:lineRule="auto"/>
        <w:rPr>
          <w:rFonts w:ascii="ITC Avant Garde" w:eastAsiaTheme="minorHAnsi" w:hAnsi="ITC Avant Garde" w:cstheme="minorBidi"/>
          <w:bCs/>
          <w:color w:val="auto"/>
          <w:lang w:eastAsia="en-US"/>
        </w:rPr>
      </w:pPr>
      <w:r w:rsidRPr="00331A0E">
        <w:rPr>
          <w:rFonts w:ascii="ITC Avant Garde" w:eastAsiaTheme="minorHAnsi" w:hAnsi="ITC Avant Garde" w:cstheme="minorBidi"/>
          <w:bCs/>
          <w:color w:val="auto"/>
          <w:lang w:eastAsia="en-US"/>
        </w:rPr>
        <w:t xml:space="preserve">El numeral </w:t>
      </w:r>
      <w:r w:rsidR="000C51FE">
        <w:rPr>
          <w:rFonts w:ascii="ITC Avant Garde" w:eastAsiaTheme="minorHAnsi" w:hAnsi="ITC Avant Garde" w:cstheme="minorBidi"/>
          <w:bCs/>
          <w:color w:val="auto"/>
          <w:lang w:eastAsia="en-US"/>
        </w:rPr>
        <w:t xml:space="preserve">6 Notificación de Emergencias </w:t>
      </w:r>
      <w:r w:rsidRPr="00331A0E">
        <w:rPr>
          <w:rFonts w:ascii="ITC Avant Garde" w:eastAsiaTheme="minorHAnsi" w:hAnsi="ITC Avant Garde" w:cstheme="minorBidi"/>
          <w:bCs/>
          <w:color w:val="auto"/>
          <w:lang w:eastAsia="en-US"/>
        </w:rPr>
        <w:t>del Anexo VII establece que Telcel notificará a través del SEG cuando se presente una emergencia</w:t>
      </w:r>
      <w:r w:rsidR="000C51FE" w:rsidRPr="000C51FE">
        <w:rPr>
          <w:rFonts w:ascii="ITC Avant Garde" w:eastAsiaTheme="minorHAnsi" w:hAnsi="ITC Avant Garde" w:cstheme="minorBidi"/>
          <w:bCs/>
          <w:color w:val="auto"/>
          <w:lang w:eastAsia="en-US"/>
        </w:rPr>
        <w:t xml:space="preserve"> indicando el servicio afectado</w:t>
      </w:r>
      <w:r w:rsidR="000C51FE">
        <w:rPr>
          <w:rFonts w:ascii="ITC Avant Garde" w:eastAsiaTheme="minorHAnsi" w:hAnsi="ITC Avant Garde" w:cstheme="minorBidi"/>
          <w:bCs/>
          <w:color w:val="auto"/>
          <w:lang w:eastAsia="en-US"/>
        </w:rPr>
        <w:t>,</w:t>
      </w:r>
      <w:r w:rsidR="000C51FE" w:rsidRPr="000C51FE">
        <w:rPr>
          <w:rFonts w:ascii="ITC Avant Garde" w:eastAsiaTheme="minorHAnsi" w:hAnsi="ITC Avant Garde" w:cstheme="minorBidi"/>
          <w:bCs/>
          <w:color w:val="auto"/>
          <w:lang w:eastAsia="en-US"/>
        </w:rPr>
        <w:t xml:space="preserve"> cobertura por región afectada</w:t>
      </w:r>
      <w:r w:rsidR="000C51FE">
        <w:rPr>
          <w:rFonts w:ascii="ITC Avant Garde" w:eastAsiaTheme="minorHAnsi" w:hAnsi="ITC Avant Garde" w:cstheme="minorBidi"/>
          <w:bCs/>
          <w:color w:val="auto"/>
          <w:lang w:eastAsia="en-US"/>
        </w:rPr>
        <w:t>, t</w:t>
      </w:r>
      <w:r w:rsidR="000C51FE" w:rsidRPr="000C51FE">
        <w:rPr>
          <w:rFonts w:ascii="ITC Avant Garde" w:eastAsiaTheme="minorHAnsi" w:hAnsi="ITC Avant Garde" w:cstheme="minorBidi"/>
          <w:bCs/>
          <w:color w:val="auto"/>
          <w:lang w:eastAsia="en-US"/>
        </w:rPr>
        <w:t>iempo de inicio del evento y tiempo estimado de finalización de la contingenci</w:t>
      </w:r>
      <w:r w:rsidR="000C51FE">
        <w:rPr>
          <w:rFonts w:ascii="ITC Avant Garde" w:eastAsiaTheme="minorHAnsi" w:hAnsi="ITC Avant Garde" w:cstheme="minorBidi"/>
          <w:bCs/>
          <w:color w:val="auto"/>
          <w:lang w:eastAsia="en-US"/>
        </w:rPr>
        <w:t>a.</w:t>
      </w:r>
    </w:p>
    <w:p w14:paraId="182ED6F8" w14:textId="43F205EF" w:rsidR="0098282B" w:rsidRDefault="0098282B" w:rsidP="000C51FE">
      <w:pPr>
        <w:spacing w:after="0" w:line="276" w:lineRule="auto"/>
        <w:rPr>
          <w:rFonts w:ascii="ITC Avant Garde" w:eastAsiaTheme="minorHAnsi" w:hAnsi="ITC Avant Garde" w:cstheme="minorBidi"/>
          <w:bCs/>
          <w:color w:val="auto"/>
          <w:lang w:eastAsia="en-US"/>
        </w:rPr>
      </w:pPr>
    </w:p>
    <w:p w14:paraId="020A4ED6" w14:textId="78AD180C" w:rsidR="001A0234" w:rsidRPr="00266068" w:rsidRDefault="001A0234" w:rsidP="001A0234">
      <w:pPr>
        <w:spacing w:after="0" w:line="276" w:lineRule="auto"/>
        <w:rPr>
          <w:rFonts w:ascii="ITC Avant Garde" w:eastAsiaTheme="minorHAnsi" w:hAnsi="ITC Avant Garde" w:cstheme="minorBidi"/>
          <w:b/>
          <w:color w:val="auto"/>
          <w:u w:val="single"/>
          <w:lang w:eastAsia="en-US"/>
        </w:rPr>
      </w:pPr>
      <w:r w:rsidRPr="00266068">
        <w:rPr>
          <w:rFonts w:ascii="ITC Avant Garde" w:eastAsiaTheme="minorHAnsi" w:hAnsi="ITC Avant Garde" w:cstheme="minorBidi"/>
          <w:b/>
          <w:color w:val="auto"/>
          <w:u w:val="single"/>
          <w:lang w:eastAsia="en-US"/>
        </w:rPr>
        <w:t>ANEXO X COMPROBACIÓN DE EQUIPOS TERMINALES</w:t>
      </w:r>
    </w:p>
    <w:p w14:paraId="1C7D78F6" w14:textId="77777777" w:rsidR="000C51FE" w:rsidRDefault="000C51FE" w:rsidP="001A0234">
      <w:pPr>
        <w:spacing w:after="0" w:line="276" w:lineRule="auto"/>
        <w:rPr>
          <w:rFonts w:ascii="ITC Avant Garde" w:eastAsiaTheme="minorHAnsi" w:hAnsi="ITC Avant Garde" w:cstheme="minorBidi"/>
          <w:b/>
          <w:color w:val="auto"/>
          <w:lang w:eastAsia="en-US"/>
        </w:rPr>
      </w:pPr>
    </w:p>
    <w:p w14:paraId="12F4AAE0" w14:textId="21F05870" w:rsidR="001A0234" w:rsidRDefault="001A0234" w:rsidP="001A0234">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Megacable</w:t>
      </w:r>
    </w:p>
    <w:p w14:paraId="4F4C0C05" w14:textId="308647A3" w:rsidR="001A0234" w:rsidRDefault="001A0234" w:rsidP="001A0234">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Indica que no se especifican los costos</w:t>
      </w:r>
      <w:r w:rsidR="00A85958">
        <w:rPr>
          <w:rFonts w:ascii="ITC Avant Garde" w:eastAsiaTheme="minorHAnsi" w:hAnsi="ITC Avant Garde" w:cstheme="minorBidi"/>
          <w:bCs/>
          <w:color w:val="auto"/>
          <w:lang w:eastAsia="en-US"/>
        </w:rPr>
        <w:t xml:space="preserve"> relacionados con la comprobación de equipos terminales y comprobación de tarjetas SIM/USIM</w:t>
      </w:r>
      <w:r>
        <w:rPr>
          <w:rFonts w:ascii="ITC Avant Garde" w:eastAsiaTheme="minorHAnsi" w:hAnsi="ITC Avant Garde" w:cstheme="minorBidi"/>
          <w:bCs/>
          <w:color w:val="auto"/>
          <w:lang w:eastAsia="en-US"/>
        </w:rPr>
        <w:t xml:space="preserve">. Asimismo, señala que los contactos </w:t>
      </w:r>
      <w:r w:rsidR="00FA3665">
        <w:rPr>
          <w:rFonts w:ascii="ITC Avant Garde" w:eastAsiaTheme="minorHAnsi" w:hAnsi="ITC Avant Garde" w:cstheme="minorBidi"/>
          <w:bCs/>
          <w:color w:val="auto"/>
          <w:lang w:eastAsia="en-US"/>
        </w:rPr>
        <w:t xml:space="preserve">técnicos del OMV </w:t>
      </w:r>
      <w:r>
        <w:rPr>
          <w:rFonts w:ascii="ITC Avant Garde" w:eastAsiaTheme="minorHAnsi" w:hAnsi="ITC Avant Garde" w:cstheme="minorBidi"/>
          <w:bCs/>
          <w:color w:val="auto"/>
          <w:lang w:eastAsia="en-US"/>
        </w:rPr>
        <w:t>a los que hace referencia</w:t>
      </w:r>
      <w:r w:rsidR="0091583B">
        <w:rPr>
          <w:rFonts w:ascii="ITC Avant Garde" w:eastAsiaTheme="minorHAnsi" w:hAnsi="ITC Avant Garde" w:cstheme="minorBidi"/>
          <w:bCs/>
          <w:color w:val="auto"/>
          <w:lang w:eastAsia="en-US"/>
        </w:rPr>
        <w:t xml:space="preserve"> </w:t>
      </w:r>
      <w:r>
        <w:rPr>
          <w:rFonts w:ascii="ITC Avant Garde" w:eastAsiaTheme="minorHAnsi" w:hAnsi="ITC Avant Garde" w:cstheme="minorBidi"/>
          <w:bCs/>
          <w:color w:val="auto"/>
          <w:lang w:eastAsia="en-US"/>
        </w:rPr>
        <w:t xml:space="preserve">no tienen </w:t>
      </w:r>
      <w:r w:rsidR="0091583B">
        <w:rPr>
          <w:rFonts w:ascii="ITC Avant Garde" w:eastAsiaTheme="minorHAnsi" w:hAnsi="ITC Avant Garde" w:cstheme="minorBidi"/>
          <w:bCs/>
          <w:color w:val="auto"/>
          <w:lang w:eastAsia="en-US"/>
        </w:rPr>
        <w:t>que</w:t>
      </w:r>
      <w:r>
        <w:rPr>
          <w:rFonts w:ascii="ITC Avant Garde" w:eastAsiaTheme="minorHAnsi" w:hAnsi="ITC Avant Garde" w:cstheme="minorBidi"/>
          <w:bCs/>
          <w:color w:val="auto"/>
          <w:lang w:eastAsia="en-US"/>
        </w:rPr>
        <w:t xml:space="preserve"> estar delimitados a la Ci</w:t>
      </w:r>
      <w:r w:rsidR="004026C3">
        <w:rPr>
          <w:rFonts w:ascii="ITC Avant Garde" w:eastAsiaTheme="minorHAnsi" w:hAnsi="ITC Avant Garde" w:cstheme="minorBidi"/>
          <w:bCs/>
          <w:color w:val="auto"/>
          <w:lang w:eastAsia="en-US"/>
        </w:rPr>
        <w:t>u</w:t>
      </w:r>
      <w:r>
        <w:rPr>
          <w:rFonts w:ascii="ITC Avant Garde" w:eastAsiaTheme="minorHAnsi" w:hAnsi="ITC Avant Garde" w:cstheme="minorBidi"/>
          <w:bCs/>
          <w:color w:val="auto"/>
          <w:lang w:eastAsia="en-US"/>
        </w:rPr>
        <w:t xml:space="preserve">dad de México. </w:t>
      </w:r>
    </w:p>
    <w:p w14:paraId="5DD46001" w14:textId="3773E2E7" w:rsidR="00E10D4C" w:rsidRDefault="00E10D4C" w:rsidP="001A0234">
      <w:pPr>
        <w:spacing w:after="0" w:line="276" w:lineRule="auto"/>
        <w:rPr>
          <w:rFonts w:ascii="ITC Avant Garde" w:eastAsiaTheme="minorHAnsi" w:hAnsi="ITC Avant Garde" w:cstheme="minorBidi"/>
          <w:bCs/>
          <w:color w:val="auto"/>
          <w:lang w:eastAsia="en-US"/>
        </w:rPr>
      </w:pPr>
    </w:p>
    <w:p w14:paraId="3845C275" w14:textId="77777777" w:rsidR="0091583B" w:rsidRDefault="0091583B" w:rsidP="0091583B">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Consideraciones del Instituto</w:t>
      </w:r>
    </w:p>
    <w:p w14:paraId="4668866A" w14:textId="04CF1A56" w:rsidR="008D45EA" w:rsidRDefault="008D45EA" w:rsidP="0091583B">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Respecto a los costos</w:t>
      </w:r>
      <w:r w:rsidR="00C97425">
        <w:rPr>
          <w:rFonts w:ascii="ITC Avant Garde" w:eastAsiaTheme="minorHAnsi" w:hAnsi="ITC Avant Garde" w:cstheme="minorBidi"/>
          <w:bCs/>
          <w:color w:val="auto"/>
          <w:lang w:eastAsia="en-US"/>
        </w:rPr>
        <w:t xml:space="preserve"> de la comprobación de equipos terminales</w:t>
      </w:r>
      <w:r>
        <w:rPr>
          <w:rFonts w:ascii="ITC Avant Garde" w:eastAsiaTheme="minorHAnsi" w:hAnsi="ITC Avant Garde" w:cstheme="minorBidi"/>
          <w:bCs/>
          <w:color w:val="auto"/>
          <w:lang w:eastAsia="en-US"/>
        </w:rPr>
        <w:t xml:space="preserve"> </w:t>
      </w:r>
      <w:r w:rsidR="00C97425">
        <w:rPr>
          <w:rFonts w:ascii="ITC Avant Garde" w:eastAsiaTheme="minorHAnsi" w:hAnsi="ITC Avant Garde" w:cstheme="minorBidi"/>
          <w:bCs/>
          <w:color w:val="auto"/>
          <w:lang w:eastAsia="en-US"/>
        </w:rPr>
        <w:t xml:space="preserve">y comprobación de tarjetas SIM/USIM </w:t>
      </w:r>
      <w:r w:rsidR="004026C3">
        <w:rPr>
          <w:rFonts w:ascii="ITC Avant Garde" w:eastAsiaTheme="minorHAnsi" w:hAnsi="ITC Avant Garde" w:cstheme="minorBidi"/>
          <w:bCs/>
          <w:color w:val="auto"/>
          <w:lang w:eastAsia="en-US"/>
        </w:rPr>
        <w:t>no existe obligación de incluirlos en la oferta</w:t>
      </w:r>
      <w:r w:rsidRPr="008D45EA">
        <w:rPr>
          <w:rFonts w:ascii="ITC Avant Garde" w:eastAsiaTheme="minorHAnsi" w:hAnsi="ITC Avant Garde" w:cstheme="minorBidi"/>
          <w:bCs/>
          <w:color w:val="auto"/>
          <w:lang w:eastAsia="en-US"/>
        </w:rPr>
        <w:t>. Además, en términos de trato no discriminatorio, el AEP deberá hacer extensivas los mismos términos, condiciones y tarifas que otorgue a otros OMV.</w:t>
      </w:r>
    </w:p>
    <w:p w14:paraId="35BAA780" w14:textId="54B8B2D0" w:rsidR="008D45EA" w:rsidRDefault="008D45EA" w:rsidP="0091583B">
      <w:pPr>
        <w:spacing w:after="0" w:line="276" w:lineRule="auto"/>
        <w:rPr>
          <w:rFonts w:ascii="ITC Avant Garde" w:eastAsiaTheme="minorHAnsi" w:hAnsi="ITC Avant Garde" w:cstheme="minorBidi"/>
          <w:bCs/>
          <w:color w:val="auto"/>
          <w:lang w:eastAsia="en-US"/>
        </w:rPr>
      </w:pPr>
    </w:p>
    <w:p w14:paraId="4DB0CFD3" w14:textId="414FE425" w:rsidR="008D45EA" w:rsidRDefault="008D45EA" w:rsidP="008D45EA">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 xml:space="preserve">Por otra parte, </w:t>
      </w:r>
      <w:r w:rsidRPr="008D45EA">
        <w:rPr>
          <w:rFonts w:ascii="ITC Avant Garde" w:eastAsiaTheme="minorHAnsi" w:hAnsi="ITC Avant Garde" w:cstheme="minorBidi"/>
          <w:bCs/>
          <w:color w:val="auto"/>
          <w:lang w:eastAsia="en-US"/>
        </w:rPr>
        <w:t>se considera necesario que</w:t>
      </w:r>
      <w:r>
        <w:rPr>
          <w:rFonts w:ascii="ITC Avant Garde" w:eastAsiaTheme="minorHAnsi" w:hAnsi="ITC Avant Garde" w:cstheme="minorBidi"/>
          <w:bCs/>
          <w:color w:val="auto"/>
          <w:lang w:eastAsia="en-US"/>
        </w:rPr>
        <w:t xml:space="preserve"> tanto</w:t>
      </w:r>
      <w:r w:rsidRPr="008D45EA">
        <w:rPr>
          <w:rFonts w:ascii="ITC Avant Garde" w:eastAsiaTheme="minorHAnsi" w:hAnsi="ITC Avant Garde" w:cstheme="minorBidi"/>
          <w:bCs/>
          <w:color w:val="auto"/>
          <w:lang w:eastAsia="en-US"/>
        </w:rPr>
        <w:t xml:space="preserve"> el OMV como Telcel brinden las facilidades necesarias a efecto de realizar las pruebas técnicas para el correcto funcionamiento de las tarjetas SIM y los Equipos Terminales Móviles en la red de</w:t>
      </w:r>
      <w:r>
        <w:rPr>
          <w:rFonts w:ascii="ITC Avant Garde" w:eastAsiaTheme="minorHAnsi" w:hAnsi="ITC Avant Garde" w:cstheme="minorBidi"/>
          <w:bCs/>
          <w:color w:val="auto"/>
          <w:lang w:eastAsia="en-US"/>
        </w:rPr>
        <w:t>l AEP</w:t>
      </w:r>
      <w:r w:rsidRPr="008D45EA">
        <w:rPr>
          <w:rFonts w:ascii="ITC Avant Garde" w:eastAsiaTheme="minorHAnsi" w:hAnsi="ITC Avant Garde" w:cstheme="minorBidi"/>
          <w:bCs/>
          <w:color w:val="auto"/>
          <w:lang w:eastAsia="en-US"/>
        </w:rPr>
        <w:t>, sin que la ubicación del personal del OMV resulte una limitante para la ejecución de tales pruebas, por lo que se</w:t>
      </w:r>
      <w:r>
        <w:rPr>
          <w:rFonts w:ascii="ITC Avant Garde" w:eastAsiaTheme="minorHAnsi" w:hAnsi="ITC Avant Garde" w:cstheme="minorBidi"/>
          <w:bCs/>
          <w:color w:val="auto"/>
          <w:lang w:eastAsia="en-US"/>
        </w:rPr>
        <w:t xml:space="preserve"> </w:t>
      </w:r>
      <w:r w:rsidR="009F1781">
        <w:rPr>
          <w:rFonts w:ascii="ITC Avant Garde" w:eastAsiaTheme="minorHAnsi" w:hAnsi="ITC Avant Garde" w:cstheme="minorBidi"/>
          <w:bCs/>
          <w:color w:val="auto"/>
          <w:lang w:eastAsia="en-US"/>
        </w:rPr>
        <w:t xml:space="preserve">modificó el numeral 4.1 a efecto de </w:t>
      </w:r>
      <w:r>
        <w:rPr>
          <w:rFonts w:ascii="ITC Avant Garde" w:eastAsiaTheme="minorHAnsi" w:hAnsi="ITC Avant Garde" w:cstheme="minorBidi"/>
          <w:bCs/>
          <w:color w:val="auto"/>
          <w:lang w:eastAsia="en-US"/>
        </w:rPr>
        <w:t>precisa</w:t>
      </w:r>
      <w:r w:rsidR="009F1781">
        <w:rPr>
          <w:rFonts w:ascii="ITC Avant Garde" w:eastAsiaTheme="minorHAnsi" w:hAnsi="ITC Avant Garde" w:cstheme="minorBidi"/>
          <w:bCs/>
          <w:color w:val="auto"/>
          <w:lang w:eastAsia="en-US"/>
        </w:rPr>
        <w:t>r</w:t>
      </w:r>
      <w:r>
        <w:rPr>
          <w:rFonts w:ascii="ITC Avant Garde" w:eastAsiaTheme="minorHAnsi" w:hAnsi="ITC Avant Garde" w:cstheme="minorBidi"/>
          <w:bCs/>
          <w:color w:val="auto"/>
          <w:lang w:eastAsia="en-US"/>
        </w:rPr>
        <w:t xml:space="preserve"> que los contactos </w:t>
      </w:r>
      <w:r w:rsidR="009F1781" w:rsidRPr="009F1781">
        <w:rPr>
          <w:rFonts w:ascii="ITC Avant Garde" w:eastAsiaTheme="minorHAnsi" w:hAnsi="ITC Avant Garde" w:cstheme="minorBidi"/>
          <w:bCs/>
          <w:color w:val="auto"/>
          <w:u w:val="single"/>
          <w:lang w:eastAsia="en-US"/>
        </w:rPr>
        <w:t xml:space="preserve">preferentemente </w:t>
      </w:r>
      <w:r>
        <w:rPr>
          <w:rFonts w:ascii="ITC Avant Garde" w:eastAsiaTheme="minorHAnsi" w:hAnsi="ITC Avant Garde" w:cstheme="minorBidi"/>
          <w:bCs/>
          <w:color w:val="auto"/>
          <w:lang w:eastAsia="en-US"/>
        </w:rPr>
        <w:t>deberán localizarse en la Ciudad de México</w:t>
      </w:r>
      <w:r w:rsidR="00870009">
        <w:rPr>
          <w:rFonts w:ascii="ITC Avant Garde" w:eastAsiaTheme="minorHAnsi" w:hAnsi="ITC Avant Garde" w:cstheme="minorBidi"/>
          <w:bCs/>
          <w:color w:val="auto"/>
          <w:lang w:eastAsia="en-US"/>
        </w:rPr>
        <w:t>, sin que sea obligatorio</w:t>
      </w:r>
      <w:r w:rsidR="00EC69A6">
        <w:rPr>
          <w:rFonts w:ascii="ITC Avant Garde" w:eastAsiaTheme="minorHAnsi" w:hAnsi="ITC Avant Garde" w:cstheme="minorBidi"/>
          <w:bCs/>
          <w:color w:val="auto"/>
          <w:lang w:eastAsia="en-US"/>
        </w:rPr>
        <w:t>:</w:t>
      </w:r>
    </w:p>
    <w:p w14:paraId="637C0713" w14:textId="282860CF" w:rsidR="008D45EA" w:rsidRDefault="008D45EA" w:rsidP="008D45EA">
      <w:pPr>
        <w:spacing w:after="0" w:line="276" w:lineRule="auto"/>
        <w:rPr>
          <w:rFonts w:ascii="ITC Avant Garde" w:eastAsiaTheme="minorHAnsi" w:hAnsi="ITC Avant Garde" w:cstheme="minorBidi"/>
          <w:bCs/>
          <w:color w:val="auto"/>
          <w:lang w:eastAsia="en-US"/>
        </w:rPr>
      </w:pPr>
    </w:p>
    <w:p w14:paraId="727DE1E2" w14:textId="77777777" w:rsidR="008D45EA" w:rsidRPr="008D45EA" w:rsidRDefault="008D45EA" w:rsidP="008D45EA">
      <w:pPr>
        <w:spacing w:after="0"/>
        <w:ind w:left="567" w:right="615"/>
        <w:rPr>
          <w:rFonts w:ascii="ITC Avant Garde" w:hAnsi="ITC Avant Garde" w:cs="Arial"/>
          <w:i/>
          <w:sz w:val="18"/>
          <w:szCs w:val="18"/>
        </w:rPr>
      </w:pPr>
      <w:r w:rsidRPr="008D45EA">
        <w:rPr>
          <w:rFonts w:ascii="ITC Avant Garde" w:hAnsi="ITC Avant Garde" w:cs="Arial"/>
          <w:i/>
          <w:sz w:val="18"/>
          <w:szCs w:val="18"/>
        </w:rPr>
        <w:t>“4.1 Insumos Requeridos</w:t>
      </w:r>
    </w:p>
    <w:p w14:paraId="624F7F34" w14:textId="77777777" w:rsidR="008D45EA" w:rsidRPr="008D45EA" w:rsidRDefault="008D45EA" w:rsidP="008D45EA">
      <w:pPr>
        <w:spacing w:after="0"/>
        <w:ind w:left="567" w:right="615"/>
        <w:rPr>
          <w:rFonts w:ascii="ITC Avant Garde" w:hAnsi="ITC Avant Garde" w:cs="Arial"/>
          <w:i/>
          <w:sz w:val="18"/>
          <w:szCs w:val="18"/>
        </w:rPr>
      </w:pPr>
    </w:p>
    <w:p w14:paraId="1ECFE182" w14:textId="77777777" w:rsidR="008D45EA" w:rsidRPr="008D45EA" w:rsidRDefault="008D45EA" w:rsidP="008D45EA">
      <w:pPr>
        <w:spacing w:after="0"/>
        <w:ind w:left="567" w:right="615"/>
        <w:rPr>
          <w:rFonts w:ascii="ITC Avant Garde" w:hAnsi="ITC Avant Garde" w:cs="Arial"/>
          <w:i/>
          <w:sz w:val="18"/>
          <w:szCs w:val="18"/>
        </w:rPr>
      </w:pPr>
      <w:r w:rsidRPr="008D45EA">
        <w:rPr>
          <w:rFonts w:ascii="ITC Avant Garde" w:hAnsi="ITC Avant Garde" w:cs="Arial"/>
          <w:i/>
          <w:sz w:val="18"/>
          <w:szCs w:val="18"/>
        </w:rPr>
        <w:t>A fin de llevar a cabo el proceso de Comprobación de Equipos Terminales se requieren los siguientes insumos por parte del proveedor de los Equipos Terminales del OMV:</w:t>
      </w:r>
    </w:p>
    <w:p w14:paraId="280AF61E" w14:textId="77777777" w:rsidR="008D45EA" w:rsidRPr="008D45EA" w:rsidRDefault="008D45EA" w:rsidP="008D45EA">
      <w:pPr>
        <w:spacing w:after="0"/>
        <w:ind w:left="567" w:right="615"/>
        <w:rPr>
          <w:rFonts w:ascii="ITC Avant Garde" w:hAnsi="ITC Avant Garde" w:cs="Arial"/>
          <w:i/>
          <w:sz w:val="18"/>
          <w:szCs w:val="18"/>
        </w:rPr>
      </w:pPr>
    </w:p>
    <w:p w14:paraId="4790B816" w14:textId="77777777" w:rsidR="008D45EA" w:rsidRPr="008D45EA" w:rsidRDefault="008D45EA" w:rsidP="008D45EA">
      <w:pPr>
        <w:pStyle w:val="Prrafodelista"/>
        <w:numPr>
          <w:ilvl w:val="0"/>
          <w:numId w:val="27"/>
        </w:numPr>
        <w:spacing w:after="0" w:line="276" w:lineRule="auto"/>
        <w:ind w:right="615"/>
        <w:contextualSpacing w:val="0"/>
        <w:rPr>
          <w:rFonts w:ascii="ITC Avant Garde" w:hAnsi="ITC Avant Garde" w:cs="Arial"/>
          <w:i/>
          <w:sz w:val="18"/>
          <w:szCs w:val="18"/>
        </w:rPr>
      </w:pPr>
      <w:r w:rsidRPr="008D45EA">
        <w:rPr>
          <w:rFonts w:ascii="ITC Avant Garde" w:eastAsia="Calibri" w:hAnsi="ITC Avant Garde" w:cs="Arial"/>
          <w:i/>
          <w:sz w:val="18"/>
          <w:szCs w:val="18"/>
        </w:rPr>
        <w:t xml:space="preserve">Dos contactos </w:t>
      </w:r>
      <w:r w:rsidRPr="00AA5941">
        <w:rPr>
          <w:rFonts w:ascii="ITC Avant Garde" w:eastAsia="Calibri" w:hAnsi="ITC Avant Garde" w:cs="Arial"/>
          <w:i/>
          <w:sz w:val="18"/>
          <w:szCs w:val="18"/>
          <w:u w:val="single"/>
        </w:rPr>
        <w:t>en la</w:t>
      </w:r>
      <w:r w:rsidRPr="00001C5F">
        <w:rPr>
          <w:rFonts w:ascii="ITC Avant Garde" w:eastAsia="Calibri" w:hAnsi="ITC Avant Garde" w:cs="Arial"/>
          <w:i/>
          <w:sz w:val="18"/>
          <w:szCs w:val="18"/>
          <w:u w:val="single"/>
        </w:rPr>
        <w:t xml:space="preserve"> Ciudad de México</w:t>
      </w:r>
      <w:r w:rsidRPr="008D45EA">
        <w:rPr>
          <w:rFonts w:ascii="ITC Avant Garde" w:eastAsia="Calibri" w:hAnsi="ITC Avant Garde" w:cs="Arial"/>
          <w:i/>
          <w:sz w:val="18"/>
          <w:szCs w:val="18"/>
          <w:u w:val="single"/>
        </w:rPr>
        <w:t xml:space="preserve"> preferentemente</w:t>
      </w:r>
      <w:r w:rsidRPr="008D45EA">
        <w:rPr>
          <w:rFonts w:ascii="ITC Avant Garde" w:eastAsia="Calibri" w:hAnsi="ITC Avant Garde" w:cs="Arial"/>
          <w:i/>
          <w:sz w:val="18"/>
          <w:szCs w:val="18"/>
        </w:rPr>
        <w:t>, que brindarán el apoyo durante la ejecución del proceso de Comprobación:</w:t>
      </w:r>
    </w:p>
    <w:p w14:paraId="15F30002" w14:textId="77777777" w:rsidR="008D45EA" w:rsidRPr="008D45EA" w:rsidRDefault="008D45EA" w:rsidP="008D45EA">
      <w:pPr>
        <w:spacing w:after="0"/>
        <w:ind w:left="567" w:right="615"/>
        <w:rPr>
          <w:rFonts w:ascii="ITC Avant Garde" w:hAnsi="ITC Avant Garde" w:cs="Arial"/>
          <w:i/>
          <w:sz w:val="18"/>
          <w:szCs w:val="18"/>
        </w:rPr>
      </w:pPr>
      <w:r w:rsidRPr="008D45EA">
        <w:rPr>
          <w:rFonts w:ascii="ITC Avant Garde" w:hAnsi="ITC Avant Garde" w:cs="Arial"/>
          <w:i/>
          <w:sz w:val="18"/>
          <w:szCs w:val="18"/>
        </w:rPr>
        <w:t>(…)”</w:t>
      </w:r>
    </w:p>
    <w:p w14:paraId="2654024D" w14:textId="77777777" w:rsidR="008D45EA" w:rsidRPr="008D45EA" w:rsidRDefault="008D45EA" w:rsidP="008D45EA">
      <w:pPr>
        <w:spacing w:after="0"/>
        <w:ind w:left="567" w:right="615"/>
        <w:jc w:val="right"/>
        <w:rPr>
          <w:rFonts w:ascii="ITC Avant Garde" w:hAnsi="ITC Avant Garde" w:cs="Arial"/>
          <w:sz w:val="18"/>
          <w:szCs w:val="18"/>
        </w:rPr>
      </w:pPr>
      <w:r w:rsidRPr="008D45EA">
        <w:rPr>
          <w:rFonts w:ascii="ITC Avant Garde" w:hAnsi="ITC Avant Garde" w:cs="Arial"/>
          <w:sz w:val="18"/>
          <w:szCs w:val="18"/>
        </w:rPr>
        <w:t>Énfasis añadido</w:t>
      </w:r>
    </w:p>
    <w:p w14:paraId="26D5C9B6" w14:textId="77777777" w:rsidR="008D45EA" w:rsidRDefault="008D45EA" w:rsidP="0091583B">
      <w:pPr>
        <w:spacing w:after="0" w:line="276" w:lineRule="auto"/>
        <w:rPr>
          <w:rFonts w:ascii="ITC Avant Garde" w:eastAsiaTheme="minorHAnsi" w:hAnsi="ITC Avant Garde" w:cstheme="minorBidi"/>
          <w:bCs/>
          <w:color w:val="auto"/>
          <w:lang w:eastAsia="en-US"/>
        </w:rPr>
      </w:pPr>
    </w:p>
    <w:p w14:paraId="74491732" w14:textId="77777777" w:rsidR="00885BDC" w:rsidRPr="00885BDC" w:rsidRDefault="00885BDC" w:rsidP="00885BDC">
      <w:pPr>
        <w:spacing w:after="0"/>
        <w:ind w:left="567" w:right="615"/>
        <w:rPr>
          <w:rFonts w:ascii="ITC Avant Garde" w:hAnsi="ITC Avant Garde" w:cs="Arial"/>
          <w:i/>
          <w:sz w:val="18"/>
          <w:szCs w:val="18"/>
        </w:rPr>
      </w:pPr>
      <w:r w:rsidRPr="00885BDC">
        <w:rPr>
          <w:rFonts w:ascii="ITC Avant Garde" w:hAnsi="ITC Avant Garde" w:cs="Arial"/>
        </w:rPr>
        <w:t>“</w:t>
      </w:r>
      <w:r w:rsidRPr="00885BDC">
        <w:rPr>
          <w:rFonts w:ascii="ITC Avant Garde" w:hAnsi="ITC Avant Garde" w:cs="Arial"/>
          <w:i/>
          <w:sz w:val="18"/>
          <w:szCs w:val="18"/>
        </w:rPr>
        <w:t>3.1 Insumos Requeridos.</w:t>
      </w:r>
    </w:p>
    <w:p w14:paraId="330BD58C" w14:textId="77777777" w:rsidR="00885BDC" w:rsidRPr="00885BDC" w:rsidRDefault="00885BDC" w:rsidP="00885BDC">
      <w:pPr>
        <w:spacing w:after="0"/>
        <w:ind w:left="567" w:right="615"/>
        <w:rPr>
          <w:rFonts w:ascii="ITC Avant Garde" w:hAnsi="ITC Avant Garde" w:cs="Arial"/>
          <w:i/>
          <w:sz w:val="18"/>
          <w:szCs w:val="18"/>
        </w:rPr>
      </w:pPr>
    </w:p>
    <w:p w14:paraId="680C236A" w14:textId="77777777" w:rsidR="00885BDC" w:rsidRPr="00885BDC" w:rsidRDefault="00885BDC" w:rsidP="00885BDC">
      <w:pPr>
        <w:spacing w:after="0"/>
        <w:ind w:left="567" w:right="615"/>
        <w:rPr>
          <w:rFonts w:ascii="ITC Avant Garde" w:hAnsi="ITC Avant Garde" w:cs="Arial"/>
          <w:i/>
          <w:sz w:val="18"/>
          <w:szCs w:val="18"/>
        </w:rPr>
      </w:pPr>
      <w:r w:rsidRPr="00885BDC">
        <w:rPr>
          <w:rFonts w:ascii="ITC Avant Garde" w:hAnsi="ITC Avant Garde" w:cs="Arial"/>
          <w:i/>
          <w:sz w:val="18"/>
          <w:szCs w:val="18"/>
        </w:rPr>
        <w:lastRenderedPageBreak/>
        <w:t>A fin de llevar a cabo el proceso de Comprobación de Tarjetas SIM/USIM se requieren los siguientes insumos por parte del proveedor de las Tarjetas SIM/USIM del OMV:</w:t>
      </w:r>
    </w:p>
    <w:p w14:paraId="34B78541" w14:textId="77777777" w:rsidR="00885BDC" w:rsidRPr="00885BDC" w:rsidRDefault="00885BDC" w:rsidP="00885BDC">
      <w:pPr>
        <w:spacing w:after="0"/>
        <w:ind w:left="567" w:right="615"/>
        <w:rPr>
          <w:rFonts w:ascii="ITC Avant Garde" w:hAnsi="ITC Avant Garde" w:cs="Arial"/>
          <w:i/>
          <w:sz w:val="18"/>
          <w:szCs w:val="18"/>
        </w:rPr>
      </w:pPr>
    </w:p>
    <w:p w14:paraId="7F7FF017" w14:textId="77777777" w:rsidR="00885BDC" w:rsidRPr="00885BDC" w:rsidRDefault="00885BDC" w:rsidP="00885BDC">
      <w:pPr>
        <w:spacing w:after="0"/>
        <w:ind w:left="567" w:right="615"/>
        <w:rPr>
          <w:rFonts w:ascii="ITC Avant Garde" w:hAnsi="ITC Avant Garde" w:cs="Arial"/>
          <w:i/>
          <w:sz w:val="18"/>
          <w:szCs w:val="18"/>
        </w:rPr>
      </w:pPr>
      <w:r w:rsidRPr="00885BDC">
        <w:rPr>
          <w:rFonts w:ascii="ITC Avant Garde" w:hAnsi="ITC Avant Garde" w:cs="Arial"/>
          <w:i/>
          <w:sz w:val="18"/>
          <w:szCs w:val="18"/>
        </w:rPr>
        <w:t xml:space="preserve">b. Dos contactos </w:t>
      </w:r>
      <w:r w:rsidRPr="00885BDC">
        <w:rPr>
          <w:rFonts w:ascii="ITC Avant Garde" w:hAnsi="ITC Avant Garde" w:cs="Arial"/>
          <w:i/>
          <w:sz w:val="18"/>
          <w:szCs w:val="18"/>
          <w:u w:val="single"/>
        </w:rPr>
        <w:t>en la Ciudad de México preferentemente</w:t>
      </w:r>
      <w:r w:rsidRPr="00885BDC">
        <w:rPr>
          <w:rFonts w:ascii="ITC Avant Garde" w:hAnsi="ITC Avant Garde" w:cs="Arial"/>
          <w:i/>
          <w:sz w:val="18"/>
          <w:szCs w:val="18"/>
        </w:rPr>
        <w:t>, que brindarán el apoyo durante la ejecución del proceso de Comprobación:</w:t>
      </w:r>
    </w:p>
    <w:p w14:paraId="6A2AAE9E" w14:textId="77777777" w:rsidR="00885BDC" w:rsidRPr="00885BDC" w:rsidRDefault="00885BDC" w:rsidP="00885BDC">
      <w:pPr>
        <w:spacing w:after="0"/>
        <w:ind w:left="567" w:right="615"/>
        <w:rPr>
          <w:rFonts w:ascii="ITC Avant Garde" w:hAnsi="ITC Avant Garde" w:cs="Arial"/>
          <w:i/>
          <w:sz w:val="18"/>
          <w:szCs w:val="18"/>
        </w:rPr>
      </w:pPr>
      <w:r w:rsidRPr="00885BDC">
        <w:rPr>
          <w:rFonts w:ascii="ITC Avant Garde" w:hAnsi="ITC Avant Garde" w:cs="Arial"/>
          <w:i/>
          <w:sz w:val="18"/>
          <w:szCs w:val="18"/>
        </w:rPr>
        <w:t>(…)”</w:t>
      </w:r>
    </w:p>
    <w:p w14:paraId="0279E4CE" w14:textId="77777777" w:rsidR="00885BDC" w:rsidRPr="00885BDC" w:rsidRDefault="00885BDC" w:rsidP="00885BDC">
      <w:pPr>
        <w:spacing w:after="0"/>
        <w:ind w:left="567" w:right="615"/>
        <w:jc w:val="right"/>
        <w:rPr>
          <w:rFonts w:ascii="ITC Avant Garde" w:hAnsi="ITC Avant Garde" w:cs="Arial"/>
          <w:sz w:val="18"/>
          <w:szCs w:val="18"/>
        </w:rPr>
      </w:pPr>
      <w:r w:rsidRPr="00885BDC">
        <w:rPr>
          <w:rFonts w:ascii="ITC Avant Garde" w:hAnsi="ITC Avant Garde" w:cs="Arial"/>
          <w:sz w:val="18"/>
          <w:szCs w:val="18"/>
        </w:rPr>
        <w:t>Énfasis añadido</w:t>
      </w:r>
    </w:p>
    <w:p w14:paraId="23807AD3" w14:textId="77777777" w:rsidR="001A0234" w:rsidRPr="001A0234" w:rsidRDefault="001A0234" w:rsidP="001A0234">
      <w:pPr>
        <w:spacing w:after="0" w:line="276" w:lineRule="auto"/>
        <w:rPr>
          <w:rFonts w:ascii="ITC Avant Garde" w:eastAsiaTheme="minorHAnsi" w:hAnsi="ITC Avant Garde" w:cstheme="minorBidi"/>
          <w:b/>
          <w:color w:val="auto"/>
          <w:lang w:eastAsia="en-US"/>
        </w:rPr>
      </w:pPr>
    </w:p>
    <w:p w14:paraId="61A05A90" w14:textId="28288844" w:rsidR="006E6F4F" w:rsidRPr="00266068" w:rsidRDefault="00796186" w:rsidP="006E6F4F">
      <w:pPr>
        <w:spacing w:after="0" w:line="276" w:lineRule="auto"/>
        <w:rPr>
          <w:rFonts w:ascii="ITC Avant Garde" w:eastAsiaTheme="minorHAnsi" w:hAnsi="ITC Avant Garde" w:cstheme="minorBidi"/>
          <w:b/>
          <w:color w:val="auto"/>
          <w:u w:val="single"/>
          <w:lang w:eastAsia="en-US"/>
        </w:rPr>
      </w:pPr>
      <w:r w:rsidRPr="00266068">
        <w:rPr>
          <w:rFonts w:ascii="ITC Avant Garde" w:eastAsiaTheme="minorHAnsi" w:hAnsi="ITC Avant Garde" w:cstheme="minorBidi"/>
          <w:b/>
          <w:color w:val="auto"/>
          <w:u w:val="single"/>
          <w:lang w:eastAsia="en-US"/>
        </w:rPr>
        <w:t>ANEXO XIV CONVENIO MARCO DE PRESTACIÓN DEL SERVICIO MAYORISTA DE COMERCIALIZACIÓN O REVENTA DE SERVICIOS</w:t>
      </w:r>
    </w:p>
    <w:p w14:paraId="420F5672" w14:textId="77777777" w:rsidR="00EC69A6" w:rsidRDefault="00EC69A6" w:rsidP="0061430D">
      <w:pPr>
        <w:spacing w:after="0" w:line="276" w:lineRule="auto"/>
        <w:rPr>
          <w:rFonts w:ascii="ITC Avant Garde" w:eastAsiaTheme="minorHAnsi" w:hAnsi="ITC Avant Garde" w:cstheme="minorBidi"/>
          <w:b/>
          <w:color w:val="auto"/>
          <w:u w:val="single"/>
          <w:lang w:eastAsia="en-US"/>
        </w:rPr>
      </w:pPr>
    </w:p>
    <w:p w14:paraId="2AD5BEF3" w14:textId="59240446" w:rsidR="002A56A8" w:rsidRDefault="002A56A8" w:rsidP="002A56A8">
      <w:pPr>
        <w:spacing w:after="0" w:line="276" w:lineRule="auto"/>
        <w:rPr>
          <w:rFonts w:ascii="ITC Avant Garde" w:eastAsiaTheme="minorHAnsi" w:hAnsi="ITC Avant Garde" w:cstheme="minorBidi"/>
          <w:b/>
          <w:color w:val="auto"/>
          <w:lang w:eastAsia="en-US"/>
        </w:rPr>
      </w:pPr>
      <w:r w:rsidRPr="00585083">
        <w:rPr>
          <w:rFonts w:ascii="ITC Avant Garde" w:eastAsiaTheme="minorHAnsi" w:hAnsi="ITC Avant Garde" w:cstheme="minorBidi"/>
          <w:b/>
          <w:color w:val="auto"/>
          <w:lang w:eastAsia="en-US"/>
        </w:rPr>
        <w:t>Televisa</w:t>
      </w:r>
    </w:p>
    <w:p w14:paraId="3F7F8D97" w14:textId="14A8121B" w:rsidR="00585083" w:rsidRDefault="00585083" w:rsidP="00585083">
      <w:pPr>
        <w:spacing w:after="0" w:line="276" w:lineRule="auto"/>
        <w:rPr>
          <w:rFonts w:ascii="ITC Avant Garde" w:eastAsiaTheme="minorHAnsi" w:hAnsi="ITC Avant Garde" w:cstheme="minorBidi"/>
          <w:bCs/>
          <w:color w:val="auto"/>
          <w:lang w:eastAsia="en-US"/>
        </w:rPr>
      </w:pPr>
      <w:r w:rsidRPr="00091971">
        <w:rPr>
          <w:rFonts w:ascii="ITC Avant Garde" w:eastAsiaTheme="minorHAnsi" w:hAnsi="ITC Avant Garde" w:cstheme="minorBidi"/>
          <w:bCs/>
          <w:color w:val="auto"/>
          <w:lang w:eastAsia="en-US"/>
        </w:rPr>
        <w:t>Solicita</w:t>
      </w:r>
      <w:r>
        <w:rPr>
          <w:rFonts w:ascii="ITC Avant Garde" w:eastAsiaTheme="minorHAnsi" w:hAnsi="ITC Avant Garde" w:cstheme="minorBidi"/>
          <w:bCs/>
          <w:color w:val="auto"/>
          <w:lang w:eastAsia="en-US"/>
        </w:rPr>
        <w:t xml:space="preserve"> </w:t>
      </w:r>
      <w:r w:rsidRPr="00091971">
        <w:rPr>
          <w:rFonts w:ascii="ITC Avant Garde" w:eastAsiaTheme="minorHAnsi" w:hAnsi="ITC Avant Garde" w:cstheme="minorBidi"/>
          <w:bCs/>
          <w:color w:val="auto"/>
          <w:lang w:eastAsia="en-US"/>
        </w:rPr>
        <w:t>que no</w:t>
      </w:r>
      <w:r>
        <w:rPr>
          <w:rFonts w:ascii="ITC Avant Garde" w:eastAsiaTheme="minorHAnsi" w:hAnsi="ITC Avant Garde" w:cstheme="minorBidi"/>
          <w:bCs/>
          <w:color w:val="auto"/>
          <w:lang w:eastAsia="en-US"/>
        </w:rPr>
        <w:t xml:space="preserve"> se</w:t>
      </w:r>
      <w:r w:rsidRPr="00091971">
        <w:rPr>
          <w:rFonts w:ascii="ITC Avant Garde" w:eastAsiaTheme="minorHAnsi" w:hAnsi="ITC Avant Garde" w:cstheme="minorBidi"/>
          <w:bCs/>
          <w:color w:val="auto"/>
          <w:lang w:eastAsia="en-US"/>
        </w:rPr>
        <w:t xml:space="preserve"> aplique la suspensión total de todos los servicios en caso de presentarse inconvenientes en algún pago.</w:t>
      </w:r>
      <w:r>
        <w:rPr>
          <w:rFonts w:ascii="ITC Avant Garde" w:eastAsiaTheme="minorHAnsi" w:hAnsi="ITC Avant Garde" w:cstheme="minorBidi"/>
          <w:bCs/>
          <w:color w:val="auto"/>
          <w:lang w:eastAsia="en-US"/>
        </w:rPr>
        <w:t xml:space="preserve"> Asimismo,</w:t>
      </w:r>
      <w:r w:rsidRPr="00091971">
        <w:rPr>
          <w:rFonts w:ascii="ITC Avant Garde" w:eastAsiaTheme="minorHAnsi" w:hAnsi="ITC Avant Garde" w:cstheme="minorBidi"/>
          <w:bCs/>
          <w:color w:val="auto"/>
          <w:lang w:eastAsia="en-US"/>
        </w:rPr>
        <w:t xml:space="preserve"> solicita </w:t>
      </w:r>
      <w:r>
        <w:rPr>
          <w:rFonts w:ascii="ITC Avant Garde" w:eastAsiaTheme="minorHAnsi" w:hAnsi="ITC Avant Garde" w:cstheme="minorBidi"/>
          <w:bCs/>
          <w:color w:val="auto"/>
          <w:lang w:eastAsia="en-US"/>
        </w:rPr>
        <w:t>ampliar el plazo para el pago total de los servicios de 18 a 30 días naturales.</w:t>
      </w:r>
    </w:p>
    <w:p w14:paraId="50033C66" w14:textId="77777777" w:rsidR="00585083" w:rsidRPr="00091971" w:rsidRDefault="00585083" w:rsidP="00585083">
      <w:pPr>
        <w:spacing w:after="0" w:line="276" w:lineRule="auto"/>
        <w:rPr>
          <w:rFonts w:ascii="ITC Avant Garde" w:eastAsiaTheme="minorHAnsi" w:hAnsi="ITC Avant Garde" w:cstheme="minorBidi"/>
          <w:bCs/>
          <w:color w:val="auto"/>
          <w:lang w:eastAsia="en-US"/>
        </w:rPr>
      </w:pPr>
    </w:p>
    <w:p w14:paraId="2393F77A" w14:textId="6DC857A3" w:rsidR="00585083" w:rsidRDefault="00585083" w:rsidP="00585083">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Po otra parte</w:t>
      </w:r>
      <w:r w:rsidRPr="00091971">
        <w:rPr>
          <w:rFonts w:ascii="ITC Avant Garde" w:eastAsiaTheme="minorHAnsi" w:hAnsi="ITC Avant Garde" w:cstheme="minorBidi"/>
          <w:bCs/>
          <w:color w:val="auto"/>
          <w:lang w:eastAsia="en-US"/>
        </w:rPr>
        <w:t xml:space="preserve">, solicita la </w:t>
      </w:r>
      <w:r>
        <w:rPr>
          <w:rFonts w:ascii="ITC Avant Garde" w:eastAsiaTheme="minorHAnsi" w:hAnsi="ITC Avant Garde" w:cstheme="minorBidi"/>
          <w:bCs/>
          <w:color w:val="auto"/>
          <w:lang w:eastAsia="en-US"/>
        </w:rPr>
        <w:t>inclusión en el SEG de un aviso que sea del conocimiento de las partes respecto a los servicios de presenten una falta de pago con el fin de facilitar la implementación y los trámites de las partes.</w:t>
      </w:r>
    </w:p>
    <w:p w14:paraId="04675F96" w14:textId="58E5845B" w:rsidR="00585083" w:rsidRDefault="00585083" w:rsidP="00585083">
      <w:pPr>
        <w:spacing w:after="0" w:line="276" w:lineRule="auto"/>
        <w:rPr>
          <w:rFonts w:ascii="ITC Avant Garde" w:eastAsiaTheme="minorHAnsi" w:hAnsi="ITC Avant Garde" w:cstheme="minorBidi"/>
          <w:bCs/>
          <w:color w:val="auto"/>
          <w:lang w:eastAsia="en-US"/>
        </w:rPr>
      </w:pPr>
    </w:p>
    <w:p w14:paraId="1FECD60D" w14:textId="77777777" w:rsidR="00246229" w:rsidRDefault="00246229" w:rsidP="00246229">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Consideraciones del Instituto</w:t>
      </w:r>
    </w:p>
    <w:p w14:paraId="511A1047" w14:textId="14954311" w:rsidR="00246229" w:rsidRDefault="00246229" w:rsidP="00246229">
      <w:pPr>
        <w:spacing w:after="0" w:line="276" w:lineRule="auto"/>
        <w:rPr>
          <w:rFonts w:ascii="ITC Avant Garde" w:eastAsiaTheme="minorHAnsi" w:hAnsi="ITC Avant Garde" w:cstheme="minorBidi"/>
          <w:bCs/>
          <w:color w:val="auto"/>
          <w:lang w:eastAsia="en-US"/>
        </w:rPr>
      </w:pPr>
      <w:r w:rsidRPr="00246229">
        <w:rPr>
          <w:rFonts w:ascii="ITC Avant Garde" w:eastAsiaTheme="minorHAnsi" w:hAnsi="ITC Avant Garde" w:cstheme="minorBidi"/>
          <w:bCs/>
          <w:color w:val="auto"/>
          <w:lang w:eastAsia="en-US"/>
        </w:rPr>
        <w:t xml:space="preserve">El ampliar los plazos de 18 a 30 días </w:t>
      </w:r>
      <w:r w:rsidR="009839DA">
        <w:rPr>
          <w:rFonts w:ascii="ITC Avant Garde" w:eastAsiaTheme="minorHAnsi" w:hAnsi="ITC Avant Garde" w:cstheme="minorBidi"/>
          <w:bCs/>
          <w:color w:val="auto"/>
          <w:lang w:eastAsia="en-US"/>
        </w:rPr>
        <w:t xml:space="preserve">naturales </w:t>
      </w:r>
      <w:r w:rsidRPr="00246229">
        <w:rPr>
          <w:rFonts w:ascii="ITC Avant Garde" w:eastAsiaTheme="minorHAnsi" w:hAnsi="ITC Avant Garde" w:cstheme="minorBidi"/>
          <w:bCs/>
          <w:color w:val="auto"/>
          <w:lang w:eastAsia="en-US"/>
        </w:rPr>
        <w:t>implica pos</w:t>
      </w:r>
      <w:r w:rsidR="00870009">
        <w:rPr>
          <w:rFonts w:ascii="ITC Avant Garde" w:eastAsiaTheme="minorHAnsi" w:hAnsi="ITC Avant Garde" w:cstheme="minorBidi"/>
          <w:bCs/>
          <w:color w:val="auto"/>
          <w:lang w:eastAsia="en-US"/>
        </w:rPr>
        <w:t>poner</w:t>
      </w:r>
      <w:r w:rsidRPr="00246229">
        <w:rPr>
          <w:rFonts w:ascii="ITC Avant Garde" w:eastAsiaTheme="minorHAnsi" w:hAnsi="ITC Avant Garde" w:cstheme="minorBidi"/>
          <w:bCs/>
          <w:color w:val="auto"/>
          <w:lang w:eastAsia="en-US"/>
        </w:rPr>
        <w:t xml:space="preserve"> </w:t>
      </w:r>
      <w:r w:rsidR="00870009" w:rsidRPr="00246229">
        <w:rPr>
          <w:rFonts w:ascii="ITC Avant Garde" w:eastAsiaTheme="minorHAnsi" w:hAnsi="ITC Avant Garde" w:cstheme="minorBidi"/>
          <w:bCs/>
          <w:color w:val="auto"/>
          <w:lang w:eastAsia="en-US"/>
        </w:rPr>
        <w:t xml:space="preserve">injustificadamente </w:t>
      </w:r>
      <w:r w:rsidRPr="00246229">
        <w:rPr>
          <w:rFonts w:ascii="ITC Avant Garde" w:eastAsiaTheme="minorHAnsi" w:hAnsi="ITC Avant Garde" w:cstheme="minorBidi"/>
          <w:bCs/>
          <w:color w:val="auto"/>
          <w:lang w:eastAsia="en-US"/>
        </w:rPr>
        <w:t xml:space="preserve">los procesos de revisión de facturas y pago de </w:t>
      </w:r>
      <w:r>
        <w:rPr>
          <w:rFonts w:ascii="ITC Avant Garde" w:eastAsiaTheme="minorHAnsi" w:hAnsi="ITC Avant Garde" w:cstheme="minorBidi"/>
          <w:bCs/>
          <w:color w:val="auto"/>
          <w:lang w:eastAsia="en-US"/>
        </w:rPr>
        <w:t>é</w:t>
      </w:r>
      <w:r w:rsidRPr="00246229">
        <w:rPr>
          <w:rFonts w:ascii="ITC Avant Garde" w:eastAsiaTheme="minorHAnsi" w:hAnsi="ITC Avant Garde" w:cstheme="minorBidi"/>
          <w:bCs/>
          <w:color w:val="auto"/>
          <w:lang w:eastAsia="en-US"/>
        </w:rPr>
        <w:t>stas. A</w:t>
      </w:r>
      <w:r>
        <w:rPr>
          <w:rFonts w:ascii="ITC Avant Garde" w:eastAsiaTheme="minorHAnsi" w:hAnsi="ITC Avant Garde" w:cstheme="minorBidi"/>
          <w:bCs/>
          <w:color w:val="auto"/>
          <w:lang w:eastAsia="en-US"/>
        </w:rPr>
        <w:t>demás</w:t>
      </w:r>
      <w:r w:rsidRPr="00246229">
        <w:rPr>
          <w:rFonts w:ascii="ITC Avant Garde" w:eastAsiaTheme="minorHAnsi" w:hAnsi="ITC Avant Garde" w:cstheme="minorBidi"/>
          <w:bCs/>
          <w:color w:val="auto"/>
          <w:lang w:eastAsia="en-US"/>
        </w:rPr>
        <w:t xml:space="preserve">, la cláusula 4.4.1 establece que el AEP pondrá a disposición del OMV la factura correspondiente y avisará por correo electrónico sobre la disponibilidad de </w:t>
      </w:r>
      <w:r>
        <w:rPr>
          <w:rFonts w:ascii="ITC Avant Garde" w:eastAsiaTheme="minorHAnsi" w:hAnsi="ITC Avant Garde" w:cstheme="minorBidi"/>
          <w:bCs/>
          <w:color w:val="auto"/>
          <w:lang w:eastAsia="en-US"/>
        </w:rPr>
        <w:t>ésta:</w:t>
      </w:r>
    </w:p>
    <w:p w14:paraId="35CF3FA6" w14:textId="6AC99D84" w:rsidR="00246229" w:rsidRDefault="00246229" w:rsidP="00246229">
      <w:pPr>
        <w:spacing w:after="0" w:line="276" w:lineRule="auto"/>
        <w:rPr>
          <w:rFonts w:ascii="ITC Avant Garde" w:eastAsiaTheme="minorHAnsi" w:hAnsi="ITC Avant Garde" w:cstheme="minorBidi"/>
          <w:bCs/>
          <w:color w:val="auto"/>
          <w:lang w:eastAsia="en-US"/>
        </w:rPr>
      </w:pPr>
    </w:p>
    <w:p w14:paraId="26205174" w14:textId="4B4CC355" w:rsidR="00246229" w:rsidRPr="00246229" w:rsidRDefault="00246229" w:rsidP="00246229">
      <w:pPr>
        <w:spacing w:after="0" w:line="276" w:lineRule="auto"/>
        <w:ind w:left="426" w:right="615" w:firstLine="0"/>
        <w:contextualSpacing/>
        <w:mirrorIndents/>
        <w:rPr>
          <w:rFonts w:ascii="ITC Avant Garde" w:eastAsia="Calibri" w:hAnsi="ITC Avant Garde" w:cs="Arial"/>
          <w:i/>
          <w:color w:val="auto"/>
          <w:sz w:val="18"/>
          <w:szCs w:val="18"/>
          <w:lang w:eastAsia="en-US"/>
        </w:rPr>
      </w:pPr>
      <w:bookmarkStart w:id="2" w:name="Lugarformadepago4_4_1"/>
      <w:r>
        <w:rPr>
          <w:rFonts w:ascii="ITC Avant Garde" w:eastAsia="Calibri" w:hAnsi="ITC Avant Garde" w:cs="Arial"/>
          <w:i/>
          <w:color w:val="auto"/>
          <w:sz w:val="18"/>
          <w:szCs w:val="18"/>
          <w:lang w:eastAsia="en-US"/>
        </w:rPr>
        <w:t>“</w:t>
      </w:r>
      <w:r w:rsidRPr="00246229">
        <w:rPr>
          <w:rFonts w:ascii="ITC Avant Garde" w:eastAsia="Calibri" w:hAnsi="ITC Avant Garde" w:cs="Arial"/>
          <w:i/>
          <w:color w:val="auto"/>
          <w:sz w:val="18"/>
          <w:szCs w:val="18"/>
          <w:lang w:eastAsia="en-US"/>
        </w:rPr>
        <w:t>4.4.1 LUGAR Y FORMA DE PAGO DE LAS FACTURAS.</w:t>
      </w:r>
      <w:bookmarkEnd w:id="2"/>
    </w:p>
    <w:p w14:paraId="40E1A635" w14:textId="77777777" w:rsidR="00246229" w:rsidRPr="00246229" w:rsidRDefault="00246229" w:rsidP="00246229">
      <w:pPr>
        <w:spacing w:after="0" w:line="276" w:lineRule="auto"/>
        <w:ind w:left="426" w:right="615" w:firstLine="0"/>
        <w:contextualSpacing/>
        <w:mirrorIndents/>
        <w:rPr>
          <w:rFonts w:ascii="ITC Avant Garde" w:eastAsia="Calibri" w:hAnsi="ITC Avant Garde" w:cs="Arial"/>
          <w:i/>
          <w:color w:val="auto"/>
          <w:sz w:val="18"/>
          <w:szCs w:val="18"/>
          <w:lang w:eastAsia="en-US"/>
        </w:rPr>
      </w:pPr>
    </w:p>
    <w:p w14:paraId="2BB21BA4" w14:textId="5AEE6BEB" w:rsidR="00246229" w:rsidRDefault="00246229" w:rsidP="00246229">
      <w:pPr>
        <w:spacing w:after="0" w:line="276" w:lineRule="auto"/>
        <w:ind w:left="426" w:right="615" w:firstLine="0"/>
        <w:contextualSpacing/>
        <w:mirrorIndents/>
        <w:rPr>
          <w:rFonts w:ascii="ITC Avant Garde" w:eastAsia="Calibri" w:hAnsi="ITC Avant Garde" w:cs="Arial"/>
          <w:i/>
          <w:color w:val="auto"/>
          <w:sz w:val="18"/>
          <w:szCs w:val="18"/>
          <w:lang w:eastAsia="en-US"/>
        </w:rPr>
      </w:pPr>
      <w:r w:rsidRPr="00246229">
        <w:rPr>
          <w:rFonts w:ascii="ITC Avant Garde" w:eastAsia="Calibri" w:hAnsi="ITC Avant Garde" w:cs="Arial"/>
          <w:i/>
          <w:color w:val="auto"/>
          <w:sz w:val="18"/>
          <w:szCs w:val="18"/>
          <w:u w:val="single"/>
          <w:lang w:eastAsia="en-US"/>
        </w:rPr>
        <w:t>Telcel pondrá a disposición del OMV en el SEG, la Factura correspondiente a los consumos del mes inmediato anterior</w:t>
      </w:r>
      <w:r w:rsidRPr="00246229">
        <w:rPr>
          <w:rFonts w:ascii="ITC Avant Garde" w:eastAsia="Calibri" w:hAnsi="ITC Avant Garde" w:cs="Arial"/>
          <w:i/>
          <w:color w:val="auto"/>
          <w:sz w:val="18"/>
          <w:szCs w:val="18"/>
          <w:lang w:eastAsia="en-US"/>
        </w:rPr>
        <w:t xml:space="preserve">, en términos de las disposiciones fiscales aplicables, misma que incluirá la descripción del concepto del Servicio, así como los cargos generados por estos. Dicha Factura se integrará en términos del Anexo VI Acuerdos de Sistemas para la Facturación. </w:t>
      </w:r>
      <w:r w:rsidRPr="00246229">
        <w:rPr>
          <w:rFonts w:ascii="ITC Avant Garde" w:eastAsia="Calibri" w:hAnsi="ITC Avant Garde" w:cs="Arial"/>
          <w:i/>
          <w:color w:val="auto"/>
          <w:sz w:val="18"/>
          <w:szCs w:val="18"/>
          <w:u w:val="single"/>
          <w:lang w:eastAsia="en-US"/>
        </w:rPr>
        <w:t>En la misma fecha en la que Telcel haga disponible la Factura en el SEG, notificará al OMV, al correo electrónico señalado por éste para tales efectos en el Anexo A Precios y Tarifas del Convenio, la disponibilidad de la Factura en el SEG</w:t>
      </w:r>
      <w:r w:rsidRPr="00246229">
        <w:rPr>
          <w:rFonts w:ascii="ITC Avant Garde" w:eastAsia="Calibri" w:hAnsi="ITC Avant Garde" w:cs="Arial"/>
          <w:i/>
          <w:color w:val="auto"/>
          <w:sz w:val="18"/>
          <w:szCs w:val="18"/>
          <w:lang w:eastAsia="en-US"/>
        </w:rPr>
        <w:t>.</w:t>
      </w:r>
    </w:p>
    <w:p w14:paraId="07AF00A0" w14:textId="1B1F0E06" w:rsidR="00246229" w:rsidRDefault="00246229" w:rsidP="00246229">
      <w:pPr>
        <w:spacing w:after="0" w:line="276" w:lineRule="auto"/>
        <w:ind w:left="426" w:right="615" w:firstLine="0"/>
        <w:contextualSpacing/>
        <w:mirrorIndents/>
        <w:rPr>
          <w:rFonts w:ascii="ITC Avant Garde" w:eastAsia="Calibri" w:hAnsi="ITC Avant Garde" w:cs="Arial"/>
          <w:i/>
          <w:color w:val="auto"/>
          <w:sz w:val="18"/>
          <w:szCs w:val="18"/>
          <w:lang w:eastAsia="en-US"/>
        </w:rPr>
      </w:pPr>
      <w:r>
        <w:rPr>
          <w:rFonts w:ascii="ITC Avant Garde" w:eastAsia="Calibri" w:hAnsi="ITC Avant Garde" w:cs="Arial"/>
          <w:i/>
          <w:color w:val="auto"/>
          <w:sz w:val="18"/>
          <w:szCs w:val="18"/>
          <w:lang w:eastAsia="en-US"/>
        </w:rPr>
        <w:t>(…)”</w:t>
      </w:r>
    </w:p>
    <w:p w14:paraId="20DA76CE" w14:textId="77777777" w:rsidR="00246229" w:rsidRPr="00885BDC" w:rsidRDefault="00246229" w:rsidP="00246229">
      <w:pPr>
        <w:spacing w:after="0"/>
        <w:ind w:left="567" w:right="615"/>
        <w:jc w:val="right"/>
        <w:rPr>
          <w:rFonts w:ascii="ITC Avant Garde" w:hAnsi="ITC Avant Garde" w:cs="Arial"/>
          <w:sz w:val="18"/>
          <w:szCs w:val="18"/>
        </w:rPr>
      </w:pPr>
      <w:r w:rsidRPr="00885BDC">
        <w:rPr>
          <w:rFonts w:ascii="ITC Avant Garde" w:hAnsi="ITC Avant Garde" w:cs="Arial"/>
          <w:sz w:val="18"/>
          <w:szCs w:val="18"/>
        </w:rPr>
        <w:t>Énfasis añadido</w:t>
      </w:r>
    </w:p>
    <w:p w14:paraId="571A94AE" w14:textId="31C6BE17" w:rsidR="00A118D5" w:rsidRDefault="00A118D5" w:rsidP="00870009">
      <w:pPr>
        <w:spacing w:after="0" w:line="276" w:lineRule="auto"/>
        <w:ind w:left="0" w:firstLine="0"/>
        <w:rPr>
          <w:rFonts w:ascii="ITC Avant Garde" w:eastAsiaTheme="minorHAnsi" w:hAnsi="ITC Avant Garde" w:cstheme="minorBidi"/>
          <w:bCs/>
          <w:color w:val="auto"/>
          <w:lang w:eastAsia="en-US"/>
        </w:rPr>
      </w:pPr>
    </w:p>
    <w:p w14:paraId="1EFC3A7D" w14:textId="77777777" w:rsidR="00A118D5" w:rsidRDefault="00A118D5" w:rsidP="00A118D5">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INAECE</w:t>
      </w:r>
    </w:p>
    <w:p w14:paraId="4D5C9305" w14:textId="55939AFB" w:rsidR="00A118D5" w:rsidRDefault="00A118D5" w:rsidP="00A118D5">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 xml:space="preserve">Solicita que el Instituto determine las tarifas con base en modelos de costos que permitan la rentabilidad de los OMV </w:t>
      </w:r>
      <w:r w:rsidR="00994A7C">
        <w:rPr>
          <w:rFonts w:ascii="ITC Avant Garde" w:eastAsiaTheme="minorHAnsi" w:hAnsi="ITC Avant Garde" w:cstheme="minorBidi"/>
          <w:bCs/>
          <w:color w:val="auto"/>
          <w:lang w:eastAsia="en-US"/>
        </w:rPr>
        <w:t>al momento de comercializar los servicios de la Oferta.</w:t>
      </w:r>
      <w:r>
        <w:rPr>
          <w:rFonts w:ascii="ITC Avant Garde" w:eastAsiaTheme="minorHAnsi" w:hAnsi="ITC Avant Garde" w:cstheme="minorBidi"/>
          <w:bCs/>
          <w:color w:val="auto"/>
          <w:lang w:eastAsia="en-US"/>
        </w:rPr>
        <w:t xml:space="preserve"> </w:t>
      </w:r>
    </w:p>
    <w:p w14:paraId="1AAD71A4" w14:textId="0AED6DFC" w:rsidR="00994A7C" w:rsidRDefault="00994A7C" w:rsidP="00A118D5">
      <w:pPr>
        <w:spacing w:after="0" w:line="276" w:lineRule="auto"/>
        <w:rPr>
          <w:rFonts w:ascii="ITC Avant Garde" w:eastAsiaTheme="minorHAnsi" w:hAnsi="ITC Avant Garde" w:cstheme="minorBidi"/>
          <w:bCs/>
          <w:color w:val="auto"/>
          <w:lang w:eastAsia="en-US"/>
        </w:rPr>
      </w:pPr>
    </w:p>
    <w:p w14:paraId="28D7000A" w14:textId="77777777" w:rsidR="00994A7C" w:rsidRDefault="00994A7C" w:rsidP="00994A7C">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Consideraciones del Instituto</w:t>
      </w:r>
    </w:p>
    <w:p w14:paraId="265FA399" w14:textId="5B356F14" w:rsidR="00246229" w:rsidRDefault="00870009" w:rsidP="00246229">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L</w:t>
      </w:r>
      <w:r w:rsidR="00994A7C" w:rsidRPr="00994A7C">
        <w:rPr>
          <w:rFonts w:ascii="ITC Avant Garde" w:eastAsiaTheme="minorHAnsi" w:hAnsi="ITC Avant Garde" w:cstheme="minorBidi"/>
          <w:bCs/>
          <w:color w:val="auto"/>
          <w:lang w:eastAsia="en-US"/>
        </w:rPr>
        <w:t>a medida Sexagésima Primera</w:t>
      </w:r>
      <w:r w:rsidR="0086554D">
        <w:rPr>
          <w:rFonts w:ascii="ITC Avant Garde" w:eastAsiaTheme="minorHAnsi" w:hAnsi="ITC Avant Garde" w:cstheme="minorBidi"/>
          <w:bCs/>
          <w:color w:val="auto"/>
          <w:lang w:eastAsia="en-US"/>
        </w:rPr>
        <w:t xml:space="preserve"> de las Medidas Móviles establece que el AEP incluirá las tarifas aplicables al Servicio Mayorista de Comercialización o Reventa de Servicios. </w:t>
      </w:r>
      <w:r w:rsidR="0086554D">
        <w:rPr>
          <w:rFonts w:ascii="ITC Avant Garde" w:eastAsiaTheme="minorHAnsi" w:hAnsi="ITC Avant Garde" w:cstheme="minorBidi"/>
          <w:bCs/>
          <w:color w:val="auto"/>
          <w:lang w:eastAsia="en-US"/>
        </w:rPr>
        <w:lastRenderedPageBreak/>
        <w:t>Asimismo,</w:t>
      </w:r>
      <w:r>
        <w:rPr>
          <w:rFonts w:ascii="ITC Avant Garde" w:eastAsiaTheme="minorHAnsi" w:hAnsi="ITC Avant Garde" w:cstheme="minorBidi"/>
          <w:bCs/>
          <w:color w:val="auto"/>
          <w:lang w:eastAsia="en-US"/>
        </w:rPr>
        <w:t xml:space="preserve"> </w:t>
      </w:r>
      <w:r w:rsidR="0086554D">
        <w:rPr>
          <w:rFonts w:ascii="ITC Avant Garde" w:eastAsiaTheme="minorHAnsi" w:hAnsi="ITC Avant Garde" w:cstheme="minorBidi"/>
          <w:bCs/>
          <w:color w:val="auto"/>
          <w:lang w:eastAsia="en-US"/>
        </w:rPr>
        <w:t>en caso de desacuerdo, el Instituto determinará las tarifas con base en un modelo de costos</w:t>
      </w:r>
      <w:r w:rsidR="00266068">
        <w:rPr>
          <w:rFonts w:ascii="ITC Avant Garde" w:eastAsiaTheme="minorHAnsi" w:hAnsi="ITC Avant Garde" w:cstheme="minorBidi"/>
          <w:bCs/>
          <w:color w:val="auto"/>
          <w:lang w:eastAsia="en-US"/>
        </w:rPr>
        <w:t xml:space="preserve">. </w:t>
      </w:r>
    </w:p>
    <w:p w14:paraId="1048E7B4" w14:textId="1462A487" w:rsidR="001A313B" w:rsidRDefault="001A313B" w:rsidP="00246229">
      <w:pPr>
        <w:spacing w:after="0" w:line="276" w:lineRule="auto"/>
        <w:rPr>
          <w:rFonts w:ascii="ITC Avant Garde" w:eastAsiaTheme="minorHAnsi" w:hAnsi="ITC Avant Garde" w:cstheme="minorBidi"/>
          <w:bCs/>
          <w:color w:val="auto"/>
          <w:lang w:eastAsia="en-US"/>
        </w:rPr>
      </w:pPr>
    </w:p>
    <w:p w14:paraId="0C2280C6" w14:textId="21CC6234" w:rsidR="001A313B" w:rsidRDefault="001A313B" w:rsidP="001A313B">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Televisa</w:t>
      </w:r>
    </w:p>
    <w:p w14:paraId="5AB1F26E" w14:textId="37A21150" w:rsidR="001A313B" w:rsidRDefault="001A313B" w:rsidP="001A313B">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Indica</w:t>
      </w:r>
      <w:r w:rsidRPr="001A313B">
        <w:rPr>
          <w:rFonts w:ascii="ITC Avant Garde" w:eastAsiaTheme="minorHAnsi" w:hAnsi="ITC Avant Garde" w:cstheme="minorBidi"/>
          <w:bCs/>
          <w:color w:val="auto"/>
          <w:lang w:eastAsia="en-US"/>
        </w:rPr>
        <w:t xml:space="preserve"> que se </w:t>
      </w:r>
      <w:r>
        <w:rPr>
          <w:rFonts w:ascii="ITC Avant Garde" w:eastAsiaTheme="minorHAnsi" w:hAnsi="ITC Avant Garde" w:cstheme="minorBidi"/>
          <w:bCs/>
          <w:color w:val="auto"/>
          <w:lang w:eastAsia="en-US"/>
        </w:rPr>
        <w:t xml:space="preserve">debe </w:t>
      </w:r>
      <w:r w:rsidRPr="001A313B">
        <w:rPr>
          <w:rFonts w:ascii="ITC Avant Garde" w:eastAsiaTheme="minorHAnsi" w:hAnsi="ITC Avant Garde" w:cstheme="minorBidi"/>
          <w:bCs/>
          <w:color w:val="auto"/>
          <w:lang w:eastAsia="en-US"/>
        </w:rPr>
        <w:t>utili</w:t>
      </w:r>
      <w:r>
        <w:rPr>
          <w:rFonts w:ascii="ITC Avant Garde" w:eastAsiaTheme="minorHAnsi" w:hAnsi="ITC Avant Garde" w:cstheme="minorBidi"/>
          <w:bCs/>
          <w:color w:val="auto"/>
          <w:lang w:eastAsia="en-US"/>
        </w:rPr>
        <w:t>zar</w:t>
      </w:r>
      <w:r w:rsidRPr="001A313B">
        <w:rPr>
          <w:rFonts w:ascii="ITC Avant Garde" w:eastAsiaTheme="minorHAnsi" w:hAnsi="ITC Avant Garde" w:cstheme="minorBidi"/>
          <w:bCs/>
          <w:color w:val="auto"/>
          <w:lang w:eastAsia="en-US"/>
        </w:rPr>
        <w:t xml:space="preserve"> para todos los efectos una </w:t>
      </w:r>
      <w:r>
        <w:rPr>
          <w:rFonts w:ascii="ITC Avant Garde" w:eastAsiaTheme="minorHAnsi" w:hAnsi="ITC Avant Garde" w:cstheme="minorBidi"/>
          <w:bCs/>
          <w:color w:val="auto"/>
          <w:lang w:eastAsia="en-US"/>
        </w:rPr>
        <w:t>ú</w:t>
      </w:r>
      <w:r w:rsidRPr="001A313B">
        <w:rPr>
          <w:rFonts w:ascii="ITC Avant Garde" w:eastAsiaTheme="minorHAnsi" w:hAnsi="ITC Avant Garde" w:cstheme="minorBidi"/>
          <w:bCs/>
          <w:color w:val="auto"/>
          <w:lang w:eastAsia="en-US"/>
        </w:rPr>
        <w:t>nica moneda, ya sea MXN o USD.</w:t>
      </w:r>
    </w:p>
    <w:p w14:paraId="5F7F08D8" w14:textId="27833E0E" w:rsidR="001A313B" w:rsidRDefault="001A313B" w:rsidP="001A313B">
      <w:pPr>
        <w:spacing w:after="0" w:line="276" w:lineRule="auto"/>
        <w:rPr>
          <w:rFonts w:ascii="ITC Avant Garde" w:eastAsiaTheme="minorHAnsi" w:hAnsi="ITC Avant Garde" w:cstheme="minorBidi"/>
          <w:bCs/>
          <w:color w:val="auto"/>
          <w:lang w:eastAsia="en-US"/>
        </w:rPr>
      </w:pPr>
    </w:p>
    <w:p w14:paraId="53C6747E" w14:textId="77777777" w:rsidR="001A313B" w:rsidRDefault="001A313B" w:rsidP="001A313B">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Consideraciones del Instituto</w:t>
      </w:r>
    </w:p>
    <w:p w14:paraId="73DD68BE" w14:textId="56F3BD3D" w:rsidR="001A313B" w:rsidRDefault="0088459E" w:rsidP="001A313B">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En l</w:t>
      </w:r>
      <w:r w:rsidR="001A313B" w:rsidRPr="001A313B">
        <w:rPr>
          <w:rFonts w:ascii="ITC Avant Garde" w:eastAsiaTheme="minorHAnsi" w:hAnsi="ITC Avant Garde" w:cstheme="minorBidi"/>
          <w:bCs/>
          <w:color w:val="auto"/>
          <w:lang w:eastAsia="en-US"/>
        </w:rPr>
        <w:t xml:space="preserve">a cláusula 4.2 de la Oferta </w:t>
      </w:r>
      <w:r>
        <w:rPr>
          <w:rFonts w:ascii="ITC Avant Garde" w:eastAsiaTheme="minorHAnsi" w:hAnsi="ITC Avant Garde" w:cstheme="minorBidi"/>
          <w:bCs/>
          <w:color w:val="auto"/>
          <w:lang w:eastAsia="en-US"/>
        </w:rPr>
        <w:t xml:space="preserve">ya se </w:t>
      </w:r>
      <w:r w:rsidR="001A313B" w:rsidRPr="001A313B">
        <w:rPr>
          <w:rFonts w:ascii="ITC Avant Garde" w:eastAsiaTheme="minorHAnsi" w:hAnsi="ITC Avant Garde" w:cstheme="minorBidi"/>
          <w:bCs/>
          <w:color w:val="auto"/>
          <w:lang w:eastAsia="en-US"/>
        </w:rPr>
        <w:t>establece que cualquier contraprestación, gasto o reembolso será pagada en pesos</w:t>
      </w:r>
      <w:r w:rsidR="001A313B">
        <w:rPr>
          <w:rFonts w:ascii="ITC Avant Garde" w:eastAsiaTheme="minorHAnsi" w:hAnsi="ITC Avant Garde" w:cstheme="minorBidi"/>
          <w:bCs/>
          <w:color w:val="auto"/>
          <w:lang w:eastAsia="en-US"/>
        </w:rPr>
        <w:t>:</w:t>
      </w:r>
    </w:p>
    <w:p w14:paraId="29404B09" w14:textId="228B6F57" w:rsidR="001A313B" w:rsidRDefault="001A313B" w:rsidP="001A313B">
      <w:pPr>
        <w:spacing w:after="0" w:line="276" w:lineRule="auto"/>
        <w:rPr>
          <w:rFonts w:ascii="ITC Avant Garde" w:eastAsiaTheme="minorHAnsi" w:hAnsi="ITC Avant Garde" w:cstheme="minorBidi"/>
          <w:bCs/>
          <w:color w:val="auto"/>
          <w:lang w:eastAsia="en-US"/>
        </w:rPr>
      </w:pPr>
    </w:p>
    <w:p w14:paraId="74817D63" w14:textId="145A788E" w:rsidR="001A313B" w:rsidRPr="001A313B" w:rsidRDefault="001A313B" w:rsidP="001A313B">
      <w:pPr>
        <w:spacing w:after="0" w:line="276" w:lineRule="auto"/>
        <w:ind w:left="426" w:right="615" w:firstLine="0"/>
        <w:contextualSpacing/>
        <w:mirrorIndents/>
        <w:rPr>
          <w:rFonts w:ascii="ITC Avant Garde" w:eastAsia="Calibri" w:hAnsi="ITC Avant Garde" w:cs="Arial"/>
          <w:i/>
          <w:color w:val="auto"/>
          <w:sz w:val="18"/>
          <w:szCs w:val="18"/>
          <w:lang w:eastAsia="en-US"/>
        </w:rPr>
      </w:pPr>
      <w:bookmarkStart w:id="3" w:name="Lugarformapago4_2"/>
      <w:r>
        <w:rPr>
          <w:rFonts w:ascii="ITC Avant Garde" w:eastAsia="Calibri" w:hAnsi="ITC Avant Garde" w:cs="Arial"/>
          <w:i/>
          <w:color w:val="auto"/>
          <w:sz w:val="18"/>
          <w:szCs w:val="18"/>
          <w:lang w:eastAsia="en-US"/>
        </w:rPr>
        <w:t>“</w:t>
      </w:r>
      <w:r w:rsidRPr="001A313B">
        <w:rPr>
          <w:rFonts w:ascii="ITC Avant Garde" w:eastAsia="Calibri" w:hAnsi="ITC Avant Garde" w:cs="Arial"/>
          <w:i/>
          <w:color w:val="auto"/>
          <w:sz w:val="18"/>
          <w:szCs w:val="18"/>
          <w:lang w:eastAsia="en-US"/>
        </w:rPr>
        <w:t>4.2 LUGAR Y FORMA DE PAGO.</w:t>
      </w:r>
    </w:p>
    <w:bookmarkEnd w:id="3"/>
    <w:p w14:paraId="68560F7E" w14:textId="6DCF91F0" w:rsidR="001A313B" w:rsidRDefault="001A313B" w:rsidP="001A313B">
      <w:pPr>
        <w:spacing w:after="0" w:line="276" w:lineRule="auto"/>
        <w:ind w:left="426" w:right="615" w:firstLine="0"/>
        <w:contextualSpacing/>
        <w:mirrorIndents/>
        <w:rPr>
          <w:rFonts w:ascii="ITC Avant Garde" w:eastAsia="Calibri" w:hAnsi="ITC Avant Garde" w:cs="Arial"/>
          <w:i/>
          <w:color w:val="auto"/>
          <w:sz w:val="18"/>
          <w:szCs w:val="18"/>
          <w:lang w:eastAsia="en-US"/>
        </w:rPr>
      </w:pPr>
      <w:r w:rsidRPr="001A313B">
        <w:rPr>
          <w:rFonts w:ascii="ITC Avant Garde" w:eastAsia="Calibri" w:hAnsi="ITC Avant Garde" w:cs="Arial"/>
          <w:i/>
          <w:color w:val="auto"/>
          <w:sz w:val="18"/>
          <w:szCs w:val="18"/>
          <w:u w:val="single"/>
          <w:lang w:eastAsia="en-US"/>
        </w:rPr>
        <w:t>Cualquier Contraprestación, gasto o reembolso a cargo de las Partes será pagado en pesos, moneda de curso legal de los Estados Unidos Mexicanos</w:t>
      </w:r>
      <w:r w:rsidRPr="001A313B">
        <w:rPr>
          <w:rFonts w:ascii="ITC Avant Garde" w:eastAsia="Calibri" w:hAnsi="ITC Avant Garde" w:cs="Arial"/>
          <w:i/>
          <w:color w:val="auto"/>
          <w:sz w:val="18"/>
          <w:szCs w:val="18"/>
          <w:lang w:eastAsia="en-US"/>
        </w:rPr>
        <w:t>. Dicho pago deberá realizarse: a) mediante transferencia electrónica de fondos disponibles el mismo día de pago en la cuenta señalada por Telcel en el Anexo A Precios y Tarifas del Convenio, o b) a través de cualquier otro medio de pago acordado por escrito entre las Partes.</w:t>
      </w:r>
    </w:p>
    <w:p w14:paraId="4F1E976D" w14:textId="552CC713" w:rsidR="001A313B" w:rsidRDefault="001A313B" w:rsidP="001A313B">
      <w:pPr>
        <w:spacing w:after="0" w:line="276" w:lineRule="auto"/>
        <w:ind w:left="426" w:right="615" w:firstLine="0"/>
        <w:contextualSpacing/>
        <w:mirrorIndents/>
        <w:rPr>
          <w:rFonts w:ascii="ITC Avant Garde" w:eastAsia="Calibri" w:hAnsi="ITC Avant Garde" w:cs="Arial"/>
          <w:i/>
          <w:color w:val="auto"/>
          <w:sz w:val="18"/>
          <w:szCs w:val="18"/>
          <w:lang w:eastAsia="en-US"/>
        </w:rPr>
      </w:pPr>
      <w:r>
        <w:rPr>
          <w:rFonts w:ascii="ITC Avant Garde" w:eastAsia="Calibri" w:hAnsi="ITC Avant Garde" w:cs="Arial"/>
          <w:i/>
          <w:color w:val="auto"/>
          <w:sz w:val="18"/>
          <w:szCs w:val="18"/>
          <w:lang w:eastAsia="en-US"/>
        </w:rPr>
        <w:t>(…)”</w:t>
      </w:r>
    </w:p>
    <w:p w14:paraId="2DF46155" w14:textId="77777777" w:rsidR="001A313B" w:rsidRPr="00885BDC" w:rsidRDefault="001A313B" w:rsidP="001A313B">
      <w:pPr>
        <w:spacing w:after="0"/>
        <w:ind w:left="567" w:right="615"/>
        <w:jc w:val="right"/>
        <w:rPr>
          <w:rFonts w:ascii="ITC Avant Garde" w:hAnsi="ITC Avant Garde" w:cs="Arial"/>
          <w:sz w:val="18"/>
          <w:szCs w:val="18"/>
        </w:rPr>
      </w:pPr>
      <w:r w:rsidRPr="00885BDC">
        <w:rPr>
          <w:rFonts w:ascii="ITC Avant Garde" w:hAnsi="ITC Avant Garde" w:cs="Arial"/>
          <w:sz w:val="18"/>
          <w:szCs w:val="18"/>
        </w:rPr>
        <w:t>Énfasis añadido</w:t>
      </w:r>
    </w:p>
    <w:p w14:paraId="31DE0862" w14:textId="77777777" w:rsidR="001A313B" w:rsidRPr="001A313B" w:rsidRDefault="001A313B" w:rsidP="001A313B">
      <w:pPr>
        <w:spacing w:after="0" w:line="276" w:lineRule="auto"/>
        <w:ind w:left="426" w:right="615" w:firstLine="0"/>
        <w:contextualSpacing/>
        <w:mirrorIndents/>
        <w:rPr>
          <w:rFonts w:ascii="ITC Avant Garde" w:eastAsia="Calibri" w:hAnsi="ITC Avant Garde" w:cs="Arial"/>
          <w:i/>
          <w:color w:val="auto"/>
          <w:sz w:val="18"/>
          <w:szCs w:val="18"/>
          <w:lang w:eastAsia="en-US"/>
        </w:rPr>
      </w:pPr>
    </w:p>
    <w:p w14:paraId="750772B9" w14:textId="2707876C" w:rsidR="00E73AA3" w:rsidRDefault="00E73AA3" w:rsidP="00246229">
      <w:pPr>
        <w:spacing w:after="0" w:line="276" w:lineRule="auto"/>
        <w:rPr>
          <w:rFonts w:ascii="ITC Avant Garde" w:eastAsiaTheme="minorHAnsi" w:hAnsi="ITC Avant Garde" w:cstheme="minorBidi"/>
          <w:bCs/>
          <w:color w:val="auto"/>
          <w:lang w:eastAsia="en-US"/>
        </w:rPr>
      </w:pPr>
    </w:p>
    <w:p w14:paraId="3189A6C6" w14:textId="30C95CF6" w:rsidR="00BB3979" w:rsidRPr="00BB3979" w:rsidRDefault="00BB3979" w:rsidP="00BB3979">
      <w:pPr>
        <w:spacing w:after="0" w:line="276" w:lineRule="auto"/>
        <w:rPr>
          <w:rFonts w:ascii="ITC Avant Garde" w:eastAsiaTheme="minorHAnsi" w:hAnsi="ITC Avant Garde" w:cstheme="minorBidi"/>
          <w:b/>
          <w:color w:val="auto"/>
          <w:u w:val="single"/>
          <w:lang w:eastAsia="en-US"/>
        </w:rPr>
      </w:pPr>
      <w:bookmarkStart w:id="4" w:name="Seguros10"/>
      <w:r w:rsidRPr="00BB3979">
        <w:rPr>
          <w:rFonts w:ascii="ITC Avant Garde" w:eastAsiaTheme="minorHAnsi" w:hAnsi="ITC Avant Garde" w:cstheme="minorBidi"/>
          <w:b/>
          <w:color w:val="auto"/>
          <w:u w:val="single"/>
          <w:lang w:eastAsia="en-US"/>
        </w:rPr>
        <w:t>CLÁUSULA DÉCIMA. SEGUROS.</w:t>
      </w:r>
      <w:bookmarkEnd w:id="4"/>
    </w:p>
    <w:p w14:paraId="25DE1EE5" w14:textId="77777777" w:rsidR="009839DA" w:rsidRDefault="009839DA" w:rsidP="00BB3979">
      <w:pPr>
        <w:spacing w:after="0" w:line="276" w:lineRule="auto"/>
        <w:rPr>
          <w:rFonts w:ascii="ITC Avant Garde" w:eastAsiaTheme="minorHAnsi" w:hAnsi="ITC Avant Garde" w:cstheme="minorBidi"/>
          <w:b/>
          <w:color w:val="auto"/>
          <w:lang w:eastAsia="en-US"/>
        </w:rPr>
      </w:pPr>
    </w:p>
    <w:p w14:paraId="2F350027" w14:textId="76834AEB" w:rsidR="00BB3979" w:rsidRDefault="00BB3979" w:rsidP="00BB3979">
      <w:pPr>
        <w:spacing w:after="0" w:line="276" w:lineRule="auto"/>
        <w:rPr>
          <w:rFonts w:ascii="ITC Avant Garde" w:eastAsiaTheme="minorHAnsi" w:hAnsi="ITC Avant Garde" w:cstheme="minorBidi"/>
          <w:b/>
          <w:color w:val="auto"/>
          <w:lang w:eastAsia="en-US"/>
        </w:rPr>
      </w:pPr>
      <w:r w:rsidRPr="00585083">
        <w:rPr>
          <w:rFonts w:ascii="ITC Avant Garde" w:eastAsiaTheme="minorHAnsi" w:hAnsi="ITC Avant Garde" w:cstheme="minorBidi"/>
          <w:b/>
          <w:color w:val="auto"/>
          <w:lang w:eastAsia="en-US"/>
        </w:rPr>
        <w:t>Televisa</w:t>
      </w:r>
      <w:r>
        <w:rPr>
          <w:rFonts w:ascii="ITC Avant Garde" w:eastAsiaTheme="minorHAnsi" w:hAnsi="ITC Avant Garde" w:cstheme="minorBidi"/>
          <w:b/>
          <w:color w:val="auto"/>
          <w:lang w:eastAsia="en-US"/>
        </w:rPr>
        <w:t>, CANIETI</w:t>
      </w:r>
    </w:p>
    <w:p w14:paraId="1F53A5B9" w14:textId="65A4FA57" w:rsidR="00BB3979" w:rsidRDefault="00EF5015" w:rsidP="00BB3979">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Señalan que el AEP no debe limitar la procedencia de una institución de seguros siempre y cuando ésta tenga autorización por parte de la Secretaría de Hacienda y Crédito Público o la Comisión Nacional de Seguros y Fianzas</w:t>
      </w:r>
      <w:r w:rsidR="0079016E">
        <w:rPr>
          <w:rFonts w:ascii="ITC Avant Garde" w:eastAsiaTheme="minorHAnsi" w:hAnsi="ITC Avant Garde" w:cstheme="minorBidi"/>
          <w:bCs/>
          <w:color w:val="auto"/>
          <w:lang w:eastAsia="en-US"/>
        </w:rPr>
        <w:t>.</w:t>
      </w:r>
      <w:r>
        <w:rPr>
          <w:rFonts w:ascii="ITC Avant Garde" w:eastAsiaTheme="minorHAnsi" w:hAnsi="ITC Avant Garde" w:cstheme="minorBidi"/>
          <w:bCs/>
          <w:color w:val="auto"/>
          <w:lang w:eastAsia="en-US"/>
        </w:rPr>
        <w:t xml:space="preserve"> </w:t>
      </w:r>
    </w:p>
    <w:p w14:paraId="0524CB54" w14:textId="6F990252" w:rsidR="0079016E" w:rsidRDefault="0079016E" w:rsidP="00BB3979">
      <w:pPr>
        <w:spacing w:after="0" w:line="276" w:lineRule="auto"/>
        <w:rPr>
          <w:rFonts w:ascii="ITC Avant Garde" w:eastAsiaTheme="minorHAnsi" w:hAnsi="ITC Avant Garde" w:cstheme="minorBidi"/>
          <w:bCs/>
          <w:color w:val="auto"/>
          <w:lang w:eastAsia="en-US"/>
        </w:rPr>
      </w:pPr>
    </w:p>
    <w:p w14:paraId="45A7521C" w14:textId="77777777" w:rsidR="0079016E" w:rsidRDefault="0079016E" w:rsidP="0079016E">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Consideraciones del Instituto</w:t>
      </w:r>
    </w:p>
    <w:p w14:paraId="48CA454F" w14:textId="5FAFA1FA" w:rsidR="00246229" w:rsidRDefault="0079016E" w:rsidP="00246229">
      <w:pPr>
        <w:spacing w:after="0" w:line="276" w:lineRule="auto"/>
        <w:rPr>
          <w:rFonts w:ascii="ITC Avant Garde" w:eastAsiaTheme="minorHAnsi" w:hAnsi="ITC Avant Garde" w:cstheme="minorBidi"/>
          <w:bCs/>
          <w:color w:val="auto"/>
          <w:lang w:eastAsia="en-US"/>
        </w:rPr>
      </w:pPr>
      <w:r w:rsidRPr="0079016E">
        <w:rPr>
          <w:rFonts w:ascii="ITC Avant Garde" w:eastAsiaTheme="minorHAnsi" w:hAnsi="ITC Avant Garde" w:cstheme="minorBidi"/>
          <w:bCs/>
          <w:color w:val="auto"/>
          <w:lang w:eastAsia="en-US"/>
        </w:rPr>
        <w:t>La Ley de Instituciones de Seguros y de Fianzas proh</w:t>
      </w:r>
      <w:r>
        <w:rPr>
          <w:rFonts w:ascii="ITC Avant Garde" w:eastAsiaTheme="minorHAnsi" w:hAnsi="ITC Avant Garde" w:cstheme="minorBidi"/>
          <w:bCs/>
          <w:color w:val="auto"/>
          <w:lang w:eastAsia="en-US"/>
        </w:rPr>
        <w:t>í</w:t>
      </w:r>
      <w:r w:rsidRPr="0079016E">
        <w:rPr>
          <w:rFonts w:ascii="ITC Avant Garde" w:eastAsiaTheme="minorHAnsi" w:hAnsi="ITC Avant Garde" w:cstheme="minorBidi"/>
          <w:bCs/>
          <w:color w:val="auto"/>
          <w:lang w:eastAsia="en-US"/>
        </w:rPr>
        <w:t>be la contratación</w:t>
      </w:r>
      <w:r w:rsidR="0013513C">
        <w:rPr>
          <w:rFonts w:ascii="ITC Avant Garde" w:eastAsiaTheme="minorHAnsi" w:hAnsi="ITC Avant Garde" w:cstheme="minorBidi"/>
          <w:bCs/>
          <w:color w:val="auto"/>
          <w:lang w:eastAsia="en-US"/>
        </w:rPr>
        <w:t xml:space="preserve"> con empresas extranjeras de</w:t>
      </w:r>
      <w:r w:rsidRPr="0079016E">
        <w:rPr>
          <w:rFonts w:ascii="ITC Avant Garde" w:eastAsiaTheme="minorHAnsi" w:hAnsi="ITC Avant Garde" w:cstheme="minorBidi"/>
          <w:bCs/>
          <w:color w:val="auto"/>
          <w:lang w:eastAsia="en-US"/>
        </w:rPr>
        <w:t xml:space="preserve"> seguros</w:t>
      </w:r>
      <w:r w:rsidR="0013513C">
        <w:rPr>
          <w:rFonts w:ascii="ITC Avant Garde" w:eastAsiaTheme="minorHAnsi" w:hAnsi="ITC Avant Garde" w:cstheme="minorBidi"/>
          <w:bCs/>
          <w:color w:val="auto"/>
          <w:lang w:eastAsia="en-US"/>
        </w:rPr>
        <w:t xml:space="preserve"> contra la</w:t>
      </w:r>
      <w:r w:rsidRPr="0079016E">
        <w:rPr>
          <w:rFonts w:ascii="ITC Avant Garde" w:eastAsiaTheme="minorHAnsi" w:hAnsi="ITC Avant Garde" w:cstheme="minorBidi"/>
          <w:bCs/>
          <w:color w:val="auto"/>
          <w:lang w:eastAsia="en-US"/>
        </w:rPr>
        <w:t xml:space="preserve"> responsabilidad civil</w:t>
      </w:r>
      <w:r w:rsidR="0013513C">
        <w:rPr>
          <w:rFonts w:ascii="ITC Avant Garde" w:eastAsiaTheme="minorHAnsi" w:hAnsi="ITC Avant Garde" w:cstheme="minorBidi"/>
          <w:bCs/>
          <w:color w:val="auto"/>
          <w:lang w:eastAsia="en-US"/>
        </w:rPr>
        <w:t>, derivada de eventos que puedan ocurrir en territorio nacional</w:t>
      </w:r>
      <w:r w:rsidR="00C86E22">
        <w:rPr>
          <w:rFonts w:ascii="ITC Avant Garde" w:eastAsiaTheme="minorHAnsi" w:hAnsi="ITC Avant Garde" w:cstheme="minorBidi"/>
          <w:bCs/>
          <w:color w:val="auto"/>
          <w:lang w:eastAsia="en-US"/>
        </w:rPr>
        <w:t xml:space="preserve">. </w:t>
      </w:r>
    </w:p>
    <w:p w14:paraId="6E3C38A8" w14:textId="17567846" w:rsidR="00965904" w:rsidRDefault="00965904" w:rsidP="00246229">
      <w:pPr>
        <w:spacing w:after="0" w:line="276" w:lineRule="auto"/>
        <w:rPr>
          <w:rFonts w:ascii="ITC Avant Garde" w:eastAsiaTheme="minorHAnsi" w:hAnsi="ITC Avant Garde" w:cstheme="minorBidi"/>
          <w:bCs/>
          <w:color w:val="auto"/>
          <w:lang w:eastAsia="en-US"/>
        </w:rPr>
      </w:pPr>
    </w:p>
    <w:p w14:paraId="1754A5A5" w14:textId="4BB7ABA7" w:rsidR="00965904" w:rsidRDefault="00965904" w:rsidP="00965904">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Megacable</w:t>
      </w:r>
    </w:p>
    <w:p w14:paraId="256356A0" w14:textId="2F2D2C3C" w:rsidR="00965904" w:rsidRDefault="00965904" w:rsidP="00965904">
      <w:pPr>
        <w:spacing w:after="0" w:line="276" w:lineRule="auto"/>
        <w:rPr>
          <w:rFonts w:ascii="ITC Avant Garde" w:eastAsiaTheme="minorHAnsi" w:hAnsi="ITC Avant Garde" w:cstheme="minorBidi"/>
          <w:bCs/>
          <w:color w:val="auto"/>
          <w:lang w:eastAsia="en-US"/>
        </w:rPr>
      </w:pPr>
      <w:r w:rsidRPr="00091971">
        <w:rPr>
          <w:rFonts w:ascii="ITC Avant Garde" w:eastAsiaTheme="minorHAnsi" w:hAnsi="ITC Avant Garde" w:cstheme="minorBidi"/>
          <w:bCs/>
          <w:color w:val="auto"/>
          <w:lang w:eastAsia="en-US"/>
        </w:rPr>
        <w:t>Solicita</w:t>
      </w:r>
      <w:r>
        <w:rPr>
          <w:rFonts w:ascii="ITC Avant Garde" w:eastAsiaTheme="minorHAnsi" w:hAnsi="ITC Avant Garde" w:cstheme="minorBidi"/>
          <w:bCs/>
          <w:color w:val="auto"/>
          <w:lang w:eastAsia="en-US"/>
        </w:rPr>
        <w:t xml:space="preserve"> eliminar la obligatoriedad de contar con un seguro específico para Telcel de responsabilidad civil por daños, por lo que propone que se acote a un seguro de responsabilidad civil por daños a terceros</w:t>
      </w:r>
      <w:r w:rsidR="002E56DF">
        <w:rPr>
          <w:rFonts w:ascii="ITC Avant Garde" w:eastAsiaTheme="minorHAnsi" w:hAnsi="ITC Avant Garde" w:cstheme="minorBidi"/>
          <w:bCs/>
          <w:color w:val="auto"/>
          <w:lang w:eastAsia="en-US"/>
        </w:rPr>
        <w:t>.</w:t>
      </w:r>
    </w:p>
    <w:p w14:paraId="7306B5E3" w14:textId="637CB93A" w:rsidR="002E56DF" w:rsidRDefault="002E56DF" w:rsidP="00965904">
      <w:pPr>
        <w:spacing w:after="0" w:line="276" w:lineRule="auto"/>
        <w:rPr>
          <w:rFonts w:ascii="ITC Avant Garde" w:eastAsiaTheme="minorHAnsi" w:hAnsi="ITC Avant Garde" w:cstheme="minorBidi"/>
          <w:bCs/>
          <w:color w:val="auto"/>
          <w:lang w:eastAsia="en-US"/>
        </w:rPr>
      </w:pPr>
    </w:p>
    <w:p w14:paraId="60AA3528" w14:textId="77777777" w:rsidR="002E56DF" w:rsidRDefault="002E56DF" w:rsidP="002E56DF">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Consideraciones del Instituto</w:t>
      </w:r>
    </w:p>
    <w:p w14:paraId="572AEFC6" w14:textId="1A96A4D2" w:rsidR="002E56DF" w:rsidRDefault="002E56DF" w:rsidP="00965904">
      <w:pPr>
        <w:spacing w:after="0" w:line="276" w:lineRule="auto"/>
        <w:rPr>
          <w:rFonts w:ascii="ITC Avant Garde" w:eastAsiaTheme="minorHAnsi" w:hAnsi="ITC Avant Garde" w:cstheme="minorBidi"/>
          <w:bCs/>
          <w:color w:val="auto"/>
          <w:lang w:eastAsia="en-US"/>
        </w:rPr>
      </w:pPr>
      <w:r w:rsidRPr="002E56DF">
        <w:rPr>
          <w:rFonts w:ascii="ITC Avant Garde" w:eastAsiaTheme="minorHAnsi" w:hAnsi="ITC Avant Garde" w:cstheme="minorBidi"/>
          <w:bCs/>
          <w:color w:val="auto"/>
          <w:lang w:eastAsia="en-US"/>
        </w:rPr>
        <w:t>La propuesta exentaría a los contratistas y subcontratistas del OMV de contar con una póliza de seguro</w:t>
      </w:r>
      <w:r w:rsidR="00331B30">
        <w:rPr>
          <w:rFonts w:ascii="ITC Avant Garde" w:eastAsiaTheme="minorHAnsi" w:hAnsi="ITC Avant Garde" w:cstheme="minorBidi"/>
          <w:bCs/>
          <w:color w:val="auto"/>
          <w:lang w:eastAsia="en-US"/>
        </w:rPr>
        <w:t>;</w:t>
      </w:r>
      <w:r w:rsidRPr="002E56DF">
        <w:rPr>
          <w:rFonts w:ascii="ITC Avant Garde" w:eastAsiaTheme="minorHAnsi" w:hAnsi="ITC Avant Garde" w:cstheme="minorBidi"/>
          <w:bCs/>
          <w:color w:val="auto"/>
          <w:lang w:eastAsia="en-US"/>
        </w:rPr>
        <w:t xml:space="preserve"> </w:t>
      </w:r>
      <w:r w:rsidR="00331B30">
        <w:rPr>
          <w:rFonts w:ascii="ITC Avant Garde" w:eastAsiaTheme="minorHAnsi" w:hAnsi="ITC Avant Garde" w:cstheme="minorBidi"/>
          <w:bCs/>
          <w:color w:val="auto"/>
          <w:lang w:eastAsia="en-US"/>
        </w:rPr>
        <w:t>a</w:t>
      </w:r>
      <w:r w:rsidRPr="002E56DF">
        <w:rPr>
          <w:rFonts w:ascii="ITC Avant Garde" w:eastAsiaTheme="minorHAnsi" w:hAnsi="ITC Avant Garde" w:cstheme="minorBidi"/>
          <w:bCs/>
          <w:color w:val="auto"/>
          <w:lang w:eastAsia="en-US"/>
        </w:rPr>
        <w:t xml:space="preserve">demás, la redacción propuesta se limita a daños causados a la red de Telcel sin considerar que también se podrían causar afectaciones a terceros </w:t>
      </w:r>
      <w:r w:rsidRPr="002E56DF">
        <w:rPr>
          <w:rFonts w:ascii="ITC Avant Garde" w:eastAsiaTheme="minorHAnsi" w:hAnsi="ITC Avant Garde" w:cstheme="minorBidi"/>
          <w:bCs/>
          <w:color w:val="auto"/>
          <w:lang w:eastAsia="en-US"/>
        </w:rPr>
        <w:lastRenderedPageBreak/>
        <w:t>distintos de Telcel</w:t>
      </w:r>
      <w:r w:rsidR="00331B30">
        <w:rPr>
          <w:rFonts w:ascii="ITC Avant Garde" w:eastAsiaTheme="minorHAnsi" w:hAnsi="ITC Avant Garde" w:cstheme="minorBidi"/>
          <w:bCs/>
          <w:color w:val="auto"/>
          <w:lang w:eastAsia="en-US"/>
        </w:rPr>
        <w:t>. Por lo anterior, el numeral en cuestión se mantiene en los mismos términos.</w:t>
      </w:r>
    </w:p>
    <w:p w14:paraId="203DC829" w14:textId="7D348563" w:rsidR="00FC231D" w:rsidRDefault="00FC231D" w:rsidP="00965904">
      <w:pPr>
        <w:spacing w:after="0" w:line="276" w:lineRule="auto"/>
        <w:rPr>
          <w:rFonts w:ascii="ITC Avant Garde" w:eastAsiaTheme="minorHAnsi" w:hAnsi="ITC Avant Garde" w:cstheme="minorBidi"/>
          <w:bCs/>
          <w:color w:val="auto"/>
          <w:lang w:eastAsia="en-US"/>
        </w:rPr>
      </w:pPr>
    </w:p>
    <w:p w14:paraId="34B35EB8" w14:textId="2F9D9E89" w:rsidR="00DA17FB" w:rsidRPr="00DA17FB" w:rsidRDefault="00DA17FB" w:rsidP="00DA17FB">
      <w:pPr>
        <w:spacing w:after="0" w:line="276" w:lineRule="auto"/>
        <w:rPr>
          <w:rFonts w:ascii="ITC Avant Garde" w:eastAsiaTheme="minorHAnsi" w:hAnsi="ITC Avant Garde" w:cstheme="minorBidi"/>
          <w:b/>
          <w:color w:val="auto"/>
          <w:u w:val="single"/>
          <w:lang w:eastAsia="en-US"/>
        </w:rPr>
      </w:pPr>
      <w:bookmarkStart w:id="5" w:name="Rescisión15"/>
      <w:r w:rsidRPr="00DA17FB">
        <w:rPr>
          <w:rFonts w:ascii="ITC Avant Garde" w:eastAsiaTheme="minorHAnsi" w:hAnsi="ITC Avant Garde" w:cstheme="minorBidi"/>
          <w:b/>
          <w:color w:val="auto"/>
          <w:u w:val="single"/>
          <w:lang w:eastAsia="en-US"/>
        </w:rPr>
        <w:t>CLÁUSULA DÉCIMA QUINTA. RESCISIÓN</w:t>
      </w:r>
      <w:bookmarkEnd w:id="5"/>
    </w:p>
    <w:p w14:paraId="5B730856" w14:textId="77777777" w:rsidR="00D46C4D" w:rsidRDefault="00D46C4D" w:rsidP="00DA17FB">
      <w:pPr>
        <w:spacing w:after="0" w:line="276" w:lineRule="auto"/>
        <w:rPr>
          <w:rFonts w:ascii="ITC Avant Garde" w:eastAsiaTheme="minorHAnsi" w:hAnsi="ITC Avant Garde" w:cstheme="minorBidi"/>
          <w:b/>
          <w:color w:val="auto"/>
          <w:lang w:eastAsia="en-US"/>
        </w:rPr>
      </w:pPr>
    </w:p>
    <w:p w14:paraId="3E1ED78A" w14:textId="3F347B82" w:rsidR="00DA17FB" w:rsidRDefault="00DA17FB" w:rsidP="00DA17FB">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Megacable</w:t>
      </w:r>
    </w:p>
    <w:p w14:paraId="403F93B0" w14:textId="74403BBD" w:rsidR="00DA17FB" w:rsidRDefault="00DA17FB" w:rsidP="00DA17FB">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Solicita aumentar el plazo para llevar a cabo la notificación de la rescisión</w:t>
      </w:r>
      <w:r w:rsidR="00687302">
        <w:rPr>
          <w:rFonts w:ascii="ITC Avant Garde" w:eastAsiaTheme="minorHAnsi" w:hAnsi="ITC Avant Garde" w:cstheme="minorBidi"/>
          <w:bCs/>
          <w:color w:val="auto"/>
          <w:lang w:eastAsia="en-US"/>
        </w:rPr>
        <w:t xml:space="preserve"> del convenio</w:t>
      </w:r>
      <w:r>
        <w:rPr>
          <w:rFonts w:ascii="ITC Avant Garde" w:eastAsiaTheme="minorHAnsi" w:hAnsi="ITC Avant Garde" w:cstheme="minorBidi"/>
          <w:bCs/>
          <w:color w:val="auto"/>
          <w:lang w:eastAsia="en-US"/>
        </w:rPr>
        <w:t xml:space="preserve"> de 15 a 20 días naturales.</w:t>
      </w:r>
    </w:p>
    <w:p w14:paraId="02223F45" w14:textId="76E1EB24" w:rsidR="00491D09" w:rsidRDefault="00491D09" w:rsidP="00DA17FB">
      <w:pPr>
        <w:spacing w:after="0" w:line="276" w:lineRule="auto"/>
        <w:rPr>
          <w:rFonts w:ascii="ITC Avant Garde" w:eastAsiaTheme="minorHAnsi" w:hAnsi="ITC Avant Garde" w:cstheme="minorBidi"/>
          <w:bCs/>
          <w:color w:val="auto"/>
          <w:lang w:eastAsia="en-US"/>
        </w:rPr>
      </w:pPr>
    </w:p>
    <w:p w14:paraId="227F8897" w14:textId="77777777" w:rsidR="00491D09" w:rsidRDefault="00491D09" w:rsidP="00491D09">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Consideraciones del Instituto</w:t>
      </w:r>
    </w:p>
    <w:p w14:paraId="480272B9" w14:textId="15D176DA" w:rsidR="005F22C8" w:rsidRDefault="00AC6152" w:rsidP="005F22C8">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La cl</w:t>
      </w:r>
      <w:r w:rsidR="00C27459">
        <w:rPr>
          <w:rFonts w:ascii="ITC Avant Garde" w:eastAsiaTheme="minorHAnsi" w:hAnsi="ITC Avant Garde" w:cstheme="minorBidi"/>
          <w:bCs/>
          <w:color w:val="auto"/>
          <w:lang w:eastAsia="en-US"/>
        </w:rPr>
        <w:t>á</w:t>
      </w:r>
      <w:r>
        <w:rPr>
          <w:rFonts w:ascii="ITC Avant Garde" w:eastAsiaTheme="minorHAnsi" w:hAnsi="ITC Avant Garde" w:cstheme="minorBidi"/>
          <w:bCs/>
          <w:color w:val="auto"/>
          <w:lang w:eastAsia="en-US"/>
        </w:rPr>
        <w:t>usula 15.8 otorga un periodo de cura de 10 días hábiles una vez que ha sido notificada la rescisión por lo que, si el OMV subsana la causa de rescisión en este periodo, entonces la rescisión no surtirá efecto</w:t>
      </w:r>
      <w:r w:rsidR="00B164A5">
        <w:rPr>
          <w:rFonts w:ascii="ITC Avant Garde" w:eastAsiaTheme="minorHAnsi" w:hAnsi="ITC Avant Garde" w:cstheme="minorBidi"/>
          <w:bCs/>
          <w:color w:val="auto"/>
          <w:lang w:eastAsia="en-US"/>
        </w:rPr>
        <w:t>:</w:t>
      </w:r>
    </w:p>
    <w:p w14:paraId="5039CCB7" w14:textId="546F6A30" w:rsidR="00B164A5" w:rsidRDefault="00B164A5" w:rsidP="005F22C8">
      <w:pPr>
        <w:spacing w:after="0" w:line="276" w:lineRule="auto"/>
        <w:rPr>
          <w:rFonts w:ascii="ITC Avant Garde" w:eastAsiaTheme="minorHAnsi" w:hAnsi="ITC Avant Garde" w:cstheme="minorBidi"/>
          <w:bCs/>
          <w:color w:val="auto"/>
          <w:lang w:eastAsia="en-US"/>
        </w:rPr>
      </w:pPr>
    </w:p>
    <w:p w14:paraId="0CEEB7C8" w14:textId="0B6F12B2" w:rsidR="00B164A5" w:rsidRPr="00B164A5" w:rsidRDefault="00B164A5" w:rsidP="00B164A5">
      <w:pPr>
        <w:spacing w:after="0" w:line="276" w:lineRule="auto"/>
        <w:ind w:left="426" w:right="615" w:firstLine="0"/>
        <w:contextualSpacing/>
        <w:mirrorIndents/>
        <w:rPr>
          <w:rFonts w:ascii="ITC Avant Garde" w:eastAsia="Calibri" w:hAnsi="ITC Avant Garde" w:cs="Arial"/>
          <w:i/>
          <w:color w:val="auto"/>
          <w:sz w:val="18"/>
          <w:szCs w:val="18"/>
          <w:lang w:eastAsia="en-US"/>
        </w:rPr>
      </w:pPr>
      <w:bookmarkStart w:id="6" w:name="Periodocura15_8"/>
      <w:r>
        <w:rPr>
          <w:rFonts w:ascii="ITC Avant Garde" w:eastAsia="Calibri" w:hAnsi="ITC Avant Garde" w:cs="Arial"/>
          <w:i/>
          <w:color w:val="auto"/>
          <w:sz w:val="18"/>
          <w:szCs w:val="18"/>
          <w:lang w:eastAsia="en-US"/>
        </w:rPr>
        <w:t>“</w:t>
      </w:r>
      <w:r w:rsidRPr="00B164A5">
        <w:rPr>
          <w:rFonts w:ascii="ITC Avant Garde" w:eastAsia="Calibri" w:hAnsi="ITC Avant Garde" w:cs="Arial"/>
          <w:i/>
          <w:color w:val="auto"/>
          <w:sz w:val="18"/>
          <w:szCs w:val="18"/>
          <w:lang w:eastAsia="en-US"/>
        </w:rPr>
        <w:t>15.8</w:t>
      </w:r>
      <w:r>
        <w:rPr>
          <w:rFonts w:ascii="ITC Avant Garde" w:eastAsia="Calibri" w:hAnsi="ITC Avant Garde" w:cs="Arial"/>
          <w:i/>
          <w:color w:val="auto"/>
          <w:sz w:val="18"/>
          <w:szCs w:val="18"/>
          <w:lang w:eastAsia="en-US"/>
        </w:rPr>
        <w:t xml:space="preserve"> </w:t>
      </w:r>
      <w:r w:rsidRPr="00B164A5">
        <w:rPr>
          <w:rFonts w:ascii="ITC Avant Garde" w:eastAsia="Calibri" w:hAnsi="ITC Avant Garde" w:cs="Arial"/>
          <w:i/>
          <w:color w:val="auto"/>
          <w:sz w:val="18"/>
          <w:szCs w:val="18"/>
          <w:lang w:eastAsia="en-US"/>
        </w:rPr>
        <w:t>PERIODO DE CURA.</w:t>
      </w:r>
      <w:bookmarkEnd w:id="6"/>
    </w:p>
    <w:p w14:paraId="3B0AE763" w14:textId="3F2CE69F" w:rsidR="00B164A5" w:rsidRDefault="00B164A5" w:rsidP="00B164A5">
      <w:pPr>
        <w:spacing w:after="0" w:line="276" w:lineRule="auto"/>
        <w:ind w:left="426" w:right="615" w:firstLine="0"/>
        <w:contextualSpacing/>
        <w:mirrorIndents/>
        <w:rPr>
          <w:rFonts w:ascii="ITC Avant Garde" w:eastAsia="Calibri" w:hAnsi="ITC Avant Garde" w:cs="Arial"/>
          <w:i/>
          <w:color w:val="auto"/>
          <w:sz w:val="18"/>
          <w:szCs w:val="18"/>
          <w:lang w:eastAsia="en-US"/>
        </w:rPr>
      </w:pPr>
      <w:r w:rsidRPr="00B164A5">
        <w:rPr>
          <w:rFonts w:ascii="ITC Avant Garde" w:eastAsia="Calibri" w:hAnsi="ITC Avant Garde" w:cs="Arial"/>
          <w:i/>
          <w:color w:val="auto"/>
          <w:sz w:val="18"/>
          <w:szCs w:val="18"/>
          <w:lang w:eastAsia="en-US"/>
        </w:rPr>
        <w:t xml:space="preserve">Emitida la notificación de rescisión, si el OMV subsana la Causa de Rescisión a satisfacción de Telcel dentro del término de 10 (diez) días hábiles, la rescisión no surtirá efectos. </w:t>
      </w:r>
    </w:p>
    <w:p w14:paraId="389835D3" w14:textId="46F004F7" w:rsidR="00B164A5" w:rsidRPr="00B164A5" w:rsidRDefault="00B164A5" w:rsidP="00B164A5">
      <w:pPr>
        <w:spacing w:after="0" w:line="276" w:lineRule="auto"/>
        <w:ind w:left="426" w:right="615" w:firstLine="0"/>
        <w:contextualSpacing/>
        <w:mirrorIndents/>
        <w:rPr>
          <w:rFonts w:ascii="ITC Avant Garde" w:eastAsia="Calibri" w:hAnsi="ITC Avant Garde" w:cs="Arial"/>
          <w:i/>
          <w:color w:val="auto"/>
          <w:sz w:val="18"/>
          <w:szCs w:val="18"/>
          <w:lang w:eastAsia="en-US"/>
        </w:rPr>
      </w:pPr>
      <w:r>
        <w:rPr>
          <w:rFonts w:ascii="ITC Avant Garde" w:eastAsia="Calibri" w:hAnsi="ITC Avant Garde" w:cs="Arial"/>
          <w:i/>
          <w:color w:val="auto"/>
          <w:sz w:val="18"/>
          <w:szCs w:val="18"/>
          <w:lang w:eastAsia="en-US"/>
        </w:rPr>
        <w:t>(…)”</w:t>
      </w:r>
    </w:p>
    <w:p w14:paraId="514987E2" w14:textId="77777777" w:rsidR="00B164A5" w:rsidRPr="00B164A5" w:rsidRDefault="00B164A5" w:rsidP="005F22C8">
      <w:pPr>
        <w:spacing w:after="0" w:line="276" w:lineRule="auto"/>
        <w:rPr>
          <w:rFonts w:ascii="ITC Avant Garde" w:eastAsiaTheme="minorHAnsi" w:hAnsi="ITC Avant Garde" w:cstheme="minorBidi"/>
          <w:bCs/>
          <w:color w:val="auto"/>
          <w:lang w:val="es-ES_tradnl" w:eastAsia="en-US"/>
        </w:rPr>
      </w:pPr>
    </w:p>
    <w:p w14:paraId="5406C34F" w14:textId="7929ED09" w:rsidR="00491D09" w:rsidRDefault="00B164A5" w:rsidP="00DA17FB">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Por lo anterior, el numeral en cuestión permanece en los mismos términos.</w:t>
      </w:r>
    </w:p>
    <w:p w14:paraId="5CA157D5" w14:textId="60061B7F" w:rsidR="00DA17FB" w:rsidRDefault="00DA17FB" w:rsidP="00C8344B">
      <w:pPr>
        <w:spacing w:after="0" w:line="276" w:lineRule="auto"/>
        <w:rPr>
          <w:rFonts w:ascii="ITC Avant Garde" w:eastAsiaTheme="minorHAnsi" w:hAnsi="ITC Avant Garde" w:cstheme="minorBidi"/>
          <w:b/>
          <w:color w:val="auto"/>
          <w:lang w:eastAsia="en-US"/>
        </w:rPr>
      </w:pPr>
    </w:p>
    <w:p w14:paraId="3F1A9F25" w14:textId="25AB16FD" w:rsidR="008F55C4" w:rsidRPr="008F55C4" w:rsidRDefault="008F55C4" w:rsidP="008F55C4">
      <w:pPr>
        <w:spacing w:after="0" w:line="276" w:lineRule="auto"/>
        <w:rPr>
          <w:rFonts w:ascii="ITC Avant Garde" w:eastAsiaTheme="minorHAnsi" w:hAnsi="ITC Avant Garde" w:cstheme="minorBidi"/>
          <w:b/>
          <w:color w:val="auto"/>
          <w:u w:val="single"/>
          <w:lang w:eastAsia="en-US"/>
        </w:rPr>
      </w:pPr>
      <w:bookmarkStart w:id="7" w:name="Solucióncontroversias20"/>
      <w:r w:rsidRPr="008F55C4">
        <w:rPr>
          <w:rFonts w:ascii="ITC Avant Garde" w:eastAsiaTheme="minorHAnsi" w:hAnsi="ITC Avant Garde" w:cstheme="minorBidi"/>
          <w:b/>
          <w:color w:val="auto"/>
          <w:u w:val="single"/>
          <w:lang w:eastAsia="en-US"/>
        </w:rPr>
        <w:t>CLÁUSULA VIGÉSIMA PRIMERA. SOLUCIÓN DE CONTROVERSIAS</w:t>
      </w:r>
      <w:bookmarkEnd w:id="7"/>
    </w:p>
    <w:p w14:paraId="3E7B925F" w14:textId="77777777" w:rsidR="00266068" w:rsidRDefault="00266068" w:rsidP="008F55C4">
      <w:pPr>
        <w:spacing w:after="0" w:line="276" w:lineRule="auto"/>
        <w:rPr>
          <w:rFonts w:ascii="ITC Avant Garde" w:eastAsiaTheme="minorHAnsi" w:hAnsi="ITC Avant Garde" w:cstheme="minorBidi"/>
          <w:b/>
          <w:color w:val="auto"/>
          <w:lang w:eastAsia="en-US"/>
        </w:rPr>
      </w:pPr>
    </w:p>
    <w:p w14:paraId="501C423A" w14:textId="132CF339" w:rsidR="008F55C4" w:rsidRDefault="008F55C4" w:rsidP="008F55C4">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Televisa</w:t>
      </w:r>
    </w:p>
    <w:p w14:paraId="46EF64DE" w14:textId="347DA537" w:rsidR="007C5F5C" w:rsidRDefault="007C5F5C" w:rsidP="008F55C4">
      <w:pPr>
        <w:spacing w:after="0" w:line="276" w:lineRule="auto"/>
        <w:rPr>
          <w:rFonts w:ascii="ITC Avant Garde" w:eastAsiaTheme="minorHAnsi" w:hAnsi="ITC Avant Garde" w:cstheme="minorBidi"/>
          <w:bCs/>
          <w:color w:val="auto"/>
          <w:lang w:eastAsia="en-US"/>
        </w:rPr>
      </w:pPr>
      <w:r w:rsidRPr="007C5F5C">
        <w:rPr>
          <w:rFonts w:ascii="ITC Avant Garde" w:eastAsiaTheme="minorHAnsi" w:hAnsi="ITC Avant Garde" w:cstheme="minorBidi"/>
          <w:bCs/>
          <w:color w:val="auto"/>
          <w:lang w:eastAsia="en-US"/>
        </w:rPr>
        <w:t>Señala que</w:t>
      </w:r>
      <w:r>
        <w:rPr>
          <w:rFonts w:ascii="ITC Avant Garde" w:eastAsiaTheme="minorHAnsi" w:hAnsi="ITC Avant Garde" w:cstheme="minorBidi"/>
          <w:bCs/>
          <w:color w:val="auto"/>
          <w:lang w:eastAsia="en-US"/>
        </w:rPr>
        <w:t>,</w:t>
      </w:r>
      <w:r w:rsidRPr="007C5F5C">
        <w:rPr>
          <w:rFonts w:ascii="ITC Avant Garde" w:eastAsiaTheme="minorHAnsi" w:hAnsi="ITC Avant Garde" w:cstheme="minorBidi"/>
          <w:bCs/>
          <w:color w:val="auto"/>
          <w:lang w:eastAsia="en-US"/>
        </w:rPr>
        <w:t xml:space="preserve"> para la resolución de controversias con motivo del convenio, deber</w:t>
      </w:r>
      <w:r>
        <w:rPr>
          <w:rFonts w:ascii="ITC Avant Garde" w:eastAsiaTheme="minorHAnsi" w:hAnsi="ITC Avant Garde" w:cstheme="minorBidi"/>
          <w:bCs/>
          <w:color w:val="auto"/>
          <w:lang w:eastAsia="en-US"/>
        </w:rPr>
        <w:t>á</w:t>
      </w:r>
      <w:r w:rsidRPr="007C5F5C">
        <w:rPr>
          <w:rFonts w:ascii="ITC Avant Garde" w:eastAsiaTheme="minorHAnsi" w:hAnsi="ITC Avant Garde" w:cstheme="minorBidi"/>
          <w:bCs/>
          <w:color w:val="auto"/>
          <w:lang w:eastAsia="en-US"/>
        </w:rPr>
        <w:t xml:space="preserve"> someterse a la jurisdicción de los Tribunales competentes del fuero local ubicados en la Ciudad de México</w:t>
      </w:r>
      <w:r>
        <w:rPr>
          <w:rFonts w:ascii="ITC Avant Garde" w:eastAsiaTheme="minorHAnsi" w:hAnsi="ITC Avant Garde" w:cstheme="minorBidi"/>
          <w:bCs/>
          <w:color w:val="auto"/>
          <w:lang w:eastAsia="en-US"/>
        </w:rPr>
        <w:t xml:space="preserve"> ya</w:t>
      </w:r>
      <w:r w:rsidRPr="007C5F5C">
        <w:rPr>
          <w:rFonts w:ascii="ITC Avant Garde" w:eastAsiaTheme="minorHAnsi" w:hAnsi="ITC Avant Garde" w:cstheme="minorBidi"/>
          <w:bCs/>
          <w:color w:val="auto"/>
          <w:lang w:eastAsia="en-US"/>
        </w:rPr>
        <w:t xml:space="preserve"> que</w:t>
      </w:r>
      <w:r>
        <w:rPr>
          <w:rFonts w:ascii="ITC Avant Garde" w:eastAsiaTheme="minorHAnsi" w:hAnsi="ITC Avant Garde" w:cstheme="minorBidi"/>
          <w:bCs/>
          <w:color w:val="auto"/>
          <w:lang w:eastAsia="en-US"/>
        </w:rPr>
        <w:t>,</w:t>
      </w:r>
      <w:r w:rsidRPr="007C5F5C">
        <w:rPr>
          <w:rFonts w:ascii="ITC Avant Garde" w:eastAsiaTheme="minorHAnsi" w:hAnsi="ITC Avant Garde" w:cstheme="minorBidi"/>
          <w:bCs/>
          <w:color w:val="auto"/>
          <w:lang w:eastAsia="en-US"/>
        </w:rPr>
        <w:t xml:space="preserve"> involucrar al Centro de Arbitraje de México</w:t>
      </w:r>
      <w:r w:rsidR="00424582">
        <w:rPr>
          <w:rFonts w:ascii="ITC Avant Garde" w:eastAsiaTheme="minorHAnsi" w:hAnsi="ITC Avant Garde" w:cstheme="minorBidi"/>
          <w:bCs/>
          <w:color w:val="auto"/>
          <w:lang w:eastAsia="en-US"/>
        </w:rPr>
        <w:t>,</w:t>
      </w:r>
      <w:r w:rsidRPr="007C5F5C">
        <w:rPr>
          <w:rFonts w:ascii="ITC Avant Garde" w:eastAsiaTheme="minorHAnsi" w:hAnsi="ITC Avant Garde" w:cstheme="minorBidi"/>
          <w:bCs/>
          <w:color w:val="auto"/>
          <w:lang w:eastAsia="en-US"/>
        </w:rPr>
        <w:t xml:space="preserve"> genera costos adicionales a los OMV</w:t>
      </w:r>
      <w:r>
        <w:rPr>
          <w:rFonts w:ascii="ITC Avant Garde" w:eastAsiaTheme="minorHAnsi" w:hAnsi="ITC Avant Garde" w:cstheme="minorBidi"/>
          <w:bCs/>
          <w:color w:val="auto"/>
          <w:lang w:eastAsia="en-US"/>
        </w:rPr>
        <w:t>.</w:t>
      </w:r>
    </w:p>
    <w:p w14:paraId="5338017A" w14:textId="269D7EA3" w:rsidR="00424582" w:rsidRDefault="00424582" w:rsidP="008F55C4">
      <w:pPr>
        <w:spacing w:after="0" w:line="276" w:lineRule="auto"/>
        <w:rPr>
          <w:rFonts w:ascii="ITC Avant Garde" w:eastAsiaTheme="minorHAnsi" w:hAnsi="ITC Avant Garde" w:cstheme="minorBidi"/>
          <w:bCs/>
          <w:color w:val="auto"/>
          <w:lang w:eastAsia="en-US"/>
        </w:rPr>
      </w:pPr>
    </w:p>
    <w:p w14:paraId="1708C3D5" w14:textId="77777777" w:rsidR="00424582" w:rsidRDefault="00424582" w:rsidP="00424582">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Consideraciones del Instituto</w:t>
      </w:r>
    </w:p>
    <w:p w14:paraId="6D4F0744" w14:textId="446EC1FB" w:rsidR="000D795D" w:rsidRPr="000D795D" w:rsidRDefault="000D795D" w:rsidP="00924D86">
      <w:pPr>
        <w:spacing w:after="0" w:line="276" w:lineRule="auto"/>
        <w:rPr>
          <w:rFonts w:ascii="ITC Avant Garde" w:eastAsiaTheme="minorHAnsi" w:hAnsi="ITC Avant Garde" w:cstheme="minorBidi"/>
          <w:bCs/>
          <w:color w:val="auto"/>
          <w:lang w:val="es-ES_tradnl" w:eastAsia="en-US"/>
        </w:rPr>
      </w:pPr>
      <w:r w:rsidRPr="000D795D">
        <w:rPr>
          <w:rFonts w:ascii="ITC Avant Garde" w:eastAsiaTheme="minorHAnsi" w:hAnsi="ITC Avant Garde" w:cstheme="minorBidi"/>
          <w:bCs/>
          <w:color w:val="auto"/>
          <w:lang w:eastAsia="en-US"/>
        </w:rPr>
        <w:t>La cláusula brinda la posib</w:t>
      </w:r>
      <w:r>
        <w:rPr>
          <w:rFonts w:ascii="ITC Avant Garde" w:eastAsiaTheme="minorHAnsi" w:hAnsi="ITC Avant Garde" w:cstheme="minorBidi"/>
          <w:bCs/>
          <w:color w:val="auto"/>
          <w:lang w:eastAsia="en-US"/>
        </w:rPr>
        <w:t>i</w:t>
      </w:r>
      <w:r w:rsidRPr="000D795D">
        <w:rPr>
          <w:rFonts w:ascii="ITC Avant Garde" w:eastAsiaTheme="minorHAnsi" w:hAnsi="ITC Avant Garde" w:cstheme="minorBidi"/>
          <w:bCs/>
          <w:color w:val="auto"/>
          <w:lang w:eastAsia="en-US"/>
        </w:rPr>
        <w:t>lidad de que las controversias que se deriven del Convenio puedan ser resueltas por un Procedimiento Arbitral conforme a las Reglas de Arbitraje del Centro de Arbitraje de México o conforme a la jurisdicción de los Tribunales Federales con residencia en la ciudad de México a elección de la parte demandante</w:t>
      </w:r>
      <w:r w:rsidR="00924D86">
        <w:rPr>
          <w:rFonts w:ascii="ITC Avant Garde" w:eastAsiaTheme="minorHAnsi" w:hAnsi="ITC Avant Garde" w:cstheme="minorBidi"/>
          <w:bCs/>
          <w:color w:val="auto"/>
          <w:lang w:eastAsia="en-US"/>
        </w:rPr>
        <w:t>.</w:t>
      </w:r>
    </w:p>
    <w:p w14:paraId="7C940189" w14:textId="4E323FF7" w:rsidR="000D795D" w:rsidRDefault="000D795D" w:rsidP="00424582">
      <w:pPr>
        <w:spacing w:after="0" w:line="276" w:lineRule="auto"/>
        <w:rPr>
          <w:rFonts w:ascii="ITC Avant Garde" w:eastAsiaTheme="minorHAnsi" w:hAnsi="ITC Avant Garde" w:cstheme="minorBidi"/>
          <w:bCs/>
          <w:color w:val="auto"/>
          <w:lang w:eastAsia="en-US"/>
        </w:rPr>
      </w:pPr>
    </w:p>
    <w:p w14:paraId="7EACA59B" w14:textId="19118475" w:rsidR="007061A1" w:rsidRPr="00A44718" w:rsidRDefault="007061A1" w:rsidP="007061A1">
      <w:pPr>
        <w:spacing w:after="0" w:line="276" w:lineRule="auto"/>
        <w:rPr>
          <w:rFonts w:ascii="ITC Avant Garde" w:eastAsiaTheme="minorHAnsi" w:hAnsi="ITC Avant Garde" w:cstheme="minorBidi"/>
          <w:b/>
          <w:color w:val="auto"/>
          <w:u w:val="single"/>
          <w:lang w:eastAsia="en-US"/>
        </w:rPr>
      </w:pPr>
      <w:r w:rsidRPr="00A44718">
        <w:rPr>
          <w:rFonts w:ascii="ITC Avant Garde" w:eastAsiaTheme="minorHAnsi" w:hAnsi="ITC Avant Garde" w:cstheme="minorBidi"/>
          <w:b/>
          <w:color w:val="auto"/>
          <w:u w:val="single"/>
          <w:lang w:eastAsia="en-US"/>
        </w:rPr>
        <w:t xml:space="preserve">ANEXO </w:t>
      </w:r>
      <w:r>
        <w:rPr>
          <w:rFonts w:ascii="ITC Avant Garde" w:eastAsiaTheme="minorHAnsi" w:hAnsi="ITC Avant Garde" w:cstheme="minorBidi"/>
          <w:b/>
          <w:color w:val="auto"/>
          <w:u w:val="single"/>
          <w:lang w:eastAsia="en-US"/>
        </w:rPr>
        <w:t>A</w:t>
      </w:r>
      <w:r w:rsidRPr="00A44718">
        <w:rPr>
          <w:rFonts w:ascii="ITC Avant Garde" w:eastAsiaTheme="minorHAnsi" w:hAnsi="ITC Avant Garde" w:cstheme="minorBidi"/>
          <w:b/>
          <w:color w:val="auto"/>
          <w:u w:val="single"/>
          <w:lang w:eastAsia="en-US"/>
        </w:rPr>
        <w:t xml:space="preserve"> </w:t>
      </w:r>
      <w:r>
        <w:rPr>
          <w:rFonts w:ascii="ITC Avant Garde" w:eastAsiaTheme="minorHAnsi" w:hAnsi="ITC Avant Garde" w:cstheme="minorBidi"/>
          <w:b/>
          <w:color w:val="auto"/>
          <w:u w:val="single"/>
          <w:lang w:eastAsia="en-US"/>
        </w:rPr>
        <w:t>PRECIOS Y TARIFAS</w:t>
      </w:r>
    </w:p>
    <w:p w14:paraId="78CCC49D" w14:textId="629FABBA" w:rsidR="007061A1" w:rsidRDefault="007061A1" w:rsidP="00424582">
      <w:pPr>
        <w:spacing w:after="0" w:line="276" w:lineRule="auto"/>
        <w:rPr>
          <w:rFonts w:ascii="ITC Avant Garde" w:eastAsiaTheme="minorHAnsi" w:hAnsi="ITC Avant Garde" w:cstheme="minorBidi"/>
          <w:bCs/>
          <w:color w:val="auto"/>
          <w:lang w:eastAsia="en-US"/>
        </w:rPr>
      </w:pPr>
    </w:p>
    <w:p w14:paraId="4B239131" w14:textId="77777777" w:rsidR="007061A1" w:rsidRPr="00091971" w:rsidRDefault="007061A1" w:rsidP="007061A1">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Telefónica</w:t>
      </w:r>
    </w:p>
    <w:p w14:paraId="2E85DEB7" w14:textId="77777777" w:rsidR="007061A1" w:rsidRDefault="007061A1" w:rsidP="007061A1">
      <w:pPr>
        <w:spacing w:after="0" w:line="276" w:lineRule="auto"/>
        <w:rPr>
          <w:rFonts w:ascii="ITC Avant Garde" w:eastAsiaTheme="minorHAnsi" w:hAnsi="ITC Avant Garde" w:cstheme="minorBidi"/>
          <w:bCs/>
          <w:color w:val="auto"/>
          <w:lang w:eastAsia="en-US"/>
        </w:rPr>
      </w:pPr>
      <w:r w:rsidRPr="004C4C60">
        <w:rPr>
          <w:rFonts w:ascii="ITC Avant Garde" w:eastAsiaTheme="minorHAnsi" w:hAnsi="ITC Avant Garde" w:cstheme="minorBidi"/>
          <w:bCs/>
          <w:color w:val="auto"/>
          <w:lang w:eastAsia="en-US"/>
        </w:rPr>
        <w:t>Menciona que se debe</w:t>
      </w:r>
      <w:r>
        <w:rPr>
          <w:rFonts w:ascii="ITC Avant Garde" w:eastAsiaTheme="minorHAnsi" w:hAnsi="ITC Avant Garde" w:cstheme="minorBidi"/>
          <w:bCs/>
          <w:color w:val="auto"/>
          <w:lang w:eastAsia="en-US"/>
        </w:rPr>
        <w:t>n</w:t>
      </w:r>
      <w:r w:rsidRPr="004C4C60">
        <w:rPr>
          <w:rFonts w:ascii="ITC Avant Garde" w:eastAsiaTheme="minorHAnsi" w:hAnsi="ITC Avant Garde" w:cstheme="minorBidi"/>
          <w:bCs/>
          <w:color w:val="auto"/>
          <w:lang w:eastAsia="en-US"/>
        </w:rPr>
        <w:t xml:space="preserve"> actualizar las tarifas de los servicios de manera anual conforme el modelo de costos</w:t>
      </w:r>
      <w:r>
        <w:rPr>
          <w:rFonts w:ascii="ITC Avant Garde" w:eastAsiaTheme="minorHAnsi" w:hAnsi="ITC Avant Garde" w:cstheme="minorBidi"/>
          <w:bCs/>
          <w:color w:val="auto"/>
          <w:lang w:eastAsia="en-US"/>
        </w:rPr>
        <w:t>.</w:t>
      </w:r>
      <w:r w:rsidRPr="004C4C60">
        <w:rPr>
          <w:rFonts w:ascii="ITC Avant Garde" w:eastAsiaTheme="minorHAnsi" w:hAnsi="ITC Avant Garde" w:cstheme="minorBidi"/>
          <w:bCs/>
          <w:color w:val="auto"/>
          <w:lang w:eastAsia="en-US"/>
        </w:rPr>
        <w:t xml:space="preserve"> </w:t>
      </w:r>
      <w:r>
        <w:rPr>
          <w:rFonts w:ascii="ITC Avant Garde" w:eastAsiaTheme="minorHAnsi" w:hAnsi="ITC Avant Garde" w:cstheme="minorBidi"/>
          <w:bCs/>
          <w:color w:val="auto"/>
          <w:lang w:eastAsia="en-US"/>
        </w:rPr>
        <w:t>Además,</w:t>
      </w:r>
      <w:r w:rsidRPr="004C4C60">
        <w:rPr>
          <w:rFonts w:ascii="ITC Avant Garde" w:eastAsiaTheme="minorHAnsi" w:hAnsi="ITC Avant Garde" w:cstheme="minorBidi"/>
          <w:bCs/>
          <w:color w:val="auto"/>
          <w:lang w:eastAsia="en-US"/>
        </w:rPr>
        <w:t xml:space="preserve"> señala que el Instituto debe supervisar y </w:t>
      </w:r>
      <w:r w:rsidRPr="004C4C60">
        <w:rPr>
          <w:rFonts w:ascii="ITC Avant Garde" w:eastAsiaTheme="minorHAnsi" w:hAnsi="ITC Avant Garde" w:cstheme="minorBidi"/>
          <w:bCs/>
          <w:color w:val="auto"/>
          <w:lang w:eastAsia="en-US"/>
        </w:rPr>
        <w:lastRenderedPageBreak/>
        <w:t>garantizar la tran</w:t>
      </w:r>
      <w:r>
        <w:rPr>
          <w:rFonts w:ascii="ITC Avant Garde" w:eastAsiaTheme="minorHAnsi" w:hAnsi="ITC Avant Garde" w:cstheme="minorBidi"/>
          <w:bCs/>
          <w:color w:val="auto"/>
          <w:lang w:eastAsia="en-US"/>
        </w:rPr>
        <w:t>s</w:t>
      </w:r>
      <w:r w:rsidRPr="004C4C60">
        <w:rPr>
          <w:rFonts w:ascii="ITC Avant Garde" w:eastAsiaTheme="minorHAnsi" w:hAnsi="ITC Avant Garde" w:cstheme="minorBidi"/>
          <w:bCs/>
          <w:color w:val="auto"/>
          <w:lang w:eastAsia="en-US"/>
        </w:rPr>
        <w:t>p</w:t>
      </w:r>
      <w:r>
        <w:rPr>
          <w:rFonts w:ascii="ITC Avant Garde" w:eastAsiaTheme="minorHAnsi" w:hAnsi="ITC Avant Garde" w:cstheme="minorBidi"/>
          <w:bCs/>
          <w:color w:val="auto"/>
          <w:lang w:eastAsia="en-US"/>
        </w:rPr>
        <w:t>a</w:t>
      </w:r>
      <w:r w:rsidRPr="004C4C60">
        <w:rPr>
          <w:rFonts w:ascii="ITC Avant Garde" w:eastAsiaTheme="minorHAnsi" w:hAnsi="ITC Avant Garde" w:cstheme="minorBidi"/>
          <w:bCs/>
          <w:color w:val="auto"/>
          <w:lang w:eastAsia="en-US"/>
        </w:rPr>
        <w:t>rencia y la razonabilidad de los supuestos con los cuales se construye el modelo de costos evitados.</w:t>
      </w:r>
    </w:p>
    <w:p w14:paraId="60BDEB1E" w14:textId="77777777" w:rsidR="007061A1" w:rsidRDefault="007061A1" w:rsidP="007061A1">
      <w:pPr>
        <w:spacing w:after="0" w:line="276" w:lineRule="auto"/>
        <w:rPr>
          <w:rFonts w:ascii="ITC Avant Garde" w:eastAsiaTheme="minorHAnsi" w:hAnsi="ITC Avant Garde" w:cstheme="minorBidi"/>
          <w:bCs/>
          <w:color w:val="auto"/>
          <w:lang w:eastAsia="en-US"/>
        </w:rPr>
      </w:pPr>
    </w:p>
    <w:p w14:paraId="70F1D987" w14:textId="77777777" w:rsidR="007061A1" w:rsidRDefault="007061A1" w:rsidP="007061A1">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Consideraciones del Instituto</w:t>
      </w:r>
    </w:p>
    <w:p w14:paraId="09330502" w14:textId="0FE72CC9" w:rsidR="007061A1" w:rsidRPr="00885BDC" w:rsidRDefault="007061A1" w:rsidP="007061A1">
      <w:pPr>
        <w:spacing w:after="0" w:line="276" w:lineRule="auto"/>
        <w:rPr>
          <w:rFonts w:ascii="ITC Avant Garde" w:hAnsi="ITC Avant Garde" w:cs="Arial"/>
          <w:sz w:val="18"/>
          <w:szCs w:val="18"/>
        </w:rPr>
      </w:pPr>
      <w:r>
        <w:rPr>
          <w:rFonts w:ascii="ITC Avant Garde" w:eastAsiaTheme="minorHAnsi" w:hAnsi="ITC Avant Garde" w:cstheme="minorBidi"/>
          <w:bCs/>
          <w:color w:val="auto"/>
          <w:lang w:eastAsia="en-US"/>
        </w:rPr>
        <w:t>Se señala que l</w:t>
      </w:r>
      <w:r w:rsidRPr="00994A7C">
        <w:rPr>
          <w:rFonts w:ascii="ITC Avant Garde" w:eastAsiaTheme="minorHAnsi" w:hAnsi="ITC Avant Garde" w:cstheme="minorBidi"/>
          <w:bCs/>
          <w:color w:val="auto"/>
          <w:lang w:eastAsia="en-US"/>
        </w:rPr>
        <w:t>a medida Sexagésima Primera</w:t>
      </w:r>
      <w:r>
        <w:rPr>
          <w:rFonts w:ascii="ITC Avant Garde" w:eastAsiaTheme="minorHAnsi" w:hAnsi="ITC Avant Garde" w:cstheme="minorBidi"/>
          <w:bCs/>
          <w:color w:val="auto"/>
          <w:lang w:eastAsia="en-US"/>
        </w:rPr>
        <w:t xml:space="preserve"> de las Medidas Móviles establece que el AEP incluirá las tarifas aplicables al Servicio Mayorista de Comercialización o Reventa de Servicios. Asimismo, el AEP y el OMV negoci</w:t>
      </w:r>
      <w:r w:rsidR="0088459E">
        <w:rPr>
          <w:rFonts w:ascii="ITC Avant Garde" w:eastAsiaTheme="minorHAnsi" w:hAnsi="ITC Avant Garde" w:cstheme="minorBidi"/>
          <w:bCs/>
          <w:color w:val="auto"/>
          <w:lang w:eastAsia="en-US"/>
        </w:rPr>
        <w:t>arán</w:t>
      </w:r>
      <w:r>
        <w:rPr>
          <w:rFonts w:ascii="ITC Avant Garde" w:eastAsiaTheme="minorHAnsi" w:hAnsi="ITC Avant Garde" w:cstheme="minorBidi"/>
          <w:bCs/>
          <w:color w:val="auto"/>
          <w:lang w:eastAsia="en-US"/>
        </w:rPr>
        <w:t xml:space="preserve"> entre sí nuevas tarifas y, en caso de desacuerdo, el Instituto determinará las tarifas con base en un modelo de costos.</w:t>
      </w:r>
    </w:p>
    <w:p w14:paraId="1225B1D2" w14:textId="54AC2382" w:rsidR="007061A1" w:rsidRDefault="007061A1" w:rsidP="00424582">
      <w:pPr>
        <w:spacing w:after="0" w:line="276" w:lineRule="auto"/>
        <w:rPr>
          <w:rFonts w:ascii="ITC Avant Garde" w:eastAsiaTheme="minorHAnsi" w:hAnsi="ITC Avant Garde" w:cstheme="minorBidi"/>
          <w:bCs/>
          <w:color w:val="auto"/>
          <w:lang w:eastAsia="en-US"/>
        </w:rPr>
      </w:pPr>
    </w:p>
    <w:p w14:paraId="67FF908F" w14:textId="77777777" w:rsidR="00E60379" w:rsidRPr="00091971" w:rsidRDefault="00E60379" w:rsidP="00E60379">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Televisa</w:t>
      </w:r>
    </w:p>
    <w:p w14:paraId="5259A80C" w14:textId="3407BAB1" w:rsidR="00E60379" w:rsidRDefault="00E60379" w:rsidP="00E60379">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Indica</w:t>
      </w:r>
      <w:r w:rsidRPr="008A4514">
        <w:rPr>
          <w:rFonts w:ascii="ITC Avant Garde" w:eastAsiaTheme="minorHAnsi" w:hAnsi="ITC Avant Garde" w:cstheme="minorBidi"/>
          <w:bCs/>
          <w:color w:val="auto"/>
          <w:lang w:eastAsia="en-US"/>
        </w:rPr>
        <w:t xml:space="preserve"> que el modelo</w:t>
      </w:r>
      <w:r>
        <w:rPr>
          <w:rFonts w:ascii="ITC Avant Garde" w:eastAsiaTheme="minorHAnsi" w:hAnsi="ITC Avant Garde" w:cstheme="minorBidi"/>
          <w:bCs/>
          <w:color w:val="auto"/>
          <w:lang w:eastAsia="en-US"/>
        </w:rPr>
        <w:t xml:space="preserve"> de costos</w:t>
      </w:r>
      <w:r w:rsidRPr="008A4514">
        <w:rPr>
          <w:rFonts w:ascii="ITC Avant Garde" w:eastAsiaTheme="minorHAnsi" w:hAnsi="ITC Avant Garde" w:cstheme="minorBidi"/>
          <w:bCs/>
          <w:color w:val="auto"/>
          <w:lang w:eastAsia="en-US"/>
        </w:rPr>
        <w:t xml:space="preserve"> </w:t>
      </w:r>
      <w:r>
        <w:rPr>
          <w:rFonts w:ascii="ITC Avant Garde" w:eastAsiaTheme="minorHAnsi" w:hAnsi="ITC Avant Garde" w:cstheme="minorBidi"/>
          <w:bCs/>
          <w:color w:val="auto"/>
          <w:lang w:eastAsia="en-US"/>
        </w:rPr>
        <w:t xml:space="preserve">para determinar las tarifas de los servicios </w:t>
      </w:r>
      <w:r w:rsidRPr="008A4514">
        <w:rPr>
          <w:rFonts w:ascii="ITC Avant Garde" w:eastAsiaTheme="minorHAnsi" w:hAnsi="ITC Avant Garde" w:cstheme="minorBidi"/>
          <w:bCs/>
          <w:color w:val="auto"/>
          <w:lang w:eastAsia="en-US"/>
        </w:rPr>
        <w:t>debe basarse en un operador razonablemente eficiente y no en uno similarmente eficiente</w:t>
      </w:r>
      <w:r>
        <w:rPr>
          <w:rFonts w:ascii="ITC Avant Garde" w:eastAsiaTheme="minorHAnsi" w:hAnsi="ITC Avant Garde" w:cstheme="minorBidi"/>
          <w:bCs/>
          <w:color w:val="auto"/>
          <w:lang w:eastAsia="en-US"/>
        </w:rPr>
        <w:t>, a fin de</w:t>
      </w:r>
      <w:r w:rsidRPr="008A4514">
        <w:rPr>
          <w:rFonts w:ascii="ITC Avant Garde" w:eastAsiaTheme="minorHAnsi" w:hAnsi="ITC Avant Garde" w:cstheme="minorBidi"/>
          <w:bCs/>
          <w:color w:val="auto"/>
          <w:lang w:eastAsia="en-US"/>
        </w:rPr>
        <w:t xml:space="preserve"> que los OMV logren obtener márgenes razonables.</w:t>
      </w:r>
    </w:p>
    <w:p w14:paraId="5490B5FD" w14:textId="77777777" w:rsidR="00E60379" w:rsidRDefault="00E60379" w:rsidP="00E60379">
      <w:pPr>
        <w:spacing w:after="0" w:line="276" w:lineRule="auto"/>
        <w:rPr>
          <w:rFonts w:ascii="ITC Avant Garde" w:eastAsiaTheme="minorHAnsi" w:hAnsi="ITC Avant Garde" w:cstheme="minorBidi"/>
          <w:bCs/>
          <w:color w:val="auto"/>
          <w:lang w:eastAsia="en-US"/>
        </w:rPr>
      </w:pPr>
    </w:p>
    <w:p w14:paraId="4EA29EC0" w14:textId="77777777" w:rsidR="00E60379" w:rsidRPr="004430A5" w:rsidRDefault="00E60379" w:rsidP="00E60379">
      <w:pPr>
        <w:spacing w:after="0" w:line="276" w:lineRule="auto"/>
        <w:rPr>
          <w:rFonts w:ascii="ITC Avant Garde" w:eastAsiaTheme="minorHAnsi" w:hAnsi="ITC Avant Garde" w:cstheme="minorBidi"/>
          <w:b/>
          <w:color w:val="auto"/>
          <w:lang w:eastAsia="en-US"/>
        </w:rPr>
      </w:pPr>
      <w:r w:rsidRPr="004430A5">
        <w:rPr>
          <w:rFonts w:ascii="ITC Avant Garde" w:eastAsiaTheme="minorHAnsi" w:hAnsi="ITC Avant Garde" w:cstheme="minorBidi"/>
          <w:b/>
          <w:color w:val="auto"/>
          <w:lang w:eastAsia="en-US"/>
        </w:rPr>
        <w:t xml:space="preserve">Consideraciones del Instituto </w:t>
      </w:r>
    </w:p>
    <w:p w14:paraId="4FB0FE8C" w14:textId="77777777" w:rsidR="00E60379" w:rsidRPr="004430A5" w:rsidRDefault="00E60379" w:rsidP="00E60379">
      <w:pPr>
        <w:spacing w:after="0" w:line="276" w:lineRule="auto"/>
        <w:rPr>
          <w:rFonts w:ascii="ITC Avant Garde" w:eastAsiaTheme="minorHAnsi" w:hAnsi="ITC Avant Garde" w:cstheme="minorBidi"/>
          <w:bCs/>
          <w:color w:val="auto"/>
          <w:lang w:eastAsia="en-US"/>
        </w:rPr>
      </w:pPr>
      <w:r w:rsidRPr="004430A5">
        <w:rPr>
          <w:rFonts w:ascii="ITC Avant Garde" w:eastAsiaTheme="minorHAnsi" w:hAnsi="ITC Avant Garde" w:cstheme="minorBidi"/>
          <w:bCs/>
          <w:color w:val="auto"/>
          <w:lang w:eastAsia="en-US"/>
        </w:rPr>
        <w:t>Los lineamientos metodológicos para la elaboración del modelo de costos utilizado por el Instituto exceden el alcance de la presente consulta.</w:t>
      </w:r>
    </w:p>
    <w:p w14:paraId="3326866B" w14:textId="77777777" w:rsidR="00E60379" w:rsidRDefault="00E60379" w:rsidP="00424582">
      <w:pPr>
        <w:spacing w:after="0" w:line="276" w:lineRule="auto"/>
        <w:rPr>
          <w:rFonts w:ascii="ITC Avant Garde" w:eastAsiaTheme="minorHAnsi" w:hAnsi="ITC Avant Garde" w:cstheme="minorBidi"/>
          <w:bCs/>
          <w:color w:val="auto"/>
          <w:lang w:eastAsia="en-US"/>
        </w:rPr>
      </w:pPr>
    </w:p>
    <w:p w14:paraId="67D003EA" w14:textId="77777777" w:rsidR="005762B4" w:rsidRPr="00A44718" w:rsidRDefault="005762B4" w:rsidP="005762B4">
      <w:pPr>
        <w:spacing w:after="0" w:line="276" w:lineRule="auto"/>
        <w:rPr>
          <w:rFonts w:ascii="ITC Avant Garde" w:eastAsiaTheme="minorHAnsi" w:hAnsi="ITC Avant Garde" w:cstheme="minorBidi"/>
          <w:b/>
          <w:color w:val="auto"/>
          <w:u w:val="single"/>
          <w:lang w:eastAsia="en-US"/>
        </w:rPr>
      </w:pPr>
      <w:r w:rsidRPr="00A44718">
        <w:rPr>
          <w:rFonts w:ascii="ITC Avant Garde" w:eastAsiaTheme="minorHAnsi" w:hAnsi="ITC Avant Garde" w:cstheme="minorBidi"/>
          <w:b/>
          <w:color w:val="auto"/>
          <w:u w:val="single"/>
          <w:lang w:eastAsia="en-US"/>
        </w:rPr>
        <w:t>ANEXO C ACUERDO DE PRESTACIÓN DE SERVICIOS DE GESTIÓN</w:t>
      </w:r>
    </w:p>
    <w:p w14:paraId="09199B4E" w14:textId="77777777" w:rsidR="00A44718" w:rsidRDefault="00A44718" w:rsidP="005762B4">
      <w:pPr>
        <w:spacing w:after="0" w:line="276" w:lineRule="auto"/>
        <w:rPr>
          <w:rFonts w:ascii="ITC Avant Garde" w:eastAsiaTheme="minorHAnsi" w:hAnsi="ITC Avant Garde" w:cstheme="minorBidi"/>
          <w:b/>
          <w:color w:val="auto"/>
          <w:lang w:eastAsia="en-US"/>
        </w:rPr>
      </w:pPr>
    </w:p>
    <w:p w14:paraId="32331B19" w14:textId="65FBD4A5" w:rsidR="005762B4" w:rsidRPr="00091971" w:rsidRDefault="005762B4" w:rsidP="005762B4">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Televisa:</w:t>
      </w:r>
    </w:p>
    <w:p w14:paraId="6DA367EB" w14:textId="28026038" w:rsidR="005762B4" w:rsidRPr="00091971" w:rsidRDefault="00506E22" w:rsidP="005762B4">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Señala que Telcel debe</w:t>
      </w:r>
      <w:r w:rsidR="005762B4" w:rsidRPr="00091971">
        <w:rPr>
          <w:rFonts w:ascii="ITC Avant Garde" w:eastAsiaTheme="minorHAnsi" w:hAnsi="ITC Avant Garde" w:cstheme="minorBidi"/>
          <w:bCs/>
          <w:color w:val="auto"/>
          <w:lang w:eastAsia="en-US"/>
        </w:rPr>
        <w:t xml:space="preserve"> </w:t>
      </w:r>
      <w:r>
        <w:rPr>
          <w:rFonts w:ascii="ITC Avant Garde" w:eastAsiaTheme="minorHAnsi" w:hAnsi="ITC Avant Garde" w:cstheme="minorBidi"/>
          <w:bCs/>
          <w:color w:val="auto"/>
          <w:lang w:eastAsia="en-US"/>
        </w:rPr>
        <w:t xml:space="preserve">compartir </w:t>
      </w:r>
      <w:r w:rsidR="005762B4" w:rsidRPr="00091971">
        <w:rPr>
          <w:rFonts w:ascii="ITC Avant Garde" w:eastAsiaTheme="minorHAnsi" w:hAnsi="ITC Avant Garde" w:cstheme="minorBidi"/>
          <w:bCs/>
          <w:color w:val="auto"/>
          <w:lang w:eastAsia="en-US"/>
        </w:rPr>
        <w:t xml:space="preserve">el inventario de la localización de las radiobases con los OMV </w:t>
      </w:r>
      <w:r>
        <w:rPr>
          <w:rFonts w:ascii="ITC Avant Garde" w:eastAsiaTheme="minorHAnsi" w:hAnsi="ITC Avant Garde" w:cstheme="minorBidi"/>
          <w:bCs/>
          <w:color w:val="auto"/>
          <w:lang w:eastAsia="en-US"/>
        </w:rPr>
        <w:t>a fin de encontrarse en posibilidad de</w:t>
      </w:r>
      <w:r w:rsidR="005762B4" w:rsidRPr="00091971">
        <w:rPr>
          <w:rFonts w:ascii="ITC Avant Garde" w:eastAsiaTheme="minorHAnsi" w:hAnsi="ITC Avant Garde" w:cstheme="minorBidi"/>
          <w:bCs/>
          <w:color w:val="auto"/>
          <w:lang w:eastAsia="en-US"/>
        </w:rPr>
        <w:t xml:space="preserve"> dar cumplimiento a los requerimientos de geolocalización de </w:t>
      </w:r>
      <w:r>
        <w:rPr>
          <w:rFonts w:ascii="ITC Avant Garde" w:eastAsiaTheme="minorHAnsi" w:hAnsi="ITC Avant Garde" w:cstheme="minorBidi"/>
          <w:bCs/>
          <w:color w:val="auto"/>
          <w:lang w:eastAsia="en-US"/>
        </w:rPr>
        <w:t>equipos terminales móviles</w:t>
      </w:r>
      <w:r w:rsidR="005762B4" w:rsidRPr="00091971">
        <w:rPr>
          <w:rFonts w:ascii="ITC Avant Garde" w:eastAsiaTheme="minorHAnsi" w:hAnsi="ITC Avant Garde" w:cstheme="minorBidi"/>
          <w:bCs/>
          <w:color w:val="auto"/>
          <w:lang w:eastAsia="en-US"/>
        </w:rPr>
        <w:t xml:space="preserve">. </w:t>
      </w:r>
    </w:p>
    <w:p w14:paraId="30D69A68" w14:textId="77777777" w:rsidR="005762B4" w:rsidRPr="00091971" w:rsidRDefault="005762B4" w:rsidP="005762B4">
      <w:pPr>
        <w:spacing w:after="0" w:line="276" w:lineRule="auto"/>
        <w:rPr>
          <w:rFonts w:ascii="ITC Avant Garde" w:eastAsiaTheme="minorHAnsi" w:hAnsi="ITC Avant Garde" w:cstheme="minorBidi"/>
          <w:bCs/>
          <w:color w:val="auto"/>
          <w:lang w:eastAsia="en-US"/>
        </w:rPr>
      </w:pPr>
    </w:p>
    <w:p w14:paraId="33EE6152" w14:textId="77777777" w:rsidR="005762B4" w:rsidRPr="00091971" w:rsidRDefault="005762B4" w:rsidP="005762B4">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 xml:space="preserve">Consideraciones del Instituto </w:t>
      </w:r>
    </w:p>
    <w:p w14:paraId="5B1862F3" w14:textId="77777777" w:rsidR="005762B4" w:rsidRPr="00091971" w:rsidRDefault="005762B4" w:rsidP="005762B4">
      <w:pPr>
        <w:spacing w:after="0" w:line="276" w:lineRule="auto"/>
        <w:rPr>
          <w:rFonts w:ascii="ITC Avant Garde" w:eastAsiaTheme="minorHAnsi" w:hAnsi="ITC Avant Garde" w:cstheme="minorBidi"/>
          <w:bCs/>
          <w:color w:val="auto"/>
          <w:sz w:val="18"/>
          <w:szCs w:val="18"/>
          <w:lang w:eastAsia="en-US"/>
        </w:rPr>
      </w:pPr>
      <w:r w:rsidRPr="00091971">
        <w:rPr>
          <w:rFonts w:ascii="ITC Avant Garde" w:eastAsiaTheme="minorHAnsi" w:hAnsi="ITC Avant Garde" w:cstheme="minorBidi"/>
          <w:bCs/>
          <w:color w:val="auto"/>
          <w:lang w:eastAsia="en-US"/>
        </w:rPr>
        <w:t>La Oferta establece en su numeral 5.1.9 que, en caso de que el OMV no cuente con la infraestructura para dar cumplimiento a las disposiciones en materia de procuración de justicia, se subscribirá el Anexo C a través del cual Telcel proveerá toda la información relativa a la localización en tiempo real</w:t>
      </w:r>
      <w:r>
        <w:rPr>
          <w:rFonts w:ascii="ITC Avant Garde" w:eastAsiaTheme="minorHAnsi" w:hAnsi="ITC Avant Garde" w:cstheme="minorBidi"/>
          <w:bCs/>
          <w:color w:val="auto"/>
          <w:lang w:eastAsia="en-US"/>
        </w:rPr>
        <w:t>.</w:t>
      </w:r>
    </w:p>
    <w:p w14:paraId="5198EE26" w14:textId="77777777" w:rsidR="005762B4" w:rsidRPr="00091971" w:rsidRDefault="005762B4" w:rsidP="005762B4">
      <w:pPr>
        <w:spacing w:after="0" w:line="276" w:lineRule="auto"/>
        <w:rPr>
          <w:rFonts w:ascii="ITC Avant Garde" w:eastAsiaTheme="minorHAnsi" w:hAnsi="ITC Avant Garde" w:cstheme="minorBidi"/>
          <w:bCs/>
          <w:color w:val="auto"/>
          <w:lang w:eastAsia="en-US"/>
        </w:rPr>
      </w:pPr>
    </w:p>
    <w:p w14:paraId="58DE6B87" w14:textId="30D8C7A5" w:rsidR="005762B4" w:rsidRDefault="005762B4" w:rsidP="005762B4">
      <w:pPr>
        <w:spacing w:after="0" w:line="276" w:lineRule="auto"/>
        <w:rPr>
          <w:rFonts w:ascii="ITC Avant Garde" w:eastAsiaTheme="minorHAnsi" w:hAnsi="ITC Avant Garde" w:cstheme="minorBidi"/>
          <w:bCs/>
          <w:color w:val="auto"/>
          <w:lang w:eastAsia="en-US"/>
        </w:rPr>
      </w:pPr>
      <w:r w:rsidRPr="00091971">
        <w:rPr>
          <w:rFonts w:ascii="ITC Avant Garde" w:eastAsiaTheme="minorHAnsi" w:hAnsi="ITC Avant Garde" w:cstheme="minorBidi"/>
          <w:bCs/>
          <w:color w:val="auto"/>
          <w:lang w:eastAsia="en-US"/>
        </w:rPr>
        <w:t>Asimismo, la información de cobertura provista por las radiobases de Telcel ya está disponible en el SEG para todos los OMV conforme a la medida Vigésima Séptima de las Medidas Móviles</w:t>
      </w:r>
      <w:r>
        <w:rPr>
          <w:rFonts w:ascii="ITC Avant Garde" w:eastAsiaTheme="minorHAnsi" w:hAnsi="ITC Avant Garde" w:cstheme="minorBidi"/>
          <w:bCs/>
          <w:color w:val="auto"/>
          <w:lang w:eastAsia="en-US"/>
        </w:rPr>
        <w:t>.</w:t>
      </w:r>
    </w:p>
    <w:p w14:paraId="076FCF80" w14:textId="67780AB5" w:rsidR="00E75E46" w:rsidRDefault="00E75E46" w:rsidP="005762B4">
      <w:pPr>
        <w:spacing w:after="0" w:line="276" w:lineRule="auto"/>
        <w:rPr>
          <w:rFonts w:ascii="ITC Avant Garde" w:eastAsiaTheme="minorHAnsi" w:hAnsi="ITC Avant Garde" w:cstheme="minorBidi"/>
          <w:bCs/>
          <w:color w:val="auto"/>
          <w:lang w:eastAsia="en-US"/>
        </w:rPr>
      </w:pPr>
    </w:p>
    <w:p w14:paraId="3F70EC24" w14:textId="77777777" w:rsidR="00E75E46" w:rsidRPr="00091971" w:rsidRDefault="00E75E46" w:rsidP="00E75E46">
      <w:pPr>
        <w:spacing w:after="0" w:line="276" w:lineRule="auto"/>
        <w:rPr>
          <w:rFonts w:ascii="ITC Avant Garde" w:eastAsiaTheme="minorHAnsi" w:hAnsi="ITC Avant Garde" w:cstheme="minorBidi"/>
          <w:b/>
          <w:color w:val="auto"/>
          <w:u w:val="single"/>
          <w:lang w:eastAsia="en-US"/>
        </w:rPr>
      </w:pPr>
      <w:r w:rsidRPr="00091971">
        <w:rPr>
          <w:rFonts w:ascii="ITC Avant Garde" w:eastAsiaTheme="minorHAnsi" w:hAnsi="ITC Avant Garde" w:cstheme="minorBidi"/>
          <w:b/>
          <w:color w:val="auto"/>
          <w:lang w:eastAsia="en-US"/>
        </w:rPr>
        <w:t>COMENTARIOS GENERALES</w:t>
      </w:r>
    </w:p>
    <w:p w14:paraId="213B077D" w14:textId="77777777" w:rsidR="00A90A01" w:rsidRDefault="00A90A01" w:rsidP="00E75E46">
      <w:pPr>
        <w:spacing w:after="0" w:line="276" w:lineRule="auto"/>
        <w:rPr>
          <w:rFonts w:ascii="ITC Avant Garde" w:eastAsiaTheme="minorHAnsi" w:hAnsi="ITC Avant Garde" w:cstheme="minorBidi"/>
          <w:b/>
          <w:color w:val="auto"/>
          <w:lang w:eastAsia="en-US"/>
        </w:rPr>
      </w:pPr>
    </w:p>
    <w:p w14:paraId="7F05B5C6" w14:textId="3457A3FE" w:rsidR="004454AD" w:rsidRPr="00A90A01" w:rsidRDefault="00A90A01" w:rsidP="00E75E46">
      <w:pPr>
        <w:spacing w:after="0" w:line="276" w:lineRule="auto"/>
        <w:rPr>
          <w:rFonts w:ascii="ITC Avant Garde" w:eastAsiaTheme="minorHAnsi" w:hAnsi="ITC Avant Garde" w:cstheme="minorBidi"/>
          <w:b/>
          <w:color w:val="auto"/>
          <w:u w:val="single"/>
          <w:lang w:eastAsia="en-US"/>
        </w:rPr>
      </w:pPr>
      <w:r w:rsidRPr="00A90A01">
        <w:rPr>
          <w:rFonts w:ascii="ITC Avant Garde" w:eastAsiaTheme="minorHAnsi" w:hAnsi="ITC Avant Garde" w:cstheme="minorBidi"/>
          <w:b/>
          <w:color w:val="auto"/>
          <w:u w:val="single"/>
          <w:lang w:eastAsia="en-US"/>
        </w:rPr>
        <w:t>Replicabilidad</w:t>
      </w:r>
    </w:p>
    <w:p w14:paraId="35FA3AB9" w14:textId="77777777" w:rsidR="00A90A01" w:rsidRDefault="00A90A01" w:rsidP="00E75E46">
      <w:pPr>
        <w:spacing w:after="0" w:line="276" w:lineRule="auto"/>
        <w:rPr>
          <w:rFonts w:ascii="ITC Avant Garde" w:eastAsiaTheme="minorHAnsi" w:hAnsi="ITC Avant Garde" w:cstheme="minorBidi"/>
          <w:b/>
          <w:color w:val="auto"/>
          <w:lang w:eastAsia="en-US"/>
        </w:rPr>
      </w:pPr>
    </w:p>
    <w:p w14:paraId="69FADA3F" w14:textId="08D56EBB" w:rsidR="00E75E46" w:rsidRPr="00091971" w:rsidRDefault="00E75E46" w:rsidP="00E75E46">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INAECE</w:t>
      </w:r>
    </w:p>
    <w:p w14:paraId="7986E801" w14:textId="6B9D7FF2" w:rsidR="00AD4B30" w:rsidRDefault="00AD4B30" w:rsidP="00E75E46">
      <w:pPr>
        <w:spacing w:after="0" w:line="276" w:lineRule="auto"/>
        <w:rPr>
          <w:rFonts w:ascii="ITC Avant Garde" w:eastAsiaTheme="minorHAnsi" w:hAnsi="ITC Avant Garde" w:cstheme="minorBidi"/>
          <w:bCs/>
          <w:color w:val="auto"/>
          <w:lang w:eastAsia="en-US"/>
        </w:rPr>
      </w:pPr>
      <w:r w:rsidRPr="00AD4B30">
        <w:rPr>
          <w:rFonts w:ascii="ITC Avant Garde" w:eastAsiaTheme="minorHAnsi" w:hAnsi="ITC Avant Garde" w:cstheme="minorBidi"/>
          <w:bCs/>
          <w:color w:val="auto"/>
          <w:lang w:eastAsia="en-US"/>
        </w:rPr>
        <w:lastRenderedPageBreak/>
        <w:t xml:space="preserve">Menciona que la oferta de pospago no permite replicar rentablemente este segmento, debido a la inclusión de teléfonos en la Oferta. Asimismo, señala que el OMV no puede replicar las ofertas de pospago debido a que </w:t>
      </w:r>
      <w:r w:rsidR="00A90A01" w:rsidRPr="00AD4B30">
        <w:rPr>
          <w:rFonts w:ascii="ITC Avant Garde" w:eastAsiaTheme="minorHAnsi" w:hAnsi="ITC Avant Garde" w:cstheme="minorBidi"/>
          <w:bCs/>
          <w:color w:val="auto"/>
          <w:lang w:eastAsia="en-US"/>
        </w:rPr>
        <w:t>el costo marginal de proveerlo implica</w:t>
      </w:r>
      <w:r w:rsidRPr="00AD4B30">
        <w:rPr>
          <w:rFonts w:ascii="ITC Avant Garde" w:eastAsiaTheme="minorHAnsi" w:hAnsi="ITC Avant Garde" w:cstheme="minorBidi"/>
          <w:bCs/>
          <w:color w:val="auto"/>
          <w:lang w:eastAsia="en-US"/>
        </w:rPr>
        <w:t xml:space="preserve"> perd</w:t>
      </w:r>
      <w:r w:rsidR="00A90A01">
        <w:rPr>
          <w:rFonts w:ascii="ITC Avant Garde" w:eastAsiaTheme="minorHAnsi" w:hAnsi="ITC Avant Garde" w:cstheme="minorBidi"/>
          <w:bCs/>
          <w:color w:val="auto"/>
          <w:lang w:eastAsia="en-US"/>
        </w:rPr>
        <w:t>idas</w:t>
      </w:r>
      <w:r w:rsidRPr="00AD4B30">
        <w:rPr>
          <w:rFonts w:ascii="ITC Avant Garde" w:eastAsiaTheme="minorHAnsi" w:hAnsi="ITC Avant Garde" w:cstheme="minorBidi"/>
          <w:bCs/>
          <w:color w:val="auto"/>
          <w:lang w:eastAsia="en-US"/>
        </w:rPr>
        <w:t>.</w:t>
      </w:r>
    </w:p>
    <w:p w14:paraId="27C9E909" w14:textId="07FDC06F" w:rsidR="00280334" w:rsidRDefault="00280334" w:rsidP="00E75E46">
      <w:pPr>
        <w:spacing w:after="0" w:line="276" w:lineRule="auto"/>
        <w:rPr>
          <w:rFonts w:ascii="ITC Avant Garde" w:eastAsiaTheme="minorHAnsi" w:hAnsi="ITC Avant Garde" w:cstheme="minorBidi"/>
          <w:bCs/>
          <w:color w:val="auto"/>
          <w:lang w:eastAsia="en-US"/>
        </w:rPr>
      </w:pPr>
    </w:p>
    <w:p w14:paraId="2EA93169" w14:textId="41104D32" w:rsidR="00280334" w:rsidRPr="00091971" w:rsidRDefault="00280334" w:rsidP="00280334">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Telefónica</w:t>
      </w:r>
    </w:p>
    <w:p w14:paraId="0484CFCD" w14:textId="44BD7AC7" w:rsidR="00280334" w:rsidRPr="00280334" w:rsidRDefault="00280334" w:rsidP="00280334">
      <w:pPr>
        <w:spacing w:after="0" w:line="276" w:lineRule="auto"/>
        <w:rPr>
          <w:rFonts w:ascii="ITC Avant Garde" w:eastAsiaTheme="minorHAnsi" w:hAnsi="ITC Avant Garde" w:cstheme="minorBidi"/>
          <w:bCs/>
          <w:color w:val="auto"/>
          <w:lang w:eastAsia="en-US"/>
        </w:rPr>
      </w:pPr>
      <w:r w:rsidRPr="00280334">
        <w:rPr>
          <w:rFonts w:ascii="ITC Avant Garde" w:eastAsiaTheme="minorHAnsi" w:hAnsi="ITC Avant Garde" w:cstheme="minorBidi"/>
          <w:bCs/>
          <w:color w:val="auto"/>
          <w:lang w:eastAsia="en-US"/>
        </w:rPr>
        <w:t>Indica que exi</w:t>
      </w:r>
      <w:r>
        <w:rPr>
          <w:rFonts w:ascii="ITC Avant Garde" w:eastAsiaTheme="minorHAnsi" w:hAnsi="ITC Avant Garde" w:cstheme="minorBidi"/>
          <w:bCs/>
          <w:color w:val="auto"/>
          <w:lang w:eastAsia="en-US"/>
        </w:rPr>
        <w:t>s</w:t>
      </w:r>
      <w:r w:rsidRPr="00280334">
        <w:rPr>
          <w:rFonts w:ascii="ITC Avant Garde" w:eastAsiaTheme="minorHAnsi" w:hAnsi="ITC Avant Garde" w:cstheme="minorBidi"/>
          <w:bCs/>
          <w:color w:val="auto"/>
          <w:lang w:eastAsia="en-US"/>
        </w:rPr>
        <w:t>te una alta concentración a favor del AEP, y que fundamentalmente resulta demasiado alto el nivel de agregación de la prueba de replicabilidad económica, ya sea por cartera de clientes y por ofertas insignia agregando la totalidad de los ingresos y costos de todos los clientes de cada cartera u oferta</w:t>
      </w:r>
      <w:r>
        <w:rPr>
          <w:rFonts w:ascii="ITC Avant Garde" w:eastAsiaTheme="minorHAnsi" w:hAnsi="ITC Avant Garde" w:cstheme="minorBidi"/>
          <w:bCs/>
          <w:color w:val="auto"/>
          <w:lang w:eastAsia="en-US"/>
        </w:rPr>
        <w:t>.</w:t>
      </w:r>
      <w:r w:rsidRPr="00280334">
        <w:rPr>
          <w:rFonts w:ascii="ITC Avant Garde" w:eastAsiaTheme="minorHAnsi" w:hAnsi="ITC Avant Garde" w:cstheme="minorBidi"/>
          <w:bCs/>
          <w:color w:val="auto"/>
          <w:lang w:eastAsia="en-US"/>
        </w:rPr>
        <w:t xml:space="preserve"> </w:t>
      </w:r>
      <w:r>
        <w:rPr>
          <w:rFonts w:ascii="ITC Avant Garde" w:eastAsiaTheme="minorHAnsi" w:hAnsi="ITC Avant Garde" w:cstheme="minorBidi"/>
          <w:bCs/>
          <w:color w:val="auto"/>
          <w:lang w:eastAsia="en-US"/>
        </w:rPr>
        <w:t>A</w:t>
      </w:r>
      <w:r w:rsidRPr="00280334">
        <w:rPr>
          <w:rFonts w:ascii="ITC Avant Garde" w:eastAsiaTheme="minorHAnsi" w:hAnsi="ITC Avant Garde" w:cstheme="minorBidi"/>
          <w:bCs/>
          <w:color w:val="auto"/>
          <w:lang w:eastAsia="en-US"/>
        </w:rPr>
        <w:t xml:space="preserve">demás de que dicha prueba </w:t>
      </w:r>
      <w:r>
        <w:rPr>
          <w:rFonts w:ascii="ITC Avant Garde" w:eastAsiaTheme="minorHAnsi" w:hAnsi="ITC Avant Garde" w:cstheme="minorBidi"/>
          <w:bCs/>
          <w:color w:val="auto"/>
          <w:lang w:eastAsia="en-US"/>
        </w:rPr>
        <w:t>se</w:t>
      </w:r>
      <w:r w:rsidRPr="00280334">
        <w:rPr>
          <w:rFonts w:ascii="ITC Avant Garde" w:eastAsiaTheme="minorHAnsi" w:hAnsi="ITC Avant Garde" w:cstheme="minorBidi"/>
          <w:bCs/>
          <w:color w:val="auto"/>
          <w:lang w:eastAsia="en-US"/>
        </w:rPr>
        <w:t xml:space="preserve"> </w:t>
      </w:r>
      <w:r>
        <w:rPr>
          <w:rFonts w:ascii="ITC Avant Garde" w:eastAsiaTheme="minorHAnsi" w:hAnsi="ITC Avant Garde" w:cstheme="minorBidi"/>
          <w:bCs/>
          <w:color w:val="auto"/>
          <w:lang w:eastAsia="en-US"/>
        </w:rPr>
        <w:t>realiza de manera</w:t>
      </w:r>
      <w:r w:rsidRPr="00280334">
        <w:rPr>
          <w:rFonts w:ascii="ITC Avant Garde" w:eastAsiaTheme="minorHAnsi" w:hAnsi="ITC Avant Garde" w:cstheme="minorBidi"/>
          <w:bCs/>
          <w:color w:val="auto"/>
          <w:lang w:eastAsia="en-US"/>
        </w:rPr>
        <w:t xml:space="preserve"> ex-post, por lo que se est</w:t>
      </w:r>
      <w:r>
        <w:rPr>
          <w:rFonts w:ascii="ITC Avant Garde" w:eastAsiaTheme="minorHAnsi" w:hAnsi="ITC Avant Garde" w:cstheme="minorBidi"/>
          <w:bCs/>
          <w:color w:val="auto"/>
          <w:lang w:eastAsia="en-US"/>
        </w:rPr>
        <w:t>á</w:t>
      </w:r>
      <w:r w:rsidRPr="00280334">
        <w:rPr>
          <w:rFonts w:ascii="ITC Avant Garde" w:eastAsiaTheme="minorHAnsi" w:hAnsi="ITC Avant Garde" w:cstheme="minorBidi"/>
          <w:bCs/>
          <w:color w:val="auto"/>
          <w:lang w:eastAsia="en-US"/>
        </w:rPr>
        <w:t xml:space="preserve"> impidiendo observar las prácticas de precios del AEP en ofertas específicas, en retención o captación de clientes, que no resultan replicables económicamente y a las cuales la prueba no podría identificar. </w:t>
      </w:r>
    </w:p>
    <w:p w14:paraId="76249295" w14:textId="77777777" w:rsidR="00280334" w:rsidRPr="00280334" w:rsidRDefault="00280334" w:rsidP="00280334">
      <w:pPr>
        <w:spacing w:after="0" w:line="276" w:lineRule="auto"/>
        <w:rPr>
          <w:rFonts w:ascii="ITC Avant Garde" w:eastAsiaTheme="minorHAnsi" w:hAnsi="ITC Avant Garde" w:cstheme="minorBidi"/>
          <w:bCs/>
          <w:color w:val="auto"/>
          <w:lang w:eastAsia="en-US"/>
        </w:rPr>
      </w:pPr>
    </w:p>
    <w:p w14:paraId="35B99A35" w14:textId="3288DE73" w:rsidR="00280334" w:rsidRDefault="00280334" w:rsidP="00280334">
      <w:pPr>
        <w:spacing w:after="0" w:line="276" w:lineRule="auto"/>
        <w:rPr>
          <w:rFonts w:ascii="ITC Avant Garde" w:eastAsiaTheme="minorHAnsi" w:hAnsi="ITC Avant Garde" w:cstheme="minorBidi"/>
          <w:bCs/>
          <w:color w:val="auto"/>
          <w:lang w:eastAsia="en-US"/>
        </w:rPr>
      </w:pPr>
      <w:r w:rsidRPr="00280334">
        <w:rPr>
          <w:rFonts w:ascii="ITC Avant Garde" w:eastAsiaTheme="minorHAnsi" w:hAnsi="ITC Avant Garde" w:cstheme="minorBidi"/>
          <w:bCs/>
          <w:color w:val="auto"/>
          <w:lang w:eastAsia="en-US"/>
        </w:rPr>
        <w:t xml:space="preserve">Por lo </w:t>
      </w:r>
      <w:r>
        <w:rPr>
          <w:rFonts w:ascii="ITC Avant Garde" w:eastAsiaTheme="minorHAnsi" w:hAnsi="ITC Avant Garde" w:cstheme="minorBidi"/>
          <w:bCs/>
          <w:color w:val="auto"/>
          <w:lang w:eastAsia="en-US"/>
        </w:rPr>
        <w:t>anterior,</w:t>
      </w:r>
      <w:r w:rsidRPr="00280334">
        <w:rPr>
          <w:rFonts w:ascii="ITC Avant Garde" w:eastAsiaTheme="minorHAnsi" w:hAnsi="ITC Avant Garde" w:cstheme="minorBidi"/>
          <w:bCs/>
          <w:color w:val="auto"/>
          <w:lang w:eastAsia="en-US"/>
        </w:rPr>
        <w:t xml:space="preserve"> </w:t>
      </w:r>
      <w:r w:rsidR="00C31323">
        <w:rPr>
          <w:rFonts w:ascii="ITC Avant Garde" w:eastAsiaTheme="minorHAnsi" w:hAnsi="ITC Avant Garde" w:cstheme="minorBidi"/>
          <w:bCs/>
          <w:color w:val="auto"/>
          <w:lang w:eastAsia="en-US"/>
        </w:rPr>
        <w:t>m</w:t>
      </w:r>
      <w:r w:rsidRPr="00280334">
        <w:rPr>
          <w:rFonts w:ascii="ITC Avant Garde" w:eastAsiaTheme="minorHAnsi" w:hAnsi="ITC Avant Garde" w:cstheme="minorBidi"/>
          <w:bCs/>
          <w:color w:val="auto"/>
          <w:lang w:eastAsia="en-US"/>
        </w:rPr>
        <w:t>anifiesta que la medida de replicabilidad económica en el ámbito móvil debe de ser modificad</w:t>
      </w:r>
      <w:r w:rsidR="0083115B">
        <w:rPr>
          <w:rFonts w:ascii="ITC Avant Garde" w:eastAsiaTheme="minorHAnsi" w:hAnsi="ITC Avant Garde" w:cstheme="minorBidi"/>
          <w:bCs/>
          <w:color w:val="auto"/>
          <w:lang w:eastAsia="en-US"/>
        </w:rPr>
        <w:t>a</w:t>
      </w:r>
      <w:r w:rsidRPr="00280334">
        <w:rPr>
          <w:rFonts w:ascii="ITC Avant Garde" w:eastAsiaTheme="minorHAnsi" w:hAnsi="ITC Avant Garde" w:cstheme="minorBidi"/>
          <w:bCs/>
          <w:color w:val="auto"/>
          <w:lang w:eastAsia="en-US"/>
        </w:rPr>
        <w:t xml:space="preserve"> y reforzada en la revisión bienal de las medidas.</w:t>
      </w:r>
    </w:p>
    <w:p w14:paraId="4392A939" w14:textId="6C72C07A" w:rsidR="0090097D" w:rsidRDefault="0090097D" w:rsidP="00280334">
      <w:pPr>
        <w:spacing w:after="0" w:line="276" w:lineRule="auto"/>
        <w:rPr>
          <w:rFonts w:ascii="ITC Avant Garde" w:eastAsiaTheme="minorHAnsi" w:hAnsi="ITC Avant Garde" w:cstheme="minorBidi"/>
          <w:bCs/>
          <w:color w:val="auto"/>
          <w:lang w:eastAsia="en-US"/>
        </w:rPr>
      </w:pPr>
    </w:p>
    <w:p w14:paraId="36ED1B1A" w14:textId="77777777" w:rsidR="0090097D" w:rsidRPr="00091971" w:rsidRDefault="0090097D" w:rsidP="0090097D">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Televisa</w:t>
      </w:r>
    </w:p>
    <w:p w14:paraId="63C20C23" w14:textId="4224B539" w:rsidR="0090097D" w:rsidRDefault="0090097D" w:rsidP="00280334">
      <w:pPr>
        <w:spacing w:after="0" w:line="276" w:lineRule="auto"/>
        <w:rPr>
          <w:rFonts w:ascii="ITC Avant Garde" w:eastAsiaTheme="minorHAnsi" w:hAnsi="ITC Avant Garde" w:cstheme="minorBidi"/>
          <w:bCs/>
          <w:color w:val="auto"/>
          <w:lang w:eastAsia="en-US"/>
        </w:rPr>
      </w:pPr>
      <w:r w:rsidRPr="0090097D">
        <w:rPr>
          <w:rFonts w:ascii="ITC Avant Garde" w:eastAsiaTheme="minorHAnsi" w:hAnsi="ITC Avant Garde" w:cstheme="minorBidi"/>
          <w:bCs/>
          <w:color w:val="auto"/>
          <w:lang w:eastAsia="en-US"/>
        </w:rPr>
        <w:t>Indica que las pruebas de replicabilidad económica no se debe</w:t>
      </w:r>
      <w:r>
        <w:rPr>
          <w:rFonts w:ascii="ITC Avant Garde" w:eastAsiaTheme="minorHAnsi" w:hAnsi="ITC Avant Garde" w:cstheme="minorBidi"/>
          <w:bCs/>
          <w:color w:val="auto"/>
          <w:lang w:eastAsia="en-US"/>
        </w:rPr>
        <w:t>n</w:t>
      </w:r>
      <w:r w:rsidRPr="0090097D">
        <w:rPr>
          <w:rFonts w:ascii="ITC Avant Garde" w:eastAsiaTheme="minorHAnsi" w:hAnsi="ITC Avant Garde" w:cstheme="minorBidi"/>
          <w:bCs/>
          <w:color w:val="auto"/>
          <w:lang w:eastAsia="en-US"/>
        </w:rPr>
        <w:t xml:space="preserve"> </w:t>
      </w:r>
      <w:r>
        <w:rPr>
          <w:rFonts w:ascii="ITC Avant Garde" w:eastAsiaTheme="minorHAnsi" w:hAnsi="ITC Avant Garde" w:cstheme="minorBidi"/>
          <w:bCs/>
          <w:color w:val="auto"/>
          <w:lang w:eastAsia="en-US"/>
        </w:rPr>
        <w:t>realizar</w:t>
      </w:r>
      <w:r w:rsidRPr="0090097D">
        <w:rPr>
          <w:rFonts w:ascii="ITC Avant Garde" w:eastAsiaTheme="minorHAnsi" w:hAnsi="ITC Avant Garde" w:cstheme="minorBidi"/>
          <w:bCs/>
          <w:color w:val="auto"/>
          <w:lang w:eastAsia="en-US"/>
        </w:rPr>
        <w:t xml:space="preserve"> </w:t>
      </w:r>
      <w:r>
        <w:rPr>
          <w:rFonts w:ascii="ITC Avant Garde" w:eastAsiaTheme="minorHAnsi" w:hAnsi="ITC Avant Garde" w:cstheme="minorBidi"/>
          <w:bCs/>
          <w:color w:val="auto"/>
          <w:lang w:eastAsia="en-US"/>
        </w:rPr>
        <w:t>solamente</w:t>
      </w:r>
      <w:r w:rsidRPr="0090097D">
        <w:rPr>
          <w:rFonts w:ascii="ITC Avant Garde" w:eastAsiaTheme="minorHAnsi" w:hAnsi="ITC Avant Garde" w:cstheme="minorBidi"/>
          <w:bCs/>
          <w:color w:val="auto"/>
          <w:lang w:eastAsia="en-US"/>
        </w:rPr>
        <w:t xml:space="preserve"> sobre los paquetes insignia del AEP, sino que se deben ejecutar sobre todas las ofertas comerciales de manera individual</w:t>
      </w:r>
      <w:r>
        <w:rPr>
          <w:rFonts w:ascii="ITC Avant Garde" w:eastAsiaTheme="minorHAnsi" w:hAnsi="ITC Avant Garde" w:cstheme="minorBidi"/>
          <w:bCs/>
          <w:color w:val="auto"/>
          <w:lang w:eastAsia="en-US"/>
        </w:rPr>
        <w:t>; además,</w:t>
      </w:r>
      <w:r w:rsidRPr="0090097D">
        <w:rPr>
          <w:rFonts w:ascii="ITC Avant Garde" w:eastAsiaTheme="minorHAnsi" w:hAnsi="ITC Avant Garde" w:cstheme="minorBidi"/>
          <w:bCs/>
          <w:color w:val="auto"/>
          <w:lang w:eastAsia="en-US"/>
        </w:rPr>
        <w:t xml:space="preserve"> refiere que dicha prueba debe realizarse ex-ante con el fin de garantizar la competencia en igualda</w:t>
      </w:r>
      <w:r>
        <w:rPr>
          <w:rFonts w:ascii="ITC Avant Garde" w:eastAsiaTheme="minorHAnsi" w:hAnsi="ITC Avant Garde" w:cstheme="minorBidi"/>
          <w:bCs/>
          <w:color w:val="auto"/>
          <w:lang w:eastAsia="en-US"/>
        </w:rPr>
        <w:t>d</w:t>
      </w:r>
      <w:r w:rsidRPr="0090097D">
        <w:rPr>
          <w:rFonts w:ascii="ITC Avant Garde" w:eastAsiaTheme="minorHAnsi" w:hAnsi="ITC Avant Garde" w:cstheme="minorBidi"/>
          <w:bCs/>
          <w:color w:val="auto"/>
          <w:lang w:eastAsia="en-US"/>
        </w:rPr>
        <w:t xml:space="preserve"> de condiciones.</w:t>
      </w:r>
    </w:p>
    <w:p w14:paraId="15491B0F" w14:textId="309FCFA3" w:rsidR="00F35745" w:rsidRDefault="00F35745" w:rsidP="00280334">
      <w:pPr>
        <w:spacing w:after="0" w:line="276" w:lineRule="auto"/>
        <w:rPr>
          <w:rFonts w:ascii="ITC Avant Garde" w:eastAsiaTheme="minorHAnsi" w:hAnsi="ITC Avant Garde" w:cstheme="minorBidi"/>
          <w:bCs/>
          <w:color w:val="auto"/>
          <w:lang w:eastAsia="en-US"/>
        </w:rPr>
      </w:pPr>
    </w:p>
    <w:p w14:paraId="7DED7B19" w14:textId="22C15D59" w:rsidR="00F35745" w:rsidRDefault="00F35745" w:rsidP="00280334">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Asimismo, s</w:t>
      </w:r>
      <w:r w:rsidRPr="00F35745">
        <w:rPr>
          <w:rFonts w:ascii="ITC Avant Garde" w:eastAsiaTheme="minorHAnsi" w:hAnsi="ITC Avant Garde" w:cstheme="minorBidi"/>
          <w:bCs/>
          <w:color w:val="auto"/>
          <w:lang w:eastAsia="en-US"/>
        </w:rPr>
        <w:t>eñala que es necesario que se precarguen en el sistema todos los paquetes que el AEP ofrece a los usuarios finales con el fin de sea posible replicar la totalidad de los servicios del AEP.</w:t>
      </w:r>
    </w:p>
    <w:p w14:paraId="61087726" w14:textId="1CCFC9B8" w:rsidR="00AD4B30" w:rsidRDefault="00AD4B30" w:rsidP="00E75E46">
      <w:pPr>
        <w:spacing w:after="0" w:line="276" w:lineRule="auto"/>
        <w:rPr>
          <w:rFonts w:ascii="ITC Avant Garde" w:eastAsiaTheme="minorHAnsi" w:hAnsi="ITC Avant Garde" w:cstheme="minorBidi"/>
          <w:bCs/>
          <w:color w:val="auto"/>
          <w:lang w:eastAsia="en-US"/>
        </w:rPr>
      </w:pPr>
    </w:p>
    <w:p w14:paraId="72014AF0" w14:textId="77777777" w:rsidR="00AD4B30" w:rsidRPr="00091971" w:rsidRDefault="00AD4B30" w:rsidP="00AD4B30">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 xml:space="preserve">Consideraciones del Instituto </w:t>
      </w:r>
    </w:p>
    <w:p w14:paraId="36A4DD23" w14:textId="777DAF92" w:rsidR="00AD4B30" w:rsidRDefault="00AD4B30" w:rsidP="00AD4B30">
      <w:pPr>
        <w:spacing w:after="0" w:line="276" w:lineRule="auto"/>
        <w:rPr>
          <w:rFonts w:ascii="ITC Avant Garde" w:eastAsiaTheme="minorHAnsi" w:hAnsi="ITC Avant Garde" w:cstheme="minorBidi"/>
          <w:bCs/>
          <w:color w:val="auto"/>
          <w:lang w:eastAsia="en-US"/>
        </w:rPr>
      </w:pPr>
      <w:r w:rsidRPr="00091971">
        <w:rPr>
          <w:rFonts w:ascii="ITC Avant Garde" w:eastAsiaTheme="minorHAnsi" w:hAnsi="ITC Avant Garde" w:cstheme="minorBidi"/>
          <w:bCs/>
          <w:color w:val="auto"/>
          <w:lang w:eastAsia="en-US"/>
        </w:rPr>
        <w:t>Se señala que la definición de las pruebas de replicabilidad económica excede el alcance de la presente consulta</w:t>
      </w:r>
      <w:r w:rsidR="00C31323">
        <w:rPr>
          <w:rFonts w:ascii="ITC Avant Garde" w:eastAsiaTheme="minorHAnsi" w:hAnsi="ITC Avant Garde" w:cstheme="minorBidi"/>
          <w:bCs/>
          <w:color w:val="auto"/>
          <w:lang w:eastAsia="en-US"/>
        </w:rPr>
        <w:t xml:space="preserve"> y de la oferta</w:t>
      </w:r>
      <w:r w:rsidRPr="00091971">
        <w:rPr>
          <w:rFonts w:ascii="ITC Avant Garde" w:eastAsiaTheme="minorHAnsi" w:hAnsi="ITC Avant Garde" w:cstheme="minorBidi"/>
          <w:bCs/>
          <w:color w:val="auto"/>
          <w:lang w:eastAsia="en-US"/>
        </w:rPr>
        <w:t xml:space="preserve">. No obstante, se indica que la medida Sexagésima </w:t>
      </w:r>
      <w:r w:rsidR="00EF330C">
        <w:rPr>
          <w:rFonts w:ascii="ITC Avant Garde" w:eastAsiaTheme="minorHAnsi" w:hAnsi="ITC Avant Garde" w:cstheme="minorBidi"/>
          <w:bCs/>
          <w:color w:val="auto"/>
          <w:lang w:eastAsia="en-US"/>
        </w:rPr>
        <w:t>C</w:t>
      </w:r>
      <w:r w:rsidRPr="00091971">
        <w:rPr>
          <w:rFonts w:ascii="ITC Avant Garde" w:eastAsiaTheme="minorHAnsi" w:hAnsi="ITC Avant Garde" w:cstheme="minorBidi"/>
          <w:bCs/>
          <w:color w:val="auto"/>
          <w:lang w:eastAsia="en-US"/>
        </w:rPr>
        <w:t>uarta de las Medidas Móviles establece que el Instituto validará de manera ex post la replicabilidad económica de las tarifas de los servicios mayoristas regulados y, en caso de que estas no pasen la prueba, el AEP podrá modificar las tarifas de los servicios mayoristas regulados o las del usuario final.</w:t>
      </w:r>
    </w:p>
    <w:p w14:paraId="65F54DA3" w14:textId="0EB064EC" w:rsidR="00AD4B30" w:rsidRDefault="00AD4B30" w:rsidP="00AD4B30">
      <w:pPr>
        <w:spacing w:after="0" w:line="276" w:lineRule="auto"/>
        <w:rPr>
          <w:rFonts w:ascii="ITC Avant Garde" w:eastAsiaTheme="minorHAnsi" w:hAnsi="ITC Avant Garde" w:cstheme="minorBidi"/>
          <w:bCs/>
          <w:color w:val="auto"/>
          <w:lang w:eastAsia="en-US"/>
        </w:rPr>
      </w:pPr>
    </w:p>
    <w:p w14:paraId="5E8A0425" w14:textId="4CD7B134" w:rsidR="00F07F16" w:rsidRPr="00F07F16" w:rsidRDefault="00F07F16" w:rsidP="00AD4B30">
      <w:pPr>
        <w:spacing w:after="0" w:line="276" w:lineRule="auto"/>
        <w:rPr>
          <w:rFonts w:ascii="ITC Avant Garde" w:eastAsiaTheme="minorHAnsi" w:hAnsi="ITC Avant Garde" w:cstheme="minorBidi"/>
          <w:b/>
          <w:color w:val="auto"/>
          <w:u w:val="single"/>
          <w:lang w:eastAsia="en-US"/>
        </w:rPr>
      </w:pPr>
      <w:r w:rsidRPr="00F07F16">
        <w:rPr>
          <w:rFonts w:ascii="ITC Avant Garde" w:eastAsiaTheme="minorHAnsi" w:hAnsi="ITC Avant Garde" w:cstheme="minorBidi"/>
          <w:b/>
          <w:color w:val="auto"/>
          <w:u w:val="single"/>
          <w:lang w:eastAsia="en-US"/>
        </w:rPr>
        <w:t xml:space="preserve">Prestación de los servicios </w:t>
      </w:r>
    </w:p>
    <w:p w14:paraId="75D07107" w14:textId="77777777" w:rsidR="00A0598F" w:rsidRDefault="00A0598F" w:rsidP="00A0598F">
      <w:pPr>
        <w:spacing w:after="0" w:line="276" w:lineRule="auto"/>
        <w:rPr>
          <w:rFonts w:ascii="ITC Avant Garde" w:eastAsiaTheme="minorHAnsi" w:hAnsi="ITC Avant Garde" w:cstheme="minorBidi"/>
          <w:b/>
          <w:color w:val="auto"/>
          <w:lang w:eastAsia="en-US"/>
        </w:rPr>
      </w:pPr>
    </w:p>
    <w:p w14:paraId="3F2FF761" w14:textId="1DAC4B46" w:rsidR="00A0598F" w:rsidRPr="00A0598F" w:rsidRDefault="00A0598F" w:rsidP="00A0598F">
      <w:pPr>
        <w:spacing w:after="0" w:line="276" w:lineRule="auto"/>
        <w:rPr>
          <w:rFonts w:ascii="ITC Avant Garde" w:eastAsiaTheme="minorHAnsi" w:hAnsi="ITC Avant Garde" w:cstheme="minorBidi"/>
          <w:b/>
          <w:color w:val="auto"/>
          <w:lang w:eastAsia="en-US"/>
        </w:rPr>
      </w:pPr>
      <w:r w:rsidRPr="00A0598F">
        <w:rPr>
          <w:rFonts w:ascii="ITC Avant Garde" w:eastAsiaTheme="minorHAnsi" w:hAnsi="ITC Avant Garde" w:cstheme="minorBidi"/>
          <w:b/>
          <w:color w:val="auto"/>
          <w:lang w:eastAsia="en-US"/>
        </w:rPr>
        <w:t>INAECE</w:t>
      </w:r>
    </w:p>
    <w:p w14:paraId="2E3209B3" w14:textId="42923040" w:rsidR="00A0598F" w:rsidRPr="00A0598F" w:rsidRDefault="00A0598F" w:rsidP="00A0598F">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lastRenderedPageBreak/>
        <w:t xml:space="preserve">Señala que </w:t>
      </w:r>
      <w:r w:rsidR="00970B7D">
        <w:rPr>
          <w:rFonts w:ascii="ITC Avant Garde" w:eastAsiaTheme="minorHAnsi" w:hAnsi="ITC Avant Garde" w:cstheme="minorBidi"/>
          <w:bCs/>
          <w:color w:val="auto"/>
          <w:lang w:eastAsia="en-US"/>
        </w:rPr>
        <w:t xml:space="preserve">Telcel debiera estar obligado a recibir mensajes cortos Aplicación a Persona </w:t>
      </w:r>
      <w:r w:rsidR="00EF6802">
        <w:rPr>
          <w:rFonts w:ascii="ITC Avant Garde" w:eastAsiaTheme="minorHAnsi" w:hAnsi="ITC Avant Garde" w:cstheme="minorBidi"/>
          <w:bCs/>
          <w:color w:val="auto"/>
          <w:lang w:eastAsia="en-US"/>
        </w:rPr>
        <w:t>(</w:t>
      </w:r>
      <w:r w:rsidR="00970B7D">
        <w:rPr>
          <w:rFonts w:ascii="ITC Avant Garde" w:eastAsiaTheme="minorHAnsi" w:hAnsi="ITC Avant Garde" w:cstheme="minorBidi"/>
          <w:bCs/>
          <w:color w:val="auto"/>
          <w:lang w:eastAsia="en-US"/>
        </w:rPr>
        <w:t>A2P</w:t>
      </w:r>
      <w:r w:rsidR="00EF6802">
        <w:rPr>
          <w:rFonts w:ascii="ITC Avant Garde" w:eastAsiaTheme="minorHAnsi" w:hAnsi="ITC Avant Garde" w:cstheme="minorBidi"/>
          <w:bCs/>
          <w:color w:val="auto"/>
          <w:lang w:eastAsia="en-US"/>
        </w:rPr>
        <w:t>)</w:t>
      </w:r>
      <w:r w:rsidR="00970B7D">
        <w:rPr>
          <w:rFonts w:ascii="ITC Avant Garde" w:eastAsiaTheme="minorHAnsi" w:hAnsi="ITC Avant Garde" w:cstheme="minorBidi"/>
          <w:bCs/>
          <w:color w:val="auto"/>
          <w:lang w:eastAsia="en-US"/>
        </w:rPr>
        <w:t xml:space="preserve"> del OMV y</w:t>
      </w:r>
      <w:r w:rsidRPr="00A0598F">
        <w:rPr>
          <w:rFonts w:ascii="ITC Avant Garde" w:eastAsiaTheme="minorHAnsi" w:hAnsi="ITC Avant Garde" w:cstheme="minorBidi"/>
          <w:bCs/>
          <w:color w:val="auto"/>
          <w:lang w:eastAsia="en-US"/>
        </w:rPr>
        <w:t xml:space="preserve"> reenviarlos a los usuarios o SMSC (</w:t>
      </w:r>
      <w:r w:rsidRPr="00A0598F">
        <w:rPr>
          <w:rFonts w:ascii="ITC Avant Garde" w:eastAsiaTheme="minorHAnsi" w:hAnsi="ITC Avant Garde" w:cstheme="minorBidi"/>
          <w:bCs/>
          <w:i/>
          <w:iCs/>
          <w:color w:val="auto"/>
          <w:lang w:eastAsia="en-US"/>
        </w:rPr>
        <w:t>“Short Message Service Center”</w:t>
      </w:r>
      <w:r w:rsidRPr="00A0598F">
        <w:rPr>
          <w:rFonts w:ascii="ITC Avant Garde" w:eastAsiaTheme="minorHAnsi" w:hAnsi="ITC Avant Garde" w:cstheme="minorBidi"/>
          <w:bCs/>
          <w:color w:val="auto"/>
          <w:lang w:eastAsia="en-US"/>
        </w:rPr>
        <w:t>) del OMV.</w:t>
      </w:r>
    </w:p>
    <w:p w14:paraId="50AADA1D" w14:textId="77777777" w:rsidR="00A0598F" w:rsidRPr="00A0598F" w:rsidRDefault="00A0598F" w:rsidP="00A0598F">
      <w:pPr>
        <w:spacing w:after="0" w:line="276" w:lineRule="auto"/>
        <w:rPr>
          <w:rFonts w:ascii="ITC Avant Garde" w:eastAsiaTheme="minorHAnsi" w:hAnsi="ITC Avant Garde" w:cstheme="minorBidi"/>
          <w:bCs/>
          <w:color w:val="auto"/>
          <w:lang w:eastAsia="en-US"/>
        </w:rPr>
      </w:pPr>
    </w:p>
    <w:p w14:paraId="457E6C51" w14:textId="77777777" w:rsidR="00A0598F" w:rsidRPr="00A0598F" w:rsidRDefault="00A0598F" w:rsidP="00A0598F">
      <w:pPr>
        <w:spacing w:after="0" w:line="276" w:lineRule="auto"/>
        <w:rPr>
          <w:rFonts w:ascii="ITC Avant Garde" w:eastAsiaTheme="minorHAnsi" w:hAnsi="ITC Avant Garde" w:cstheme="minorBidi"/>
          <w:b/>
          <w:color w:val="auto"/>
          <w:lang w:eastAsia="en-US"/>
        </w:rPr>
      </w:pPr>
      <w:r w:rsidRPr="00A0598F">
        <w:rPr>
          <w:rFonts w:ascii="ITC Avant Garde" w:eastAsiaTheme="minorHAnsi" w:hAnsi="ITC Avant Garde" w:cstheme="minorBidi"/>
          <w:b/>
          <w:color w:val="auto"/>
          <w:lang w:eastAsia="en-US"/>
        </w:rPr>
        <w:t xml:space="preserve">Consideraciones del Instituto </w:t>
      </w:r>
    </w:p>
    <w:p w14:paraId="267A1F63" w14:textId="0C3D0262" w:rsidR="00EF6802" w:rsidRPr="00EF6802" w:rsidRDefault="00EF6802" w:rsidP="00EF6802">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Al respecto, se señala que la definición de “Prácticas Prohibidas para el envío de SMS” de la Oferta, señala que no</w:t>
      </w:r>
      <w:r w:rsidRPr="00EF6802">
        <w:rPr>
          <w:rFonts w:ascii="ITC Avant Garde" w:eastAsiaTheme="minorHAnsi" w:hAnsi="ITC Avant Garde" w:cstheme="minorBidi"/>
          <w:bCs/>
          <w:color w:val="auto"/>
          <w:lang w:eastAsia="en-US"/>
        </w:rPr>
        <w:t xml:space="preserve"> se entenderán como </w:t>
      </w:r>
      <w:r>
        <w:rPr>
          <w:rFonts w:ascii="ITC Avant Garde" w:eastAsiaTheme="minorHAnsi" w:hAnsi="ITC Avant Garde" w:cstheme="minorBidi"/>
          <w:bCs/>
          <w:color w:val="auto"/>
          <w:lang w:eastAsia="en-US"/>
        </w:rPr>
        <w:t xml:space="preserve">tales el </w:t>
      </w:r>
      <w:r w:rsidRPr="00EF6802">
        <w:rPr>
          <w:rFonts w:ascii="ITC Avant Garde" w:eastAsiaTheme="minorHAnsi" w:hAnsi="ITC Avant Garde" w:cstheme="minorBidi"/>
          <w:bCs/>
          <w:color w:val="auto"/>
          <w:lang w:eastAsia="en-US"/>
        </w:rPr>
        <w:t xml:space="preserve">envío </w:t>
      </w:r>
      <w:r>
        <w:rPr>
          <w:rFonts w:ascii="ITC Avant Garde" w:eastAsiaTheme="minorHAnsi" w:hAnsi="ITC Avant Garde" w:cstheme="minorBidi"/>
          <w:bCs/>
          <w:color w:val="auto"/>
          <w:lang w:eastAsia="en-US"/>
        </w:rPr>
        <w:t xml:space="preserve">de mensajes cortos </w:t>
      </w:r>
      <w:r w:rsidRPr="00EF6802">
        <w:rPr>
          <w:rFonts w:ascii="ITC Avant Garde" w:eastAsiaTheme="minorHAnsi" w:hAnsi="ITC Avant Garde" w:cstheme="minorBidi"/>
          <w:bCs/>
          <w:color w:val="auto"/>
          <w:lang w:eastAsia="en-US"/>
        </w:rPr>
        <w:t xml:space="preserve">que deriven de las comunicaciones relacionadas con la prestación del servicio entre el OMV y sus usuarios finales. </w:t>
      </w:r>
    </w:p>
    <w:p w14:paraId="7A29712A" w14:textId="77777777" w:rsidR="00EF6802" w:rsidRDefault="00EF6802" w:rsidP="00A0598F">
      <w:pPr>
        <w:spacing w:after="0" w:line="276" w:lineRule="auto"/>
        <w:rPr>
          <w:rFonts w:ascii="ITC Avant Garde" w:eastAsiaTheme="minorHAnsi" w:hAnsi="ITC Avant Garde" w:cstheme="minorBidi"/>
          <w:bCs/>
          <w:color w:val="auto"/>
          <w:lang w:eastAsia="en-US"/>
        </w:rPr>
      </w:pPr>
    </w:p>
    <w:p w14:paraId="1E0E3AD7" w14:textId="7F831B8D" w:rsidR="00A0598F" w:rsidRPr="00A0598F" w:rsidRDefault="00EF6802" w:rsidP="00A0598F">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Asimismo,</w:t>
      </w:r>
      <w:r w:rsidR="00A0598F" w:rsidRPr="00A0598F">
        <w:rPr>
          <w:rFonts w:ascii="ITC Avant Garde" w:eastAsiaTheme="minorHAnsi" w:hAnsi="ITC Avant Garde" w:cstheme="minorBidi"/>
          <w:bCs/>
          <w:color w:val="auto"/>
          <w:lang w:eastAsia="en-US"/>
        </w:rPr>
        <w:t xml:space="preserve"> </w:t>
      </w:r>
      <w:r>
        <w:rPr>
          <w:rFonts w:ascii="ITC Avant Garde" w:eastAsiaTheme="minorHAnsi" w:hAnsi="ITC Avant Garde" w:cstheme="minorBidi"/>
          <w:bCs/>
          <w:color w:val="auto"/>
          <w:lang w:eastAsia="en-US"/>
        </w:rPr>
        <w:t xml:space="preserve">en </w:t>
      </w:r>
      <w:r w:rsidR="00A0598F" w:rsidRPr="00A0598F">
        <w:rPr>
          <w:rFonts w:ascii="ITC Avant Garde" w:eastAsiaTheme="minorHAnsi" w:hAnsi="ITC Avant Garde" w:cstheme="minorBidi"/>
          <w:bCs/>
          <w:color w:val="auto"/>
          <w:lang w:eastAsia="en-US"/>
        </w:rPr>
        <w:t xml:space="preserve">el Anexo A se eliminó la precisión referente a que los mensajes de texto serán persona a persona </w:t>
      </w:r>
      <w:r>
        <w:rPr>
          <w:rFonts w:ascii="ITC Avant Garde" w:eastAsiaTheme="minorHAnsi" w:hAnsi="ITC Avant Garde" w:cstheme="minorBidi"/>
          <w:bCs/>
          <w:color w:val="auto"/>
          <w:lang w:eastAsia="en-US"/>
        </w:rPr>
        <w:t>a efecto de que no se limite</w:t>
      </w:r>
      <w:r w:rsidR="00A0598F" w:rsidRPr="00A0598F">
        <w:rPr>
          <w:rFonts w:ascii="ITC Avant Garde" w:eastAsiaTheme="minorHAnsi" w:hAnsi="ITC Avant Garde" w:cstheme="minorBidi"/>
          <w:bCs/>
          <w:color w:val="auto"/>
          <w:lang w:eastAsia="en-US"/>
        </w:rPr>
        <w:t xml:space="preserve"> la prestación del servicio a través de otras modalidades:</w:t>
      </w:r>
    </w:p>
    <w:p w14:paraId="22F414A9" w14:textId="77777777" w:rsidR="00A0598F" w:rsidRPr="00A0598F" w:rsidRDefault="00A0598F" w:rsidP="00A0598F">
      <w:pPr>
        <w:spacing w:after="0"/>
        <w:rPr>
          <w:rFonts w:ascii="Arial" w:hAnsi="Arial" w:cs="Arial"/>
        </w:rPr>
      </w:pPr>
    </w:p>
    <w:p w14:paraId="08C966F9" w14:textId="77777777" w:rsidR="00A0598F" w:rsidRPr="00A0598F" w:rsidRDefault="00A0598F" w:rsidP="00A0598F">
      <w:pPr>
        <w:spacing w:after="0"/>
        <w:ind w:left="567" w:right="615"/>
        <w:rPr>
          <w:rFonts w:ascii="ITC Avant Garde" w:hAnsi="ITC Avant Garde" w:cs="Arial"/>
          <w:i/>
          <w:sz w:val="18"/>
          <w:szCs w:val="18"/>
        </w:rPr>
      </w:pPr>
      <w:r w:rsidRPr="00A0598F">
        <w:rPr>
          <w:rFonts w:ascii="ITC Avant Garde" w:hAnsi="ITC Avant Garde" w:cs="Arial"/>
          <w:i/>
          <w:sz w:val="18"/>
          <w:szCs w:val="18"/>
        </w:rPr>
        <w:t xml:space="preserve">“b) Mensajes de Texto (SMS) </w:t>
      </w:r>
      <w:r w:rsidRPr="00A0598F">
        <w:rPr>
          <w:rFonts w:ascii="ITC Avant Garde" w:hAnsi="ITC Avant Garde" w:cs="Arial"/>
          <w:i/>
          <w:strike/>
          <w:sz w:val="18"/>
          <w:szCs w:val="18"/>
        </w:rPr>
        <w:t>(persona a persona)</w:t>
      </w:r>
    </w:p>
    <w:p w14:paraId="31800E30" w14:textId="77777777" w:rsidR="00A0598F" w:rsidRPr="00A0598F" w:rsidRDefault="00A0598F" w:rsidP="00A0598F">
      <w:pPr>
        <w:spacing w:after="0"/>
        <w:ind w:left="567" w:right="615"/>
        <w:rPr>
          <w:rFonts w:ascii="ITC Avant Garde" w:hAnsi="ITC Avant Garde" w:cs="Arial"/>
          <w:i/>
          <w:sz w:val="18"/>
          <w:szCs w:val="18"/>
        </w:rPr>
      </w:pPr>
    </w:p>
    <w:p w14:paraId="18AD15F7" w14:textId="77777777" w:rsidR="00A0598F" w:rsidRPr="00A0598F" w:rsidRDefault="00A0598F" w:rsidP="00A0598F">
      <w:pPr>
        <w:spacing w:after="0"/>
        <w:ind w:left="567" w:right="615"/>
        <w:rPr>
          <w:rFonts w:ascii="ITC Avant Garde" w:hAnsi="ITC Avant Garde" w:cs="Arial"/>
          <w:i/>
          <w:sz w:val="18"/>
          <w:szCs w:val="18"/>
        </w:rPr>
      </w:pPr>
      <w:r w:rsidRPr="00A0598F">
        <w:rPr>
          <w:rFonts w:ascii="ITC Avant Garde" w:hAnsi="ITC Avant Garde" w:cs="Arial"/>
          <w:i/>
          <w:sz w:val="18"/>
          <w:szCs w:val="18"/>
        </w:rPr>
        <w:t>(…)</w:t>
      </w:r>
    </w:p>
    <w:p w14:paraId="433065FE" w14:textId="77777777" w:rsidR="00A0598F" w:rsidRPr="00A0598F" w:rsidRDefault="00A0598F" w:rsidP="00A0598F">
      <w:pPr>
        <w:spacing w:after="0"/>
        <w:ind w:left="567" w:right="615"/>
        <w:rPr>
          <w:rFonts w:ascii="ITC Avant Garde" w:hAnsi="ITC Avant Garde" w:cs="Arial"/>
          <w:i/>
          <w:sz w:val="18"/>
          <w:szCs w:val="18"/>
        </w:rPr>
      </w:pPr>
    </w:p>
    <w:p w14:paraId="32C5A322" w14:textId="77777777" w:rsidR="00A0598F" w:rsidRPr="00A0598F" w:rsidRDefault="00A0598F" w:rsidP="00A0598F">
      <w:pPr>
        <w:spacing w:after="0"/>
        <w:ind w:left="567" w:right="615"/>
        <w:rPr>
          <w:rFonts w:ascii="ITC Avant Garde" w:hAnsi="ITC Avant Garde" w:cs="Arial"/>
          <w:i/>
          <w:sz w:val="18"/>
          <w:szCs w:val="18"/>
        </w:rPr>
      </w:pPr>
      <w:r w:rsidRPr="00A0598F">
        <w:rPr>
          <w:rFonts w:ascii="ITC Avant Garde" w:hAnsi="ITC Avant Garde" w:cs="Arial"/>
          <w:i/>
          <w:sz w:val="18"/>
          <w:szCs w:val="18"/>
        </w:rPr>
        <w:t xml:space="preserve">SMS Saliente </w:t>
      </w:r>
      <w:r w:rsidRPr="00A0598F">
        <w:rPr>
          <w:rFonts w:ascii="ITC Avant Garde" w:hAnsi="ITC Avant Garde" w:cs="Arial"/>
          <w:i/>
          <w:strike/>
          <w:sz w:val="18"/>
          <w:szCs w:val="18"/>
        </w:rPr>
        <w:t>(persona a persona)</w:t>
      </w:r>
      <w:r w:rsidRPr="00A0598F">
        <w:rPr>
          <w:rFonts w:ascii="ITC Avant Garde" w:hAnsi="ITC Avant Garde" w:cs="Arial"/>
          <w:i/>
          <w:sz w:val="18"/>
          <w:szCs w:val="18"/>
        </w:rPr>
        <w:t>”</w:t>
      </w:r>
    </w:p>
    <w:p w14:paraId="63100B5E" w14:textId="77777777" w:rsidR="00A0598F" w:rsidRPr="00072969" w:rsidRDefault="00A0598F" w:rsidP="00A0598F">
      <w:pPr>
        <w:spacing w:after="0"/>
        <w:ind w:left="567" w:right="615"/>
        <w:jc w:val="right"/>
        <w:rPr>
          <w:rFonts w:ascii="ITC Avant Garde" w:hAnsi="ITC Avant Garde" w:cs="Arial"/>
          <w:sz w:val="18"/>
          <w:szCs w:val="18"/>
        </w:rPr>
      </w:pPr>
      <w:r w:rsidRPr="00A0598F">
        <w:rPr>
          <w:rFonts w:ascii="ITC Avant Garde" w:hAnsi="ITC Avant Garde" w:cs="Arial"/>
          <w:sz w:val="18"/>
          <w:szCs w:val="18"/>
        </w:rPr>
        <w:t>Énfasis añadido</w:t>
      </w:r>
    </w:p>
    <w:p w14:paraId="799101F1" w14:textId="1D72267E" w:rsidR="00A0598F" w:rsidRDefault="00A0598F" w:rsidP="00A0598F">
      <w:pPr>
        <w:spacing w:after="0" w:line="276" w:lineRule="auto"/>
        <w:rPr>
          <w:rFonts w:ascii="ITC Avant Garde" w:eastAsiaTheme="minorHAnsi" w:hAnsi="ITC Avant Garde" w:cstheme="minorBidi"/>
          <w:bCs/>
          <w:color w:val="auto"/>
          <w:lang w:eastAsia="en-US"/>
        </w:rPr>
      </w:pPr>
    </w:p>
    <w:p w14:paraId="78151E94" w14:textId="77777777" w:rsidR="000771F3" w:rsidRPr="00091971" w:rsidRDefault="000771F3" w:rsidP="000771F3">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INAECE</w:t>
      </w:r>
    </w:p>
    <w:p w14:paraId="5D431C82" w14:textId="23564D5E" w:rsidR="000771F3" w:rsidRDefault="000771F3" w:rsidP="000771F3">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 xml:space="preserve">Refiere que, Telcel ofrece en el mercado minorista servicios de 5G y de acceso a internet inalámbrico, mientras que a los OMV no les permite ofrecer lo mismo, por lo que indica que debería incluirse una obligación de ofrecer los mismos servicios que ofrece a sus usuarios finales. </w:t>
      </w:r>
    </w:p>
    <w:p w14:paraId="40E2E085" w14:textId="5ACC3232" w:rsidR="000771F3" w:rsidRDefault="000771F3" w:rsidP="000771F3">
      <w:pPr>
        <w:spacing w:after="0" w:line="276" w:lineRule="auto"/>
        <w:rPr>
          <w:rFonts w:ascii="ITC Avant Garde" w:eastAsiaTheme="minorHAnsi" w:hAnsi="ITC Avant Garde" w:cstheme="minorBidi"/>
          <w:bCs/>
          <w:color w:val="auto"/>
          <w:lang w:eastAsia="en-US"/>
        </w:rPr>
      </w:pPr>
    </w:p>
    <w:p w14:paraId="507909A1" w14:textId="77777777" w:rsidR="000771F3" w:rsidRPr="00091971" w:rsidRDefault="000771F3" w:rsidP="000771F3">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 xml:space="preserve">Consideraciones del Instituto </w:t>
      </w:r>
    </w:p>
    <w:p w14:paraId="13485463" w14:textId="46D09B99" w:rsidR="000771F3" w:rsidRDefault="000771F3" w:rsidP="000771F3">
      <w:pPr>
        <w:spacing w:after="0" w:line="276" w:lineRule="auto"/>
        <w:rPr>
          <w:rFonts w:ascii="ITC Avant Garde" w:eastAsiaTheme="minorHAnsi" w:hAnsi="ITC Avant Garde" w:cstheme="minorBidi"/>
          <w:bCs/>
          <w:color w:val="auto"/>
          <w:lang w:eastAsia="en-US"/>
        </w:rPr>
      </w:pPr>
      <w:r w:rsidRPr="000771F3">
        <w:rPr>
          <w:rFonts w:ascii="ITC Avant Garde" w:eastAsiaTheme="minorHAnsi" w:hAnsi="ITC Avant Garde" w:cstheme="minorBidi"/>
          <w:bCs/>
          <w:color w:val="auto"/>
          <w:lang w:eastAsia="en-US"/>
        </w:rPr>
        <w:t>La oferta contempla la prestación del servicio de Interne Hogar</w:t>
      </w:r>
      <w:r>
        <w:rPr>
          <w:rFonts w:ascii="ITC Avant Garde" w:eastAsiaTheme="minorHAnsi" w:hAnsi="ITC Avant Garde" w:cstheme="minorBidi"/>
          <w:bCs/>
          <w:color w:val="auto"/>
          <w:lang w:eastAsia="en-US"/>
        </w:rPr>
        <w:t>, tal como se puede observar en la definición de “Funcionalidades o aplicaciones para servicios de datos</w:t>
      </w:r>
      <w:r w:rsidR="00A53A60">
        <w:rPr>
          <w:rFonts w:ascii="ITC Avant Garde" w:eastAsiaTheme="minorHAnsi" w:hAnsi="ITC Avant Garde" w:cstheme="minorBidi"/>
          <w:bCs/>
          <w:color w:val="auto"/>
          <w:lang w:eastAsia="en-US"/>
        </w:rPr>
        <w:t>”:</w:t>
      </w:r>
    </w:p>
    <w:p w14:paraId="7712F57D" w14:textId="77777777" w:rsidR="000771F3" w:rsidRDefault="000771F3" w:rsidP="000771F3">
      <w:pPr>
        <w:spacing w:after="0" w:line="276" w:lineRule="auto"/>
        <w:rPr>
          <w:rFonts w:ascii="ITC Avant Garde" w:eastAsiaTheme="minorHAnsi" w:hAnsi="ITC Avant Garde" w:cstheme="minorBidi"/>
          <w:bCs/>
          <w:color w:val="auto"/>
          <w:lang w:eastAsia="en-US"/>
        </w:rPr>
      </w:pPr>
    </w:p>
    <w:p w14:paraId="2D60BC8A" w14:textId="77777777" w:rsidR="000771F3" w:rsidRDefault="000771F3" w:rsidP="000771F3">
      <w:pPr>
        <w:spacing w:after="0" w:line="276" w:lineRule="auto"/>
        <w:ind w:left="426" w:right="615" w:firstLine="0"/>
        <w:contextualSpacing/>
        <w:mirrorIndents/>
        <w:rPr>
          <w:rFonts w:ascii="ITC Avant Garde" w:eastAsia="Calibri" w:hAnsi="ITC Avant Garde" w:cs="Arial"/>
          <w:i/>
          <w:color w:val="auto"/>
          <w:sz w:val="18"/>
          <w:szCs w:val="18"/>
          <w:lang w:eastAsia="en-US"/>
        </w:rPr>
      </w:pPr>
      <w:r w:rsidRPr="001B5652">
        <w:rPr>
          <w:rFonts w:ascii="ITC Avant Garde" w:eastAsia="Calibri" w:hAnsi="ITC Avant Garde" w:cs="Arial"/>
          <w:i/>
          <w:color w:val="auto"/>
          <w:sz w:val="18"/>
          <w:szCs w:val="18"/>
          <w:u w:val="single"/>
          <w:lang w:eastAsia="en-US"/>
        </w:rPr>
        <w:t>“Funcionalidades o aplicaciones para servicios de datos: Funcionalidades o aplicaciones para servicios de datos como son servicios Máquina a Máquina (M2M), Internet de las Cosas (IoT) y/o servicios de internet en el hogar.</w:t>
      </w:r>
      <w:r w:rsidRPr="001B5652">
        <w:rPr>
          <w:rFonts w:ascii="ITC Avant Garde" w:eastAsia="Calibri" w:hAnsi="ITC Avant Garde" w:cs="Arial"/>
          <w:i/>
          <w:color w:val="auto"/>
          <w:sz w:val="18"/>
          <w:szCs w:val="18"/>
          <w:lang w:eastAsia="en-US"/>
        </w:rPr>
        <w:t xml:space="preserve"> Las Partes reconocen que las funcionalidades o aplicaciones para servicios de datos como Internet de las cosas y/o Máquina a Máquina deberán apegarse, de manera no limitativa, a los estándares y recomendaciones de la GSMA</w:t>
      </w:r>
      <w:r>
        <w:rPr>
          <w:rFonts w:ascii="ITC Avant Garde" w:eastAsia="Calibri" w:hAnsi="ITC Avant Garde" w:cs="Arial"/>
          <w:i/>
          <w:color w:val="auto"/>
          <w:sz w:val="18"/>
          <w:szCs w:val="18"/>
          <w:lang w:eastAsia="en-US"/>
        </w:rPr>
        <w:t>.”</w:t>
      </w:r>
    </w:p>
    <w:p w14:paraId="732DC4FC" w14:textId="77777777" w:rsidR="000771F3" w:rsidRDefault="000771F3" w:rsidP="000771F3">
      <w:pPr>
        <w:spacing w:after="0" w:line="276" w:lineRule="auto"/>
        <w:ind w:left="426" w:right="615" w:firstLine="0"/>
        <w:contextualSpacing/>
        <w:mirrorIndents/>
        <w:jc w:val="right"/>
        <w:rPr>
          <w:rFonts w:ascii="ITC Avant Garde" w:eastAsia="Calibri" w:hAnsi="ITC Avant Garde" w:cs="Arial"/>
          <w:color w:val="auto"/>
          <w:sz w:val="18"/>
          <w:szCs w:val="18"/>
          <w:lang w:eastAsia="en-US"/>
        </w:rPr>
      </w:pPr>
      <w:r>
        <w:rPr>
          <w:rFonts w:ascii="ITC Avant Garde" w:eastAsia="Calibri" w:hAnsi="ITC Avant Garde" w:cs="Arial"/>
          <w:color w:val="auto"/>
          <w:sz w:val="18"/>
          <w:szCs w:val="18"/>
          <w:lang w:eastAsia="en-US"/>
        </w:rPr>
        <w:t>Énfasis añadido</w:t>
      </w:r>
    </w:p>
    <w:p w14:paraId="3DEAE2FF" w14:textId="77777777" w:rsidR="000771F3" w:rsidRPr="001B5652" w:rsidRDefault="000771F3" w:rsidP="000771F3">
      <w:pPr>
        <w:spacing w:after="0" w:line="276" w:lineRule="auto"/>
        <w:ind w:left="426" w:right="615" w:firstLine="0"/>
        <w:contextualSpacing/>
        <w:mirrorIndents/>
        <w:rPr>
          <w:rFonts w:ascii="ITC Avant Garde" w:eastAsia="Calibri" w:hAnsi="ITC Avant Garde" w:cs="Arial"/>
          <w:i/>
          <w:color w:val="auto"/>
          <w:sz w:val="18"/>
          <w:szCs w:val="18"/>
          <w:lang w:eastAsia="en-US"/>
        </w:rPr>
      </w:pPr>
    </w:p>
    <w:p w14:paraId="2721E5EC" w14:textId="785CCED1" w:rsidR="005836FB" w:rsidRDefault="00F07F16" w:rsidP="005040B2">
      <w:pPr>
        <w:spacing w:after="0" w:line="276" w:lineRule="auto"/>
        <w:rPr>
          <w:rFonts w:ascii="ITC Avant Garde" w:eastAsiaTheme="minorHAnsi" w:hAnsi="ITC Avant Garde" w:cstheme="minorBidi"/>
          <w:bCs/>
          <w:color w:val="auto"/>
          <w:lang w:eastAsia="en-US"/>
        </w:rPr>
      </w:pPr>
      <w:r>
        <w:rPr>
          <w:rFonts w:ascii="ITC Avant Garde" w:eastAsiaTheme="minorHAnsi" w:hAnsi="ITC Avant Garde" w:cstheme="minorBidi"/>
          <w:bCs/>
          <w:color w:val="auto"/>
          <w:lang w:eastAsia="en-US"/>
        </w:rPr>
        <w:t>Asimismo, el numeral 5 Tecnologías Disponibles del Anexo II Acuerdos Técnicos, así como el Anexo V Formato de Solicitud de Servicios, ya incluyen la tecnología 5G como una opción para la prestación de los servicios objeto de la Oferta.</w:t>
      </w:r>
    </w:p>
    <w:p w14:paraId="1B77329F" w14:textId="77777777" w:rsidR="005836FB" w:rsidRDefault="005836FB" w:rsidP="005040B2">
      <w:pPr>
        <w:spacing w:after="0" w:line="276" w:lineRule="auto"/>
        <w:rPr>
          <w:rFonts w:ascii="ITC Avant Garde" w:eastAsiaTheme="minorHAnsi" w:hAnsi="ITC Avant Garde" w:cstheme="minorBidi"/>
          <w:b/>
          <w:color w:val="auto"/>
          <w:lang w:eastAsia="en-US"/>
        </w:rPr>
      </w:pPr>
    </w:p>
    <w:p w14:paraId="4B3863A8" w14:textId="68ABEFF8" w:rsidR="005040B2" w:rsidRPr="00091971" w:rsidRDefault="005040B2" w:rsidP="005040B2">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Televisa</w:t>
      </w:r>
    </w:p>
    <w:p w14:paraId="24AB8377" w14:textId="0EC278BE" w:rsidR="005040B2" w:rsidRDefault="005040B2" w:rsidP="005040B2">
      <w:pPr>
        <w:spacing w:after="0" w:line="276" w:lineRule="auto"/>
        <w:rPr>
          <w:rFonts w:ascii="ITC Avant Garde" w:eastAsiaTheme="minorHAnsi" w:hAnsi="ITC Avant Garde" w:cstheme="minorBidi"/>
          <w:bCs/>
          <w:color w:val="auto"/>
          <w:lang w:eastAsia="en-US"/>
        </w:rPr>
      </w:pPr>
      <w:r w:rsidRPr="005040B2">
        <w:rPr>
          <w:rFonts w:ascii="ITC Avant Garde" w:eastAsiaTheme="minorHAnsi" w:hAnsi="ITC Avant Garde" w:cstheme="minorBidi"/>
          <w:bCs/>
          <w:color w:val="auto"/>
          <w:lang w:eastAsia="en-US"/>
        </w:rPr>
        <w:lastRenderedPageBreak/>
        <w:t>Señala que se deben definir los plazos de implementación de la totalidad de los servicios como roaming internacional, terminación de tráfico en PIC, los servicios de valor agregado y el árbol de decisión en un conmutador con el objetivo de que el OMV tenga certeza de cuando tendrán disponibles dichos servicios.</w:t>
      </w:r>
    </w:p>
    <w:p w14:paraId="559EBF41" w14:textId="461BFD39" w:rsidR="005040B2" w:rsidRDefault="005040B2" w:rsidP="005040B2">
      <w:pPr>
        <w:spacing w:after="0" w:line="276" w:lineRule="auto"/>
        <w:rPr>
          <w:rFonts w:ascii="ITC Avant Garde" w:eastAsiaTheme="minorHAnsi" w:hAnsi="ITC Avant Garde" w:cstheme="minorBidi"/>
          <w:bCs/>
          <w:color w:val="auto"/>
          <w:lang w:eastAsia="en-US"/>
        </w:rPr>
      </w:pPr>
    </w:p>
    <w:p w14:paraId="1A6D23E9" w14:textId="77777777" w:rsidR="005040B2" w:rsidRDefault="005040B2" w:rsidP="005040B2">
      <w:pPr>
        <w:spacing w:after="0" w:line="276" w:lineRule="auto"/>
        <w:rPr>
          <w:rFonts w:ascii="ITC Avant Garde" w:eastAsiaTheme="minorHAnsi" w:hAnsi="ITC Avant Garde" w:cstheme="minorBidi"/>
          <w:b/>
          <w:color w:val="auto"/>
          <w:lang w:eastAsia="en-US"/>
        </w:rPr>
      </w:pPr>
      <w:r w:rsidRPr="00091971">
        <w:rPr>
          <w:rFonts w:ascii="ITC Avant Garde" w:eastAsiaTheme="minorHAnsi" w:hAnsi="ITC Avant Garde" w:cstheme="minorBidi"/>
          <w:b/>
          <w:color w:val="auto"/>
          <w:lang w:eastAsia="en-US"/>
        </w:rPr>
        <w:t>Consideraciones del Instituto</w:t>
      </w:r>
    </w:p>
    <w:p w14:paraId="14B1D346" w14:textId="065C3D77" w:rsidR="00EB7820" w:rsidRDefault="00EB7820" w:rsidP="005040B2">
      <w:pPr>
        <w:spacing w:after="0" w:line="276" w:lineRule="auto"/>
        <w:rPr>
          <w:rFonts w:ascii="ITC Avant Garde" w:eastAsiaTheme="minorHAnsi" w:hAnsi="ITC Avant Garde" w:cstheme="minorBidi"/>
          <w:bCs/>
          <w:color w:val="auto"/>
          <w:lang w:eastAsia="en-US"/>
        </w:rPr>
      </w:pPr>
      <w:r w:rsidRPr="00EB7820">
        <w:rPr>
          <w:rFonts w:ascii="ITC Avant Garde" w:eastAsiaTheme="minorHAnsi" w:hAnsi="ITC Avant Garde" w:cstheme="minorBidi"/>
          <w:bCs/>
          <w:color w:val="auto"/>
          <w:lang w:eastAsia="en-US"/>
        </w:rPr>
        <w:t>El plazo para la liberación comercial de los servicios se especif</w:t>
      </w:r>
      <w:r>
        <w:rPr>
          <w:rFonts w:ascii="ITC Avant Garde" w:eastAsiaTheme="minorHAnsi" w:hAnsi="ITC Avant Garde" w:cstheme="minorBidi"/>
          <w:bCs/>
          <w:color w:val="auto"/>
          <w:lang w:eastAsia="en-US"/>
        </w:rPr>
        <w:t>i</w:t>
      </w:r>
      <w:r w:rsidRPr="00EB7820">
        <w:rPr>
          <w:rFonts w:ascii="ITC Avant Garde" w:eastAsiaTheme="minorHAnsi" w:hAnsi="ITC Avant Garde" w:cstheme="minorBidi"/>
          <w:bCs/>
          <w:color w:val="auto"/>
          <w:lang w:eastAsia="en-US"/>
        </w:rPr>
        <w:t>ca en el documento de "Términos y Lineamientos Técnicos"</w:t>
      </w:r>
      <w:r>
        <w:rPr>
          <w:rFonts w:ascii="ITC Avant Garde" w:eastAsiaTheme="minorHAnsi" w:hAnsi="ITC Avant Garde" w:cstheme="minorBidi"/>
          <w:bCs/>
          <w:color w:val="auto"/>
          <w:lang w:eastAsia="en-US"/>
        </w:rPr>
        <w:t>,</w:t>
      </w:r>
      <w:r w:rsidRPr="00EB7820">
        <w:rPr>
          <w:rFonts w:ascii="ITC Avant Garde" w:eastAsiaTheme="minorHAnsi" w:hAnsi="ITC Avant Garde" w:cstheme="minorBidi"/>
          <w:bCs/>
          <w:color w:val="auto"/>
          <w:lang w:eastAsia="en-US"/>
        </w:rPr>
        <w:t xml:space="preserve"> ya que este depende de la complejidad de la integración de los diferentes elementos tal como establece el numeral V del Anexo I</w:t>
      </w:r>
      <w:r w:rsidR="006E2E48">
        <w:rPr>
          <w:rFonts w:ascii="ITC Avant Garde" w:eastAsiaTheme="minorHAnsi" w:hAnsi="ITC Avant Garde" w:cstheme="minorBidi"/>
          <w:bCs/>
          <w:color w:val="auto"/>
          <w:lang w:eastAsia="en-US"/>
        </w:rPr>
        <w:t>, por lo que no puede ser generalizado un plazo de implementación para todas las implementaciones</w:t>
      </w:r>
      <w:r>
        <w:rPr>
          <w:rFonts w:ascii="ITC Avant Garde" w:eastAsiaTheme="minorHAnsi" w:hAnsi="ITC Avant Garde" w:cstheme="minorBidi"/>
          <w:bCs/>
          <w:color w:val="auto"/>
          <w:lang w:eastAsia="en-US"/>
        </w:rPr>
        <w:t>.</w:t>
      </w:r>
    </w:p>
    <w:p w14:paraId="4C6194C0" w14:textId="5694671C" w:rsidR="008A4514" w:rsidRDefault="008A4514" w:rsidP="005040B2">
      <w:pPr>
        <w:spacing w:after="0" w:line="276" w:lineRule="auto"/>
        <w:rPr>
          <w:rFonts w:ascii="ITC Avant Garde" w:eastAsiaTheme="minorHAnsi" w:hAnsi="ITC Avant Garde" w:cstheme="minorBidi"/>
          <w:bCs/>
          <w:color w:val="auto"/>
          <w:lang w:eastAsia="en-US"/>
        </w:rPr>
      </w:pPr>
    </w:p>
    <w:p w14:paraId="12BDE662" w14:textId="77777777" w:rsidR="005B3E52" w:rsidRPr="00091971" w:rsidRDefault="005B3E52" w:rsidP="005B3E52">
      <w:pPr>
        <w:spacing w:after="0" w:line="276" w:lineRule="auto"/>
        <w:rPr>
          <w:rFonts w:ascii="ITC Avant Garde" w:eastAsiaTheme="minorHAnsi" w:hAnsi="ITC Avant Garde" w:cstheme="minorBidi"/>
          <w:b/>
          <w:color w:val="auto"/>
          <w:lang w:eastAsia="en-US"/>
        </w:rPr>
      </w:pPr>
      <w:r>
        <w:rPr>
          <w:rFonts w:ascii="ITC Avant Garde" w:eastAsiaTheme="minorHAnsi" w:hAnsi="ITC Avant Garde" w:cstheme="minorBidi"/>
          <w:b/>
          <w:color w:val="auto"/>
          <w:lang w:eastAsia="en-US"/>
        </w:rPr>
        <w:t>Televisa</w:t>
      </w:r>
    </w:p>
    <w:p w14:paraId="543DC8F4" w14:textId="7587A7FD" w:rsidR="005B3E52" w:rsidRDefault="005B3E52" w:rsidP="005040B2">
      <w:pPr>
        <w:spacing w:after="0" w:line="276" w:lineRule="auto"/>
        <w:rPr>
          <w:rFonts w:ascii="ITC Avant Garde" w:eastAsiaTheme="minorHAnsi" w:hAnsi="ITC Avant Garde" w:cstheme="minorBidi"/>
          <w:bCs/>
          <w:color w:val="auto"/>
          <w:lang w:eastAsia="en-US"/>
        </w:rPr>
      </w:pPr>
      <w:r w:rsidRPr="005B3E52">
        <w:rPr>
          <w:rFonts w:ascii="ITC Avant Garde" w:eastAsiaTheme="minorHAnsi" w:hAnsi="ITC Avant Garde" w:cstheme="minorBidi"/>
          <w:bCs/>
          <w:color w:val="auto"/>
          <w:lang w:eastAsia="en-US"/>
        </w:rPr>
        <w:t xml:space="preserve">Menciona que se debe permitir la señalización de los elementos </w:t>
      </w:r>
      <w:r>
        <w:rPr>
          <w:rFonts w:ascii="ITC Avant Garde" w:eastAsiaTheme="minorHAnsi" w:hAnsi="ITC Avant Garde" w:cstheme="minorBidi"/>
          <w:bCs/>
          <w:color w:val="auto"/>
          <w:lang w:eastAsia="en-US"/>
        </w:rPr>
        <w:t xml:space="preserve">de </w:t>
      </w:r>
      <w:r w:rsidRPr="005B3E52">
        <w:rPr>
          <w:rFonts w:ascii="ITC Avant Garde" w:eastAsiaTheme="minorHAnsi" w:hAnsi="ITC Avant Garde" w:cstheme="minorBidi"/>
          <w:bCs/>
          <w:i/>
          <w:iCs/>
          <w:color w:val="auto"/>
          <w:lang w:eastAsia="en-US"/>
        </w:rPr>
        <w:t>“Core”</w:t>
      </w:r>
      <w:r w:rsidRPr="005B3E52">
        <w:rPr>
          <w:rFonts w:ascii="ITC Avant Garde" w:eastAsiaTheme="minorHAnsi" w:hAnsi="ITC Avant Garde" w:cstheme="minorBidi"/>
          <w:bCs/>
          <w:color w:val="auto"/>
          <w:lang w:eastAsia="en-US"/>
        </w:rPr>
        <w:t xml:space="preserve"> que ya tiene Telcel, tales como el uso de la funcionalidad CSFB, ya que </w:t>
      </w:r>
      <w:r>
        <w:rPr>
          <w:rFonts w:ascii="ITC Avant Garde" w:eastAsiaTheme="minorHAnsi" w:hAnsi="ITC Avant Garde" w:cstheme="minorBidi"/>
          <w:bCs/>
          <w:color w:val="auto"/>
          <w:lang w:eastAsia="en-US"/>
        </w:rPr>
        <w:t>al</w:t>
      </w:r>
      <w:r w:rsidRPr="005B3E52">
        <w:rPr>
          <w:rFonts w:ascii="ITC Avant Garde" w:eastAsiaTheme="minorHAnsi" w:hAnsi="ITC Avant Garde" w:cstheme="minorBidi"/>
          <w:bCs/>
          <w:color w:val="auto"/>
          <w:lang w:eastAsia="en-US"/>
        </w:rPr>
        <w:t xml:space="preserve"> no incluirlo en la oferta se genera una barrera competitiva.</w:t>
      </w:r>
    </w:p>
    <w:p w14:paraId="65F1871E" w14:textId="7DD9721F" w:rsidR="005B3E52" w:rsidRDefault="005B3E52" w:rsidP="005040B2">
      <w:pPr>
        <w:spacing w:after="0" w:line="276" w:lineRule="auto"/>
        <w:rPr>
          <w:rFonts w:ascii="ITC Avant Garde" w:eastAsiaTheme="minorHAnsi" w:hAnsi="ITC Avant Garde" w:cstheme="minorBidi"/>
          <w:bCs/>
          <w:color w:val="auto"/>
          <w:lang w:eastAsia="en-US"/>
        </w:rPr>
      </w:pPr>
    </w:p>
    <w:p w14:paraId="73F8D06C" w14:textId="77777777" w:rsidR="005B3E52" w:rsidRPr="004430A5" w:rsidRDefault="005B3E52" w:rsidP="005B3E52">
      <w:pPr>
        <w:spacing w:after="0" w:line="276" w:lineRule="auto"/>
        <w:rPr>
          <w:rFonts w:ascii="ITC Avant Garde" w:eastAsiaTheme="minorHAnsi" w:hAnsi="ITC Avant Garde" w:cstheme="minorBidi"/>
          <w:b/>
          <w:color w:val="auto"/>
          <w:lang w:eastAsia="en-US"/>
        </w:rPr>
      </w:pPr>
      <w:r w:rsidRPr="004430A5">
        <w:rPr>
          <w:rFonts w:ascii="ITC Avant Garde" w:eastAsiaTheme="minorHAnsi" w:hAnsi="ITC Avant Garde" w:cstheme="minorBidi"/>
          <w:b/>
          <w:color w:val="auto"/>
          <w:lang w:eastAsia="en-US"/>
        </w:rPr>
        <w:t xml:space="preserve">Consideraciones del Instituto </w:t>
      </w:r>
    </w:p>
    <w:p w14:paraId="07D5DEEC" w14:textId="4E76AD04" w:rsidR="00985024" w:rsidRPr="004A150B" w:rsidRDefault="00985024" w:rsidP="00C8344B">
      <w:pPr>
        <w:spacing w:after="0" w:line="276" w:lineRule="auto"/>
        <w:rPr>
          <w:rFonts w:ascii="ITC Avant Garde" w:eastAsiaTheme="minorHAnsi" w:hAnsi="ITC Avant Garde" w:cstheme="minorBidi"/>
          <w:bCs/>
          <w:color w:val="auto"/>
          <w:lang w:eastAsia="en-US"/>
        </w:rPr>
      </w:pPr>
      <w:r w:rsidRPr="004A150B">
        <w:rPr>
          <w:rFonts w:ascii="ITC Avant Garde" w:eastAsiaTheme="minorHAnsi" w:hAnsi="ITC Avant Garde" w:cstheme="minorBidi"/>
          <w:bCs/>
          <w:color w:val="auto"/>
          <w:lang w:eastAsia="en-US"/>
        </w:rPr>
        <w:t>De acuerdo con lo definido en el estándar TS 23.272 de la 3GPP, la funcionalidad Circuit Switched Fall Back (CSFB) se implementa entre los equipos de red de un mismo operador y dentro del mismo dominio</w:t>
      </w:r>
      <w:r w:rsidR="004A150B">
        <w:rPr>
          <w:rFonts w:ascii="ITC Avant Garde" w:eastAsiaTheme="minorHAnsi" w:hAnsi="ITC Avant Garde" w:cstheme="minorBidi"/>
          <w:bCs/>
          <w:color w:val="auto"/>
          <w:lang w:eastAsia="en-US"/>
        </w:rPr>
        <w:t xml:space="preserve">, </w:t>
      </w:r>
      <w:r w:rsidR="002C172B">
        <w:rPr>
          <w:rFonts w:ascii="ITC Avant Garde" w:eastAsiaTheme="minorHAnsi" w:hAnsi="ITC Avant Garde" w:cstheme="minorBidi"/>
          <w:bCs/>
          <w:color w:val="auto"/>
          <w:lang w:eastAsia="en-US"/>
        </w:rPr>
        <w:t xml:space="preserve">y su implementación entre </w:t>
      </w:r>
      <w:r w:rsidR="004A150B" w:rsidRPr="004A150B">
        <w:rPr>
          <w:rFonts w:ascii="ITC Avant Garde" w:eastAsiaTheme="minorHAnsi" w:hAnsi="ITC Avant Garde" w:cstheme="minorBidi"/>
          <w:bCs/>
          <w:color w:val="auto"/>
          <w:lang w:eastAsia="en-US"/>
        </w:rPr>
        <w:t>redes de distintos operadores</w:t>
      </w:r>
      <w:r w:rsidR="002C172B">
        <w:rPr>
          <w:rFonts w:ascii="ITC Avant Garde" w:eastAsiaTheme="minorHAnsi" w:hAnsi="ITC Avant Garde" w:cstheme="minorBidi"/>
          <w:bCs/>
          <w:color w:val="auto"/>
          <w:lang w:eastAsia="en-US"/>
        </w:rPr>
        <w:t xml:space="preserve"> </w:t>
      </w:r>
      <w:r w:rsidR="002C172B" w:rsidRPr="002C172B">
        <w:rPr>
          <w:rFonts w:ascii="ITC Avant Garde" w:eastAsiaTheme="minorHAnsi" w:hAnsi="ITC Avant Garde" w:cstheme="minorBidi"/>
          <w:bCs/>
          <w:color w:val="auto"/>
          <w:lang w:eastAsia="en-US"/>
        </w:rPr>
        <w:t xml:space="preserve">no se encuentra </w:t>
      </w:r>
      <w:r w:rsidR="002C172B">
        <w:rPr>
          <w:rFonts w:ascii="ITC Avant Garde" w:eastAsiaTheme="minorHAnsi" w:hAnsi="ITC Avant Garde" w:cstheme="minorBidi"/>
          <w:bCs/>
          <w:color w:val="auto"/>
          <w:lang w:eastAsia="en-US"/>
        </w:rPr>
        <w:t>estandarizado.</w:t>
      </w:r>
    </w:p>
    <w:sectPr w:rsidR="00985024" w:rsidRPr="004A150B" w:rsidSect="006B068D">
      <w:footerReference w:type="default" r:id="rId9"/>
      <w:pgSz w:w="12240" w:h="15840"/>
      <w:pgMar w:top="1417" w:right="1608"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7091B" w14:textId="77777777" w:rsidR="00682A79" w:rsidRDefault="00682A79" w:rsidP="00493685">
      <w:pPr>
        <w:spacing w:after="0" w:line="240" w:lineRule="auto"/>
      </w:pPr>
      <w:r>
        <w:separator/>
      </w:r>
    </w:p>
  </w:endnote>
  <w:endnote w:type="continuationSeparator" w:id="0">
    <w:p w14:paraId="0C9D8C40" w14:textId="77777777" w:rsidR="00682A79" w:rsidRDefault="00682A79" w:rsidP="00493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ant Garde">
    <w:altName w:val="Century Gothic"/>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altName w:val="Avant Garde"/>
    <w:panose1 w:val="020B0402020203020304"/>
    <w:charset w:val="00"/>
    <w:family w:val="swiss"/>
    <w:pitch w:val="variable"/>
    <w:sig w:usb0="00000007" w:usb1="00000000" w:usb2="00000000" w:usb3="00000000" w:csb0="00000093" w:csb1="00000000"/>
  </w:font>
  <w:font w:name="Century Gothic">
    <w:altName w:val="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927181"/>
      <w:docPartObj>
        <w:docPartGallery w:val="Page Numbers (Bottom of Page)"/>
        <w:docPartUnique/>
      </w:docPartObj>
    </w:sdtPr>
    <w:sdtEndPr/>
    <w:sdtContent>
      <w:p w14:paraId="2C1FCB72" w14:textId="77ABC85F" w:rsidR="00491D09" w:rsidRDefault="00491D09">
        <w:pPr>
          <w:pStyle w:val="Piedepgina"/>
          <w:jc w:val="right"/>
        </w:pPr>
        <w:r>
          <w:fldChar w:fldCharType="begin"/>
        </w:r>
        <w:r>
          <w:instrText>PAGE   \* MERGEFORMAT</w:instrText>
        </w:r>
        <w:r>
          <w:fldChar w:fldCharType="separate"/>
        </w:r>
        <w:r w:rsidRPr="00347968">
          <w:rPr>
            <w:noProof/>
            <w:lang w:val="es-ES"/>
          </w:rPr>
          <w:t>5</w:t>
        </w:r>
        <w:r>
          <w:fldChar w:fldCharType="end"/>
        </w:r>
      </w:p>
    </w:sdtContent>
  </w:sdt>
  <w:p w14:paraId="17CF8DEA" w14:textId="77777777" w:rsidR="00491D09" w:rsidRDefault="00491D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CE45D" w14:textId="77777777" w:rsidR="00682A79" w:rsidRDefault="00682A79" w:rsidP="00493685">
      <w:pPr>
        <w:spacing w:after="0" w:line="240" w:lineRule="auto"/>
      </w:pPr>
      <w:r>
        <w:separator/>
      </w:r>
    </w:p>
  </w:footnote>
  <w:footnote w:type="continuationSeparator" w:id="0">
    <w:p w14:paraId="5C674073" w14:textId="77777777" w:rsidR="00682A79" w:rsidRDefault="00682A79" w:rsidP="00493685">
      <w:pPr>
        <w:spacing w:after="0" w:line="240" w:lineRule="auto"/>
      </w:pPr>
      <w:r>
        <w:continuationSeparator/>
      </w:r>
    </w:p>
  </w:footnote>
  <w:footnote w:id="1">
    <w:p w14:paraId="177F84C8" w14:textId="0EF4297B" w:rsidR="00491D09" w:rsidRPr="003C1F7D" w:rsidRDefault="00491D09" w:rsidP="003C1F7D">
      <w:pPr>
        <w:autoSpaceDE w:val="0"/>
        <w:autoSpaceDN w:val="0"/>
        <w:adjustRightInd w:val="0"/>
        <w:spacing w:after="0" w:line="240" w:lineRule="auto"/>
        <w:ind w:left="0" w:right="0" w:firstLine="0"/>
      </w:pPr>
      <w:r w:rsidRPr="003C1F7D">
        <w:rPr>
          <w:rStyle w:val="Refdenotaalpie"/>
          <w:rFonts w:ascii="ITC Avant Garde" w:hAnsi="ITC Avant Garde"/>
        </w:rPr>
        <w:footnoteRef/>
      </w:r>
      <w:r w:rsidRPr="003C1F7D">
        <w:rPr>
          <w:rFonts w:ascii="ITC Avant Garde" w:hAnsi="ITC Avant Garde"/>
        </w:rPr>
        <w:t xml:space="preserve"> </w:t>
      </w:r>
      <w:r w:rsidRPr="00E7418E">
        <w:rPr>
          <w:rFonts w:ascii="ITC Avant Garde" w:hAnsi="ITC Avant Garde"/>
          <w:i/>
          <w:iCs/>
        </w:rPr>
        <w:t>“</w:t>
      </w:r>
      <w:r w:rsidRPr="00E7418E">
        <w:rPr>
          <w:rFonts w:ascii="ITC Avant Garde" w:eastAsiaTheme="minorHAnsi" w:hAnsi="ITC Avant Garde" w:cs="TimesNewRoman,Bold"/>
          <w:i/>
          <w:iCs/>
          <w:color w:val="auto"/>
          <w:sz w:val="18"/>
          <w:szCs w:val="18"/>
          <w:lang w:eastAsia="en-US"/>
        </w:rPr>
        <w:t>Acuerdo mediante el cual el Pleno del Instituto Federal de Telecomunicaciones aprueba y emite los lineamientos que fijan los índices y parámetros de calidad a que deberán sujetarse los prestadores del servicio móvil y se abroga el Plan Técnico Fundamental de Calidad del Servicio Local Móvil publicado el 30 de agosto de 2011, así como la metodología de mediciones del Plan Técnico Fundamental de Calidad del Servicio Local Móvil publicada el 27 de junio de 2012”</w:t>
      </w:r>
      <w:r>
        <w:rPr>
          <w:rFonts w:ascii="ITC Avant Garde" w:eastAsiaTheme="minorHAnsi" w:hAnsi="ITC Avant Garde" w:cs="TimesNewRoman,Bold"/>
          <w:color w:val="auto"/>
          <w:sz w:val="18"/>
          <w:szCs w:val="18"/>
          <w:lang w:eastAsia="en-US"/>
        </w:rPr>
        <w:t>, publicado en el Diario Oficial de la Federación el 17 de enero de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1BA3160"/>
    <w:lvl w:ilvl="0">
      <w:start w:val="1"/>
      <w:numFmt w:val="bullet"/>
      <w:pStyle w:val="Listaconvietas"/>
      <w:lvlText w:val=""/>
      <w:lvlJc w:val="left"/>
      <w:pPr>
        <w:ind w:left="360" w:hanging="360"/>
      </w:pPr>
      <w:rPr>
        <w:rFonts w:ascii="Symbol" w:hAnsi="Symbol" w:hint="default"/>
        <w:b w:val="0"/>
        <w:i w:val="0"/>
        <w:sz w:val="20"/>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724A13"/>
    <w:multiLevelType w:val="multilevel"/>
    <w:tmpl w:val="29BC6A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7" w:hanging="648"/>
      </w:pPr>
      <w:rPr>
        <w:b/>
      </w:r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CE63E9"/>
    <w:multiLevelType w:val="hybridMultilevel"/>
    <w:tmpl w:val="140A0EC4"/>
    <w:lvl w:ilvl="0" w:tplc="B90A6DA0">
      <w:start w:val="1"/>
      <w:numFmt w:val="upperRoman"/>
      <w:lvlText w:val="%1."/>
      <w:lvlJc w:val="left"/>
      <w:pPr>
        <w:ind w:left="1485" w:hanging="720"/>
      </w:pPr>
      <w:rPr>
        <w:rFonts w:hint="default"/>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4" w15:restartNumberingAfterBreak="0">
    <w:nsid w:val="1AF603A5"/>
    <w:multiLevelType w:val="hybridMultilevel"/>
    <w:tmpl w:val="C0342D52"/>
    <w:lvl w:ilvl="0" w:tplc="374A897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E7B06DF"/>
    <w:multiLevelType w:val="hybridMultilevel"/>
    <w:tmpl w:val="A684BAFC"/>
    <w:lvl w:ilvl="0" w:tplc="921A710E">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B0782A"/>
    <w:multiLevelType w:val="hybridMultilevel"/>
    <w:tmpl w:val="720807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5F3FBD"/>
    <w:multiLevelType w:val="hybridMultilevel"/>
    <w:tmpl w:val="53EAA3A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204953D2"/>
    <w:multiLevelType w:val="hybridMultilevel"/>
    <w:tmpl w:val="EAC429C4"/>
    <w:lvl w:ilvl="0" w:tplc="96861E9C">
      <w:start w:val="1"/>
      <w:numFmt w:val="upperRoman"/>
      <w:lvlText w:val="%1."/>
      <w:lvlJc w:val="right"/>
      <w:pPr>
        <w:ind w:left="654" w:hanging="360"/>
      </w:pPr>
      <w:rPr>
        <w:b/>
      </w:rPr>
    </w:lvl>
    <w:lvl w:ilvl="1" w:tplc="080A0019">
      <w:start w:val="1"/>
      <w:numFmt w:val="lowerLetter"/>
      <w:lvlText w:val="%2."/>
      <w:lvlJc w:val="left"/>
      <w:pPr>
        <w:ind w:left="1374" w:hanging="360"/>
      </w:pPr>
    </w:lvl>
    <w:lvl w:ilvl="2" w:tplc="080A001B" w:tentative="1">
      <w:start w:val="1"/>
      <w:numFmt w:val="lowerRoman"/>
      <w:lvlText w:val="%3."/>
      <w:lvlJc w:val="right"/>
      <w:pPr>
        <w:ind w:left="2094" w:hanging="180"/>
      </w:pPr>
    </w:lvl>
    <w:lvl w:ilvl="3" w:tplc="080A000F" w:tentative="1">
      <w:start w:val="1"/>
      <w:numFmt w:val="decimal"/>
      <w:lvlText w:val="%4."/>
      <w:lvlJc w:val="left"/>
      <w:pPr>
        <w:ind w:left="2814" w:hanging="360"/>
      </w:pPr>
    </w:lvl>
    <w:lvl w:ilvl="4" w:tplc="080A0019" w:tentative="1">
      <w:start w:val="1"/>
      <w:numFmt w:val="lowerLetter"/>
      <w:lvlText w:val="%5."/>
      <w:lvlJc w:val="left"/>
      <w:pPr>
        <w:ind w:left="3534" w:hanging="360"/>
      </w:pPr>
    </w:lvl>
    <w:lvl w:ilvl="5" w:tplc="080A001B" w:tentative="1">
      <w:start w:val="1"/>
      <w:numFmt w:val="lowerRoman"/>
      <w:lvlText w:val="%6."/>
      <w:lvlJc w:val="right"/>
      <w:pPr>
        <w:ind w:left="4254" w:hanging="180"/>
      </w:pPr>
    </w:lvl>
    <w:lvl w:ilvl="6" w:tplc="080A000F" w:tentative="1">
      <w:start w:val="1"/>
      <w:numFmt w:val="decimal"/>
      <w:lvlText w:val="%7."/>
      <w:lvlJc w:val="left"/>
      <w:pPr>
        <w:ind w:left="4974" w:hanging="360"/>
      </w:pPr>
    </w:lvl>
    <w:lvl w:ilvl="7" w:tplc="080A0019" w:tentative="1">
      <w:start w:val="1"/>
      <w:numFmt w:val="lowerLetter"/>
      <w:lvlText w:val="%8."/>
      <w:lvlJc w:val="left"/>
      <w:pPr>
        <w:ind w:left="5694" w:hanging="360"/>
      </w:pPr>
    </w:lvl>
    <w:lvl w:ilvl="8" w:tplc="080A001B" w:tentative="1">
      <w:start w:val="1"/>
      <w:numFmt w:val="lowerRoman"/>
      <w:lvlText w:val="%9."/>
      <w:lvlJc w:val="right"/>
      <w:pPr>
        <w:ind w:left="6414" w:hanging="180"/>
      </w:pPr>
    </w:lvl>
  </w:abstractNum>
  <w:abstractNum w:abstractNumId="9" w15:restartNumberingAfterBreak="0">
    <w:nsid w:val="21A61741"/>
    <w:multiLevelType w:val="hybridMultilevel"/>
    <w:tmpl w:val="90126CD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27E9416C"/>
    <w:multiLevelType w:val="multilevel"/>
    <w:tmpl w:val="12EC62D2"/>
    <w:lvl w:ilvl="0">
      <w:start w:val="5"/>
      <w:numFmt w:val="decimal"/>
      <w:lvlText w:val="%1."/>
      <w:lvlJc w:val="left"/>
      <w:pPr>
        <w:ind w:left="1350" w:hanging="360"/>
      </w:pPr>
      <w:rPr>
        <w:rFonts w:eastAsia="Times New Roman" w:hint="default"/>
        <w:b/>
        <w:color w:val="000000"/>
      </w:rPr>
    </w:lvl>
    <w:lvl w:ilvl="1">
      <w:start w:val="1"/>
      <w:numFmt w:val="decimal"/>
      <w:isLgl/>
      <w:lvlText w:val="%1.%2."/>
      <w:lvlJc w:val="left"/>
      <w:pPr>
        <w:ind w:left="1710"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790" w:hanging="1800"/>
      </w:pPr>
      <w:rPr>
        <w:rFonts w:hint="default"/>
      </w:rPr>
    </w:lvl>
  </w:abstractNum>
  <w:abstractNum w:abstractNumId="11" w15:restartNumberingAfterBreak="0">
    <w:nsid w:val="38BB259A"/>
    <w:multiLevelType w:val="hybridMultilevel"/>
    <w:tmpl w:val="BED81F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E03D25"/>
    <w:multiLevelType w:val="hybridMultilevel"/>
    <w:tmpl w:val="EA9610FA"/>
    <w:lvl w:ilvl="0" w:tplc="53287B9C">
      <w:start w:val="3"/>
      <w:numFmt w:val="lowerLetter"/>
      <w:lvlText w:val="%1)"/>
      <w:lvlJc w:val="left"/>
      <w:pPr>
        <w:ind w:left="128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F34FC1"/>
    <w:multiLevelType w:val="hybridMultilevel"/>
    <w:tmpl w:val="0AC0D290"/>
    <w:lvl w:ilvl="0" w:tplc="161EFB8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F07648"/>
    <w:multiLevelType w:val="hybridMultilevel"/>
    <w:tmpl w:val="17DA67A8"/>
    <w:lvl w:ilvl="0" w:tplc="D7240C52">
      <w:start w:val="1"/>
      <w:numFmt w:val="decimal"/>
      <w:lvlText w:val="%1."/>
      <w:lvlJc w:val="left"/>
      <w:pPr>
        <w:ind w:left="917" w:hanging="360"/>
      </w:pPr>
      <w:rPr>
        <w:rFonts w:hint="default"/>
      </w:rPr>
    </w:lvl>
    <w:lvl w:ilvl="1" w:tplc="080A0019" w:tentative="1">
      <w:start w:val="1"/>
      <w:numFmt w:val="lowerLetter"/>
      <w:lvlText w:val="%2."/>
      <w:lvlJc w:val="left"/>
      <w:pPr>
        <w:ind w:left="1637" w:hanging="360"/>
      </w:pPr>
    </w:lvl>
    <w:lvl w:ilvl="2" w:tplc="080A001B" w:tentative="1">
      <w:start w:val="1"/>
      <w:numFmt w:val="lowerRoman"/>
      <w:lvlText w:val="%3."/>
      <w:lvlJc w:val="right"/>
      <w:pPr>
        <w:ind w:left="2357" w:hanging="180"/>
      </w:pPr>
    </w:lvl>
    <w:lvl w:ilvl="3" w:tplc="080A000F" w:tentative="1">
      <w:start w:val="1"/>
      <w:numFmt w:val="decimal"/>
      <w:lvlText w:val="%4."/>
      <w:lvlJc w:val="left"/>
      <w:pPr>
        <w:ind w:left="3077" w:hanging="360"/>
      </w:pPr>
    </w:lvl>
    <w:lvl w:ilvl="4" w:tplc="080A0019" w:tentative="1">
      <w:start w:val="1"/>
      <w:numFmt w:val="lowerLetter"/>
      <w:lvlText w:val="%5."/>
      <w:lvlJc w:val="left"/>
      <w:pPr>
        <w:ind w:left="3797" w:hanging="360"/>
      </w:pPr>
    </w:lvl>
    <w:lvl w:ilvl="5" w:tplc="080A001B" w:tentative="1">
      <w:start w:val="1"/>
      <w:numFmt w:val="lowerRoman"/>
      <w:lvlText w:val="%6."/>
      <w:lvlJc w:val="right"/>
      <w:pPr>
        <w:ind w:left="4517" w:hanging="180"/>
      </w:pPr>
    </w:lvl>
    <w:lvl w:ilvl="6" w:tplc="080A000F" w:tentative="1">
      <w:start w:val="1"/>
      <w:numFmt w:val="decimal"/>
      <w:lvlText w:val="%7."/>
      <w:lvlJc w:val="left"/>
      <w:pPr>
        <w:ind w:left="5237" w:hanging="360"/>
      </w:pPr>
    </w:lvl>
    <w:lvl w:ilvl="7" w:tplc="080A0019" w:tentative="1">
      <w:start w:val="1"/>
      <w:numFmt w:val="lowerLetter"/>
      <w:lvlText w:val="%8."/>
      <w:lvlJc w:val="left"/>
      <w:pPr>
        <w:ind w:left="5957" w:hanging="360"/>
      </w:pPr>
    </w:lvl>
    <w:lvl w:ilvl="8" w:tplc="080A001B" w:tentative="1">
      <w:start w:val="1"/>
      <w:numFmt w:val="lowerRoman"/>
      <w:lvlText w:val="%9."/>
      <w:lvlJc w:val="right"/>
      <w:pPr>
        <w:ind w:left="6677" w:hanging="180"/>
      </w:pPr>
    </w:lvl>
  </w:abstractNum>
  <w:abstractNum w:abstractNumId="15" w15:restartNumberingAfterBreak="0">
    <w:nsid w:val="55630A5C"/>
    <w:multiLevelType w:val="multilevel"/>
    <w:tmpl w:val="07768C44"/>
    <w:lvl w:ilvl="0">
      <w:start w:val="1"/>
      <w:numFmt w:val="decimal"/>
      <w:lvlText w:val="%1"/>
      <w:lvlJc w:val="left"/>
      <w:pPr>
        <w:ind w:left="480" w:hanging="480"/>
      </w:pPr>
      <w:rPr>
        <w:rFonts w:hint="default"/>
      </w:rPr>
    </w:lvl>
    <w:lvl w:ilvl="1">
      <w:start w:val="5"/>
      <w:numFmt w:val="decimal"/>
      <w:lvlText w:val="%1.%2"/>
      <w:lvlJc w:val="left"/>
      <w:pPr>
        <w:ind w:left="906"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F97515"/>
    <w:multiLevelType w:val="hybridMultilevel"/>
    <w:tmpl w:val="53EAA3A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59124C12"/>
    <w:multiLevelType w:val="hybridMultilevel"/>
    <w:tmpl w:val="0F847D2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5F672D03"/>
    <w:multiLevelType w:val="hybridMultilevel"/>
    <w:tmpl w:val="289EA20E"/>
    <w:lvl w:ilvl="0" w:tplc="E45E74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15:restartNumberingAfterBreak="0">
    <w:nsid w:val="5F783FC3"/>
    <w:multiLevelType w:val="multilevel"/>
    <w:tmpl w:val="16505A54"/>
    <w:lvl w:ilvl="0">
      <w:start w:val="3"/>
      <w:numFmt w:val="decimal"/>
      <w:lvlText w:val="%1."/>
      <w:lvlJc w:val="left"/>
      <w:pPr>
        <w:ind w:left="540" w:hanging="540"/>
      </w:pPr>
      <w:rPr>
        <w:rFonts w:eastAsia="Times New Roman" w:hint="default"/>
        <w:color w:val="000000"/>
      </w:rPr>
    </w:lvl>
    <w:lvl w:ilvl="1">
      <w:start w:val="2"/>
      <w:numFmt w:val="decimal"/>
      <w:lvlText w:val="%1.%2."/>
      <w:lvlJc w:val="left"/>
      <w:pPr>
        <w:ind w:left="720" w:hanging="720"/>
      </w:pPr>
      <w:rPr>
        <w:rFonts w:eastAsia="Times New Roman" w:hint="default"/>
        <w:color w:val="000000"/>
      </w:rPr>
    </w:lvl>
    <w:lvl w:ilvl="2">
      <w:start w:val="2"/>
      <w:numFmt w:val="decimal"/>
      <w:lvlText w:val="%1.%2.%3."/>
      <w:lvlJc w:val="left"/>
      <w:pPr>
        <w:ind w:left="1146" w:hanging="720"/>
      </w:pPr>
      <w:rPr>
        <w:rFonts w:eastAsia="Times New Roman" w:hint="default"/>
        <w:b/>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0" w15:restartNumberingAfterBreak="0">
    <w:nsid w:val="634804BD"/>
    <w:multiLevelType w:val="multilevel"/>
    <w:tmpl w:val="1C1A79CA"/>
    <w:lvl w:ilvl="0">
      <w:start w:val="2"/>
      <w:numFmt w:val="decimal"/>
      <w:lvlText w:val="%1."/>
      <w:lvlJc w:val="left"/>
      <w:pPr>
        <w:ind w:left="1350" w:hanging="360"/>
      </w:pPr>
      <w:rPr>
        <w:rFonts w:eastAsia="Times New Roman" w:hint="default"/>
        <w:color w:val="000000"/>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21" w15:restartNumberingAfterBreak="0">
    <w:nsid w:val="6EB60DB8"/>
    <w:multiLevelType w:val="hybridMultilevel"/>
    <w:tmpl w:val="D9F89A08"/>
    <w:lvl w:ilvl="0" w:tplc="080A0001">
      <w:start w:val="1"/>
      <w:numFmt w:val="bullet"/>
      <w:lvlText w:val=""/>
      <w:lvlJc w:val="left"/>
      <w:pPr>
        <w:ind w:left="1335" w:hanging="360"/>
      </w:pPr>
      <w:rPr>
        <w:rFonts w:ascii="Symbol" w:hAnsi="Symbol"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22" w15:restartNumberingAfterBreak="0">
    <w:nsid w:val="720E4AA8"/>
    <w:multiLevelType w:val="hybridMultilevel"/>
    <w:tmpl w:val="A2DC820E"/>
    <w:lvl w:ilvl="0" w:tplc="04090001">
      <w:start w:val="1"/>
      <w:numFmt w:val="bullet"/>
      <w:lvlText w:val=""/>
      <w:lvlJc w:val="left"/>
      <w:pPr>
        <w:ind w:left="720" w:hanging="360"/>
      </w:pPr>
      <w:rPr>
        <w:rFonts w:ascii="Symbol" w:hAnsi="Symbol" w:hint="default"/>
      </w:rPr>
    </w:lvl>
    <w:lvl w:ilvl="1" w:tplc="DE286326">
      <w:start w:val="1"/>
      <w:numFmt w:val="decimal"/>
      <w:lvlText w:val="%2."/>
      <w:lvlJc w:val="left"/>
      <w:pPr>
        <w:ind w:left="1440" w:hanging="360"/>
      </w:pPr>
      <w:rPr>
        <w:rFonts w:hint="default"/>
        <w:b/>
      </w:rPr>
    </w:lvl>
    <w:lvl w:ilvl="2" w:tplc="DB8A00F6">
      <w:start w:val="1"/>
      <w:numFmt w:val="decimal"/>
      <w:lvlText w:val="%3."/>
      <w:lvlJc w:val="left"/>
      <w:pPr>
        <w:ind w:left="2160" w:hanging="360"/>
      </w:pPr>
      <w:rPr>
        <w:rFonts w:hint="default"/>
        <w:b/>
      </w:rPr>
    </w:lvl>
    <w:lvl w:ilvl="3" w:tplc="BDD423AA">
      <w:start w:val="1"/>
      <w:numFmt w:val="lowerLetter"/>
      <w:lvlText w:val="%4)"/>
      <w:lvlJc w:val="left"/>
      <w:pPr>
        <w:ind w:left="192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267EFA"/>
    <w:multiLevelType w:val="hybridMultilevel"/>
    <w:tmpl w:val="579EA4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927479"/>
    <w:multiLevelType w:val="multilevel"/>
    <w:tmpl w:val="69C07738"/>
    <w:lvl w:ilvl="0">
      <w:start w:val="2"/>
      <w:numFmt w:val="decimal"/>
      <w:lvlText w:val="%1."/>
      <w:lvlJc w:val="left"/>
      <w:pPr>
        <w:ind w:left="360" w:hanging="360"/>
      </w:pPr>
      <w:rPr>
        <w:rFonts w:hint="default"/>
        <w:b/>
        <w:bCs/>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FE96E0E"/>
    <w:multiLevelType w:val="multilevel"/>
    <w:tmpl w:val="A1E66B6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0"/>
  </w:num>
  <w:num w:numId="3">
    <w:abstractNumId w:val="1"/>
  </w:num>
  <w:num w:numId="4">
    <w:abstractNumId w:val="6"/>
  </w:num>
  <w:num w:numId="5">
    <w:abstractNumId w:val="3"/>
  </w:num>
  <w:num w:numId="6">
    <w:abstractNumId w:val="4"/>
  </w:num>
  <w:num w:numId="7">
    <w:abstractNumId w:val="21"/>
  </w:num>
  <w:num w:numId="8">
    <w:abstractNumId w:val="20"/>
  </w:num>
  <w:num w:numId="9">
    <w:abstractNumId w:val="22"/>
  </w:num>
  <w:num w:numId="10">
    <w:abstractNumId w:val="16"/>
  </w:num>
  <w:num w:numId="11">
    <w:abstractNumId w:val="12"/>
  </w:num>
  <w:num w:numId="12">
    <w:abstractNumId w:val="10"/>
  </w:num>
  <w:num w:numId="13">
    <w:abstractNumId w:val="7"/>
  </w:num>
  <w:num w:numId="14">
    <w:abstractNumId w:val="25"/>
  </w:num>
  <w:num w:numId="15">
    <w:abstractNumId w:val="14"/>
  </w:num>
  <w:num w:numId="16">
    <w:abstractNumId w:val="15"/>
  </w:num>
  <w:num w:numId="17">
    <w:abstractNumId w:val="9"/>
  </w:num>
  <w:num w:numId="18">
    <w:abstractNumId w:val="17"/>
  </w:num>
  <w:num w:numId="19">
    <w:abstractNumId w:val="23"/>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8"/>
  </w:num>
  <w:num w:numId="22">
    <w:abstractNumId w:val="5"/>
  </w:num>
  <w:num w:numId="23">
    <w:abstractNumId w:val="19"/>
  </w:num>
  <w:num w:numId="24">
    <w:abstractNumId w:val="2"/>
  </w:num>
  <w:num w:numId="25">
    <w:abstractNumId w:val="11"/>
  </w:num>
  <w:num w:numId="26">
    <w:abstractNumId w:val="24"/>
  </w:num>
  <w:num w:numId="2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4096" w:nlCheck="1" w:checkStyle="0"/>
  <w:activeWritingStyle w:appName="MSWord" w:lang="es-ES" w:vendorID="64" w:dllVersion="4096"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9A3"/>
    <w:rsid w:val="00000654"/>
    <w:rsid w:val="000006E1"/>
    <w:rsid w:val="00001C5F"/>
    <w:rsid w:val="000020FA"/>
    <w:rsid w:val="00002499"/>
    <w:rsid w:val="000025BB"/>
    <w:rsid w:val="00002981"/>
    <w:rsid w:val="00002ED7"/>
    <w:rsid w:val="00002F50"/>
    <w:rsid w:val="0000372C"/>
    <w:rsid w:val="000074F3"/>
    <w:rsid w:val="000075FB"/>
    <w:rsid w:val="0000795B"/>
    <w:rsid w:val="00007D66"/>
    <w:rsid w:val="00007DEB"/>
    <w:rsid w:val="00010FAF"/>
    <w:rsid w:val="00011146"/>
    <w:rsid w:val="00011186"/>
    <w:rsid w:val="000117B8"/>
    <w:rsid w:val="000118E7"/>
    <w:rsid w:val="00011B34"/>
    <w:rsid w:val="00011FD2"/>
    <w:rsid w:val="000120B1"/>
    <w:rsid w:val="000121FF"/>
    <w:rsid w:val="0001331B"/>
    <w:rsid w:val="00013BAC"/>
    <w:rsid w:val="000146B8"/>
    <w:rsid w:val="00014926"/>
    <w:rsid w:val="00014D42"/>
    <w:rsid w:val="00015889"/>
    <w:rsid w:val="00015958"/>
    <w:rsid w:val="00015EB9"/>
    <w:rsid w:val="0001660E"/>
    <w:rsid w:val="00017027"/>
    <w:rsid w:val="0002034F"/>
    <w:rsid w:val="00021DD2"/>
    <w:rsid w:val="00021EB5"/>
    <w:rsid w:val="00022BFC"/>
    <w:rsid w:val="00022E01"/>
    <w:rsid w:val="00023182"/>
    <w:rsid w:val="0002377D"/>
    <w:rsid w:val="000239D1"/>
    <w:rsid w:val="00024A0F"/>
    <w:rsid w:val="00024B17"/>
    <w:rsid w:val="000252EF"/>
    <w:rsid w:val="00025C43"/>
    <w:rsid w:val="00025D0F"/>
    <w:rsid w:val="0002608C"/>
    <w:rsid w:val="0002647D"/>
    <w:rsid w:val="00026C88"/>
    <w:rsid w:val="00026F99"/>
    <w:rsid w:val="000271BB"/>
    <w:rsid w:val="00030395"/>
    <w:rsid w:val="00030F3E"/>
    <w:rsid w:val="0003166F"/>
    <w:rsid w:val="000318C7"/>
    <w:rsid w:val="00031A90"/>
    <w:rsid w:val="00033962"/>
    <w:rsid w:val="00034189"/>
    <w:rsid w:val="000346C1"/>
    <w:rsid w:val="00034F2E"/>
    <w:rsid w:val="000363CC"/>
    <w:rsid w:val="00036AD3"/>
    <w:rsid w:val="00036D35"/>
    <w:rsid w:val="00037219"/>
    <w:rsid w:val="00037DC7"/>
    <w:rsid w:val="000400AF"/>
    <w:rsid w:val="0004079A"/>
    <w:rsid w:val="00040829"/>
    <w:rsid w:val="000410EF"/>
    <w:rsid w:val="00041A70"/>
    <w:rsid w:val="000426D2"/>
    <w:rsid w:val="000427ED"/>
    <w:rsid w:val="00044709"/>
    <w:rsid w:val="00045847"/>
    <w:rsid w:val="00045A86"/>
    <w:rsid w:val="00045D23"/>
    <w:rsid w:val="00045FF3"/>
    <w:rsid w:val="0004645C"/>
    <w:rsid w:val="0004667E"/>
    <w:rsid w:val="00046703"/>
    <w:rsid w:val="00046706"/>
    <w:rsid w:val="00046B10"/>
    <w:rsid w:val="00046E7F"/>
    <w:rsid w:val="00047282"/>
    <w:rsid w:val="000475CD"/>
    <w:rsid w:val="000475DB"/>
    <w:rsid w:val="00047749"/>
    <w:rsid w:val="0004775D"/>
    <w:rsid w:val="000479BC"/>
    <w:rsid w:val="00047CE4"/>
    <w:rsid w:val="000500CE"/>
    <w:rsid w:val="00050518"/>
    <w:rsid w:val="00050D8F"/>
    <w:rsid w:val="00050DEB"/>
    <w:rsid w:val="000513E3"/>
    <w:rsid w:val="00051637"/>
    <w:rsid w:val="00051EE7"/>
    <w:rsid w:val="00051FEC"/>
    <w:rsid w:val="00052A87"/>
    <w:rsid w:val="00052B29"/>
    <w:rsid w:val="00052E60"/>
    <w:rsid w:val="000532AA"/>
    <w:rsid w:val="000534CC"/>
    <w:rsid w:val="00053A43"/>
    <w:rsid w:val="00054404"/>
    <w:rsid w:val="00055671"/>
    <w:rsid w:val="000557B1"/>
    <w:rsid w:val="00056381"/>
    <w:rsid w:val="00056469"/>
    <w:rsid w:val="00056649"/>
    <w:rsid w:val="000569DC"/>
    <w:rsid w:val="00056AF9"/>
    <w:rsid w:val="00056DC9"/>
    <w:rsid w:val="00057EEB"/>
    <w:rsid w:val="00060DDC"/>
    <w:rsid w:val="00060EEF"/>
    <w:rsid w:val="000611EE"/>
    <w:rsid w:val="00062045"/>
    <w:rsid w:val="000624F5"/>
    <w:rsid w:val="0006278F"/>
    <w:rsid w:val="000627D7"/>
    <w:rsid w:val="00062BC4"/>
    <w:rsid w:val="0006356F"/>
    <w:rsid w:val="000660A0"/>
    <w:rsid w:val="00066E87"/>
    <w:rsid w:val="00067B66"/>
    <w:rsid w:val="00067CCA"/>
    <w:rsid w:val="00067D53"/>
    <w:rsid w:val="00067F68"/>
    <w:rsid w:val="000702E6"/>
    <w:rsid w:val="0007113B"/>
    <w:rsid w:val="000713B2"/>
    <w:rsid w:val="00071815"/>
    <w:rsid w:val="00072969"/>
    <w:rsid w:val="00072D92"/>
    <w:rsid w:val="00072DA7"/>
    <w:rsid w:val="00073DB1"/>
    <w:rsid w:val="0007404A"/>
    <w:rsid w:val="000740E0"/>
    <w:rsid w:val="00074422"/>
    <w:rsid w:val="00074C2F"/>
    <w:rsid w:val="00075BCA"/>
    <w:rsid w:val="00076180"/>
    <w:rsid w:val="00076D97"/>
    <w:rsid w:val="00076DA6"/>
    <w:rsid w:val="000771F3"/>
    <w:rsid w:val="0007752D"/>
    <w:rsid w:val="00077DE8"/>
    <w:rsid w:val="00077E39"/>
    <w:rsid w:val="00080AD0"/>
    <w:rsid w:val="0008112A"/>
    <w:rsid w:val="000816D2"/>
    <w:rsid w:val="00081CBE"/>
    <w:rsid w:val="00081DCB"/>
    <w:rsid w:val="00082DF2"/>
    <w:rsid w:val="00082E6E"/>
    <w:rsid w:val="00083962"/>
    <w:rsid w:val="00084050"/>
    <w:rsid w:val="00084072"/>
    <w:rsid w:val="000842B6"/>
    <w:rsid w:val="00085382"/>
    <w:rsid w:val="00085C21"/>
    <w:rsid w:val="000860A2"/>
    <w:rsid w:val="0008643B"/>
    <w:rsid w:val="000869C7"/>
    <w:rsid w:val="00086FC2"/>
    <w:rsid w:val="0008739D"/>
    <w:rsid w:val="00087545"/>
    <w:rsid w:val="00090469"/>
    <w:rsid w:val="00091971"/>
    <w:rsid w:val="00091B17"/>
    <w:rsid w:val="00091DAF"/>
    <w:rsid w:val="00093566"/>
    <w:rsid w:val="00093D2F"/>
    <w:rsid w:val="0009499D"/>
    <w:rsid w:val="00095187"/>
    <w:rsid w:val="0009533F"/>
    <w:rsid w:val="00095421"/>
    <w:rsid w:val="0009562E"/>
    <w:rsid w:val="000962FD"/>
    <w:rsid w:val="00096849"/>
    <w:rsid w:val="00097866"/>
    <w:rsid w:val="00097AE9"/>
    <w:rsid w:val="00097B7E"/>
    <w:rsid w:val="00097CD0"/>
    <w:rsid w:val="000A0137"/>
    <w:rsid w:val="000A0646"/>
    <w:rsid w:val="000A18EA"/>
    <w:rsid w:val="000A2D8A"/>
    <w:rsid w:val="000A2FE6"/>
    <w:rsid w:val="000A352E"/>
    <w:rsid w:val="000A381D"/>
    <w:rsid w:val="000A3F9A"/>
    <w:rsid w:val="000A4328"/>
    <w:rsid w:val="000A4462"/>
    <w:rsid w:val="000A59DD"/>
    <w:rsid w:val="000A5F65"/>
    <w:rsid w:val="000A631B"/>
    <w:rsid w:val="000A7644"/>
    <w:rsid w:val="000B03AD"/>
    <w:rsid w:val="000B0DDB"/>
    <w:rsid w:val="000B24A7"/>
    <w:rsid w:val="000B2B19"/>
    <w:rsid w:val="000B30D0"/>
    <w:rsid w:val="000B3495"/>
    <w:rsid w:val="000B34D2"/>
    <w:rsid w:val="000B3A7A"/>
    <w:rsid w:val="000B435A"/>
    <w:rsid w:val="000B4616"/>
    <w:rsid w:val="000B4642"/>
    <w:rsid w:val="000B46AC"/>
    <w:rsid w:val="000B46CF"/>
    <w:rsid w:val="000B46EA"/>
    <w:rsid w:val="000B4BB5"/>
    <w:rsid w:val="000B4F36"/>
    <w:rsid w:val="000B53BD"/>
    <w:rsid w:val="000B5810"/>
    <w:rsid w:val="000B5D25"/>
    <w:rsid w:val="000B652D"/>
    <w:rsid w:val="000B7A04"/>
    <w:rsid w:val="000C01BA"/>
    <w:rsid w:val="000C04F7"/>
    <w:rsid w:val="000C18A7"/>
    <w:rsid w:val="000C191C"/>
    <w:rsid w:val="000C30F1"/>
    <w:rsid w:val="000C39B2"/>
    <w:rsid w:val="000C436F"/>
    <w:rsid w:val="000C4AA9"/>
    <w:rsid w:val="000C5059"/>
    <w:rsid w:val="000C51FE"/>
    <w:rsid w:val="000D151D"/>
    <w:rsid w:val="000D1B51"/>
    <w:rsid w:val="000D20BC"/>
    <w:rsid w:val="000D25F9"/>
    <w:rsid w:val="000D2D00"/>
    <w:rsid w:val="000D3AFE"/>
    <w:rsid w:val="000D3E6A"/>
    <w:rsid w:val="000D4068"/>
    <w:rsid w:val="000D4690"/>
    <w:rsid w:val="000D4B7D"/>
    <w:rsid w:val="000D4EC6"/>
    <w:rsid w:val="000D5105"/>
    <w:rsid w:val="000D51FD"/>
    <w:rsid w:val="000D5954"/>
    <w:rsid w:val="000D5F43"/>
    <w:rsid w:val="000D6C71"/>
    <w:rsid w:val="000D6D9E"/>
    <w:rsid w:val="000D795D"/>
    <w:rsid w:val="000E014D"/>
    <w:rsid w:val="000E106A"/>
    <w:rsid w:val="000E1EAD"/>
    <w:rsid w:val="000E223D"/>
    <w:rsid w:val="000E23EA"/>
    <w:rsid w:val="000E2576"/>
    <w:rsid w:val="000E2672"/>
    <w:rsid w:val="000E32A8"/>
    <w:rsid w:val="000E353D"/>
    <w:rsid w:val="000E3E0E"/>
    <w:rsid w:val="000E47CD"/>
    <w:rsid w:val="000E5B37"/>
    <w:rsid w:val="000E64F4"/>
    <w:rsid w:val="000E66E7"/>
    <w:rsid w:val="000E6A0C"/>
    <w:rsid w:val="000E6FE7"/>
    <w:rsid w:val="000E706F"/>
    <w:rsid w:val="000E7266"/>
    <w:rsid w:val="000E7E46"/>
    <w:rsid w:val="000F0D5D"/>
    <w:rsid w:val="000F13C8"/>
    <w:rsid w:val="000F216A"/>
    <w:rsid w:val="000F22F2"/>
    <w:rsid w:val="000F23FD"/>
    <w:rsid w:val="000F25B0"/>
    <w:rsid w:val="000F2A96"/>
    <w:rsid w:val="000F3095"/>
    <w:rsid w:val="000F3283"/>
    <w:rsid w:val="000F347C"/>
    <w:rsid w:val="000F39E4"/>
    <w:rsid w:val="000F4004"/>
    <w:rsid w:val="000F40ED"/>
    <w:rsid w:val="000F43AD"/>
    <w:rsid w:val="000F46A4"/>
    <w:rsid w:val="000F54A1"/>
    <w:rsid w:val="000F5C39"/>
    <w:rsid w:val="000F5C83"/>
    <w:rsid w:val="000F6034"/>
    <w:rsid w:val="000F6E14"/>
    <w:rsid w:val="000F77F9"/>
    <w:rsid w:val="000F7BAF"/>
    <w:rsid w:val="000F7DAE"/>
    <w:rsid w:val="001000C0"/>
    <w:rsid w:val="00100519"/>
    <w:rsid w:val="00102408"/>
    <w:rsid w:val="00102828"/>
    <w:rsid w:val="001035CC"/>
    <w:rsid w:val="00104651"/>
    <w:rsid w:val="00104F67"/>
    <w:rsid w:val="00105207"/>
    <w:rsid w:val="0010577B"/>
    <w:rsid w:val="00105BED"/>
    <w:rsid w:val="00105EBA"/>
    <w:rsid w:val="0010649B"/>
    <w:rsid w:val="00106D8A"/>
    <w:rsid w:val="00107206"/>
    <w:rsid w:val="00107A7F"/>
    <w:rsid w:val="00110D96"/>
    <w:rsid w:val="00110F3C"/>
    <w:rsid w:val="00111F64"/>
    <w:rsid w:val="001121F9"/>
    <w:rsid w:val="00112282"/>
    <w:rsid w:val="00112D38"/>
    <w:rsid w:val="00112DDF"/>
    <w:rsid w:val="00114092"/>
    <w:rsid w:val="0011414C"/>
    <w:rsid w:val="001144FF"/>
    <w:rsid w:val="00114CCB"/>
    <w:rsid w:val="00115579"/>
    <w:rsid w:val="00115FF1"/>
    <w:rsid w:val="00116D92"/>
    <w:rsid w:val="0011794D"/>
    <w:rsid w:val="001215C2"/>
    <w:rsid w:val="00121796"/>
    <w:rsid w:val="0012200F"/>
    <w:rsid w:val="001222D3"/>
    <w:rsid w:val="00122BDC"/>
    <w:rsid w:val="0012302F"/>
    <w:rsid w:val="00123378"/>
    <w:rsid w:val="0012374A"/>
    <w:rsid w:val="001239A7"/>
    <w:rsid w:val="00123CFC"/>
    <w:rsid w:val="001240DD"/>
    <w:rsid w:val="0012443F"/>
    <w:rsid w:val="00124E0A"/>
    <w:rsid w:val="00124E68"/>
    <w:rsid w:val="00124E72"/>
    <w:rsid w:val="0012501E"/>
    <w:rsid w:val="00126E14"/>
    <w:rsid w:val="001275ED"/>
    <w:rsid w:val="00127741"/>
    <w:rsid w:val="0012784A"/>
    <w:rsid w:val="001278C3"/>
    <w:rsid w:val="00127BB4"/>
    <w:rsid w:val="00130481"/>
    <w:rsid w:val="00130DD7"/>
    <w:rsid w:val="00130F75"/>
    <w:rsid w:val="0013172A"/>
    <w:rsid w:val="0013185B"/>
    <w:rsid w:val="001318EA"/>
    <w:rsid w:val="00131916"/>
    <w:rsid w:val="001323BC"/>
    <w:rsid w:val="00132D1A"/>
    <w:rsid w:val="00133669"/>
    <w:rsid w:val="00133A30"/>
    <w:rsid w:val="0013513C"/>
    <w:rsid w:val="001352EA"/>
    <w:rsid w:val="00135B8B"/>
    <w:rsid w:val="001368EC"/>
    <w:rsid w:val="00136D1D"/>
    <w:rsid w:val="001378A7"/>
    <w:rsid w:val="00143024"/>
    <w:rsid w:val="00143996"/>
    <w:rsid w:val="00143A99"/>
    <w:rsid w:val="00145020"/>
    <w:rsid w:val="00145573"/>
    <w:rsid w:val="00145B79"/>
    <w:rsid w:val="00146A15"/>
    <w:rsid w:val="00146AD2"/>
    <w:rsid w:val="001475AC"/>
    <w:rsid w:val="00147EED"/>
    <w:rsid w:val="00151228"/>
    <w:rsid w:val="0015142D"/>
    <w:rsid w:val="0015149B"/>
    <w:rsid w:val="00151B3B"/>
    <w:rsid w:val="001523D2"/>
    <w:rsid w:val="00152517"/>
    <w:rsid w:val="00152D44"/>
    <w:rsid w:val="001532B7"/>
    <w:rsid w:val="001532BB"/>
    <w:rsid w:val="00153AE3"/>
    <w:rsid w:val="00153E95"/>
    <w:rsid w:val="00154285"/>
    <w:rsid w:val="001546E4"/>
    <w:rsid w:val="001549AF"/>
    <w:rsid w:val="00154B61"/>
    <w:rsid w:val="00155155"/>
    <w:rsid w:val="001551A8"/>
    <w:rsid w:val="0015580F"/>
    <w:rsid w:val="00155F3E"/>
    <w:rsid w:val="00156451"/>
    <w:rsid w:val="00156804"/>
    <w:rsid w:val="00157048"/>
    <w:rsid w:val="00157C35"/>
    <w:rsid w:val="00160E90"/>
    <w:rsid w:val="00160F50"/>
    <w:rsid w:val="00160F83"/>
    <w:rsid w:val="00162151"/>
    <w:rsid w:val="001632EF"/>
    <w:rsid w:val="001646A0"/>
    <w:rsid w:val="00164F64"/>
    <w:rsid w:val="00164F9A"/>
    <w:rsid w:val="00166A7B"/>
    <w:rsid w:val="00170BCA"/>
    <w:rsid w:val="00172482"/>
    <w:rsid w:val="00173372"/>
    <w:rsid w:val="00173460"/>
    <w:rsid w:val="00173A99"/>
    <w:rsid w:val="00174C34"/>
    <w:rsid w:val="0017518D"/>
    <w:rsid w:val="0017539B"/>
    <w:rsid w:val="0017613E"/>
    <w:rsid w:val="00176D5A"/>
    <w:rsid w:val="00177681"/>
    <w:rsid w:val="00177B38"/>
    <w:rsid w:val="00180209"/>
    <w:rsid w:val="00180690"/>
    <w:rsid w:val="001813B4"/>
    <w:rsid w:val="00181646"/>
    <w:rsid w:val="001817AE"/>
    <w:rsid w:val="00181847"/>
    <w:rsid w:val="00181965"/>
    <w:rsid w:val="00182545"/>
    <w:rsid w:val="00182EDF"/>
    <w:rsid w:val="0018339C"/>
    <w:rsid w:val="00183694"/>
    <w:rsid w:val="0018376B"/>
    <w:rsid w:val="0018389D"/>
    <w:rsid w:val="00184791"/>
    <w:rsid w:val="00184811"/>
    <w:rsid w:val="00184EE0"/>
    <w:rsid w:val="0018652B"/>
    <w:rsid w:val="0018652E"/>
    <w:rsid w:val="0018654C"/>
    <w:rsid w:val="0018673E"/>
    <w:rsid w:val="00186B5E"/>
    <w:rsid w:val="00186BED"/>
    <w:rsid w:val="0019000D"/>
    <w:rsid w:val="00190066"/>
    <w:rsid w:val="00190D5C"/>
    <w:rsid w:val="0019208E"/>
    <w:rsid w:val="001929AB"/>
    <w:rsid w:val="00192F9F"/>
    <w:rsid w:val="00193042"/>
    <w:rsid w:val="00193095"/>
    <w:rsid w:val="001945D8"/>
    <w:rsid w:val="00194FC8"/>
    <w:rsid w:val="001959A6"/>
    <w:rsid w:val="00195BED"/>
    <w:rsid w:val="00195E3D"/>
    <w:rsid w:val="00196E1F"/>
    <w:rsid w:val="001A0234"/>
    <w:rsid w:val="001A0303"/>
    <w:rsid w:val="001A04B7"/>
    <w:rsid w:val="001A0A83"/>
    <w:rsid w:val="001A0E2F"/>
    <w:rsid w:val="001A0FF0"/>
    <w:rsid w:val="001A11A2"/>
    <w:rsid w:val="001A11C5"/>
    <w:rsid w:val="001A16D0"/>
    <w:rsid w:val="001A186A"/>
    <w:rsid w:val="001A313B"/>
    <w:rsid w:val="001A4642"/>
    <w:rsid w:val="001A48E1"/>
    <w:rsid w:val="001A64F3"/>
    <w:rsid w:val="001A6C30"/>
    <w:rsid w:val="001A6CC9"/>
    <w:rsid w:val="001A6DE0"/>
    <w:rsid w:val="001A7828"/>
    <w:rsid w:val="001A7FCB"/>
    <w:rsid w:val="001B03A4"/>
    <w:rsid w:val="001B0D9E"/>
    <w:rsid w:val="001B2F10"/>
    <w:rsid w:val="001B31B0"/>
    <w:rsid w:val="001B3B3B"/>
    <w:rsid w:val="001B3B8E"/>
    <w:rsid w:val="001B3C65"/>
    <w:rsid w:val="001B4318"/>
    <w:rsid w:val="001B560B"/>
    <w:rsid w:val="001B5652"/>
    <w:rsid w:val="001B5AD9"/>
    <w:rsid w:val="001B5F12"/>
    <w:rsid w:val="001B61C6"/>
    <w:rsid w:val="001B6B9D"/>
    <w:rsid w:val="001B78E6"/>
    <w:rsid w:val="001B7B33"/>
    <w:rsid w:val="001B7DD8"/>
    <w:rsid w:val="001C0572"/>
    <w:rsid w:val="001C1979"/>
    <w:rsid w:val="001C1FE5"/>
    <w:rsid w:val="001C24C9"/>
    <w:rsid w:val="001C2B17"/>
    <w:rsid w:val="001C2DE2"/>
    <w:rsid w:val="001C2F8A"/>
    <w:rsid w:val="001C3238"/>
    <w:rsid w:val="001C4228"/>
    <w:rsid w:val="001C4DE6"/>
    <w:rsid w:val="001C5530"/>
    <w:rsid w:val="001C5553"/>
    <w:rsid w:val="001C5CC5"/>
    <w:rsid w:val="001C6AD8"/>
    <w:rsid w:val="001C7D24"/>
    <w:rsid w:val="001D0569"/>
    <w:rsid w:val="001D1731"/>
    <w:rsid w:val="001D1BA6"/>
    <w:rsid w:val="001D1EF0"/>
    <w:rsid w:val="001D1FAF"/>
    <w:rsid w:val="001D2D3A"/>
    <w:rsid w:val="001D2D8A"/>
    <w:rsid w:val="001D476E"/>
    <w:rsid w:val="001D4C66"/>
    <w:rsid w:val="001D4D08"/>
    <w:rsid w:val="001D4F6E"/>
    <w:rsid w:val="001D50AC"/>
    <w:rsid w:val="001D5AEB"/>
    <w:rsid w:val="001D69BF"/>
    <w:rsid w:val="001D7A9C"/>
    <w:rsid w:val="001E09BF"/>
    <w:rsid w:val="001E0AA4"/>
    <w:rsid w:val="001E0C9C"/>
    <w:rsid w:val="001E0D4E"/>
    <w:rsid w:val="001E1182"/>
    <w:rsid w:val="001E11B3"/>
    <w:rsid w:val="001E20F2"/>
    <w:rsid w:val="001E27D8"/>
    <w:rsid w:val="001E462C"/>
    <w:rsid w:val="001E5E2F"/>
    <w:rsid w:val="001E5E93"/>
    <w:rsid w:val="001E607F"/>
    <w:rsid w:val="001E6314"/>
    <w:rsid w:val="001E635C"/>
    <w:rsid w:val="001E673A"/>
    <w:rsid w:val="001F10C3"/>
    <w:rsid w:val="001F1968"/>
    <w:rsid w:val="001F1BCC"/>
    <w:rsid w:val="001F2635"/>
    <w:rsid w:val="001F33A2"/>
    <w:rsid w:val="001F4098"/>
    <w:rsid w:val="001F4605"/>
    <w:rsid w:val="001F48F6"/>
    <w:rsid w:val="001F4C39"/>
    <w:rsid w:val="001F628F"/>
    <w:rsid w:val="001F78C1"/>
    <w:rsid w:val="002000A2"/>
    <w:rsid w:val="002002F1"/>
    <w:rsid w:val="00201EAD"/>
    <w:rsid w:val="0020202A"/>
    <w:rsid w:val="0020219B"/>
    <w:rsid w:val="00202EFC"/>
    <w:rsid w:val="002038F5"/>
    <w:rsid w:val="00203BF7"/>
    <w:rsid w:val="002041A9"/>
    <w:rsid w:val="0020457B"/>
    <w:rsid w:val="00205399"/>
    <w:rsid w:val="0020547F"/>
    <w:rsid w:val="002056A3"/>
    <w:rsid w:val="00206023"/>
    <w:rsid w:val="00206D64"/>
    <w:rsid w:val="00206DF8"/>
    <w:rsid w:val="00207956"/>
    <w:rsid w:val="00207D97"/>
    <w:rsid w:val="00207E51"/>
    <w:rsid w:val="00210065"/>
    <w:rsid w:val="00210148"/>
    <w:rsid w:val="002101FF"/>
    <w:rsid w:val="00210F65"/>
    <w:rsid w:val="002112F4"/>
    <w:rsid w:val="002114C3"/>
    <w:rsid w:val="0021194D"/>
    <w:rsid w:val="0021380F"/>
    <w:rsid w:val="00214A6E"/>
    <w:rsid w:val="00214E2F"/>
    <w:rsid w:val="002157E9"/>
    <w:rsid w:val="0021646E"/>
    <w:rsid w:val="002168E1"/>
    <w:rsid w:val="00216C22"/>
    <w:rsid w:val="002170E6"/>
    <w:rsid w:val="00217892"/>
    <w:rsid w:val="00217E09"/>
    <w:rsid w:val="00217E5D"/>
    <w:rsid w:val="00220623"/>
    <w:rsid w:val="00220AA3"/>
    <w:rsid w:val="002218EB"/>
    <w:rsid w:val="00221F39"/>
    <w:rsid w:val="00222C0C"/>
    <w:rsid w:val="00223ED1"/>
    <w:rsid w:val="002258D1"/>
    <w:rsid w:val="0022799A"/>
    <w:rsid w:val="00227A48"/>
    <w:rsid w:val="0023025E"/>
    <w:rsid w:val="00231441"/>
    <w:rsid w:val="00231A96"/>
    <w:rsid w:val="00231E1E"/>
    <w:rsid w:val="00232295"/>
    <w:rsid w:val="002340B9"/>
    <w:rsid w:val="00234A35"/>
    <w:rsid w:val="002351B6"/>
    <w:rsid w:val="00237428"/>
    <w:rsid w:val="00237B45"/>
    <w:rsid w:val="00237B6E"/>
    <w:rsid w:val="00240574"/>
    <w:rsid w:val="00241391"/>
    <w:rsid w:val="00241474"/>
    <w:rsid w:val="00242644"/>
    <w:rsid w:val="002427AB"/>
    <w:rsid w:val="00242A75"/>
    <w:rsid w:val="00243709"/>
    <w:rsid w:val="002439E1"/>
    <w:rsid w:val="00243FEA"/>
    <w:rsid w:val="002448ED"/>
    <w:rsid w:val="0024504B"/>
    <w:rsid w:val="00245509"/>
    <w:rsid w:val="002460C4"/>
    <w:rsid w:val="00246229"/>
    <w:rsid w:val="00247051"/>
    <w:rsid w:val="00247864"/>
    <w:rsid w:val="0025008B"/>
    <w:rsid w:val="002506E4"/>
    <w:rsid w:val="00250912"/>
    <w:rsid w:val="00250D0C"/>
    <w:rsid w:val="00250D72"/>
    <w:rsid w:val="00252099"/>
    <w:rsid w:val="002528B8"/>
    <w:rsid w:val="00252A34"/>
    <w:rsid w:val="00253DB4"/>
    <w:rsid w:val="00253DED"/>
    <w:rsid w:val="00254393"/>
    <w:rsid w:val="00254B5F"/>
    <w:rsid w:val="00254EC9"/>
    <w:rsid w:val="00254EE8"/>
    <w:rsid w:val="002551C4"/>
    <w:rsid w:val="002561F0"/>
    <w:rsid w:val="002562C4"/>
    <w:rsid w:val="002566F4"/>
    <w:rsid w:val="00256900"/>
    <w:rsid w:val="00256CEE"/>
    <w:rsid w:val="00256D40"/>
    <w:rsid w:val="00257C25"/>
    <w:rsid w:val="00262859"/>
    <w:rsid w:val="0026320C"/>
    <w:rsid w:val="0026402D"/>
    <w:rsid w:val="00266068"/>
    <w:rsid w:val="00266777"/>
    <w:rsid w:val="002668B7"/>
    <w:rsid w:val="0026755E"/>
    <w:rsid w:val="002702AE"/>
    <w:rsid w:val="002710E0"/>
    <w:rsid w:val="00271552"/>
    <w:rsid w:val="00271A36"/>
    <w:rsid w:val="00271B7F"/>
    <w:rsid w:val="0027218B"/>
    <w:rsid w:val="0027248F"/>
    <w:rsid w:val="002725D4"/>
    <w:rsid w:val="00272D78"/>
    <w:rsid w:val="00272EDE"/>
    <w:rsid w:val="002732E2"/>
    <w:rsid w:val="00273AE5"/>
    <w:rsid w:val="00273B26"/>
    <w:rsid w:val="00273EF6"/>
    <w:rsid w:val="002742E3"/>
    <w:rsid w:val="002746A9"/>
    <w:rsid w:val="002746EB"/>
    <w:rsid w:val="00274CEF"/>
    <w:rsid w:val="00275308"/>
    <w:rsid w:val="00276697"/>
    <w:rsid w:val="00277614"/>
    <w:rsid w:val="00280334"/>
    <w:rsid w:val="00280421"/>
    <w:rsid w:val="00280780"/>
    <w:rsid w:val="00280C75"/>
    <w:rsid w:val="00281DFC"/>
    <w:rsid w:val="0028208B"/>
    <w:rsid w:val="0028353C"/>
    <w:rsid w:val="002847BD"/>
    <w:rsid w:val="00284828"/>
    <w:rsid w:val="0028567D"/>
    <w:rsid w:val="002856EC"/>
    <w:rsid w:val="00285A94"/>
    <w:rsid w:val="0028705A"/>
    <w:rsid w:val="0028789C"/>
    <w:rsid w:val="002878F1"/>
    <w:rsid w:val="002907B0"/>
    <w:rsid w:val="00291A24"/>
    <w:rsid w:val="00291AB7"/>
    <w:rsid w:val="0029262E"/>
    <w:rsid w:val="002928B2"/>
    <w:rsid w:val="00292DCA"/>
    <w:rsid w:val="00293C6A"/>
    <w:rsid w:val="00294DDC"/>
    <w:rsid w:val="00294F88"/>
    <w:rsid w:val="00295195"/>
    <w:rsid w:val="0029526D"/>
    <w:rsid w:val="00295449"/>
    <w:rsid w:val="002959C1"/>
    <w:rsid w:val="00296904"/>
    <w:rsid w:val="00296E04"/>
    <w:rsid w:val="002A0167"/>
    <w:rsid w:val="002A0455"/>
    <w:rsid w:val="002A0831"/>
    <w:rsid w:val="002A1151"/>
    <w:rsid w:val="002A1A41"/>
    <w:rsid w:val="002A355F"/>
    <w:rsid w:val="002A38B3"/>
    <w:rsid w:val="002A3FCE"/>
    <w:rsid w:val="002A41A0"/>
    <w:rsid w:val="002A48BC"/>
    <w:rsid w:val="002A4B71"/>
    <w:rsid w:val="002A50FC"/>
    <w:rsid w:val="002A52F9"/>
    <w:rsid w:val="002A5610"/>
    <w:rsid w:val="002A56A8"/>
    <w:rsid w:val="002A5B98"/>
    <w:rsid w:val="002A67C9"/>
    <w:rsid w:val="002A68D4"/>
    <w:rsid w:val="002A70BE"/>
    <w:rsid w:val="002A71BB"/>
    <w:rsid w:val="002A7903"/>
    <w:rsid w:val="002A7B8E"/>
    <w:rsid w:val="002A7D9F"/>
    <w:rsid w:val="002A7E0A"/>
    <w:rsid w:val="002B016A"/>
    <w:rsid w:val="002B0353"/>
    <w:rsid w:val="002B058F"/>
    <w:rsid w:val="002B1C11"/>
    <w:rsid w:val="002B1C47"/>
    <w:rsid w:val="002B1ECF"/>
    <w:rsid w:val="002B2435"/>
    <w:rsid w:val="002B2933"/>
    <w:rsid w:val="002B4812"/>
    <w:rsid w:val="002B5DAC"/>
    <w:rsid w:val="002B64C9"/>
    <w:rsid w:val="002B68FA"/>
    <w:rsid w:val="002B6EEA"/>
    <w:rsid w:val="002B6F88"/>
    <w:rsid w:val="002B7021"/>
    <w:rsid w:val="002B7719"/>
    <w:rsid w:val="002B79B8"/>
    <w:rsid w:val="002B7F7A"/>
    <w:rsid w:val="002C0F11"/>
    <w:rsid w:val="002C14DB"/>
    <w:rsid w:val="002C172B"/>
    <w:rsid w:val="002C1740"/>
    <w:rsid w:val="002C21AF"/>
    <w:rsid w:val="002C2F35"/>
    <w:rsid w:val="002C3451"/>
    <w:rsid w:val="002C366C"/>
    <w:rsid w:val="002C375C"/>
    <w:rsid w:val="002C3A95"/>
    <w:rsid w:val="002C3EAC"/>
    <w:rsid w:val="002C433A"/>
    <w:rsid w:val="002C4C54"/>
    <w:rsid w:val="002C50D0"/>
    <w:rsid w:val="002C6703"/>
    <w:rsid w:val="002C6811"/>
    <w:rsid w:val="002C7ECB"/>
    <w:rsid w:val="002C7F0F"/>
    <w:rsid w:val="002D083F"/>
    <w:rsid w:val="002D2268"/>
    <w:rsid w:val="002D2818"/>
    <w:rsid w:val="002D4A1C"/>
    <w:rsid w:val="002D4BE8"/>
    <w:rsid w:val="002D55B8"/>
    <w:rsid w:val="002D5906"/>
    <w:rsid w:val="002D5A80"/>
    <w:rsid w:val="002D5FE4"/>
    <w:rsid w:val="002D6486"/>
    <w:rsid w:val="002D64D5"/>
    <w:rsid w:val="002D75B1"/>
    <w:rsid w:val="002D76C9"/>
    <w:rsid w:val="002D7EAD"/>
    <w:rsid w:val="002E06EC"/>
    <w:rsid w:val="002E07D7"/>
    <w:rsid w:val="002E0860"/>
    <w:rsid w:val="002E09C8"/>
    <w:rsid w:val="002E0CB1"/>
    <w:rsid w:val="002E13D4"/>
    <w:rsid w:val="002E144E"/>
    <w:rsid w:val="002E1DF9"/>
    <w:rsid w:val="002E1EB4"/>
    <w:rsid w:val="002E23A9"/>
    <w:rsid w:val="002E2868"/>
    <w:rsid w:val="002E2B95"/>
    <w:rsid w:val="002E2C9D"/>
    <w:rsid w:val="002E3889"/>
    <w:rsid w:val="002E3CDD"/>
    <w:rsid w:val="002E4014"/>
    <w:rsid w:val="002E45B0"/>
    <w:rsid w:val="002E4DC8"/>
    <w:rsid w:val="002E4F6E"/>
    <w:rsid w:val="002E5677"/>
    <w:rsid w:val="002E56DF"/>
    <w:rsid w:val="002E615F"/>
    <w:rsid w:val="002E61A3"/>
    <w:rsid w:val="002E62FE"/>
    <w:rsid w:val="002E6853"/>
    <w:rsid w:val="002E6A32"/>
    <w:rsid w:val="002E6DE0"/>
    <w:rsid w:val="002E76F2"/>
    <w:rsid w:val="002F0087"/>
    <w:rsid w:val="002F0471"/>
    <w:rsid w:val="002F06CB"/>
    <w:rsid w:val="002F074E"/>
    <w:rsid w:val="002F1284"/>
    <w:rsid w:val="002F143D"/>
    <w:rsid w:val="002F1CC1"/>
    <w:rsid w:val="002F339F"/>
    <w:rsid w:val="002F3457"/>
    <w:rsid w:val="002F3CB2"/>
    <w:rsid w:val="002F3D01"/>
    <w:rsid w:val="002F4FC7"/>
    <w:rsid w:val="002F6DDF"/>
    <w:rsid w:val="002F71F0"/>
    <w:rsid w:val="002F7BB7"/>
    <w:rsid w:val="002F7D35"/>
    <w:rsid w:val="002F7F2F"/>
    <w:rsid w:val="0030018B"/>
    <w:rsid w:val="003006F2"/>
    <w:rsid w:val="003014DB"/>
    <w:rsid w:val="00301EA8"/>
    <w:rsid w:val="0030210E"/>
    <w:rsid w:val="0030245D"/>
    <w:rsid w:val="003033BB"/>
    <w:rsid w:val="00303986"/>
    <w:rsid w:val="00304815"/>
    <w:rsid w:val="003051CB"/>
    <w:rsid w:val="003053DE"/>
    <w:rsid w:val="0030545A"/>
    <w:rsid w:val="0030587E"/>
    <w:rsid w:val="0030627E"/>
    <w:rsid w:val="00307709"/>
    <w:rsid w:val="00307B3C"/>
    <w:rsid w:val="00307CAA"/>
    <w:rsid w:val="00310917"/>
    <w:rsid w:val="00310A51"/>
    <w:rsid w:val="00311C2C"/>
    <w:rsid w:val="00311C7B"/>
    <w:rsid w:val="003120D8"/>
    <w:rsid w:val="0031216F"/>
    <w:rsid w:val="0031249A"/>
    <w:rsid w:val="00313105"/>
    <w:rsid w:val="003141BE"/>
    <w:rsid w:val="003141D7"/>
    <w:rsid w:val="003146CE"/>
    <w:rsid w:val="00315149"/>
    <w:rsid w:val="003152E6"/>
    <w:rsid w:val="0031565E"/>
    <w:rsid w:val="00315CEB"/>
    <w:rsid w:val="00315E64"/>
    <w:rsid w:val="00315E81"/>
    <w:rsid w:val="00316096"/>
    <w:rsid w:val="0031757D"/>
    <w:rsid w:val="0031766B"/>
    <w:rsid w:val="00317713"/>
    <w:rsid w:val="00317763"/>
    <w:rsid w:val="00317C97"/>
    <w:rsid w:val="003203AE"/>
    <w:rsid w:val="00321D9D"/>
    <w:rsid w:val="00322348"/>
    <w:rsid w:val="003225F8"/>
    <w:rsid w:val="00322EC6"/>
    <w:rsid w:val="00323632"/>
    <w:rsid w:val="0032366D"/>
    <w:rsid w:val="00323C80"/>
    <w:rsid w:val="00323F4A"/>
    <w:rsid w:val="003243D8"/>
    <w:rsid w:val="003245DA"/>
    <w:rsid w:val="00324C88"/>
    <w:rsid w:val="00324E4C"/>
    <w:rsid w:val="00325E77"/>
    <w:rsid w:val="003260DF"/>
    <w:rsid w:val="003265C3"/>
    <w:rsid w:val="00327B44"/>
    <w:rsid w:val="003310CC"/>
    <w:rsid w:val="00331A0E"/>
    <w:rsid w:val="00331B30"/>
    <w:rsid w:val="003328AF"/>
    <w:rsid w:val="00333176"/>
    <w:rsid w:val="00333A7C"/>
    <w:rsid w:val="00333ED4"/>
    <w:rsid w:val="003340CA"/>
    <w:rsid w:val="00334E2D"/>
    <w:rsid w:val="00334E75"/>
    <w:rsid w:val="0033532F"/>
    <w:rsid w:val="00335E1A"/>
    <w:rsid w:val="00335E1C"/>
    <w:rsid w:val="00335F0E"/>
    <w:rsid w:val="00336A1C"/>
    <w:rsid w:val="00336D48"/>
    <w:rsid w:val="0033732E"/>
    <w:rsid w:val="00337D5D"/>
    <w:rsid w:val="00337FD0"/>
    <w:rsid w:val="0034000A"/>
    <w:rsid w:val="00340185"/>
    <w:rsid w:val="0034096C"/>
    <w:rsid w:val="003413AF"/>
    <w:rsid w:val="00341DBC"/>
    <w:rsid w:val="00342A96"/>
    <w:rsid w:val="00342C06"/>
    <w:rsid w:val="00342C6D"/>
    <w:rsid w:val="0034368A"/>
    <w:rsid w:val="00343A4F"/>
    <w:rsid w:val="00343D3E"/>
    <w:rsid w:val="0034423E"/>
    <w:rsid w:val="0034470D"/>
    <w:rsid w:val="00344D7E"/>
    <w:rsid w:val="00344F53"/>
    <w:rsid w:val="00344F58"/>
    <w:rsid w:val="003457A4"/>
    <w:rsid w:val="00345B1C"/>
    <w:rsid w:val="00345D31"/>
    <w:rsid w:val="003461F9"/>
    <w:rsid w:val="00347178"/>
    <w:rsid w:val="00347968"/>
    <w:rsid w:val="00347B01"/>
    <w:rsid w:val="00350010"/>
    <w:rsid w:val="00350666"/>
    <w:rsid w:val="003508B6"/>
    <w:rsid w:val="00350AE0"/>
    <w:rsid w:val="00350D18"/>
    <w:rsid w:val="0035148F"/>
    <w:rsid w:val="00352184"/>
    <w:rsid w:val="00352A0E"/>
    <w:rsid w:val="00352EEF"/>
    <w:rsid w:val="00352FC2"/>
    <w:rsid w:val="003535F8"/>
    <w:rsid w:val="00353B69"/>
    <w:rsid w:val="00354744"/>
    <w:rsid w:val="00354A65"/>
    <w:rsid w:val="00354D78"/>
    <w:rsid w:val="00355E21"/>
    <w:rsid w:val="00355E50"/>
    <w:rsid w:val="00355FE5"/>
    <w:rsid w:val="00356FBC"/>
    <w:rsid w:val="00356FDD"/>
    <w:rsid w:val="00357CEA"/>
    <w:rsid w:val="00357E91"/>
    <w:rsid w:val="003602B7"/>
    <w:rsid w:val="003602F1"/>
    <w:rsid w:val="003605DF"/>
    <w:rsid w:val="003606A1"/>
    <w:rsid w:val="00360BE0"/>
    <w:rsid w:val="00361B88"/>
    <w:rsid w:val="00362618"/>
    <w:rsid w:val="00363C01"/>
    <w:rsid w:val="00363D3E"/>
    <w:rsid w:val="00363E43"/>
    <w:rsid w:val="00365566"/>
    <w:rsid w:val="003665A4"/>
    <w:rsid w:val="00366BD6"/>
    <w:rsid w:val="00366DFE"/>
    <w:rsid w:val="00366E31"/>
    <w:rsid w:val="0036712A"/>
    <w:rsid w:val="00367EF4"/>
    <w:rsid w:val="00370CE1"/>
    <w:rsid w:val="003722E4"/>
    <w:rsid w:val="003726DF"/>
    <w:rsid w:val="0037286C"/>
    <w:rsid w:val="00372EB8"/>
    <w:rsid w:val="00372EE1"/>
    <w:rsid w:val="00373A37"/>
    <w:rsid w:val="00373BE9"/>
    <w:rsid w:val="00373FDF"/>
    <w:rsid w:val="00374DDC"/>
    <w:rsid w:val="00374FA6"/>
    <w:rsid w:val="00374FAA"/>
    <w:rsid w:val="003750A9"/>
    <w:rsid w:val="003761D3"/>
    <w:rsid w:val="00376750"/>
    <w:rsid w:val="00376DD6"/>
    <w:rsid w:val="00377BFA"/>
    <w:rsid w:val="00377DDF"/>
    <w:rsid w:val="00380A58"/>
    <w:rsid w:val="00380C08"/>
    <w:rsid w:val="0038166F"/>
    <w:rsid w:val="00381D83"/>
    <w:rsid w:val="00381FE2"/>
    <w:rsid w:val="00382010"/>
    <w:rsid w:val="0038206F"/>
    <w:rsid w:val="00382F0C"/>
    <w:rsid w:val="0038327C"/>
    <w:rsid w:val="00383F45"/>
    <w:rsid w:val="003841FB"/>
    <w:rsid w:val="00384310"/>
    <w:rsid w:val="00384835"/>
    <w:rsid w:val="003849A1"/>
    <w:rsid w:val="00384A18"/>
    <w:rsid w:val="00385389"/>
    <w:rsid w:val="00385529"/>
    <w:rsid w:val="0038564B"/>
    <w:rsid w:val="00385913"/>
    <w:rsid w:val="003861D6"/>
    <w:rsid w:val="00386614"/>
    <w:rsid w:val="0038718B"/>
    <w:rsid w:val="00387FC3"/>
    <w:rsid w:val="0039034F"/>
    <w:rsid w:val="003908B0"/>
    <w:rsid w:val="00390E03"/>
    <w:rsid w:val="00390F37"/>
    <w:rsid w:val="003912EF"/>
    <w:rsid w:val="003918D3"/>
    <w:rsid w:val="00392193"/>
    <w:rsid w:val="0039228A"/>
    <w:rsid w:val="00392711"/>
    <w:rsid w:val="003927A0"/>
    <w:rsid w:val="00392B8C"/>
    <w:rsid w:val="00393DDF"/>
    <w:rsid w:val="00393FEC"/>
    <w:rsid w:val="0039472B"/>
    <w:rsid w:val="00395A83"/>
    <w:rsid w:val="00395AB5"/>
    <w:rsid w:val="00395D87"/>
    <w:rsid w:val="00396EF6"/>
    <w:rsid w:val="0039790F"/>
    <w:rsid w:val="003A0208"/>
    <w:rsid w:val="003A1610"/>
    <w:rsid w:val="003A17EA"/>
    <w:rsid w:val="003A1ABA"/>
    <w:rsid w:val="003A1D1D"/>
    <w:rsid w:val="003A251C"/>
    <w:rsid w:val="003A3015"/>
    <w:rsid w:val="003A3305"/>
    <w:rsid w:val="003A33DA"/>
    <w:rsid w:val="003A3583"/>
    <w:rsid w:val="003A39F1"/>
    <w:rsid w:val="003A4377"/>
    <w:rsid w:val="003A4568"/>
    <w:rsid w:val="003A4D98"/>
    <w:rsid w:val="003A4E43"/>
    <w:rsid w:val="003A4FC9"/>
    <w:rsid w:val="003A60A5"/>
    <w:rsid w:val="003A69F1"/>
    <w:rsid w:val="003A6C45"/>
    <w:rsid w:val="003A6C97"/>
    <w:rsid w:val="003A72B3"/>
    <w:rsid w:val="003A72BF"/>
    <w:rsid w:val="003A7FB4"/>
    <w:rsid w:val="003B07BE"/>
    <w:rsid w:val="003B091D"/>
    <w:rsid w:val="003B2488"/>
    <w:rsid w:val="003B30E0"/>
    <w:rsid w:val="003B3BD8"/>
    <w:rsid w:val="003B4034"/>
    <w:rsid w:val="003B504B"/>
    <w:rsid w:val="003B56CC"/>
    <w:rsid w:val="003B5ACF"/>
    <w:rsid w:val="003B5CF5"/>
    <w:rsid w:val="003B5E47"/>
    <w:rsid w:val="003B6BEE"/>
    <w:rsid w:val="003B7045"/>
    <w:rsid w:val="003B7672"/>
    <w:rsid w:val="003B783E"/>
    <w:rsid w:val="003B7D21"/>
    <w:rsid w:val="003C03B7"/>
    <w:rsid w:val="003C13CC"/>
    <w:rsid w:val="003C1926"/>
    <w:rsid w:val="003C1F7D"/>
    <w:rsid w:val="003C287F"/>
    <w:rsid w:val="003C3A19"/>
    <w:rsid w:val="003C4331"/>
    <w:rsid w:val="003C5374"/>
    <w:rsid w:val="003C5837"/>
    <w:rsid w:val="003C678D"/>
    <w:rsid w:val="003C6815"/>
    <w:rsid w:val="003C6E8E"/>
    <w:rsid w:val="003C7090"/>
    <w:rsid w:val="003C742D"/>
    <w:rsid w:val="003C7BB1"/>
    <w:rsid w:val="003D004D"/>
    <w:rsid w:val="003D07B4"/>
    <w:rsid w:val="003D0922"/>
    <w:rsid w:val="003D0936"/>
    <w:rsid w:val="003D11ED"/>
    <w:rsid w:val="003D1EB1"/>
    <w:rsid w:val="003D1FA8"/>
    <w:rsid w:val="003D203A"/>
    <w:rsid w:val="003D2935"/>
    <w:rsid w:val="003D3458"/>
    <w:rsid w:val="003D3749"/>
    <w:rsid w:val="003D3885"/>
    <w:rsid w:val="003D3886"/>
    <w:rsid w:val="003D3901"/>
    <w:rsid w:val="003D3931"/>
    <w:rsid w:val="003D3EA0"/>
    <w:rsid w:val="003D4494"/>
    <w:rsid w:val="003D484F"/>
    <w:rsid w:val="003D4A06"/>
    <w:rsid w:val="003D5155"/>
    <w:rsid w:val="003D5459"/>
    <w:rsid w:val="003D5965"/>
    <w:rsid w:val="003D5CC0"/>
    <w:rsid w:val="003D76A1"/>
    <w:rsid w:val="003D7F08"/>
    <w:rsid w:val="003E0258"/>
    <w:rsid w:val="003E0B47"/>
    <w:rsid w:val="003E0D98"/>
    <w:rsid w:val="003E10D3"/>
    <w:rsid w:val="003E1D25"/>
    <w:rsid w:val="003E1D46"/>
    <w:rsid w:val="003E2252"/>
    <w:rsid w:val="003E28EA"/>
    <w:rsid w:val="003E2BA4"/>
    <w:rsid w:val="003E2D3B"/>
    <w:rsid w:val="003E3AA6"/>
    <w:rsid w:val="003E3E34"/>
    <w:rsid w:val="003E4A67"/>
    <w:rsid w:val="003E500C"/>
    <w:rsid w:val="003E74B1"/>
    <w:rsid w:val="003F031C"/>
    <w:rsid w:val="003F0421"/>
    <w:rsid w:val="003F08F6"/>
    <w:rsid w:val="003F0A7E"/>
    <w:rsid w:val="003F25A9"/>
    <w:rsid w:val="003F305C"/>
    <w:rsid w:val="003F3995"/>
    <w:rsid w:val="003F41BC"/>
    <w:rsid w:val="003F59DD"/>
    <w:rsid w:val="003F6159"/>
    <w:rsid w:val="003F62D3"/>
    <w:rsid w:val="003F734F"/>
    <w:rsid w:val="003F7C53"/>
    <w:rsid w:val="003F7F76"/>
    <w:rsid w:val="0040024E"/>
    <w:rsid w:val="00400B78"/>
    <w:rsid w:val="00400E24"/>
    <w:rsid w:val="004012C2"/>
    <w:rsid w:val="0040178A"/>
    <w:rsid w:val="00401C06"/>
    <w:rsid w:val="00401CDC"/>
    <w:rsid w:val="0040203F"/>
    <w:rsid w:val="004026C3"/>
    <w:rsid w:val="00402FD6"/>
    <w:rsid w:val="00403461"/>
    <w:rsid w:val="00404E7F"/>
    <w:rsid w:val="004055AD"/>
    <w:rsid w:val="00405674"/>
    <w:rsid w:val="00405A85"/>
    <w:rsid w:val="00405F8D"/>
    <w:rsid w:val="00406DAD"/>
    <w:rsid w:val="004072C6"/>
    <w:rsid w:val="00407B24"/>
    <w:rsid w:val="00407EF7"/>
    <w:rsid w:val="004100DF"/>
    <w:rsid w:val="004106BA"/>
    <w:rsid w:val="00410CB3"/>
    <w:rsid w:val="00411D3A"/>
    <w:rsid w:val="00412378"/>
    <w:rsid w:val="0041297C"/>
    <w:rsid w:val="00412AEF"/>
    <w:rsid w:val="00412D46"/>
    <w:rsid w:val="00413693"/>
    <w:rsid w:val="0041506B"/>
    <w:rsid w:val="00415934"/>
    <w:rsid w:val="00415C8F"/>
    <w:rsid w:val="004161EA"/>
    <w:rsid w:val="004164AC"/>
    <w:rsid w:val="004171B1"/>
    <w:rsid w:val="004174A4"/>
    <w:rsid w:val="00420047"/>
    <w:rsid w:val="004223DC"/>
    <w:rsid w:val="004225BE"/>
    <w:rsid w:val="00422A14"/>
    <w:rsid w:val="004232D8"/>
    <w:rsid w:val="00424582"/>
    <w:rsid w:val="004245DD"/>
    <w:rsid w:val="00424AB3"/>
    <w:rsid w:val="004250C1"/>
    <w:rsid w:val="0042514D"/>
    <w:rsid w:val="00425D07"/>
    <w:rsid w:val="00426811"/>
    <w:rsid w:val="0043012E"/>
    <w:rsid w:val="00430C44"/>
    <w:rsid w:val="00431032"/>
    <w:rsid w:val="004315E5"/>
    <w:rsid w:val="00431F67"/>
    <w:rsid w:val="00431F9F"/>
    <w:rsid w:val="0043268A"/>
    <w:rsid w:val="00432B9B"/>
    <w:rsid w:val="00432C0D"/>
    <w:rsid w:val="00433000"/>
    <w:rsid w:val="004333AD"/>
    <w:rsid w:val="004338C4"/>
    <w:rsid w:val="004340B6"/>
    <w:rsid w:val="00435337"/>
    <w:rsid w:val="00435BD5"/>
    <w:rsid w:val="00435D92"/>
    <w:rsid w:val="00436656"/>
    <w:rsid w:val="00436837"/>
    <w:rsid w:val="004377BA"/>
    <w:rsid w:val="00437E58"/>
    <w:rsid w:val="00440430"/>
    <w:rsid w:val="0044160B"/>
    <w:rsid w:val="00441776"/>
    <w:rsid w:val="00441C6C"/>
    <w:rsid w:val="00442091"/>
    <w:rsid w:val="004430A5"/>
    <w:rsid w:val="0044348D"/>
    <w:rsid w:val="0044395D"/>
    <w:rsid w:val="00443E15"/>
    <w:rsid w:val="00444990"/>
    <w:rsid w:val="004454AD"/>
    <w:rsid w:val="004455B6"/>
    <w:rsid w:val="004455C8"/>
    <w:rsid w:val="004461CF"/>
    <w:rsid w:val="00446474"/>
    <w:rsid w:val="0044659A"/>
    <w:rsid w:val="00446D69"/>
    <w:rsid w:val="004501D8"/>
    <w:rsid w:val="00450526"/>
    <w:rsid w:val="0045196C"/>
    <w:rsid w:val="00451D40"/>
    <w:rsid w:val="00451DA7"/>
    <w:rsid w:val="00452433"/>
    <w:rsid w:val="004560A0"/>
    <w:rsid w:val="00456437"/>
    <w:rsid w:val="004565FA"/>
    <w:rsid w:val="0045679C"/>
    <w:rsid w:val="00456882"/>
    <w:rsid w:val="00456AA1"/>
    <w:rsid w:val="00456B75"/>
    <w:rsid w:val="00456FDA"/>
    <w:rsid w:val="00461905"/>
    <w:rsid w:val="00462304"/>
    <w:rsid w:val="00462311"/>
    <w:rsid w:val="004626A8"/>
    <w:rsid w:val="004639A5"/>
    <w:rsid w:val="00463CD3"/>
    <w:rsid w:val="00463F6E"/>
    <w:rsid w:val="00463F70"/>
    <w:rsid w:val="0046417F"/>
    <w:rsid w:val="004641C1"/>
    <w:rsid w:val="004645FA"/>
    <w:rsid w:val="0046463F"/>
    <w:rsid w:val="00464910"/>
    <w:rsid w:val="00466BB7"/>
    <w:rsid w:val="0047077B"/>
    <w:rsid w:val="004709B2"/>
    <w:rsid w:val="00470BE2"/>
    <w:rsid w:val="0047148D"/>
    <w:rsid w:val="00472630"/>
    <w:rsid w:val="00472780"/>
    <w:rsid w:val="00473857"/>
    <w:rsid w:val="00473DF9"/>
    <w:rsid w:val="00474155"/>
    <w:rsid w:val="004741A1"/>
    <w:rsid w:val="00474E85"/>
    <w:rsid w:val="00474EA6"/>
    <w:rsid w:val="0047507D"/>
    <w:rsid w:val="00475107"/>
    <w:rsid w:val="00475645"/>
    <w:rsid w:val="00475994"/>
    <w:rsid w:val="00475E49"/>
    <w:rsid w:val="004763DA"/>
    <w:rsid w:val="00476734"/>
    <w:rsid w:val="00476CDA"/>
    <w:rsid w:val="004772D3"/>
    <w:rsid w:val="004800B2"/>
    <w:rsid w:val="004813BE"/>
    <w:rsid w:val="0048337D"/>
    <w:rsid w:val="004845CC"/>
    <w:rsid w:val="00485214"/>
    <w:rsid w:val="00485452"/>
    <w:rsid w:val="00487615"/>
    <w:rsid w:val="004879FB"/>
    <w:rsid w:val="00487B08"/>
    <w:rsid w:val="00487DF1"/>
    <w:rsid w:val="00487EA4"/>
    <w:rsid w:val="004909E7"/>
    <w:rsid w:val="0049122F"/>
    <w:rsid w:val="004912D6"/>
    <w:rsid w:val="004919B7"/>
    <w:rsid w:val="00491D09"/>
    <w:rsid w:val="00492308"/>
    <w:rsid w:val="00493001"/>
    <w:rsid w:val="004930E5"/>
    <w:rsid w:val="00493685"/>
    <w:rsid w:val="00493BA3"/>
    <w:rsid w:val="00494096"/>
    <w:rsid w:val="004953E0"/>
    <w:rsid w:val="00495B56"/>
    <w:rsid w:val="00495C6B"/>
    <w:rsid w:val="004962D3"/>
    <w:rsid w:val="004966B4"/>
    <w:rsid w:val="0049671D"/>
    <w:rsid w:val="0049711A"/>
    <w:rsid w:val="00497632"/>
    <w:rsid w:val="004976D7"/>
    <w:rsid w:val="004A089B"/>
    <w:rsid w:val="004A0F1B"/>
    <w:rsid w:val="004A0F43"/>
    <w:rsid w:val="004A150B"/>
    <w:rsid w:val="004A2DF1"/>
    <w:rsid w:val="004A30A3"/>
    <w:rsid w:val="004A3202"/>
    <w:rsid w:val="004A4078"/>
    <w:rsid w:val="004A43EB"/>
    <w:rsid w:val="004A4882"/>
    <w:rsid w:val="004A59A7"/>
    <w:rsid w:val="004A5C41"/>
    <w:rsid w:val="004A624B"/>
    <w:rsid w:val="004A72AC"/>
    <w:rsid w:val="004A73A8"/>
    <w:rsid w:val="004A74D2"/>
    <w:rsid w:val="004B0307"/>
    <w:rsid w:val="004B07AC"/>
    <w:rsid w:val="004B07E9"/>
    <w:rsid w:val="004B1E82"/>
    <w:rsid w:val="004B24A5"/>
    <w:rsid w:val="004B2AFF"/>
    <w:rsid w:val="004B300D"/>
    <w:rsid w:val="004B4628"/>
    <w:rsid w:val="004B49AE"/>
    <w:rsid w:val="004B504F"/>
    <w:rsid w:val="004B50E4"/>
    <w:rsid w:val="004B5491"/>
    <w:rsid w:val="004B5964"/>
    <w:rsid w:val="004B68CA"/>
    <w:rsid w:val="004B7E72"/>
    <w:rsid w:val="004C04DA"/>
    <w:rsid w:val="004C05D6"/>
    <w:rsid w:val="004C12AE"/>
    <w:rsid w:val="004C29F9"/>
    <w:rsid w:val="004C2EEC"/>
    <w:rsid w:val="004C321C"/>
    <w:rsid w:val="004C338D"/>
    <w:rsid w:val="004C4C20"/>
    <w:rsid w:val="004C4C60"/>
    <w:rsid w:val="004C51E7"/>
    <w:rsid w:val="004C5977"/>
    <w:rsid w:val="004C65CF"/>
    <w:rsid w:val="004C6BDB"/>
    <w:rsid w:val="004C6F94"/>
    <w:rsid w:val="004C7048"/>
    <w:rsid w:val="004D021A"/>
    <w:rsid w:val="004D1128"/>
    <w:rsid w:val="004D1155"/>
    <w:rsid w:val="004D15C4"/>
    <w:rsid w:val="004D1923"/>
    <w:rsid w:val="004D1F0C"/>
    <w:rsid w:val="004D317E"/>
    <w:rsid w:val="004D3EA0"/>
    <w:rsid w:val="004D4214"/>
    <w:rsid w:val="004D45ED"/>
    <w:rsid w:val="004D47C9"/>
    <w:rsid w:val="004D50D7"/>
    <w:rsid w:val="004D5451"/>
    <w:rsid w:val="004D5CCF"/>
    <w:rsid w:val="004D5E34"/>
    <w:rsid w:val="004D6A4A"/>
    <w:rsid w:val="004D6D41"/>
    <w:rsid w:val="004D7385"/>
    <w:rsid w:val="004D7623"/>
    <w:rsid w:val="004D7CE3"/>
    <w:rsid w:val="004D7FC7"/>
    <w:rsid w:val="004E0A17"/>
    <w:rsid w:val="004E1B05"/>
    <w:rsid w:val="004E1DFF"/>
    <w:rsid w:val="004E2586"/>
    <w:rsid w:val="004E2828"/>
    <w:rsid w:val="004E361A"/>
    <w:rsid w:val="004E36F1"/>
    <w:rsid w:val="004E48E0"/>
    <w:rsid w:val="004E4B10"/>
    <w:rsid w:val="004E5B94"/>
    <w:rsid w:val="004E5C86"/>
    <w:rsid w:val="004E647C"/>
    <w:rsid w:val="004E6A51"/>
    <w:rsid w:val="004E6AB0"/>
    <w:rsid w:val="004E7363"/>
    <w:rsid w:val="004E7A65"/>
    <w:rsid w:val="004F039B"/>
    <w:rsid w:val="004F0D68"/>
    <w:rsid w:val="004F10CB"/>
    <w:rsid w:val="004F26E3"/>
    <w:rsid w:val="004F3310"/>
    <w:rsid w:val="004F3CD9"/>
    <w:rsid w:val="004F3D93"/>
    <w:rsid w:val="004F42EA"/>
    <w:rsid w:val="004F7124"/>
    <w:rsid w:val="004F7238"/>
    <w:rsid w:val="004F79BB"/>
    <w:rsid w:val="004F7B34"/>
    <w:rsid w:val="004F7CC5"/>
    <w:rsid w:val="00500100"/>
    <w:rsid w:val="00500315"/>
    <w:rsid w:val="0050135A"/>
    <w:rsid w:val="005014C4"/>
    <w:rsid w:val="00501643"/>
    <w:rsid w:val="005016BA"/>
    <w:rsid w:val="00501E30"/>
    <w:rsid w:val="00502674"/>
    <w:rsid w:val="00502743"/>
    <w:rsid w:val="00502CF7"/>
    <w:rsid w:val="00502F82"/>
    <w:rsid w:val="005040B2"/>
    <w:rsid w:val="00504D46"/>
    <w:rsid w:val="00504EC8"/>
    <w:rsid w:val="0050524B"/>
    <w:rsid w:val="00505A4C"/>
    <w:rsid w:val="005060F4"/>
    <w:rsid w:val="0050625F"/>
    <w:rsid w:val="00506E22"/>
    <w:rsid w:val="00506EC6"/>
    <w:rsid w:val="00507513"/>
    <w:rsid w:val="005078D4"/>
    <w:rsid w:val="00507F62"/>
    <w:rsid w:val="005106BB"/>
    <w:rsid w:val="00511664"/>
    <w:rsid w:val="00512408"/>
    <w:rsid w:val="00512E29"/>
    <w:rsid w:val="00513F54"/>
    <w:rsid w:val="00514765"/>
    <w:rsid w:val="00514928"/>
    <w:rsid w:val="00515031"/>
    <w:rsid w:val="005150F0"/>
    <w:rsid w:val="00515E11"/>
    <w:rsid w:val="00515F51"/>
    <w:rsid w:val="00516C4B"/>
    <w:rsid w:val="00517721"/>
    <w:rsid w:val="005202DF"/>
    <w:rsid w:val="0052134B"/>
    <w:rsid w:val="00522091"/>
    <w:rsid w:val="00522DCF"/>
    <w:rsid w:val="00523100"/>
    <w:rsid w:val="0052352F"/>
    <w:rsid w:val="00523794"/>
    <w:rsid w:val="00524F8A"/>
    <w:rsid w:val="00524FAB"/>
    <w:rsid w:val="005250D6"/>
    <w:rsid w:val="00525677"/>
    <w:rsid w:val="00525CBD"/>
    <w:rsid w:val="00525E2C"/>
    <w:rsid w:val="00526172"/>
    <w:rsid w:val="00526613"/>
    <w:rsid w:val="0053062A"/>
    <w:rsid w:val="00530CDE"/>
    <w:rsid w:val="005312F2"/>
    <w:rsid w:val="00531658"/>
    <w:rsid w:val="005318ED"/>
    <w:rsid w:val="00532911"/>
    <w:rsid w:val="00533C41"/>
    <w:rsid w:val="00533D88"/>
    <w:rsid w:val="0053526B"/>
    <w:rsid w:val="00535898"/>
    <w:rsid w:val="005363AD"/>
    <w:rsid w:val="00536401"/>
    <w:rsid w:val="00536C44"/>
    <w:rsid w:val="00536DFD"/>
    <w:rsid w:val="00536FE3"/>
    <w:rsid w:val="005370D0"/>
    <w:rsid w:val="00537395"/>
    <w:rsid w:val="00537A83"/>
    <w:rsid w:val="00537D0D"/>
    <w:rsid w:val="00540386"/>
    <w:rsid w:val="005405ED"/>
    <w:rsid w:val="00540E23"/>
    <w:rsid w:val="005435BE"/>
    <w:rsid w:val="0054426A"/>
    <w:rsid w:val="005447EE"/>
    <w:rsid w:val="0054498D"/>
    <w:rsid w:val="00544A32"/>
    <w:rsid w:val="00545BC0"/>
    <w:rsid w:val="00545CE7"/>
    <w:rsid w:val="00545F5C"/>
    <w:rsid w:val="005461E1"/>
    <w:rsid w:val="0054641F"/>
    <w:rsid w:val="0054654B"/>
    <w:rsid w:val="00547375"/>
    <w:rsid w:val="005475E3"/>
    <w:rsid w:val="005479B7"/>
    <w:rsid w:val="00547F30"/>
    <w:rsid w:val="00550ED3"/>
    <w:rsid w:val="005514E2"/>
    <w:rsid w:val="0055177F"/>
    <w:rsid w:val="00553673"/>
    <w:rsid w:val="00555209"/>
    <w:rsid w:val="005554BC"/>
    <w:rsid w:val="00555EBB"/>
    <w:rsid w:val="005577EF"/>
    <w:rsid w:val="005600F9"/>
    <w:rsid w:val="0056012C"/>
    <w:rsid w:val="00560132"/>
    <w:rsid w:val="0056039B"/>
    <w:rsid w:val="005606D7"/>
    <w:rsid w:val="00560B50"/>
    <w:rsid w:val="00561C39"/>
    <w:rsid w:val="00561CEC"/>
    <w:rsid w:val="0056244A"/>
    <w:rsid w:val="00562D59"/>
    <w:rsid w:val="00563652"/>
    <w:rsid w:val="00563734"/>
    <w:rsid w:val="005648AB"/>
    <w:rsid w:val="00564B24"/>
    <w:rsid w:val="00564B2E"/>
    <w:rsid w:val="00564F21"/>
    <w:rsid w:val="00565491"/>
    <w:rsid w:val="005661B9"/>
    <w:rsid w:val="00566239"/>
    <w:rsid w:val="00566F61"/>
    <w:rsid w:val="00567260"/>
    <w:rsid w:val="005674D8"/>
    <w:rsid w:val="00570149"/>
    <w:rsid w:val="005701CA"/>
    <w:rsid w:val="00571517"/>
    <w:rsid w:val="00574C37"/>
    <w:rsid w:val="0057502A"/>
    <w:rsid w:val="00575349"/>
    <w:rsid w:val="00575A1F"/>
    <w:rsid w:val="00576029"/>
    <w:rsid w:val="005762B4"/>
    <w:rsid w:val="00576E3E"/>
    <w:rsid w:val="005770D2"/>
    <w:rsid w:val="00577FD6"/>
    <w:rsid w:val="00580D17"/>
    <w:rsid w:val="005812E0"/>
    <w:rsid w:val="0058160F"/>
    <w:rsid w:val="00582FE8"/>
    <w:rsid w:val="005831A5"/>
    <w:rsid w:val="0058351D"/>
    <w:rsid w:val="00583623"/>
    <w:rsid w:val="005836B4"/>
    <w:rsid w:val="005836FB"/>
    <w:rsid w:val="0058425C"/>
    <w:rsid w:val="005843E9"/>
    <w:rsid w:val="00584F2D"/>
    <w:rsid w:val="00584F62"/>
    <w:rsid w:val="00585083"/>
    <w:rsid w:val="0058531C"/>
    <w:rsid w:val="005857DA"/>
    <w:rsid w:val="005857E0"/>
    <w:rsid w:val="00586279"/>
    <w:rsid w:val="00586354"/>
    <w:rsid w:val="0058797B"/>
    <w:rsid w:val="00590CF3"/>
    <w:rsid w:val="00590D4B"/>
    <w:rsid w:val="00591300"/>
    <w:rsid w:val="0059155B"/>
    <w:rsid w:val="005936AD"/>
    <w:rsid w:val="005939A3"/>
    <w:rsid w:val="005945A4"/>
    <w:rsid w:val="005954FA"/>
    <w:rsid w:val="0059556E"/>
    <w:rsid w:val="0059575D"/>
    <w:rsid w:val="005962F2"/>
    <w:rsid w:val="00596C42"/>
    <w:rsid w:val="00597188"/>
    <w:rsid w:val="00597C08"/>
    <w:rsid w:val="00597C71"/>
    <w:rsid w:val="00597CEB"/>
    <w:rsid w:val="00597DD4"/>
    <w:rsid w:val="005A0159"/>
    <w:rsid w:val="005A0470"/>
    <w:rsid w:val="005A0F30"/>
    <w:rsid w:val="005A13C3"/>
    <w:rsid w:val="005A156C"/>
    <w:rsid w:val="005A2C79"/>
    <w:rsid w:val="005A2C95"/>
    <w:rsid w:val="005A34FE"/>
    <w:rsid w:val="005A4489"/>
    <w:rsid w:val="005A4824"/>
    <w:rsid w:val="005A4A67"/>
    <w:rsid w:val="005A7600"/>
    <w:rsid w:val="005A7990"/>
    <w:rsid w:val="005A7BB3"/>
    <w:rsid w:val="005A7D7B"/>
    <w:rsid w:val="005A7F25"/>
    <w:rsid w:val="005B0016"/>
    <w:rsid w:val="005B0023"/>
    <w:rsid w:val="005B083D"/>
    <w:rsid w:val="005B0897"/>
    <w:rsid w:val="005B08EA"/>
    <w:rsid w:val="005B0C61"/>
    <w:rsid w:val="005B0CCD"/>
    <w:rsid w:val="005B1077"/>
    <w:rsid w:val="005B265A"/>
    <w:rsid w:val="005B27DE"/>
    <w:rsid w:val="005B2A79"/>
    <w:rsid w:val="005B33CB"/>
    <w:rsid w:val="005B35BE"/>
    <w:rsid w:val="005B36F9"/>
    <w:rsid w:val="005B3E52"/>
    <w:rsid w:val="005B4724"/>
    <w:rsid w:val="005B4B5E"/>
    <w:rsid w:val="005B5EB5"/>
    <w:rsid w:val="005B5EE4"/>
    <w:rsid w:val="005B78EE"/>
    <w:rsid w:val="005B7955"/>
    <w:rsid w:val="005B7968"/>
    <w:rsid w:val="005C038E"/>
    <w:rsid w:val="005C05E7"/>
    <w:rsid w:val="005C0C70"/>
    <w:rsid w:val="005C0D72"/>
    <w:rsid w:val="005C1E2A"/>
    <w:rsid w:val="005C2139"/>
    <w:rsid w:val="005C2456"/>
    <w:rsid w:val="005C2AF9"/>
    <w:rsid w:val="005C2EA8"/>
    <w:rsid w:val="005C3AC1"/>
    <w:rsid w:val="005C3D3E"/>
    <w:rsid w:val="005C4650"/>
    <w:rsid w:val="005C4B4F"/>
    <w:rsid w:val="005C4DFF"/>
    <w:rsid w:val="005C5B1A"/>
    <w:rsid w:val="005C5DB7"/>
    <w:rsid w:val="005C616B"/>
    <w:rsid w:val="005C63EC"/>
    <w:rsid w:val="005C687D"/>
    <w:rsid w:val="005C6D2D"/>
    <w:rsid w:val="005C6E03"/>
    <w:rsid w:val="005C741B"/>
    <w:rsid w:val="005D0FBC"/>
    <w:rsid w:val="005D1042"/>
    <w:rsid w:val="005D1171"/>
    <w:rsid w:val="005D1252"/>
    <w:rsid w:val="005D1811"/>
    <w:rsid w:val="005D200F"/>
    <w:rsid w:val="005D268B"/>
    <w:rsid w:val="005D3A88"/>
    <w:rsid w:val="005D42A4"/>
    <w:rsid w:val="005D46D5"/>
    <w:rsid w:val="005D5FAF"/>
    <w:rsid w:val="005D61A6"/>
    <w:rsid w:val="005D6594"/>
    <w:rsid w:val="005D676C"/>
    <w:rsid w:val="005D7C9B"/>
    <w:rsid w:val="005E0959"/>
    <w:rsid w:val="005E1E12"/>
    <w:rsid w:val="005E1FF9"/>
    <w:rsid w:val="005E2651"/>
    <w:rsid w:val="005E29F7"/>
    <w:rsid w:val="005E3815"/>
    <w:rsid w:val="005E3AF7"/>
    <w:rsid w:val="005E3C1B"/>
    <w:rsid w:val="005E4522"/>
    <w:rsid w:val="005E4581"/>
    <w:rsid w:val="005E4C95"/>
    <w:rsid w:val="005E4F8A"/>
    <w:rsid w:val="005E5080"/>
    <w:rsid w:val="005E5201"/>
    <w:rsid w:val="005E65B8"/>
    <w:rsid w:val="005E66B1"/>
    <w:rsid w:val="005E676D"/>
    <w:rsid w:val="005E6A02"/>
    <w:rsid w:val="005E6E71"/>
    <w:rsid w:val="005E6E8C"/>
    <w:rsid w:val="005E72FC"/>
    <w:rsid w:val="005E75EF"/>
    <w:rsid w:val="005E77D6"/>
    <w:rsid w:val="005F025C"/>
    <w:rsid w:val="005F0618"/>
    <w:rsid w:val="005F0A9E"/>
    <w:rsid w:val="005F0AA6"/>
    <w:rsid w:val="005F0C02"/>
    <w:rsid w:val="005F0ED0"/>
    <w:rsid w:val="005F0F25"/>
    <w:rsid w:val="005F0FAA"/>
    <w:rsid w:val="005F0FBC"/>
    <w:rsid w:val="005F185D"/>
    <w:rsid w:val="005F1E25"/>
    <w:rsid w:val="005F22C8"/>
    <w:rsid w:val="005F22DA"/>
    <w:rsid w:val="005F2379"/>
    <w:rsid w:val="005F27C0"/>
    <w:rsid w:val="005F320B"/>
    <w:rsid w:val="005F3955"/>
    <w:rsid w:val="005F3D55"/>
    <w:rsid w:val="005F4323"/>
    <w:rsid w:val="005F4A3A"/>
    <w:rsid w:val="005F5BAC"/>
    <w:rsid w:val="005F5C68"/>
    <w:rsid w:val="005F5E5B"/>
    <w:rsid w:val="005F6234"/>
    <w:rsid w:val="005F7268"/>
    <w:rsid w:val="006007A0"/>
    <w:rsid w:val="00600E31"/>
    <w:rsid w:val="00602665"/>
    <w:rsid w:val="006031BB"/>
    <w:rsid w:val="006041D9"/>
    <w:rsid w:val="006049AB"/>
    <w:rsid w:val="00604C63"/>
    <w:rsid w:val="006051D9"/>
    <w:rsid w:val="0060527B"/>
    <w:rsid w:val="00605E1F"/>
    <w:rsid w:val="00605FEF"/>
    <w:rsid w:val="00606A0F"/>
    <w:rsid w:val="00606B4E"/>
    <w:rsid w:val="00607983"/>
    <w:rsid w:val="00607D53"/>
    <w:rsid w:val="00610396"/>
    <w:rsid w:val="00610611"/>
    <w:rsid w:val="00610D2B"/>
    <w:rsid w:val="00610F9E"/>
    <w:rsid w:val="0061285E"/>
    <w:rsid w:val="00612A1C"/>
    <w:rsid w:val="006136F4"/>
    <w:rsid w:val="00613F1C"/>
    <w:rsid w:val="00614061"/>
    <w:rsid w:val="0061430D"/>
    <w:rsid w:val="00614ACF"/>
    <w:rsid w:val="00614D30"/>
    <w:rsid w:val="00614DD3"/>
    <w:rsid w:val="00615291"/>
    <w:rsid w:val="00615805"/>
    <w:rsid w:val="006158C1"/>
    <w:rsid w:val="00616000"/>
    <w:rsid w:val="006160CF"/>
    <w:rsid w:val="006163CD"/>
    <w:rsid w:val="00616B11"/>
    <w:rsid w:val="00617FA8"/>
    <w:rsid w:val="00621D97"/>
    <w:rsid w:val="00621F81"/>
    <w:rsid w:val="00623045"/>
    <w:rsid w:val="00623633"/>
    <w:rsid w:val="00624558"/>
    <w:rsid w:val="00624F7E"/>
    <w:rsid w:val="0062500B"/>
    <w:rsid w:val="006262A8"/>
    <w:rsid w:val="006266BE"/>
    <w:rsid w:val="006270DE"/>
    <w:rsid w:val="006279FF"/>
    <w:rsid w:val="00627BC7"/>
    <w:rsid w:val="00627C5A"/>
    <w:rsid w:val="006300F5"/>
    <w:rsid w:val="00631456"/>
    <w:rsid w:val="0063175E"/>
    <w:rsid w:val="00632D40"/>
    <w:rsid w:val="00633749"/>
    <w:rsid w:val="006337F1"/>
    <w:rsid w:val="0063380B"/>
    <w:rsid w:val="00633EEB"/>
    <w:rsid w:val="00634364"/>
    <w:rsid w:val="00634E07"/>
    <w:rsid w:val="00634E5A"/>
    <w:rsid w:val="00635474"/>
    <w:rsid w:val="006359BF"/>
    <w:rsid w:val="00635B8C"/>
    <w:rsid w:val="00635F57"/>
    <w:rsid w:val="00636219"/>
    <w:rsid w:val="00636906"/>
    <w:rsid w:val="006376ED"/>
    <w:rsid w:val="0063797D"/>
    <w:rsid w:val="00637D3F"/>
    <w:rsid w:val="00637E93"/>
    <w:rsid w:val="00640A73"/>
    <w:rsid w:val="00641331"/>
    <w:rsid w:val="00641665"/>
    <w:rsid w:val="00642040"/>
    <w:rsid w:val="00642C04"/>
    <w:rsid w:val="00642C58"/>
    <w:rsid w:val="00642FAD"/>
    <w:rsid w:val="0064323E"/>
    <w:rsid w:val="006432CD"/>
    <w:rsid w:val="00643C5D"/>
    <w:rsid w:val="00644C9C"/>
    <w:rsid w:val="00644DF4"/>
    <w:rsid w:val="00645C6F"/>
    <w:rsid w:val="006469F8"/>
    <w:rsid w:val="0064782E"/>
    <w:rsid w:val="00650096"/>
    <w:rsid w:val="0065066B"/>
    <w:rsid w:val="0065093A"/>
    <w:rsid w:val="00650D31"/>
    <w:rsid w:val="0065133F"/>
    <w:rsid w:val="00651716"/>
    <w:rsid w:val="00651FAB"/>
    <w:rsid w:val="00652EF5"/>
    <w:rsid w:val="006540C9"/>
    <w:rsid w:val="00654894"/>
    <w:rsid w:val="006549C2"/>
    <w:rsid w:val="00654E32"/>
    <w:rsid w:val="006551C8"/>
    <w:rsid w:val="006552AF"/>
    <w:rsid w:val="006554B7"/>
    <w:rsid w:val="006555A3"/>
    <w:rsid w:val="00655A75"/>
    <w:rsid w:val="00655EF8"/>
    <w:rsid w:val="00655F87"/>
    <w:rsid w:val="006569BA"/>
    <w:rsid w:val="00656C6D"/>
    <w:rsid w:val="00656D24"/>
    <w:rsid w:val="006570B7"/>
    <w:rsid w:val="006575A4"/>
    <w:rsid w:val="00657AD5"/>
    <w:rsid w:val="006602DA"/>
    <w:rsid w:val="006610E5"/>
    <w:rsid w:val="00661271"/>
    <w:rsid w:val="006613C5"/>
    <w:rsid w:val="006622E9"/>
    <w:rsid w:val="00662CEF"/>
    <w:rsid w:val="00663000"/>
    <w:rsid w:val="00663DA7"/>
    <w:rsid w:val="00663E31"/>
    <w:rsid w:val="00663E94"/>
    <w:rsid w:val="006641CC"/>
    <w:rsid w:val="006645E3"/>
    <w:rsid w:val="00665A6A"/>
    <w:rsid w:val="00665D70"/>
    <w:rsid w:val="00666B73"/>
    <w:rsid w:val="00667610"/>
    <w:rsid w:val="0066764D"/>
    <w:rsid w:val="00667A94"/>
    <w:rsid w:val="00670617"/>
    <w:rsid w:val="00670B76"/>
    <w:rsid w:val="00671BBC"/>
    <w:rsid w:val="00671EB0"/>
    <w:rsid w:val="00672082"/>
    <w:rsid w:val="006732C7"/>
    <w:rsid w:val="00673AEB"/>
    <w:rsid w:val="00673CD5"/>
    <w:rsid w:val="00674871"/>
    <w:rsid w:val="006751FC"/>
    <w:rsid w:val="00675895"/>
    <w:rsid w:val="0067601C"/>
    <w:rsid w:val="006761D8"/>
    <w:rsid w:val="006764DC"/>
    <w:rsid w:val="00676584"/>
    <w:rsid w:val="00676C3A"/>
    <w:rsid w:val="006776ED"/>
    <w:rsid w:val="00677A1C"/>
    <w:rsid w:val="00677D20"/>
    <w:rsid w:val="0068006E"/>
    <w:rsid w:val="0068020E"/>
    <w:rsid w:val="006809CB"/>
    <w:rsid w:val="00680C7E"/>
    <w:rsid w:val="00681E83"/>
    <w:rsid w:val="006826E6"/>
    <w:rsid w:val="00682A19"/>
    <w:rsid w:val="00682A79"/>
    <w:rsid w:val="00682F41"/>
    <w:rsid w:val="006830C1"/>
    <w:rsid w:val="006835E8"/>
    <w:rsid w:val="00684056"/>
    <w:rsid w:val="006843F9"/>
    <w:rsid w:val="00684BD3"/>
    <w:rsid w:val="00684CCA"/>
    <w:rsid w:val="00685B0F"/>
    <w:rsid w:val="006862B8"/>
    <w:rsid w:val="00686568"/>
    <w:rsid w:val="00687302"/>
    <w:rsid w:val="00687E40"/>
    <w:rsid w:val="00690B0F"/>
    <w:rsid w:val="00691EEB"/>
    <w:rsid w:val="00692297"/>
    <w:rsid w:val="0069247E"/>
    <w:rsid w:val="00693982"/>
    <w:rsid w:val="00693B7A"/>
    <w:rsid w:val="00694303"/>
    <w:rsid w:val="006943B3"/>
    <w:rsid w:val="006948D6"/>
    <w:rsid w:val="00694A02"/>
    <w:rsid w:val="00695418"/>
    <w:rsid w:val="00696EE6"/>
    <w:rsid w:val="00697172"/>
    <w:rsid w:val="006A0378"/>
    <w:rsid w:val="006A08E0"/>
    <w:rsid w:val="006A0EB6"/>
    <w:rsid w:val="006A0F7A"/>
    <w:rsid w:val="006A20A0"/>
    <w:rsid w:val="006A33DE"/>
    <w:rsid w:val="006A3840"/>
    <w:rsid w:val="006A4417"/>
    <w:rsid w:val="006A514E"/>
    <w:rsid w:val="006A5EC2"/>
    <w:rsid w:val="006A5FAF"/>
    <w:rsid w:val="006A7394"/>
    <w:rsid w:val="006A7A64"/>
    <w:rsid w:val="006A7FDE"/>
    <w:rsid w:val="006B02CB"/>
    <w:rsid w:val="006B068D"/>
    <w:rsid w:val="006B0F62"/>
    <w:rsid w:val="006B0FC0"/>
    <w:rsid w:val="006B14BB"/>
    <w:rsid w:val="006B2E67"/>
    <w:rsid w:val="006B32D3"/>
    <w:rsid w:val="006B3AAB"/>
    <w:rsid w:val="006B3B25"/>
    <w:rsid w:val="006B477C"/>
    <w:rsid w:val="006B48C4"/>
    <w:rsid w:val="006B5074"/>
    <w:rsid w:val="006B56ED"/>
    <w:rsid w:val="006B5D28"/>
    <w:rsid w:val="006B5E6B"/>
    <w:rsid w:val="006B68D9"/>
    <w:rsid w:val="006B6E59"/>
    <w:rsid w:val="006B7697"/>
    <w:rsid w:val="006B7994"/>
    <w:rsid w:val="006C04F6"/>
    <w:rsid w:val="006C051A"/>
    <w:rsid w:val="006C06C8"/>
    <w:rsid w:val="006C1381"/>
    <w:rsid w:val="006C152C"/>
    <w:rsid w:val="006C1F2D"/>
    <w:rsid w:val="006C321C"/>
    <w:rsid w:val="006C47C3"/>
    <w:rsid w:val="006C49A3"/>
    <w:rsid w:val="006C4E80"/>
    <w:rsid w:val="006C5444"/>
    <w:rsid w:val="006C654A"/>
    <w:rsid w:val="006C675A"/>
    <w:rsid w:val="006C70E7"/>
    <w:rsid w:val="006C7F2B"/>
    <w:rsid w:val="006D0499"/>
    <w:rsid w:val="006D0E13"/>
    <w:rsid w:val="006D0FCB"/>
    <w:rsid w:val="006D27BA"/>
    <w:rsid w:val="006D3806"/>
    <w:rsid w:val="006D3E3C"/>
    <w:rsid w:val="006D4083"/>
    <w:rsid w:val="006D435A"/>
    <w:rsid w:val="006D4C22"/>
    <w:rsid w:val="006D5781"/>
    <w:rsid w:val="006D62C4"/>
    <w:rsid w:val="006D6D9E"/>
    <w:rsid w:val="006D704D"/>
    <w:rsid w:val="006D7263"/>
    <w:rsid w:val="006D72D6"/>
    <w:rsid w:val="006D72E7"/>
    <w:rsid w:val="006E0CD7"/>
    <w:rsid w:val="006E1597"/>
    <w:rsid w:val="006E2E48"/>
    <w:rsid w:val="006E3510"/>
    <w:rsid w:val="006E3C57"/>
    <w:rsid w:val="006E436C"/>
    <w:rsid w:val="006E4678"/>
    <w:rsid w:val="006E4C40"/>
    <w:rsid w:val="006E55B8"/>
    <w:rsid w:val="006E5922"/>
    <w:rsid w:val="006E657D"/>
    <w:rsid w:val="006E6CBC"/>
    <w:rsid w:val="006E6F4F"/>
    <w:rsid w:val="006E6F98"/>
    <w:rsid w:val="006E7F30"/>
    <w:rsid w:val="006F0A2E"/>
    <w:rsid w:val="006F1011"/>
    <w:rsid w:val="006F10E4"/>
    <w:rsid w:val="006F36C6"/>
    <w:rsid w:val="006F37B1"/>
    <w:rsid w:val="006F3F8F"/>
    <w:rsid w:val="006F40A1"/>
    <w:rsid w:val="006F4A61"/>
    <w:rsid w:val="006F4D51"/>
    <w:rsid w:val="006F50AF"/>
    <w:rsid w:val="006F5CB8"/>
    <w:rsid w:val="006F5FBB"/>
    <w:rsid w:val="006F6416"/>
    <w:rsid w:val="006F6553"/>
    <w:rsid w:val="006F6B4B"/>
    <w:rsid w:val="006F6C3C"/>
    <w:rsid w:val="006F7E03"/>
    <w:rsid w:val="006F7ECF"/>
    <w:rsid w:val="00700124"/>
    <w:rsid w:val="007001E9"/>
    <w:rsid w:val="00700273"/>
    <w:rsid w:val="00700B5E"/>
    <w:rsid w:val="007014FF"/>
    <w:rsid w:val="0070156B"/>
    <w:rsid w:val="00701D00"/>
    <w:rsid w:val="00704004"/>
    <w:rsid w:val="00704FB2"/>
    <w:rsid w:val="00705989"/>
    <w:rsid w:val="007061A1"/>
    <w:rsid w:val="00706DB4"/>
    <w:rsid w:val="0070751D"/>
    <w:rsid w:val="007078EB"/>
    <w:rsid w:val="00710AE8"/>
    <w:rsid w:val="00710D28"/>
    <w:rsid w:val="0071123F"/>
    <w:rsid w:val="00711355"/>
    <w:rsid w:val="007119D3"/>
    <w:rsid w:val="007124C7"/>
    <w:rsid w:val="00712F80"/>
    <w:rsid w:val="00713635"/>
    <w:rsid w:val="00713B6C"/>
    <w:rsid w:val="00713DB7"/>
    <w:rsid w:val="007150CD"/>
    <w:rsid w:val="00715AE9"/>
    <w:rsid w:val="00716400"/>
    <w:rsid w:val="00716890"/>
    <w:rsid w:val="00716B63"/>
    <w:rsid w:val="00717369"/>
    <w:rsid w:val="00720775"/>
    <w:rsid w:val="00721BD9"/>
    <w:rsid w:val="007223FC"/>
    <w:rsid w:val="007227D6"/>
    <w:rsid w:val="007229F6"/>
    <w:rsid w:val="0072389C"/>
    <w:rsid w:val="007238E9"/>
    <w:rsid w:val="00723C8F"/>
    <w:rsid w:val="0072427F"/>
    <w:rsid w:val="00724AC7"/>
    <w:rsid w:val="00726128"/>
    <w:rsid w:val="0072622F"/>
    <w:rsid w:val="00726486"/>
    <w:rsid w:val="0072652F"/>
    <w:rsid w:val="00726896"/>
    <w:rsid w:val="00726B0D"/>
    <w:rsid w:val="0072756C"/>
    <w:rsid w:val="00730458"/>
    <w:rsid w:val="00730E37"/>
    <w:rsid w:val="007310D9"/>
    <w:rsid w:val="00732359"/>
    <w:rsid w:val="0073261A"/>
    <w:rsid w:val="0073333B"/>
    <w:rsid w:val="00733735"/>
    <w:rsid w:val="007343C9"/>
    <w:rsid w:val="00734659"/>
    <w:rsid w:val="00734718"/>
    <w:rsid w:val="00734C32"/>
    <w:rsid w:val="00735E4E"/>
    <w:rsid w:val="00735F36"/>
    <w:rsid w:val="0073766E"/>
    <w:rsid w:val="007378CE"/>
    <w:rsid w:val="00740B17"/>
    <w:rsid w:val="007418D6"/>
    <w:rsid w:val="007433D6"/>
    <w:rsid w:val="00743653"/>
    <w:rsid w:val="00743BE2"/>
    <w:rsid w:val="00743F5F"/>
    <w:rsid w:val="00745783"/>
    <w:rsid w:val="007459F9"/>
    <w:rsid w:val="0074780B"/>
    <w:rsid w:val="00747C82"/>
    <w:rsid w:val="00747D9E"/>
    <w:rsid w:val="00750FF4"/>
    <w:rsid w:val="00751457"/>
    <w:rsid w:val="00751493"/>
    <w:rsid w:val="007516F5"/>
    <w:rsid w:val="00752E32"/>
    <w:rsid w:val="0075329C"/>
    <w:rsid w:val="0075347F"/>
    <w:rsid w:val="00753619"/>
    <w:rsid w:val="007548A1"/>
    <w:rsid w:val="00754CD2"/>
    <w:rsid w:val="00755BCF"/>
    <w:rsid w:val="00755D57"/>
    <w:rsid w:val="00757425"/>
    <w:rsid w:val="00757E44"/>
    <w:rsid w:val="007601EB"/>
    <w:rsid w:val="0076085E"/>
    <w:rsid w:val="00760ACC"/>
    <w:rsid w:val="007614E1"/>
    <w:rsid w:val="00761E50"/>
    <w:rsid w:val="00762E91"/>
    <w:rsid w:val="0076343E"/>
    <w:rsid w:val="00763E6A"/>
    <w:rsid w:val="00764539"/>
    <w:rsid w:val="00764A2C"/>
    <w:rsid w:val="00764D9A"/>
    <w:rsid w:val="00764DD4"/>
    <w:rsid w:val="00764ED9"/>
    <w:rsid w:val="007660DA"/>
    <w:rsid w:val="0076614C"/>
    <w:rsid w:val="00766183"/>
    <w:rsid w:val="00766603"/>
    <w:rsid w:val="007670C5"/>
    <w:rsid w:val="00767491"/>
    <w:rsid w:val="00767B60"/>
    <w:rsid w:val="00767B61"/>
    <w:rsid w:val="00767F7A"/>
    <w:rsid w:val="007702AE"/>
    <w:rsid w:val="0077051C"/>
    <w:rsid w:val="00771EC4"/>
    <w:rsid w:val="00774037"/>
    <w:rsid w:val="0077410B"/>
    <w:rsid w:val="00774395"/>
    <w:rsid w:val="00774CD6"/>
    <w:rsid w:val="007752B8"/>
    <w:rsid w:val="00776085"/>
    <w:rsid w:val="0077626D"/>
    <w:rsid w:val="007767A0"/>
    <w:rsid w:val="00776907"/>
    <w:rsid w:val="00776A94"/>
    <w:rsid w:val="00776DD1"/>
    <w:rsid w:val="00777758"/>
    <w:rsid w:val="00780182"/>
    <w:rsid w:val="0078035D"/>
    <w:rsid w:val="0078141F"/>
    <w:rsid w:val="007816C1"/>
    <w:rsid w:val="0078278F"/>
    <w:rsid w:val="00782DBD"/>
    <w:rsid w:val="00783320"/>
    <w:rsid w:val="00783AAD"/>
    <w:rsid w:val="007840AF"/>
    <w:rsid w:val="00784BFD"/>
    <w:rsid w:val="0078503E"/>
    <w:rsid w:val="00785C21"/>
    <w:rsid w:val="00785D45"/>
    <w:rsid w:val="0078733A"/>
    <w:rsid w:val="00787791"/>
    <w:rsid w:val="0078795A"/>
    <w:rsid w:val="00787CDB"/>
    <w:rsid w:val="0079016E"/>
    <w:rsid w:val="00790323"/>
    <w:rsid w:val="007903BD"/>
    <w:rsid w:val="00791328"/>
    <w:rsid w:val="00791C3F"/>
    <w:rsid w:val="00792628"/>
    <w:rsid w:val="00792E3A"/>
    <w:rsid w:val="007930BF"/>
    <w:rsid w:val="0079413F"/>
    <w:rsid w:val="00794527"/>
    <w:rsid w:val="0079473A"/>
    <w:rsid w:val="007947C9"/>
    <w:rsid w:val="00796186"/>
    <w:rsid w:val="00796767"/>
    <w:rsid w:val="00796C3A"/>
    <w:rsid w:val="00797066"/>
    <w:rsid w:val="00797824"/>
    <w:rsid w:val="007A016B"/>
    <w:rsid w:val="007A068D"/>
    <w:rsid w:val="007A0FCA"/>
    <w:rsid w:val="007A14F1"/>
    <w:rsid w:val="007A17B1"/>
    <w:rsid w:val="007A17E7"/>
    <w:rsid w:val="007A236F"/>
    <w:rsid w:val="007A2802"/>
    <w:rsid w:val="007A29C3"/>
    <w:rsid w:val="007A2C24"/>
    <w:rsid w:val="007A2E8C"/>
    <w:rsid w:val="007A4E67"/>
    <w:rsid w:val="007A688C"/>
    <w:rsid w:val="007A70A3"/>
    <w:rsid w:val="007A70D6"/>
    <w:rsid w:val="007A7764"/>
    <w:rsid w:val="007B0E47"/>
    <w:rsid w:val="007B1555"/>
    <w:rsid w:val="007B1608"/>
    <w:rsid w:val="007B1A17"/>
    <w:rsid w:val="007B31DC"/>
    <w:rsid w:val="007B41C6"/>
    <w:rsid w:val="007B4671"/>
    <w:rsid w:val="007B53A6"/>
    <w:rsid w:val="007B5D3A"/>
    <w:rsid w:val="007B656B"/>
    <w:rsid w:val="007B73AB"/>
    <w:rsid w:val="007B7735"/>
    <w:rsid w:val="007B7E52"/>
    <w:rsid w:val="007C013D"/>
    <w:rsid w:val="007C1E41"/>
    <w:rsid w:val="007C227F"/>
    <w:rsid w:val="007C2B54"/>
    <w:rsid w:val="007C3292"/>
    <w:rsid w:val="007C3939"/>
    <w:rsid w:val="007C3DB5"/>
    <w:rsid w:val="007C40E7"/>
    <w:rsid w:val="007C4BF3"/>
    <w:rsid w:val="007C5F5C"/>
    <w:rsid w:val="007C7179"/>
    <w:rsid w:val="007C763E"/>
    <w:rsid w:val="007D02CE"/>
    <w:rsid w:val="007D05A6"/>
    <w:rsid w:val="007D2650"/>
    <w:rsid w:val="007D26E0"/>
    <w:rsid w:val="007D3019"/>
    <w:rsid w:val="007D36B5"/>
    <w:rsid w:val="007D3FC8"/>
    <w:rsid w:val="007D47D4"/>
    <w:rsid w:val="007D4BEE"/>
    <w:rsid w:val="007D5396"/>
    <w:rsid w:val="007D57EC"/>
    <w:rsid w:val="007D5B30"/>
    <w:rsid w:val="007D5BCF"/>
    <w:rsid w:val="007D6112"/>
    <w:rsid w:val="007D6805"/>
    <w:rsid w:val="007D6886"/>
    <w:rsid w:val="007D6A67"/>
    <w:rsid w:val="007D7377"/>
    <w:rsid w:val="007D75F9"/>
    <w:rsid w:val="007D7A78"/>
    <w:rsid w:val="007E0059"/>
    <w:rsid w:val="007E006A"/>
    <w:rsid w:val="007E0152"/>
    <w:rsid w:val="007E0215"/>
    <w:rsid w:val="007E155B"/>
    <w:rsid w:val="007E17BF"/>
    <w:rsid w:val="007E1C06"/>
    <w:rsid w:val="007E2A9E"/>
    <w:rsid w:val="007E2E74"/>
    <w:rsid w:val="007E35AA"/>
    <w:rsid w:val="007E3BB0"/>
    <w:rsid w:val="007E3E5E"/>
    <w:rsid w:val="007E3F45"/>
    <w:rsid w:val="007E462F"/>
    <w:rsid w:val="007E5C19"/>
    <w:rsid w:val="007E6191"/>
    <w:rsid w:val="007E6C94"/>
    <w:rsid w:val="007E7C1F"/>
    <w:rsid w:val="007F0C5D"/>
    <w:rsid w:val="007F1DC9"/>
    <w:rsid w:val="007F2C37"/>
    <w:rsid w:val="007F3006"/>
    <w:rsid w:val="007F3A30"/>
    <w:rsid w:val="007F3E0B"/>
    <w:rsid w:val="007F465A"/>
    <w:rsid w:val="007F5FF4"/>
    <w:rsid w:val="007F69AB"/>
    <w:rsid w:val="007F718C"/>
    <w:rsid w:val="008002EB"/>
    <w:rsid w:val="00800C09"/>
    <w:rsid w:val="008015E0"/>
    <w:rsid w:val="00801C97"/>
    <w:rsid w:val="0080206D"/>
    <w:rsid w:val="00802408"/>
    <w:rsid w:val="00802E6D"/>
    <w:rsid w:val="008039B6"/>
    <w:rsid w:val="00803E83"/>
    <w:rsid w:val="00804090"/>
    <w:rsid w:val="00804AD4"/>
    <w:rsid w:val="00804E73"/>
    <w:rsid w:val="00804F1A"/>
    <w:rsid w:val="0080577D"/>
    <w:rsid w:val="00805C39"/>
    <w:rsid w:val="008060D0"/>
    <w:rsid w:val="008064E7"/>
    <w:rsid w:val="00806705"/>
    <w:rsid w:val="00807310"/>
    <w:rsid w:val="00810D4F"/>
    <w:rsid w:val="00812E1E"/>
    <w:rsid w:val="008138FB"/>
    <w:rsid w:val="0081408A"/>
    <w:rsid w:val="00814444"/>
    <w:rsid w:val="00815FFB"/>
    <w:rsid w:val="00816448"/>
    <w:rsid w:val="00816AE5"/>
    <w:rsid w:val="00817D79"/>
    <w:rsid w:val="0082015A"/>
    <w:rsid w:val="00820AC6"/>
    <w:rsid w:val="00820DA5"/>
    <w:rsid w:val="008219CA"/>
    <w:rsid w:val="00822806"/>
    <w:rsid w:val="00822C19"/>
    <w:rsid w:val="0082361D"/>
    <w:rsid w:val="008237D0"/>
    <w:rsid w:val="00823BFA"/>
    <w:rsid w:val="0082414B"/>
    <w:rsid w:val="0082421B"/>
    <w:rsid w:val="0082610F"/>
    <w:rsid w:val="00826115"/>
    <w:rsid w:val="00826397"/>
    <w:rsid w:val="00826B47"/>
    <w:rsid w:val="00827665"/>
    <w:rsid w:val="0082799D"/>
    <w:rsid w:val="00827B67"/>
    <w:rsid w:val="00827E0C"/>
    <w:rsid w:val="00830B1D"/>
    <w:rsid w:val="00830E34"/>
    <w:rsid w:val="0083115B"/>
    <w:rsid w:val="00831753"/>
    <w:rsid w:val="00831D5B"/>
    <w:rsid w:val="00831E2A"/>
    <w:rsid w:val="0083233C"/>
    <w:rsid w:val="00832401"/>
    <w:rsid w:val="00832F8B"/>
    <w:rsid w:val="00834593"/>
    <w:rsid w:val="00834706"/>
    <w:rsid w:val="00834CCF"/>
    <w:rsid w:val="00836212"/>
    <w:rsid w:val="00836944"/>
    <w:rsid w:val="00836E2B"/>
    <w:rsid w:val="0083740B"/>
    <w:rsid w:val="00840195"/>
    <w:rsid w:val="00840915"/>
    <w:rsid w:val="008417E5"/>
    <w:rsid w:val="008424E1"/>
    <w:rsid w:val="00842FF0"/>
    <w:rsid w:val="008439D9"/>
    <w:rsid w:val="00843D17"/>
    <w:rsid w:val="008442E0"/>
    <w:rsid w:val="008447D0"/>
    <w:rsid w:val="008448ED"/>
    <w:rsid w:val="00844A37"/>
    <w:rsid w:val="00844D8D"/>
    <w:rsid w:val="00844FE2"/>
    <w:rsid w:val="00846CAB"/>
    <w:rsid w:val="00847466"/>
    <w:rsid w:val="008501C8"/>
    <w:rsid w:val="00850224"/>
    <w:rsid w:val="008512D7"/>
    <w:rsid w:val="0085167E"/>
    <w:rsid w:val="00851D57"/>
    <w:rsid w:val="00851ECA"/>
    <w:rsid w:val="008521D3"/>
    <w:rsid w:val="00852838"/>
    <w:rsid w:val="00853F71"/>
    <w:rsid w:val="00854332"/>
    <w:rsid w:val="008543F0"/>
    <w:rsid w:val="0085469A"/>
    <w:rsid w:val="00854B67"/>
    <w:rsid w:val="00854C1E"/>
    <w:rsid w:val="0085515E"/>
    <w:rsid w:val="008554FE"/>
    <w:rsid w:val="008556A5"/>
    <w:rsid w:val="00855769"/>
    <w:rsid w:val="00855878"/>
    <w:rsid w:val="0085613F"/>
    <w:rsid w:val="00856862"/>
    <w:rsid w:val="00856CB3"/>
    <w:rsid w:val="00856FFD"/>
    <w:rsid w:val="00857929"/>
    <w:rsid w:val="00857A19"/>
    <w:rsid w:val="00860EE1"/>
    <w:rsid w:val="00861FA6"/>
    <w:rsid w:val="00862066"/>
    <w:rsid w:val="0086312B"/>
    <w:rsid w:val="008641E7"/>
    <w:rsid w:val="008647FC"/>
    <w:rsid w:val="00864990"/>
    <w:rsid w:val="0086554D"/>
    <w:rsid w:val="0086569E"/>
    <w:rsid w:val="00865999"/>
    <w:rsid w:val="00867A79"/>
    <w:rsid w:val="00867D37"/>
    <w:rsid w:val="00870009"/>
    <w:rsid w:val="00870E6F"/>
    <w:rsid w:val="00870EBF"/>
    <w:rsid w:val="00871407"/>
    <w:rsid w:val="00871AD5"/>
    <w:rsid w:val="00871D62"/>
    <w:rsid w:val="0087208B"/>
    <w:rsid w:val="008729E4"/>
    <w:rsid w:val="0087300A"/>
    <w:rsid w:val="00873543"/>
    <w:rsid w:val="00873ACC"/>
    <w:rsid w:val="008748FB"/>
    <w:rsid w:val="00874B3A"/>
    <w:rsid w:val="00874CBE"/>
    <w:rsid w:val="00875071"/>
    <w:rsid w:val="00875484"/>
    <w:rsid w:val="0087578E"/>
    <w:rsid w:val="008765FF"/>
    <w:rsid w:val="00876737"/>
    <w:rsid w:val="008768C2"/>
    <w:rsid w:val="00880005"/>
    <w:rsid w:val="00880B5A"/>
    <w:rsid w:val="00880F91"/>
    <w:rsid w:val="0088174B"/>
    <w:rsid w:val="00881DA2"/>
    <w:rsid w:val="00882205"/>
    <w:rsid w:val="008832D9"/>
    <w:rsid w:val="00883AA5"/>
    <w:rsid w:val="0088459E"/>
    <w:rsid w:val="00884A2C"/>
    <w:rsid w:val="008852F2"/>
    <w:rsid w:val="00885523"/>
    <w:rsid w:val="00885968"/>
    <w:rsid w:val="0088597B"/>
    <w:rsid w:val="00885BDC"/>
    <w:rsid w:val="00886533"/>
    <w:rsid w:val="00886848"/>
    <w:rsid w:val="008879CF"/>
    <w:rsid w:val="00891335"/>
    <w:rsid w:val="0089180C"/>
    <w:rsid w:val="00891F39"/>
    <w:rsid w:val="00893211"/>
    <w:rsid w:val="0089372D"/>
    <w:rsid w:val="008938A6"/>
    <w:rsid w:val="00894965"/>
    <w:rsid w:val="008954E4"/>
    <w:rsid w:val="00895A11"/>
    <w:rsid w:val="0089634A"/>
    <w:rsid w:val="0089635F"/>
    <w:rsid w:val="00896C55"/>
    <w:rsid w:val="00896C61"/>
    <w:rsid w:val="00897764"/>
    <w:rsid w:val="00897A87"/>
    <w:rsid w:val="008A02EE"/>
    <w:rsid w:val="008A0801"/>
    <w:rsid w:val="008A1544"/>
    <w:rsid w:val="008A2BCC"/>
    <w:rsid w:val="008A3D8D"/>
    <w:rsid w:val="008A3DDC"/>
    <w:rsid w:val="008A4514"/>
    <w:rsid w:val="008A55D2"/>
    <w:rsid w:val="008A7091"/>
    <w:rsid w:val="008A7DF5"/>
    <w:rsid w:val="008B0AAD"/>
    <w:rsid w:val="008B1648"/>
    <w:rsid w:val="008B1B3B"/>
    <w:rsid w:val="008B2C45"/>
    <w:rsid w:val="008B2ED4"/>
    <w:rsid w:val="008B48DB"/>
    <w:rsid w:val="008B496B"/>
    <w:rsid w:val="008B508B"/>
    <w:rsid w:val="008B5B27"/>
    <w:rsid w:val="008B6125"/>
    <w:rsid w:val="008B74DD"/>
    <w:rsid w:val="008B77C5"/>
    <w:rsid w:val="008B7869"/>
    <w:rsid w:val="008C0079"/>
    <w:rsid w:val="008C0A51"/>
    <w:rsid w:val="008C0C3D"/>
    <w:rsid w:val="008C2218"/>
    <w:rsid w:val="008C295E"/>
    <w:rsid w:val="008C2F28"/>
    <w:rsid w:val="008C36A3"/>
    <w:rsid w:val="008C37E4"/>
    <w:rsid w:val="008C39B0"/>
    <w:rsid w:val="008C3F90"/>
    <w:rsid w:val="008C45F5"/>
    <w:rsid w:val="008C499F"/>
    <w:rsid w:val="008C4BDF"/>
    <w:rsid w:val="008C515C"/>
    <w:rsid w:val="008C58B9"/>
    <w:rsid w:val="008C5B6B"/>
    <w:rsid w:val="008C60A2"/>
    <w:rsid w:val="008C6B6B"/>
    <w:rsid w:val="008C7415"/>
    <w:rsid w:val="008C7439"/>
    <w:rsid w:val="008C79E5"/>
    <w:rsid w:val="008C7C52"/>
    <w:rsid w:val="008D0D0D"/>
    <w:rsid w:val="008D0E3A"/>
    <w:rsid w:val="008D16D0"/>
    <w:rsid w:val="008D2188"/>
    <w:rsid w:val="008D2304"/>
    <w:rsid w:val="008D2482"/>
    <w:rsid w:val="008D2D43"/>
    <w:rsid w:val="008D2FBB"/>
    <w:rsid w:val="008D32D3"/>
    <w:rsid w:val="008D3349"/>
    <w:rsid w:val="008D345A"/>
    <w:rsid w:val="008D36E8"/>
    <w:rsid w:val="008D3AED"/>
    <w:rsid w:val="008D3E7E"/>
    <w:rsid w:val="008D4388"/>
    <w:rsid w:val="008D45E9"/>
    <w:rsid w:val="008D45EA"/>
    <w:rsid w:val="008D4EBE"/>
    <w:rsid w:val="008D5D65"/>
    <w:rsid w:val="008D61CE"/>
    <w:rsid w:val="008D6C35"/>
    <w:rsid w:val="008E0250"/>
    <w:rsid w:val="008E058E"/>
    <w:rsid w:val="008E072B"/>
    <w:rsid w:val="008E0FAB"/>
    <w:rsid w:val="008E27D0"/>
    <w:rsid w:val="008E3071"/>
    <w:rsid w:val="008E495F"/>
    <w:rsid w:val="008E5F21"/>
    <w:rsid w:val="008E6A63"/>
    <w:rsid w:val="008E6A7D"/>
    <w:rsid w:val="008E6CF8"/>
    <w:rsid w:val="008E722E"/>
    <w:rsid w:val="008E7CFA"/>
    <w:rsid w:val="008F02D0"/>
    <w:rsid w:val="008F0CC0"/>
    <w:rsid w:val="008F1201"/>
    <w:rsid w:val="008F12C1"/>
    <w:rsid w:val="008F1CCF"/>
    <w:rsid w:val="008F20D8"/>
    <w:rsid w:val="008F21D7"/>
    <w:rsid w:val="008F341F"/>
    <w:rsid w:val="008F370D"/>
    <w:rsid w:val="008F38F4"/>
    <w:rsid w:val="008F4D11"/>
    <w:rsid w:val="008F55C4"/>
    <w:rsid w:val="008F561E"/>
    <w:rsid w:val="008F5CE9"/>
    <w:rsid w:val="008F6B1D"/>
    <w:rsid w:val="008F7B28"/>
    <w:rsid w:val="0090097D"/>
    <w:rsid w:val="00900996"/>
    <w:rsid w:val="00900D11"/>
    <w:rsid w:val="00900DC6"/>
    <w:rsid w:val="0090287F"/>
    <w:rsid w:val="00902AAC"/>
    <w:rsid w:val="00902DF2"/>
    <w:rsid w:val="00902F38"/>
    <w:rsid w:val="00902FA1"/>
    <w:rsid w:val="00903410"/>
    <w:rsid w:val="0090383A"/>
    <w:rsid w:val="00903EBE"/>
    <w:rsid w:val="00904A1B"/>
    <w:rsid w:val="009059D8"/>
    <w:rsid w:val="00906176"/>
    <w:rsid w:val="009063DB"/>
    <w:rsid w:val="009074D4"/>
    <w:rsid w:val="00907E56"/>
    <w:rsid w:val="00907E99"/>
    <w:rsid w:val="00907EA3"/>
    <w:rsid w:val="009113E5"/>
    <w:rsid w:val="00912394"/>
    <w:rsid w:val="00912C69"/>
    <w:rsid w:val="00912D7C"/>
    <w:rsid w:val="0091304E"/>
    <w:rsid w:val="009138DD"/>
    <w:rsid w:val="009139A5"/>
    <w:rsid w:val="0091467C"/>
    <w:rsid w:val="009148AE"/>
    <w:rsid w:val="00914ACD"/>
    <w:rsid w:val="0091524F"/>
    <w:rsid w:val="009153EA"/>
    <w:rsid w:val="009154C0"/>
    <w:rsid w:val="0091583B"/>
    <w:rsid w:val="00915EE1"/>
    <w:rsid w:val="00916B7A"/>
    <w:rsid w:val="009176B3"/>
    <w:rsid w:val="009200AF"/>
    <w:rsid w:val="00920574"/>
    <w:rsid w:val="00920590"/>
    <w:rsid w:val="00921FCD"/>
    <w:rsid w:val="00924971"/>
    <w:rsid w:val="00924D86"/>
    <w:rsid w:val="00924F5E"/>
    <w:rsid w:val="009252E5"/>
    <w:rsid w:val="00926594"/>
    <w:rsid w:val="0092695B"/>
    <w:rsid w:val="00926A46"/>
    <w:rsid w:val="0092736B"/>
    <w:rsid w:val="00927B1E"/>
    <w:rsid w:val="00930669"/>
    <w:rsid w:val="00930A66"/>
    <w:rsid w:val="00930A91"/>
    <w:rsid w:val="0093160A"/>
    <w:rsid w:val="00931763"/>
    <w:rsid w:val="00931CA2"/>
    <w:rsid w:val="0093237F"/>
    <w:rsid w:val="009328A7"/>
    <w:rsid w:val="00932F92"/>
    <w:rsid w:val="00934541"/>
    <w:rsid w:val="009347D5"/>
    <w:rsid w:val="00935936"/>
    <w:rsid w:val="00935E30"/>
    <w:rsid w:val="00935FFF"/>
    <w:rsid w:val="0093646F"/>
    <w:rsid w:val="00936A93"/>
    <w:rsid w:val="009375E6"/>
    <w:rsid w:val="0094056F"/>
    <w:rsid w:val="0094066A"/>
    <w:rsid w:val="0094115F"/>
    <w:rsid w:val="0094186A"/>
    <w:rsid w:val="00943E10"/>
    <w:rsid w:val="00944855"/>
    <w:rsid w:val="009448F1"/>
    <w:rsid w:val="00945E65"/>
    <w:rsid w:val="00946D0E"/>
    <w:rsid w:val="0094705A"/>
    <w:rsid w:val="009507AF"/>
    <w:rsid w:val="00950E79"/>
    <w:rsid w:val="0095142F"/>
    <w:rsid w:val="0095184D"/>
    <w:rsid w:val="009529C5"/>
    <w:rsid w:val="00953139"/>
    <w:rsid w:val="009537D9"/>
    <w:rsid w:val="00953C3F"/>
    <w:rsid w:val="0095435A"/>
    <w:rsid w:val="00954FA4"/>
    <w:rsid w:val="0095546E"/>
    <w:rsid w:val="00955B31"/>
    <w:rsid w:val="00955B80"/>
    <w:rsid w:val="00955F59"/>
    <w:rsid w:val="009563C8"/>
    <w:rsid w:val="00957203"/>
    <w:rsid w:val="00957CA8"/>
    <w:rsid w:val="00960C8B"/>
    <w:rsid w:val="00961394"/>
    <w:rsid w:val="00961864"/>
    <w:rsid w:val="009618D8"/>
    <w:rsid w:val="00962056"/>
    <w:rsid w:val="00962B42"/>
    <w:rsid w:val="00962B47"/>
    <w:rsid w:val="009631BF"/>
    <w:rsid w:val="009638A6"/>
    <w:rsid w:val="0096403F"/>
    <w:rsid w:val="00964B4E"/>
    <w:rsid w:val="00965904"/>
    <w:rsid w:val="0096656D"/>
    <w:rsid w:val="009667DE"/>
    <w:rsid w:val="00966D5B"/>
    <w:rsid w:val="00967B50"/>
    <w:rsid w:val="00967EDC"/>
    <w:rsid w:val="00970B7D"/>
    <w:rsid w:val="009717F0"/>
    <w:rsid w:val="00971B99"/>
    <w:rsid w:val="00971B9B"/>
    <w:rsid w:val="00971E06"/>
    <w:rsid w:val="00972349"/>
    <w:rsid w:val="0097271B"/>
    <w:rsid w:val="0097286D"/>
    <w:rsid w:val="0097305A"/>
    <w:rsid w:val="00973212"/>
    <w:rsid w:val="00973823"/>
    <w:rsid w:val="0097390B"/>
    <w:rsid w:val="00974CEF"/>
    <w:rsid w:val="009756AB"/>
    <w:rsid w:val="0097589E"/>
    <w:rsid w:val="00976729"/>
    <w:rsid w:val="0097686A"/>
    <w:rsid w:val="00980170"/>
    <w:rsid w:val="00981087"/>
    <w:rsid w:val="00981326"/>
    <w:rsid w:val="009818EE"/>
    <w:rsid w:val="00981B05"/>
    <w:rsid w:val="00982047"/>
    <w:rsid w:val="0098282B"/>
    <w:rsid w:val="009839DA"/>
    <w:rsid w:val="00983BE8"/>
    <w:rsid w:val="00983CD6"/>
    <w:rsid w:val="00983E28"/>
    <w:rsid w:val="00984902"/>
    <w:rsid w:val="00985024"/>
    <w:rsid w:val="009852C8"/>
    <w:rsid w:val="00985F3B"/>
    <w:rsid w:val="00986CA0"/>
    <w:rsid w:val="009873A6"/>
    <w:rsid w:val="00990115"/>
    <w:rsid w:val="0099011B"/>
    <w:rsid w:val="00990D6A"/>
    <w:rsid w:val="0099177C"/>
    <w:rsid w:val="00991EBE"/>
    <w:rsid w:val="0099207D"/>
    <w:rsid w:val="00992506"/>
    <w:rsid w:val="009928D9"/>
    <w:rsid w:val="009929E5"/>
    <w:rsid w:val="009936C3"/>
    <w:rsid w:val="00993C93"/>
    <w:rsid w:val="00994065"/>
    <w:rsid w:val="00994A7C"/>
    <w:rsid w:val="00994E04"/>
    <w:rsid w:val="00995304"/>
    <w:rsid w:val="00995BA4"/>
    <w:rsid w:val="00995DC5"/>
    <w:rsid w:val="00996052"/>
    <w:rsid w:val="009966C3"/>
    <w:rsid w:val="00996D6E"/>
    <w:rsid w:val="00996DCE"/>
    <w:rsid w:val="0099759B"/>
    <w:rsid w:val="00997632"/>
    <w:rsid w:val="0099786F"/>
    <w:rsid w:val="00997D3E"/>
    <w:rsid w:val="009A0059"/>
    <w:rsid w:val="009A04FF"/>
    <w:rsid w:val="009A0E59"/>
    <w:rsid w:val="009A1664"/>
    <w:rsid w:val="009A25A4"/>
    <w:rsid w:val="009A2734"/>
    <w:rsid w:val="009A2805"/>
    <w:rsid w:val="009A2CF1"/>
    <w:rsid w:val="009A2E1D"/>
    <w:rsid w:val="009A3EE4"/>
    <w:rsid w:val="009A449F"/>
    <w:rsid w:val="009A4527"/>
    <w:rsid w:val="009A45F7"/>
    <w:rsid w:val="009A4AF0"/>
    <w:rsid w:val="009A5FFB"/>
    <w:rsid w:val="009A608C"/>
    <w:rsid w:val="009A62EA"/>
    <w:rsid w:val="009A65EB"/>
    <w:rsid w:val="009A68E8"/>
    <w:rsid w:val="009B109B"/>
    <w:rsid w:val="009B1302"/>
    <w:rsid w:val="009B136D"/>
    <w:rsid w:val="009B1639"/>
    <w:rsid w:val="009B1E7E"/>
    <w:rsid w:val="009B1F0E"/>
    <w:rsid w:val="009B2680"/>
    <w:rsid w:val="009B2CDB"/>
    <w:rsid w:val="009B5892"/>
    <w:rsid w:val="009B5958"/>
    <w:rsid w:val="009B597F"/>
    <w:rsid w:val="009B63D5"/>
    <w:rsid w:val="009C0B95"/>
    <w:rsid w:val="009C0ECF"/>
    <w:rsid w:val="009C1954"/>
    <w:rsid w:val="009C2177"/>
    <w:rsid w:val="009C231C"/>
    <w:rsid w:val="009C23F0"/>
    <w:rsid w:val="009C2A14"/>
    <w:rsid w:val="009C2C83"/>
    <w:rsid w:val="009C31D6"/>
    <w:rsid w:val="009C3BF9"/>
    <w:rsid w:val="009C4FE5"/>
    <w:rsid w:val="009C61DB"/>
    <w:rsid w:val="009C6451"/>
    <w:rsid w:val="009D07C2"/>
    <w:rsid w:val="009D2C65"/>
    <w:rsid w:val="009D2FB0"/>
    <w:rsid w:val="009D3358"/>
    <w:rsid w:val="009D3416"/>
    <w:rsid w:val="009D38AE"/>
    <w:rsid w:val="009D3F05"/>
    <w:rsid w:val="009D5CAD"/>
    <w:rsid w:val="009D637F"/>
    <w:rsid w:val="009D6703"/>
    <w:rsid w:val="009D6713"/>
    <w:rsid w:val="009D6F74"/>
    <w:rsid w:val="009D74EB"/>
    <w:rsid w:val="009D7CC1"/>
    <w:rsid w:val="009D7E51"/>
    <w:rsid w:val="009E04D2"/>
    <w:rsid w:val="009E0A3F"/>
    <w:rsid w:val="009E0D5C"/>
    <w:rsid w:val="009E1C4A"/>
    <w:rsid w:val="009E1C61"/>
    <w:rsid w:val="009E1E06"/>
    <w:rsid w:val="009E20E5"/>
    <w:rsid w:val="009E2317"/>
    <w:rsid w:val="009E360E"/>
    <w:rsid w:val="009E3733"/>
    <w:rsid w:val="009E3D70"/>
    <w:rsid w:val="009E3D91"/>
    <w:rsid w:val="009E3FCC"/>
    <w:rsid w:val="009E461F"/>
    <w:rsid w:val="009E5325"/>
    <w:rsid w:val="009E5744"/>
    <w:rsid w:val="009E6BFE"/>
    <w:rsid w:val="009F034C"/>
    <w:rsid w:val="009F0449"/>
    <w:rsid w:val="009F065A"/>
    <w:rsid w:val="009F10C3"/>
    <w:rsid w:val="009F1151"/>
    <w:rsid w:val="009F12B2"/>
    <w:rsid w:val="009F1314"/>
    <w:rsid w:val="009F15CB"/>
    <w:rsid w:val="009F1781"/>
    <w:rsid w:val="009F1AAB"/>
    <w:rsid w:val="009F1ABA"/>
    <w:rsid w:val="009F23F9"/>
    <w:rsid w:val="009F29DF"/>
    <w:rsid w:val="009F5B63"/>
    <w:rsid w:val="009F6D92"/>
    <w:rsid w:val="00A00E27"/>
    <w:rsid w:val="00A013E1"/>
    <w:rsid w:val="00A01693"/>
    <w:rsid w:val="00A01729"/>
    <w:rsid w:val="00A01DB4"/>
    <w:rsid w:val="00A0305E"/>
    <w:rsid w:val="00A0354D"/>
    <w:rsid w:val="00A04888"/>
    <w:rsid w:val="00A0598F"/>
    <w:rsid w:val="00A05D55"/>
    <w:rsid w:val="00A0648D"/>
    <w:rsid w:val="00A07557"/>
    <w:rsid w:val="00A0760D"/>
    <w:rsid w:val="00A1042A"/>
    <w:rsid w:val="00A1047B"/>
    <w:rsid w:val="00A10F85"/>
    <w:rsid w:val="00A1143A"/>
    <w:rsid w:val="00A118D5"/>
    <w:rsid w:val="00A11E98"/>
    <w:rsid w:val="00A120C0"/>
    <w:rsid w:val="00A121AB"/>
    <w:rsid w:val="00A12761"/>
    <w:rsid w:val="00A1309B"/>
    <w:rsid w:val="00A1309F"/>
    <w:rsid w:val="00A13461"/>
    <w:rsid w:val="00A14A58"/>
    <w:rsid w:val="00A14CB2"/>
    <w:rsid w:val="00A1533A"/>
    <w:rsid w:val="00A204EA"/>
    <w:rsid w:val="00A208E0"/>
    <w:rsid w:val="00A20ADE"/>
    <w:rsid w:val="00A2258E"/>
    <w:rsid w:val="00A225EE"/>
    <w:rsid w:val="00A22897"/>
    <w:rsid w:val="00A22DFE"/>
    <w:rsid w:val="00A26BC2"/>
    <w:rsid w:val="00A27434"/>
    <w:rsid w:val="00A306B4"/>
    <w:rsid w:val="00A317EF"/>
    <w:rsid w:val="00A32372"/>
    <w:rsid w:val="00A324D0"/>
    <w:rsid w:val="00A33261"/>
    <w:rsid w:val="00A3353E"/>
    <w:rsid w:val="00A336C6"/>
    <w:rsid w:val="00A345FE"/>
    <w:rsid w:val="00A348D5"/>
    <w:rsid w:val="00A34D2F"/>
    <w:rsid w:val="00A36106"/>
    <w:rsid w:val="00A364E6"/>
    <w:rsid w:val="00A36C1B"/>
    <w:rsid w:val="00A37D5D"/>
    <w:rsid w:val="00A40194"/>
    <w:rsid w:val="00A41457"/>
    <w:rsid w:val="00A415D7"/>
    <w:rsid w:val="00A42214"/>
    <w:rsid w:val="00A42E4C"/>
    <w:rsid w:val="00A42EA0"/>
    <w:rsid w:val="00A44718"/>
    <w:rsid w:val="00A45013"/>
    <w:rsid w:val="00A45CA9"/>
    <w:rsid w:val="00A4663B"/>
    <w:rsid w:val="00A466D2"/>
    <w:rsid w:val="00A46DF5"/>
    <w:rsid w:val="00A47D82"/>
    <w:rsid w:val="00A502AB"/>
    <w:rsid w:val="00A5054B"/>
    <w:rsid w:val="00A51210"/>
    <w:rsid w:val="00A51243"/>
    <w:rsid w:val="00A51826"/>
    <w:rsid w:val="00A5203F"/>
    <w:rsid w:val="00A524E1"/>
    <w:rsid w:val="00A526EB"/>
    <w:rsid w:val="00A5321A"/>
    <w:rsid w:val="00A53334"/>
    <w:rsid w:val="00A53A60"/>
    <w:rsid w:val="00A53AA8"/>
    <w:rsid w:val="00A53E29"/>
    <w:rsid w:val="00A53E48"/>
    <w:rsid w:val="00A54DC4"/>
    <w:rsid w:val="00A5502B"/>
    <w:rsid w:val="00A55BC8"/>
    <w:rsid w:val="00A55E0B"/>
    <w:rsid w:val="00A5684D"/>
    <w:rsid w:val="00A569A4"/>
    <w:rsid w:val="00A56EF8"/>
    <w:rsid w:val="00A5713C"/>
    <w:rsid w:val="00A574BC"/>
    <w:rsid w:val="00A57AF8"/>
    <w:rsid w:val="00A61538"/>
    <w:rsid w:val="00A62960"/>
    <w:rsid w:val="00A62A42"/>
    <w:rsid w:val="00A63102"/>
    <w:rsid w:val="00A647C5"/>
    <w:rsid w:val="00A64C58"/>
    <w:rsid w:val="00A65DB6"/>
    <w:rsid w:val="00A664C2"/>
    <w:rsid w:val="00A66A5E"/>
    <w:rsid w:val="00A66C26"/>
    <w:rsid w:val="00A703D4"/>
    <w:rsid w:val="00A70475"/>
    <w:rsid w:val="00A70B83"/>
    <w:rsid w:val="00A70FC2"/>
    <w:rsid w:val="00A71872"/>
    <w:rsid w:val="00A71AE7"/>
    <w:rsid w:val="00A72068"/>
    <w:rsid w:val="00A7263F"/>
    <w:rsid w:val="00A72661"/>
    <w:rsid w:val="00A72EBA"/>
    <w:rsid w:val="00A73A85"/>
    <w:rsid w:val="00A73A88"/>
    <w:rsid w:val="00A745BA"/>
    <w:rsid w:val="00A747E4"/>
    <w:rsid w:val="00A74CE9"/>
    <w:rsid w:val="00A7534A"/>
    <w:rsid w:val="00A7537A"/>
    <w:rsid w:val="00A758C1"/>
    <w:rsid w:val="00A76128"/>
    <w:rsid w:val="00A81473"/>
    <w:rsid w:val="00A822B1"/>
    <w:rsid w:val="00A82836"/>
    <w:rsid w:val="00A82BD8"/>
    <w:rsid w:val="00A83546"/>
    <w:rsid w:val="00A835AA"/>
    <w:rsid w:val="00A844E9"/>
    <w:rsid w:val="00A849CA"/>
    <w:rsid w:val="00A85958"/>
    <w:rsid w:val="00A87B9E"/>
    <w:rsid w:val="00A87DB0"/>
    <w:rsid w:val="00A9003E"/>
    <w:rsid w:val="00A90A01"/>
    <w:rsid w:val="00A91A35"/>
    <w:rsid w:val="00A91AF0"/>
    <w:rsid w:val="00A9206A"/>
    <w:rsid w:val="00A92369"/>
    <w:rsid w:val="00A926BE"/>
    <w:rsid w:val="00A9334E"/>
    <w:rsid w:val="00A93C15"/>
    <w:rsid w:val="00A93E0C"/>
    <w:rsid w:val="00A93EF8"/>
    <w:rsid w:val="00A9403F"/>
    <w:rsid w:val="00A944E0"/>
    <w:rsid w:val="00A953BC"/>
    <w:rsid w:val="00A95CCD"/>
    <w:rsid w:val="00A95D52"/>
    <w:rsid w:val="00A95E7C"/>
    <w:rsid w:val="00A964B3"/>
    <w:rsid w:val="00A9664F"/>
    <w:rsid w:val="00A96801"/>
    <w:rsid w:val="00A96B18"/>
    <w:rsid w:val="00A976B8"/>
    <w:rsid w:val="00A97FEA"/>
    <w:rsid w:val="00AA0013"/>
    <w:rsid w:val="00AA027D"/>
    <w:rsid w:val="00AA02C2"/>
    <w:rsid w:val="00AA04C9"/>
    <w:rsid w:val="00AA0AF4"/>
    <w:rsid w:val="00AA1361"/>
    <w:rsid w:val="00AA144E"/>
    <w:rsid w:val="00AA1E7D"/>
    <w:rsid w:val="00AA27D6"/>
    <w:rsid w:val="00AA3A87"/>
    <w:rsid w:val="00AA46AD"/>
    <w:rsid w:val="00AA472F"/>
    <w:rsid w:val="00AA4A2F"/>
    <w:rsid w:val="00AA5941"/>
    <w:rsid w:val="00AA59F9"/>
    <w:rsid w:val="00AA5AE6"/>
    <w:rsid w:val="00AA70C4"/>
    <w:rsid w:val="00AB070A"/>
    <w:rsid w:val="00AB0AD1"/>
    <w:rsid w:val="00AB1F30"/>
    <w:rsid w:val="00AB26C9"/>
    <w:rsid w:val="00AB2785"/>
    <w:rsid w:val="00AB2A36"/>
    <w:rsid w:val="00AB3411"/>
    <w:rsid w:val="00AB34D7"/>
    <w:rsid w:val="00AB4179"/>
    <w:rsid w:val="00AB5CA1"/>
    <w:rsid w:val="00AB798D"/>
    <w:rsid w:val="00AC0D2A"/>
    <w:rsid w:val="00AC1A4D"/>
    <w:rsid w:val="00AC200A"/>
    <w:rsid w:val="00AC2531"/>
    <w:rsid w:val="00AC329B"/>
    <w:rsid w:val="00AC408E"/>
    <w:rsid w:val="00AC478D"/>
    <w:rsid w:val="00AC4ED3"/>
    <w:rsid w:val="00AC6152"/>
    <w:rsid w:val="00AD02E0"/>
    <w:rsid w:val="00AD067A"/>
    <w:rsid w:val="00AD0C46"/>
    <w:rsid w:val="00AD0F27"/>
    <w:rsid w:val="00AD1CAC"/>
    <w:rsid w:val="00AD2626"/>
    <w:rsid w:val="00AD2744"/>
    <w:rsid w:val="00AD2980"/>
    <w:rsid w:val="00AD2BED"/>
    <w:rsid w:val="00AD2C08"/>
    <w:rsid w:val="00AD2F56"/>
    <w:rsid w:val="00AD3591"/>
    <w:rsid w:val="00AD4311"/>
    <w:rsid w:val="00AD454B"/>
    <w:rsid w:val="00AD4B30"/>
    <w:rsid w:val="00AD6CFA"/>
    <w:rsid w:val="00AD6F5F"/>
    <w:rsid w:val="00AD73C8"/>
    <w:rsid w:val="00AD7834"/>
    <w:rsid w:val="00AE04E4"/>
    <w:rsid w:val="00AE0AB7"/>
    <w:rsid w:val="00AE0B3F"/>
    <w:rsid w:val="00AE0B66"/>
    <w:rsid w:val="00AE1406"/>
    <w:rsid w:val="00AE281E"/>
    <w:rsid w:val="00AE2B57"/>
    <w:rsid w:val="00AE2E25"/>
    <w:rsid w:val="00AE30F9"/>
    <w:rsid w:val="00AE32ED"/>
    <w:rsid w:val="00AE365B"/>
    <w:rsid w:val="00AE397C"/>
    <w:rsid w:val="00AE41C1"/>
    <w:rsid w:val="00AE5A69"/>
    <w:rsid w:val="00AE66E5"/>
    <w:rsid w:val="00AE6827"/>
    <w:rsid w:val="00AE73B1"/>
    <w:rsid w:val="00AE7D04"/>
    <w:rsid w:val="00AE7D0F"/>
    <w:rsid w:val="00AE7D37"/>
    <w:rsid w:val="00AE7FB0"/>
    <w:rsid w:val="00AF130F"/>
    <w:rsid w:val="00AF1380"/>
    <w:rsid w:val="00AF1EAF"/>
    <w:rsid w:val="00AF24D0"/>
    <w:rsid w:val="00AF285E"/>
    <w:rsid w:val="00AF304F"/>
    <w:rsid w:val="00AF37A3"/>
    <w:rsid w:val="00AF426F"/>
    <w:rsid w:val="00AF44E0"/>
    <w:rsid w:val="00AF4DA2"/>
    <w:rsid w:val="00AF586E"/>
    <w:rsid w:val="00AF6871"/>
    <w:rsid w:val="00AF755F"/>
    <w:rsid w:val="00AF761E"/>
    <w:rsid w:val="00AF7983"/>
    <w:rsid w:val="00AF7B16"/>
    <w:rsid w:val="00B0068D"/>
    <w:rsid w:val="00B01326"/>
    <w:rsid w:val="00B01F26"/>
    <w:rsid w:val="00B02239"/>
    <w:rsid w:val="00B0275D"/>
    <w:rsid w:val="00B02BEC"/>
    <w:rsid w:val="00B0366F"/>
    <w:rsid w:val="00B04081"/>
    <w:rsid w:val="00B04873"/>
    <w:rsid w:val="00B06B3C"/>
    <w:rsid w:val="00B06F5C"/>
    <w:rsid w:val="00B078F1"/>
    <w:rsid w:val="00B07F37"/>
    <w:rsid w:val="00B10774"/>
    <w:rsid w:val="00B10B14"/>
    <w:rsid w:val="00B11E3F"/>
    <w:rsid w:val="00B12419"/>
    <w:rsid w:val="00B12C3E"/>
    <w:rsid w:val="00B13906"/>
    <w:rsid w:val="00B1436A"/>
    <w:rsid w:val="00B14396"/>
    <w:rsid w:val="00B148CC"/>
    <w:rsid w:val="00B15103"/>
    <w:rsid w:val="00B164A5"/>
    <w:rsid w:val="00B1663C"/>
    <w:rsid w:val="00B16EA0"/>
    <w:rsid w:val="00B16F42"/>
    <w:rsid w:val="00B175EE"/>
    <w:rsid w:val="00B17814"/>
    <w:rsid w:val="00B17BB0"/>
    <w:rsid w:val="00B17BF4"/>
    <w:rsid w:val="00B2129A"/>
    <w:rsid w:val="00B215D4"/>
    <w:rsid w:val="00B2180D"/>
    <w:rsid w:val="00B22AB2"/>
    <w:rsid w:val="00B23C45"/>
    <w:rsid w:val="00B2513D"/>
    <w:rsid w:val="00B259DE"/>
    <w:rsid w:val="00B25A82"/>
    <w:rsid w:val="00B25B21"/>
    <w:rsid w:val="00B25FCD"/>
    <w:rsid w:val="00B26B9C"/>
    <w:rsid w:val="00B270EB"/>
    <w:rsid w:val="00B271E3"/>
    <w:rsid w:val="00B27CA0"/>
    <w:rsid w:val="00B30EB1"/>
    <w:rsid w:val="00B31628"/>
    <w:rsid w:val="00B31A08"/>
    <w:rsid w:val="00B31AE4"/>
    <w:rsid w:val="00B32209"/>
    <w:rsid w:val="00B32D63"/>
    <w:rsid w:val="00B331BD"/>
    <w:rsid w:val="00B343AF"/>
    <w:rsid w:val="00B344A3"/>
    <w:rsid w:val="00B345F4"/>
    <w:rsid w:val="00B346EA"/>
    <w:rsid w:val="00B35083"/>
    <w:rsid w:val="00B351B8"/>
    <w:rsid w:val="00B3529C"/>
    <w:rsid w:val="00B358D9"/>
    <w:rsid w:val="00B367B5"/>
    <w:rsid w:val="00B37455"/>
    <w:rsid w:val="00B37891"/>
    <w:rsid w:val="00B37B41"/>
    <w:rsid w:val="00B400CA"/>
    <w:rsid w:val="00B40AFF"/>
    <w:rsid w:val="00B41A92"/>
    <w:rsid w:val="00B421E5"/>
    <w:rsid w:val="00B4266B"/>
    <w:rsid w:val="00B42840"/>
    <w:rsid w:val="00B42C0C"/>
    <w:rsid w:val="00B43A91"/>
    <w:rsid w:val="00B44224"/>
    <w:rsid w:val="00B443A6"/>
    <w:rsid w:val="00B44803"/>
    <w:rsid w:val="00B4562D"/>
    <w:rsid w:val="00B45D81"/>
    <w:rsid w:val="00B46622"/>
    <w:rsid w:val="00B4689B"/>
    <w:rsid w:val="00B4757F"/>
    <w:rsid w:val="00B50F58"/>
    <w:rsid w:val="00B513EE"/>
    <w:rsid w:val="00B515F7"/>
    <w:rsid w:val="00B5185B"/>
    <w:rsid w:val="00B51C63"/>
    <w:rsid w:val="00B527D1"/>
    <w:rsid w:val="00B541AE"/>
    <w:rsid w:val="00B547C9"/>
    <w:rsid w:val="00B5506A"/>
    <w:rsid w:val="00B55B76"/>
    <w:rsid w:val="00B56363"/>
    <w:rsid w:val="00B56A08"/>
    <w:rsid w:val="00B56D15"/>
    <w:rsid w:val="00B56FA6"/>
    <w:rsid w:val="00B57B37"/>
    <w:rsid w:val="00B57C1A"/>
    <w:rsid w:val="00B57D54"/>
    <w:rsid w:val="00B57FCF"/>
    <w:rsid w:val="00B604CE"/>
    <w:rsid w:val="00B612B0"/>
    <w:rsid w:val="00B616D6"/>
    <w:rsid w:val="00B61B33"/>
    <w:rsid w:val="00B62850"/>
    <w:rsid w:val="00B62975"/>
    <w:rsid w:val="00B62F5A"/>
    <w:rsid w:val="00B632C3"/>
    <w:rsid w:val="00B63ABC"/>
    <w:rsid w:val="00B6412B"/>
    <w:rsid w:val="00B64552"/>
    <w:rsid w:val="00B658BA"/>
    <w:rsid w:val="00B66EDF"/>
    <w:rsid w:val="00B67A7F"/>
    <w:rsid w:val="00B707AB"/>
    <w:rsid w:val="00B70C34"/>
    <w:rsid w:val="00B71141"/>
    <w:rsid w:val="00B71C05"/>
    <w:rsid w:val="00B71D1C"/>
    <w:rsid w:val="00B724C6"/>
    <w:rsid w:val="00B73608"/>
    <w:rsid w:val="00B742EF"/>
    <w:rsid w:val="00B74583"/>
    <w:rsid w:val="00B77134"/>
    <w:rsid w:val="00B77398"/>
    <w:rsid w:val="00B77436"/>
    <w:rsid w:val="00B776DB"/>
    <w:rsid w:val="00B77A50"/>
    <w:rsid w:val="00B77F7A"/>
    <w:rsid w:val="00B804B2"/>
    <w:rsid w:val="00B80923"/>
    <w:rsid w:val="00B824E5"/>
    <w:rsid w:val="00B82C37"/>
    <w:rsid w:val="00B8408E"/>
    <w:rsid w:val="00B840D4"/>
    <w:rsid w:val="00B844E0"/>
    <w:rsid w:val="00B8470E"/>
    <w:rsid w:val="00B84E01"/>
    <w:rsid w:val="00B86AD3"/>
    <w:rsid w:val="00B86E4D"/>
    <w:rsid w:val="00B875FA"/>
    <w:rsid w:val="00B87705"/>
    <w:rsid w:val="00B87FF8"/>
    <w:rsid w:val="00B90778"/>
    <w:rsid w:val="00B9090C"/>
    <w:rsid w:val="00B912FA"/>
    <w:rsid w:val="00B91642"/>
    <w:rsid w:val="00B91781"/>
    <w:rsid w:val="00B918AB"/>
    <w:rsid w:val="00B919DE"/>
    <w:rsid w:val="00B91C1B"/>
    <w:rsid w:val="00B92C61"/>
    <w:rsid w:val="00B92F64"/>
    <w:rsid w:val="00B93110"/>
    <w:rsid w:val="00B931B5"/>
    <w:rsid w:val="00B933DD"/>
    <w:rsid w:val="00B93861"/>
    <w:rsid w:val="00B939A0"/>
    <w:rsid w:val="00B93B09"/>
    <w:rsid w:val="00B94762"/>
    <w:rsid w:val="00B95532"/>
    <w:rsid w:val="00B95892"/>
    <w:rsid w:val="00B95BB7"/>
    <w:rsid w:val="00B9723D"/>
    <w:rsid w:val="00B975E1"/>
    <w:rsid w:val="00B977CA"/>
    <w:rsid w:val="00B97FDB"/>
    <w:rsid w:val="00BA0166"/>
    <w:rsid w:val="00BA0172"/>
    <w:rsid w:val="00BA03D4"/>
    <w:rsid w:val="00BA0575"/>
    <w:rsid w:val="00BA1981"/>
    <w:rsid w:val="00BA1D6E"/>
    <w:rsid w:val="00BA21F8"/>
    <w:rsid w:val="00BA24AA"/>
    <w:rsid w:val="00BA26AD"/>
    <w:rsid w:val="00BA2BBD"/>
    <w:rsid w:val="00BA39A8"/>
    <w:rsid w:val="00BA3C80"/>
    <w:rsid w:val="00BA56E3"/>
    <w:rsid w:val="00BA5A57"/>
    <w:rsid w:val="00BA5BE0"/>
    <w:rsid w:val="00BA5C92"/>
    <w:rsid w:val="00BA60A4"/>
    <w:rsid w:val="00BA6491"/>
    <w:rsid w:val="00BA6A9A"/>
    <w:rsid w:val="00BA6D48"/>
    <w:rsid w:val="00BA7435"/>
    <w:rsid w:val="00BB0862"/>
    <w:rsid w:val="00BB163B"/>
    <w:rsid w:val="00BB1AE8"/>
    <w:rsid w:val="00BB2237"/>
    <w:rsid w:val="00BB24DA"/>
    <w:rsid w:val="00BB25D9"/>
    <w:rsid w:val="00BB2B9D"/>
    <w:rsid w:val="00BB2EDC"/>
    <w:rsid w:val="00BB383D"/>
    <w:rsid w:val="00BB3979"/>
    <w:rsid w:val="00BB3CE5"/>
    <w:rsid w:val="00BB3EA5"/>
    <w:rsid w:val="00BB4049"/>
    <w:rsid w:val="00BB5136"/>
    <w:rsid w:val="00BB5ACB"/>
    <w:rsid w:val="00BB608E"/>
    <w:rsid w:val="00BB681F"/>
    <w:rsid w:val="00BB6A48"/>
    <w:rsid w:val="00BB7669"/>
    <w:rsid w:val="00BB78F4"/>
    <w:rsid w:val="00BB7DB1"/>
    <w:rsid w:val="00BB7FB3"/>
    <w:rsid w:val="00BC0275"/>
    <w:rsid w:val="00BC051F"/>
    <w:rsid w:val="00BC0776"/>
    <w:rsid w:val="00BC08D3"/>
    <w:rsid w:val="00BC09A3"/>
    <w:rsid w:val="00BC0C4E"/>
    <w:rsid w:val="00BC0D8B"/>
    <w:rsid w:val="00BC0E40"/>
    <w:rsid w:val="00BC1450"/>
    <w:rsid w:val="00BC166A"/>
    <w:rsid w:val="00BC1755"/>
    <w:rsid w:val="00BC1D15"/>
    <w:rsid w:val="00BC2584"/>
    <w:rsid w:val="00BC3533"/>
    <w:rsid w:val="00BC369E"/>
    <w:rsid w:val="00BC48F3"/>
    <w:rsid w:val="00BC4AF9"/>
    <w:rsid w:val="00BC5DCE"/>
    <w:rsid w:val="00BC6D71"/>
    <w:rsid w:val="00BC7399"/>
    <w:rsid w:val="00BD0164"/>
    <w:rsid w:val="00BD0959"/>
    <w:rsid w:val="00BD0A1E"/>
    <w:rsid w:val="00BD0CC4"/>
    <w:rsid w:val="00BD0F95"/>
    <w:rsid w:val="00BD128A"/>
    <w:rsid w:val="00BD1403"/>
    <w:rsid w:val="00BD1E32"/>
    <w:rsid w:val="00BD2C1B"/>
    <w:rsid w:val="00BD2F8F"/>
    <w:rsid w:val="00BD31B8"/>
    <w:rsid w:val="00BD3408"/>
    <w:rsid w:val="00BD4045"/>
    <w:rsid w:val="00BD5502"/>
    <w:rsid w:val="00BD5801"/>
    <w:rsid w:val="00BD58E0"/>
    <w:rsid w:val="00BD5F8D"/>
    <w:rsid w:val="00BD60CB"/>
    <w:rsid w:val="00BD6B4C"/>
    <w:rsid w:val="00BD750C"/>
    <w:rsid w:val="00BD7D12"/>
    <w:rsid w:val="00BE07E0"/>
    <w:rsid w:val="00BE1C7B"/>
    <w:rsid w:val="00BE1F7D"/>
    <w:rsid w:val="00BE30BC"/>
    <w:rsid w:val="00BE323E"/>
    <w:rsid w:val="00BE35EE"/>
    <w:rsid w:val="00BE3706"/>
    <w:rsid w:val="00BE39AA"/>
    <w:rsid w:val="00BE3A35"/>
    <w:rsid w:val="00BE3B56"/>
    <w:rsid w:val="00BE433B"/>
    <w:rsid w:val="00BE468A"/>
    <w:rsid w:val="00BE46D0"/>
    <w:rsid w:val="00BE48F9"/>
    <w:rsid w:val="00BE4A90"/>
    <w:rsid w:val="00BE53BA"/>
    <w:rsid w:val="00BE6EDD"/>
    <w:rsid w:val="00BE7E7F"/>
    <w:rsid w:val="00BF02DC"/>
    <w:rsid w:val="00BF1106"/>
    <w:rsid w:val="00BF129D"/>
    <w:rsid w:val="00BF13DA"/>
    <w:rsid w:val="00BF16A8"/>
    <w:rsid w:val="00BF2CD1"/>
    <w:rsid w:val="00BF4193"/>
    <w:rsid w:val="00BF4720"/>
    <w:rsid w:val="00BF4BD1"/>
    <w:rsid w:val="00BF50EF"/>
    <w:rsid w:val="00BF6506"/>
    <w:rsid w:val="00BF6B90"/>
    <w:rsid w:val="00BF6DAE"/>
    <w:rsid w:val="00BF7C11"/>
    <w:rsid w:val="00BF7E27"/>
    <w:rsid w:val="00C01C5C"/>
    <w:rsid w:val="00C01E01"/>
    <w:rsid w:val="00C02001"/>
    <w:rsid w:val="00C03880"/>
    <w:rsid w:val="00C03E9E"/>
    <w:rsid w:val="00C042D4"/>
    <w:rsid w:val="00C04531"/>
    <w:rsid w:val="00C045C4"/>
    <w:rsid w:val="00C048D8"/>
    <w:rsid w:val="00C0496B"/>
    <w:rsid w:val="00C04D2D"/>
    <w:rsid w:val="00C0527E"/>
    <w:rsid w:val="00C057C4"/>
    <w:rsid w:val="00C05E66"/>
    <w:rsid w:val="00C06541"/>
    <w:rsid w:val="00C06CE5"/>
    <w:rsid w:val="00C07438"/>
    <w:rsid w:val="00C07835"/>
    <w:rsid w:val="00C0789C"/>
    <w:rsid w:val="00C10267"/>
    <w:rsid w:val="00C10785"/>
    <w:rsid w:val="00C1105A"/>
    <w:rsid w:val="00C11CFC"/>
    <w:rsid w:val="00C11F32"/>
    <w:rsid w:val="00C12B77"/>
    <w:rsid w:val="00C1307D"/>
    <w:rsid w:val="00C13139"/>
    <w:rsid w:val="00C1333A"/>
    <w:rsid w:val="00C13923"/>
    <w:rsid w:val="00C13E68"/>
    <w:rsid w:val="00C140F9"/>
    <w:rsid w:val="00C15506"/>
    <w:rsid w:val="00C16D9B"/>
    <w:rsid w:val="00C177D3"/>
    <w:rsid w:val="00C17ABA"/>
    <w:rsid w:val="00C214C9"/>
    <w:rsid w:val="00C21BB8"/>
    <w:rsid w:val="00C2220A"/>
    <w:rsid w:val="00C227F2"/>
    <w:rsid w:val="00C2297F"/>
    <w:rsid w:val="00C235BF"/>
    <w:rsid w:val="00C24AF9"/>
    <w:rsid w:val="00C25232"/>
    <w:rsid w:val="00C253FD"/>
    <w:rsid w:val="00C25F88"/>
    <w:rsid w:val="00C26EF8"/>
    <w:rsid w:val="00C27223"/>
    <w:rsid w:val="00C27459"/>
    <w:rsid w:val="00C27A82"/>
    <w:rsid w:val="00C30207"/>
    <w:rsid w:val="00C30288"/>
    <w:rsid w:val="00C302E3"/>
    <w:rsid w:val="00C30CDE"/>
    <w:rsid w:val="00C31323"/>
    <w:rsid w:val="00C31BE0"/>
    <w:rsid w:val="00C32DB9"/>
    <w:rsid w:val="00C32E98"/>
    <w:rsid w:val="00C333E4"/>
    <w:rsid w:val="00C34380"/>
    <w:rsid w:val="00C347F5"/>
    <w:rsid w:val="00C34E39"/>
    <w:rsid w:val="00C35F1D"/>
    <w:rsid w:val="00C35FE5"/>
    <w:rsid w:val="00C365D3"/>
    <w:rsid w:val="00C3776B"/>
    <w:rsid w:val="00C3785B"/>
    <w:rsid w:val="00C37CC9"/>
    <w:rsid w:val="00C37D27"/>
    <w:rsid w:val="00C37E4B"/>
    <w:rsid w:val="00C4030B"/>
    <w:rsid w:val="00C40404"/>
    <w:rsid w:val="00C40A9A"/>
    <w:rsid w:val="00C40D96"/>
    <w:rsid w:val="00C4150E"/>
    <w:rsid w:val="00C41C71"/>
    <w:rsid w:val="00C4290C"/>
    <w:rsid w:val="00C430AB"/>
    <w:rsid w:val="00C43365"/>
    <w:rsid w:val="00C43C6A"/>
    <w:rsid w:val="00C44CF8"/>
    <w:rsid w:val="00C45DBE"/>
    <w:rsid w:val="00C46E1A"/>
    <w:rsid w:val="00C50554"/>
    <w:rsid w:val="00C505B0"/>
    <w:rsid w:val="00C50977"/>
    <w:rsid w:val="00C509EB"/>
    <w:rsid w:val="00C513C7"/>
    <w:rsid w:val="00C51A43"/>
    <w:rsid w:val="00C521C0"/>
    <w:rsid w:val="00C52709"/>
    <w:rsid w:val="00C5272E"/>
    <w:rsid w:val="00C528BB"/>
    <w:rsid w:val="00C52C0C"/>
    <w:rsid w:val="00C531DC"/>
    <w:rsid w:val="00C5349F"/>
    <w:rsid w:val="00C55C3C"/>
    <w:rsid w:val="00C562A5"/>
    <w:rsid w:val="00C578D8"/>
    <w:rsid w:val="00C6042B"/>
    <w:rsid w:val="00C608D3"/>
    <w:rsid w:val="00C60FA1"/>
    <w:rsid w:val="00C61077"/>
    <w:rsid w:val="00C612F2"/>
    <w:rsid w:val="00C61EF8"/>
    <w:rsid w:val="00C625C8"/>
    <w:rsid w:val="00C6286E"/>
    <w:rsid w:val="00C62B78"/>
    <w:rsid w:val="00C62FCE"/>
    <w:rsid w:val="00C62FD9"/>
    <w:rsid w:val="00C6359B"/>
    <w:rsid w:val="00C63D92"/>
    <w:rsid w:val="00C641EC"/>
    <w:rsid w:val="00C64739"/>
    <w:rsid w:val="00C648E8"/>
    <w:rsid w:val="00C64CB7"/>
    <w:rsid w:val="00C6593D"/>
    <w:rsid w:val="00C65C1C"/>
    <w:rsid w:val="00C66530"/>
    <w:rsid w:val="00C66937"/>
    <w:rsid w:val="00C673F7"/>
    <w:rsid w:val="00C70084"/>
    <w:rsid w:val="00C702C5"/>
    <w:rsid w:val="00C7076B"/>
    <w:rsid w:val="00C711FA"/>
    <w:rsid w:val="00C719FC"/>
    <w:rsid w:val="00C720DA"/>
    <w:rsid w:val="00C72A1E"/>
    <w:rsid w:val="00C74DC7"/>
    <w:rsid w:val="00C75509"/>
    <w:rsid w:val="00C76E5F"/>
    <w:rsid w:val="00C77792"/>
    <w:rsid w:val="00C77AFC"/>
    <w:rsid w:val="00C8041E"/>
    <w:rsid w:val="00C80479"/>
    <w:rsid w:val="00C805EB"/>
    <w:rsid w:val="00C806DD"/>
    <w:rsid w:val="00C80798"/>
    <w:rsid w:val="00C8168A"/>
    <w:rsid w:val="00C819C7"/>
    <w:rsid w:val="00C82779"/>
    <w:rsid w:val="00C833E7"/>
    <w:rsid w:val="00C8344B"/>
    <w:rsid w:val="00C83613"/>
    <w:rsid w:val="00C8365B"/>
    <w:rsid w:val="00C83E6D"/>
    <w:rsid w:val="00C84205"/>
    <w:rsid w:val="00C848A5"/>
    <w:rsid w:val="00C84EE1"/>
    <w:rsid w:val="00C85952"/>
    <w:rsid w:val="00C85B18"/>
    <w:rsid w:val="00C8684B"/>
    <w:rsid w:val="00C86C13"/>
    <w:rsid w:val="00C86E22"/>
    <w:rsid w:val="00C86ED0"/>
    <w:rsid w:val="00C870D1"/>
    <w:rsid w:val="00C876EF"/>
    <w:rsid w:val="00C90127"/>
    <w:rsid w:val="00C901EE"/>
    <w:rsid w:val="00C90A67"/>
    <w:rsid w:val="00C9202E"/>
    <w:rsid w:val="00C9400F"/>
    <w:rsid w:val="00C9477B"/>
    <w:rsid w:val="00C9514C"/>
    <w:rsid w:val="00C95585"/>
    <w:rsid w:val="00C958AC"/>
    <w:rsid w:val="00C96A15"/>
    <w:rsid w:val="00C97425"/>
    <w:rsid w:val="00C97CDD"/>
    <w:rsid w:val="00C97DA7"/>
    <w:rsid w:val="00C97F3E"/>
    <w:rsid w:val="00CA004F"/>
    <w:rsid w:val="00CA0ACF"/>
    <w:rsid w:val="00CA1B99"/>
    <w:rsid w:val="00CA28FA"/>
    <w:rsid w:val="00CA295E"/>
    <w:rsid w:val="00CA357F"/>
    <w:rsid w:val="00CA391F"/>
    <w:rsid w:val="00CA3D26"/>
    <w:rsid w:val="00CA3F8E"/>
    <w:rsid w:val="00CA4E7E"/>
    <w:rsid w:val="00CA5512"/>
    <w:rsid w:val="00CA5739"/>
    <w:rsid w:val="00CA5B26"/>
    <w:rsid w:val="00CA5EDF"/>
    <w:rsid w:val="00CA6515"/>
    <w:rsid w:val="00CA67F7"/>
    <w:rsid w:val="00CA70A4"/>
    <w:rsid w:val="00CA73A7"/>
    <w:rsid w:val="00CA7657"/>
    <w:rsid w:val="00CA7B14"/>
    <w:rsid w:val="00CA7CF3"/>
    <w:rsid w:val="00CA7FC7"/>
    <w:rsid w:val="00CB04EF"/>
    <w:rsid w:val="00CB0C2E"/>
    <w:rsid w:val="00CB11F8"/>
    <w:rsid w:val="00CB1308"/>
    <w:rsid w:val="00CB16F9"/>
    <w:rsid w:val="00CB1C1F"/>
    <w:rsid w:val="00CB1C20"/>
    <w:rsid w:val="00CB1EE3"/>
    <w:rsid w:val="00CB2E8A"/>
    <w:rsid w:val="00CB2F66"/>
    <w:rsid w:val="00CB3106"/>
    <w:rsid w:val="00CB43F2"/>
    <w:rsid w:val="00CB4587"/>
    <w:rsid w:val="00CB5CAF"/>
    <w:rsid w:val="00CB6153"/>
    <w:rsid w:val="00CB6253"/>
    <w:rsid w:val="00CB6FD5"/>
    <w:rsid w:val="00CB70C4"/>
    <w:rsid w:val="00CB7632"/>
    <w:rsid w:val="00CB77C1"/>
    <w:rsid w:val="00CC0048"/>
    <w:rsid w:val="00CC0407"/>
    <w:rsid w:val="00CC0A10"/>
    <w:rsid w:val="00CC0A17"/>
    <w:rsid w:val="00CC0CFA"/>
    <w:rsid w:val="00CC0E2A"/>
    <w:rsid w:val="00CC206D"/>
    <w:rsid w:val="00CC24AA"/>
    <w:rsid w:val="00CC3A82"/>
    <w:rsid w:val="00CC42CE"/>
    <w:rsid w:val="00CC4857"/>
    <w:rsid w:val="00CC5564"/>
    <w:rsid w:val="00CC55EF"/>
    <w:rsid w:val="00CC5F56"/>
    <w:rsid w:val="00CC6714"/>
    <w:rsid w:val="00CC67C5"/>
    <w:rsid w:val="00CC6F12"/>
    <w:rsid w:val="00CC72B9"/>
    <w:rsid w:val="00CC7339"/>
    <w:rsid w:val="00CD0B8B"/>
    <w:rsid w:val="00CD125C"/>
    <w:rsid w:val="00CD1697"/>
    <w:rsid w:val="00CD16E2"/>
    <w:rsid w:val="00CD1A2B"/>
    <w:rsid w:val="00CD1CBD"/>
    <w:rsid w:val="00CD2DF3"/>
    <w:rsid w:val="00CD371E"/>
    <w:rsid w:val="00CD4718"/>
    <w:rsid w:val="00CD4AB4"/>
    <w:rsid w:val="00CD53C9"/>
    <w:rsid w:val="00CD5574"/>
    <w:rsid w:val="00CD589D"/>
    <w:rsid w:val="00CD5D2F"/>
    <w:rsid w:val="00CD64E0"/>
    <w:rsid w:val="00CD66DD"/>
    <w:rsid w:val="00CD6DED"/>
    <w:rsid w:val="00CD7350"/>
    <w:rsid w:val="00CD74DA"/>
    <w:rsid w:val="00CD7928"/>
    <w:rsid w:val="00CE02EA"/>
    <w:rsid w:val="00CE0E44"/>
    <w:rsid w:val="00CE101F"/>
    <w:rsid w:val="00CE15F5"/>
    <w:rsid w:val="00CE1652"/>
    <w:rsid w:val="00CE1CFC"/>
    <w:rsid w:val="00CE2068"/>
    <w:rsid w:val="00CE2EEE"/>
    <w:rsid w:val="00CE34FE"/>
    <w:rsid w:val="00CE35B2"/>
    <w:rsid w:val="00CE40A2"/>
    <w:rsid w:val="00CE4144"/>
    <w:rsid w:val="00CE48BE"/>
    <w:rsid w:val="00CE4949"/>
    <w:rsid w:val="00CE4A00"/>
    <w:rsid w:val="00CE4EE7"/>
    <w:rsid w:val="00CE50AF"/>
    <w:rsid w:val="00CE58E1"/>
    <w:rsid w:val="00CE5E24"/>
    <w:rsid w:val="00CE6ADB"/>
    <w:rsid w:val="00CE70AB"/>
    <w:rsid w:val="00CE74AD"/>
    <w:rsid w:val="00CE76D3"/>
    <w:rsid w:val="00CE7D0F"/>
    <w:rsid w:val="00CF0247"/>
    <w:rsid w:val="00CF0855"/>
    <w:rsid w:val="00CF169F"/>
    <w:rsid w:val="00CF1A56"/>
    <w:rsid w:val="00CF275A"/>
    <w:rsid w:val="00CF2F08"/>
    <w:rsid w:val="00CF3125"/>
    <w:rsid w:val="00CF32E1"/>
    <w:rsid w:val="00CF3888"/>
    <w:rsid w:val="00CF417A"/>
    <w:rsid w:val="00CF41A7"/>
    <w:rsid w:val="00CF48D9"/>
    <w:rsid w:val="00CF5B16"/>
    <w:rsid w:val="00CF6318"/>
    <w:rsid w:val="00CF6C78"/>
    <w:rsid w:val="00CF6FC8"/>
    <w:rsid w:val="00CF704C"/>
    <w:rsid w:val="00D006AB"/>
    <w:rsid w:val="00D008EA"/>
    <w:rsid w:val="00D01716"/>
    <w:rsid w:val="00D01CAE"/>
    <w:rsid w:val="00D033BD"/>
    <w:rsid w:val="00D03698"/>
    <w:rsid w:val="00D03BC8"/>
    <w:rsid w:val="00D03F69"/>
    <w:rsid w:val="00D048BD"/>
    <w:rsid w:val="00D048EA"/>
    <w:rsid w:val="00D05340"/>
    <w:rsid w:val="00D0555B"/>
    <w:rsid w:val="00D05BDD"/>
    <w:rsid w:val="00D06101"/>
    <w:rsid w:val="00D06822"/>
    <w:rsid w:val="00D06D0B"/>
    <w:rsid w:val="00D07230"/>
    <w:rsid w:val="00D07A45"/>
    <w:rsid w:val="00D110FB"/>
    <w:rsid w:val="00D11763"/>
    <w:rsid w:val="00D119AB"/>
    <w:rsid w:val="00D11BD2"/>
    <w:rsid w:val="00D1241C"/>
    <w:rsid w:val="00D12671"/>
    <w:rsid w:val="00D12DAE"/>
    <w:rsid w:val="00D12EAF"/>
    <w:rsid w:val="00D13FD7"/>
    <w:rsid w:val="00D1421B"/>
    <w:rsid w:val="00D144ED"/>
    <w:rsid w:val="00D14B0F"/>
    <w:rsid w:val="00D14D08"/>
    <w:rsid w:val="00D158E3"/>
    <w:rsid w:val="00D15A93"/>
    <w:rsid w:val="00D15C03"/>
    <w:rsid w:val="00D16316"/>
    <w:rsid w:val="00D173BF"/>
    <w:rsid w:val="00D17F2E"/>
    <w:rsid w:val="00D203FD"/>
    <w:rsid w:val="00D20517"/>
    <w:rsid w:val="00D20E2A"/>
    <w:rsid w:val="00D21DF2"/>
    <w:rsid w:val="00D2221E"/>
    <w:rsid w:val="00D223B5"/>
    <w:rsid w:val="00D22775"/>
    <w:rsid w:val="00D22B3E"/>
    <w:rsid w:val="00D2316F"/>
    <w:rsid w:val="00D2373C"/>
    <w:rsid w:val="00D24269"/>
    <w:rsid w:val="00D24344"/>
    <w:rsid w:val="00D24C71"/>
    <w:rsid w:val="00D24D8B"/>
    <w:rsid w:val="00D24DB6"/>
    <w:rsid w:val="00D24DF6"/>
    <w:rsid w:val="00D25C98"/>
    <w:rsid w:val="00D25DD9"/>
    <w:rsid w:val="00D260C4"/>
    <w:rsid w:val="00D26540"/>
    <w:rsid w:val="00D272C5"/>
    <w:rsid w:val="00D2731A"/>
    <w:rsid w:val="00D27524"/>
    <w:rsid w:val="00D27C25"/>
    <w:rsid w:val="00D27EFA"/>
    <w:rsid w:val="00D3001E"/>
    <w:rsid w:val="00D30723"/>
    <w:rsid w:val="00D3128F"/>
    <w:rsid w:val="00D3241E"/>
    <w:rsid w:val="00D326DD"/>
    <w:rsid w:val="00D32EC6"/>
    <w:rsid w:val="00D33918"/>
    <w:rsid w:val="00D35169"/>
    <w:rsid w:val="00D35C12"/>
    <w:rsid w:val="00D362BA"/>
    <w:rsid w:val="00D36E45"/>
    <w:rsid w:val="00D3742A"/>
    <w:rsid w:val="00D37E18"/>
    <w:rsid w:val="00D4006D"/>
    <w:rsid w:val="00D400AF"/>
    <w:rsid w:val="00D401CD"/>
    <w:rsid w:val="00D4028C"/>
    <w:rsid w:val="00D40E9E"/>
    <w:rsid w:val="00D40FDA"/>
    <w:rsid w:val="00D4197D"/>
    <w:rsid w:val="00D41D16"/>
    <w:rsid w:val="00D41FA7"/>
    <w:rsid w:val="00D42A72"/>
    <w:rsid w:val="00D42E2C"/>
    <w:rsid w:val="00D43A38"/>
    <w:rsid w:val="00D43B16"/>
    <w:rsid w:val="00D43EFC"/>
    <w:rsid w:val="00D43FB4"/>
    <w:rsid w:val="00D44461"/>
    <w:rsid w:val="00D44DFC"/>
    <w:rsid w:val="00D44E13"/>
    <w:rsid w:val="00D44E2F"/>
    <w:rsid w:val="00D450C5"/>
    <w:rsid w:val="00D45527"/>
    <w:rsid w:val="00D45631"/>
    <w:rsid w:val="00D461AA"/>
    <w:rsid w:val="00D46C4D"/>
    <w:rsid w:val="00D46F98"/>
    <w:rsid w:val="00D47A23"/>
    <w:rsid w:val="00D47CF7"/>
    <w:rsid w:val="00D47DF6"/>
    <w:rsid w:val="00D508C6"/>
    <w:rsid w:val="00D50C9A"/>
    <w:rsid w:val="00D51D94"/>
    <w:rsid w:val="00D52C33"/>
    <w:rsid w:val="00D52E98"/>
    <w:rsid w:val="00D53902"/>
    <w:rsid w:val="00D53D0A"/>
    <w:rsid w:val="00D53EDF"/>
    <w:rsid w:val="00D5408D"/>
    <w:rsid w:val="00D543EE"/>
    <w:rsid w:val="00D54629"/>
    <w:rsid w:val="00D54DB7"/>
    <w:rsid w:val="00D54F1C"/>
    <w:rsid w:val="00D5544E"/>
    <w:rsid w:val="00D55538"/>
    <w:rsid w:val="00D5554D"/>
    <w:rsid w:val="00D5635C"/>
    <w:rsid w:val="00D56E3B"/>
    <w:rsid w:val="00D575E1"/>
    <w:rsid w:val="00D57C38"/>
    <w:rsid w:val="00D57F8E"/>
    <w:rsid w:val="00D604DC"/>
    <w:rsid w:val="00D60672"/>
    <w:rsid w:val="00D61A6D"/>
    <w:rsid w:val="00D61BF6"/>
    <w:rsid w:val="00D628F9"/>
    <w:rsid w:val="00D62AA3"/>
    <w:rsid w:val="00D630D9"/>
    <w:rsid w:val="00D635B2"/>
    <w:rsid w:val="00D636C6"/>
    <w:rsid w:val="00D63860"/>
    <w:rsid w:val="00D63CBA"/>
    <w:rsid w:val="00D647A3"/>
    <w:rsid w:val="00D647AC"/>
    <w:rsid w:val="00D65646"/>
    <w:rsid w:val="00D6606A"/>
    <w:rsid w:val="00D66B01"/>
    <w:rsid w:val="00D677EE"/>
    <w:rsid w:val="00D67877"/>
    <w:rsid w:val="00D7075F"/>
    <w:rsid w:val="00D70792"/>
    <w:rsid w:val="00D70C4F"/>
    <w:rsid w:val="00D71083"/>
    <w:rsid w:val="00D72A98"/>
    <w:rsid w:val="00D72CF9"/>
    <w:rsid w:val="00D72DC5"/>
    <w:rsid w:val="00D73060"/>
    <w:rsid w:val="00D735A7"/>
    <w:rsid w:val="00D73BAE"/>
    <w:rsid w:val="00D7407B"/>
    <w:rsid w:val="00D74416"/>
    <w:rsid w:val="00D748C5"/>
    <w:rsid w:val="00D74D4C"/>
    <w:rsid w:val="00D74F67"/>
    <w:rsid w:val="00D74F73"/>
    <w:rsid w:val="00D7547D"/>
    <w:rsid w:val="00D75548"/>
    <w:rsid w:val="00D75AE1"/>
    <w:rsid w:val="00D77BA4"/>
    <w:rsid w:val="00D77E38"/>
    <w:rsid w:val="00D81657"/>
    <w:rsid w:val="00D81EA4"/>
    <w:rsid w:val="00D82287"/>
    <w:rsid w:val="00D82A59"/>
    <w:rsid w:val="00D82B84"/>
    <w:rsid w:val="00D837CB"/>
    <w:rsid w:val="00D83AE3"/>
    <w:rsid w:val="00D8450B"/>
    <w:rsid w:val="00D84610"/>
    <w:rsid w:val="00D84A39"/>
    <w:rsid w:val="00D85357"/>
    <w:rsid w:val="00D85561"/>
    <w:rsid w:val="00D857D4"/>
    <w:rsid w:val="00D87560"/>
    <w:rsid w:val="00D87CF7"/>
    <w:rsid w:val="00D90D99"/>
    <w:rsid w:val="00D9189B"/>
    <w:rsid w:val="00D91C72"/>
    <w:rsid w:val="00D91D88"/>
    <w:rsid w:val="00D93948"/>
    <w:rsid w:val="00D93DA7"/>
    <w:rsid w:val="00D945F6"/>
    <w:rsid w:val="00D9541E"/>
    <w:rsid w:val="00D9547F"/>
    <w:rsid w:val="00D95568"/>
    <w:rsid w:val="00D9678C"/>
    <w:rsid w:val="00DA0260"/>
    <w:rsid w:val="00DA046C"/>
    <w:rsid w:val="00DA0A6C"/>
    <w:rsid w:val="00DA0F6F"/>
    <w:rsid w:val="00DA0FFE"/>
    <w:rsid w:val="00DA1394"/>
    <w:rsid w:val="00DA1780"/>
    <w:rsid w:val="00DA17FB"/>
    <w:rsid w:val="00DA2289"/>
    <w:rsid w:val="00DA2D4A"/>
    <w:rsid w:val="00DA2E0B"/>
    <w:rsid w:val="00DA42C2"/>
    <w:rsid w:val="00DA4876"/>
    <w:rsid w:val="00DA4C57"/>
    <w:rsid w:val="00DA4E40"/>
    <w:rsid w:val="00DA5E33"/>
    <w:rsid w:val="00DA6233"/>
    <w:rsid w:val="00DA6EBA"/>
    <w:rsid w:val="00DA6F11"/>
    <w:rsid w:val="00DB03E4"/>
    <w:rsid w:val="00DB0B9B"/>
    <w:rsid w:val="00DB104F"/>
    <w:rsid w:val="00DB1198"/>
    <w:rsid w:val="00DB13A8"/>
    <w:rsid w:val="00DB17E6"/>
    <w:rsid w:val="00DB20AF"/>
    <w:rsid w:val="00DB21FE"/>
    <w:rsid w:val="00DB2F0A"/>
    <w:rsid w:val="00DB3473"/>
    <w:rsid w:val="00DB3A63"/>
    <w:rsid w:val="00DB483F"/>
    <w:rsid w:val="00DB5E1E"/>
    <w:rsid w:val="00DB644D"/>
    <w:rsid w:val="00DB6EAA"/>
    <w:rsid w:val="00DB7E88"/>
    <w:rsid w:val="00DC0D3E"/>
    <w:rsid w:val="00DC16C1"/>
    <w:rsid w:val="00DC1BAC"/>
    <w:rsid w:val="00DC1BFB"/>
    <w:rsid w:val="00DC3582"/>
    <w:rsid w:val="00DC364A"/>
    <w:rsid w:val="00DC59F0"/>
    <w:rsid w:val="00DC65AB"/>
    <w:rsid w:val="00DC675A"/>
    <w:rsid w:val="00DC7B9F"/>
    <w:rsid w:val="00DD060C"/>
    <w:rsid w:val="00DD075B"/>
    <w:rsid w:val="00DD111C"/>
    <w:rsid w:val="00DD112A"/>
    <w:rsid w:val="00DD13FA"/>
    <w:rsid w:val="00DD178D"/>
    <w:rsid w:val="00DD17AB"/>
    <w:rsid w:val="00DD194A"/>
    <w:rsid w:val="00DD2889"/>
    <w:rsid w:val="00DD36F6"/>
    <w:rsid w:val="00DD421A"/>
    <w:rsid w:val="00DD42FC"/>
    <w:rsid w:val="00DD4633"/>
    <w:rsid w:val="00DD46E1"/>
    <w:rsid w:val="00DD56A3"/>
    <w:rsid w:val="00DD5B72"/>
    <w:rsid w:val="00DD604A"/>
    <w:rsid w:val="00DD656D"/>
    <w:rsid w:val="00DD6FC3"/>
    <w:rsid w:val="00DD7458"/>
    <w:rsid w:val="00DD7A21"/>
    <w:rsid w:val="00DE0B42"/>
    <w:rsid w:val="00DE0CF3"/>
    <w:rsid w:val="00DE1802"/>
    <w:rsid w:val="00DE22A4"/>
    <w:rsid w:val="00DE2335"/>
    <w:rsid w:val="00DE2962"/>
    <w:rsid w:val="00DE2BF5"/>
    <w:rsid w:val="00DE327C"/>
    <w:rsid w:val="00DE3758"/>
    <w:rsid w:val="00DE465D"/>
    <w:rsid w:val="00DE4EF1"/>
    <w:rsid w:val="00DE5013"/>
    <w:rsid w:val="00DE5239"/>
    <w:rsid w:val="00DE595A"/>
    <w:rsid w:val="00DE5D2F"/>
    <w:rsid w:val="00DE6A62"/>
    <w:rsid w:val="00DE794E"/>
    <w:rsid w:val="00DF0E7F"/>
    <w:rsid w:val="00DF1DCF"/>
    <w:rsid w:val="00DF2DCF"/>
    <w:rsid w:val="00DF34D0"/>
    <w:rsid w:val="00DF3EA7"/>
    <w:rsid w:val="00DF453C"/>
    <w:rsid w:val="00DF4B5F"/>
    <w:rsid w:val="00DF5023"/>
    <w:rsid w:val="00DF533B"/>
    <w:rsid w:val="00DF55DD"/>
    <w:rsid w:val="00DF5689"/>
    <w:rsid w:val="00DF6158"/>
    <w:rsid w:val="00DF67E6"/>
    <w:rsid w:val="00DF6AD0"/>
    <w:rsid w:val="00DF6BF7"/>
    <w:rsid w:val="00E00218"/>
    <w:rsid w:val="00E01101"/>
    <w:rsid w:val="00E01162"/>
    <w:rsid w:val="00E0153B"/>
    <w:rsid w:val="00E01D54"/>
    <w:rsid w:val="00E0217C"/>
    <w:rsid w:val="00E0283B"/>
    <w:rsid w:val="00E02875"/>
    <w:rsid w:val="00E03F29"/>
    <w:rsid w:val="00E04FA1"/>
    <w:rsid w:val="00E05285"/>
    <w:rsid w:val="00E0568F"/>
    <w:rsid w:val="00E05EDF"/>
    <w:rsid w:val="00E06B53"/>
    <w:rsid w:val="00E06C2F"/>
    <w:rsid w:val="00E06C8C"/>
    <w:rsid w:val="00E07387"/>
    <w:rsid w:val="00E0750E"/>
    <w:rsid w:val="00E10D05"/>
    <w:rsid w:val="00E10D4C"/>
    <w:rsid w:val="00E10D93"/>
    <w:rsid w:val="00E115B1"/>
    <w:rsid w:val="00E125CE"/>
    <w:rsid w:val="00E13616"/>
    <w:rsid w:val="00E15AC3"/>
    <w:rsid w:val="00E161CE"/>
    <w:rsid w:val="00E1641B"/>
    <w:rsid w:val="00E1649E"/>
    <w:rsid w:val="00E167F2"/>
    <w:rsid w:val="00E167F4"/>
    <w:rsid w:val="00E17309"/>
    <w:rsid w:val="00E17719"/>
    <w:rsid w:val="00E17917"/>
    <w:rsid w:val="00E17A06"/>
    <w:rsid w:val="00E17A48"/>
    <w:rsid w:val="00E2081A"/>
    <w:rsid w:val="00E20822"/>
    <w:rsid w:val="00E214A5"/>
    <w:rsid w:val="00E23E51"/>
    <w:rsid w:val="00E241F6"/>
    <w:rsid w:val="00E24241"/>
    <w:rsid w:val="00E2507A"/>
    <w:rsid w:val="00E25AB3"/>
    <w:rsid w:val="00E26017"/>
    <w:rsid w:val="00E27163"/>
    <w:rsid w:val="00E276EA"/>
    <w:rsid w:val="00E27AFE"/>
    <w:rsid w:val="00E30D7D"/>
    <w:rsid w:val="00E30EA8"/>
    <w:rsid w:val="00E313C4"/>
    <w:rsid w:val="00E322F6"/>
    <w:rsid w:val="00E3235C"/>
    <w:rsid w:val="00E32604"/>
    <w:rsid w:val="00E32F8E"/>
    <w:rsid w:val="00E333AF"/>
    <w:rsid w:val="00E33883"/>
    <w:rsid w:val="00E3432C"/>
    <w:rsid w:val="00E348AE"/>
    <w:rsid w:val="00E3593E"/>
    <w:rsid w:val="00E35CF0"/>
    <w:rsid w:val="00E35FFB"/>
    <w:rsid w:val="00E36FBF"/>
    <w:rsid w:val="00E37389"/>
    <w:rsid w:val="00E378BD"/>
    <w:rsid w:val="00E37CD6"/>
    <w:rsid w:val="00E40C33"/>
    <w:rsid w:val="00E41149"/>
    <w:rsid w:val="00E4118F"/>
    <w:rsid w:val="00E4155A"/>
    <w:rsid w:val="00E41585"/>
    <w:rsid w:val="00E415AE"/>
    <w:rsid w:val="00E41AE2"/>
    <w:rsid w:val="00E423B3"/>
    <w:rsid w:val="00E4242E"/>
    <w:rsid w:val="00E424E0"/>
    <w:rsid w:val="00E425B9"/>
    <w:rsid w:val="00E42B44"/>
    <w:rsid w:val="00E42EAC"/>
    <w:rsid w:val="00E4389A"/>
    <w:rsid w:val="00E4400C"/>
    <w:rsid w:val="00E44A5B"/>
    <w:rsid w:val="00E45043"/>
    <w:rsid w:val="00E45554"/>
    <w:rsid w:val="00E46106"/>
    <w:rsid w:val="00E476AA"/>
    <w:rsid w:val="00E47DF4"/>
    <w:rsid w:val="00E50803"/>
    <w:rsid w:val="00E50A07"/>
    <w:rsid w:val="00E50BE7"/>
    <w:rsid w:val="00E51A73"/>
    <w:rsid w:val="00E51DC2"/>
    <w:rsid w:val="00E51EAE"/>
    <w:rsid w:val="00E522F7"/>
    <w:rsid w:val="00E5335C"/>
    <w:rsid w:val="00E545B3"/>
    <w:rsid w:val="00E54D7C"/>
    <w:rsid w:val="00E55BF8"/>
    <w:rsid w:val="00E55E0E"/>
    <w:rsid w:val="00E5691B"/>
    <w:rsid w:val="00E56C37"/>
    <w:rsid w:val="00E57262"/>
    <w:rsid w:val="00E60044"/>
    <w:rsid w:val="00E60379"/>
    <w:rsid w:val="00E61D00"/>
    <w:rsid w:val="00E62CB9"/>
    <w:rsid w:val="00E6322A"/>
    <w:rsid w:val="00E634EB"/>
    <w:rsid w:val="00E6359E"/>
    <w:rsid w:val="00E635C5"/>
    <w:rsid w:val="00E63713"/>
    <w:rsid w:val="00E63CBD"/>
    <w:rsid w:val="00E63D03"/>
    <w:rsid w:val="00E663D6"/>
    <w:rsid w:val="00E663DD"/>
    <w:rsid w:val="00E66C34"/>
    <w:rsid w:val="00E70081"/>
    <w:rsid w:val="00E709CC"/>
    <w:rsid w:val="00E71B98"/>
    <w:rsid w:val="00E71BD6"/>
    <w:rsid w:val="00E722E5"/>
    <w:rsid w:val="00E724B2"/>
    <w:rsid w:val="00E72684"/>
    <w:rsid w:val="00E738E5"/>
    <w:rsid w:val="00E73AA3"/>
    <w:rsid w:val="00E73AD4"/>
    <w:rsid w:val="00E73BDF"/>
    <w:rsid w:val="00E7410E"/>
    <w:rsid w:val="00E7418E"/>
    <w:rsid w:val="00E74195"/>
    <w:rsid w:val="00E7478C"/>
    <w:rsid w:val="00E748A4"/>
    <w:rsid w:val="00E7525D"/>
    <w:rsid w:val="00E75E46"/>
    <w:rsid w:val="00E7602C"/>
    <w:rsid w:val="00E763AA"/>
    <w:rsid w:val="00E76642"/>
    <w:rsid w:val="00E76894"/>
    <w:rsid w:val="00E768A2"/>
    <w:rsid w:val="00E76C9F"/>
    <w:rsid w:val="00E76DFB"/>
    <w:rsid w:val="00E76F1C"/>
    <w:rsid w:val="00E77FDF"/>
    <w:rsid w:val="00E80005"/>
    <w:rsid w:val="00E80802"/>
    <w:rsid w:val="00E80807"/>
    <w:rsid w:val="00E80C9D"/>
    <w:rsid w:val="00E80F8E"/>
    <w:rsid w:val="00E82137"/>
    <w:rsid w:val="00E82982"/>
    <w:rsid w:val="00E84A16"/>
    <w:rsid w:val="00E854F1"/>
    <w:rsid w:val="00E85509"/>
    <w:rsid w:val="00E85DB7"/>
    <w:rsid w:val="00E86259"/>
    <w:rsid w:val="00E86357"/>
    <w:rsid w:val="00E871D0"/>
    <w:rsid w:val="00E87379"/>
    <w:rsid w:val="00E8740E"/>
    <w:rsid w:val="00E90E96"/>
    <w:rsid w:val="00E91533"/>
    <w:rsid w:val="00E9287A"/>
    <w:rsid w:val="00E92A36"/>
    <w:rsid w:val="00E93F33"/>
    <w:rsid w:val="00E9460D"/>
    <w:rsid w:val="00E94660"/>
    <w:rsid w:val="00E94E05"/>
    <w:rsid w:val="00E95242"/>
    <w:rsid w:val="00E9542B"/>
    <w:rsid w:val="00E95BB5"/>
    <w:rsid w:val="00E95F6E"/>
    <w:rsid w:val="00E96FE8"/>
    <w:rsid w:val="00E97BEA"/>
    <w:rsid w:val="00EA0261"/>
    <w:rsid w:val="00EA03A7"/>
    <w:rsid w:val="00EA0B7F"/>
    <w:rsid w:val="00EA0D99"/>
    <w:rsid w:val="00EA10D9"/>
    <w:rsid w:val="00EA14C0"/>
    <w:rsid w:val="00EA16EE"/>
    <w:rsid w:val="00EA1D37"/>
    <w:rsid w:val="00EA29D4"/>
    <w:rsid w:val="00EA29F2"/>
    <w:rsid w:val="00EA2CD3"/>
    <w:rsid w:val="00EA381B"/>
    <w:rsid w:val="00EA38B3"/>
    <w:rsid w:val="00EA38C4"/>
    <w:rsid w:val="00EA3C99"/>
    <w:rsid w:val="00EA45A9"/>
    <w:rsid w:val="00EA45FF"/>
    <w:rsid w:val="00EA51A1"/>
    <w:rsid w:val="00EA5EC0"/>
    <w:rsid w:val="00EA622E"/>
    <w:rsid w:val="00EA6263"/>
    <w:rsid w:val="00EA6BE3"/>
    <w:rsid w:val="00EA7344"/>
    <w:rsid w:val="00EA7749"/>
    <w:rsid w:val="00EA7B1F"/>
    <w:rsid w:val="00EB0EE4"/>
    <w:rsid w:val="00EB27E8"/>
    <w:rsid w:val="00EB29FF"/>
    <w:rsid w:val="00EB2BB8"/>
    <w:rsid w:val="00EB4547"/>
    <w:rsid w:val="00EB4990"/>
    <w:rsid w:val="00EB5374"/>
    <w:rsid w:val="00EB550A"/>
    <w:rsid w:val="00EB59E0"/>
    <w:rsid w:val="00EB68AC"/>
    <w:rsid w:val="00EB6CED"/>
    <w:rsid w:val="00EB7820"/>
    <w:rsid w:val="00EC0804"/>
    <w:rsid w:val="00EC09C8"/>
    <w:rsid w:val="00EC1101"/>
    <w:rsid w:val="00EC114A"/>
    <w:rsid w:val="00EC18E0"/>
    <w:rsid w:val="00EC1F39"/>
    <w:rsid w:val="00EC2495"/>
    <w:rsid w:val="00EC2612"/>
    <w:rsid w:val="00EC266D"/>
    <w:rsid w:val="00EC28BE"/>
    <w:rsid w:val="00EC390C"/>
    <w:rsid w:val="00EC3C07"/>
    <w:rsid w:val="00EC3DE1"/>
    <w:rsid w:val="00EC409E"/>
    <w:rsid w:val="00EC40CE"/>
    <w:rsid w:val="00EC45B6"/>
    <w:rsid w:val="00EC4F13"/>
    <w:rsid w:val="00EC54EC"/>
    <w:rsid w:val="00EC578A"/>
    <w:rsid w:val="00EC6436"/>
    <w:rsid w:val="00EC67A0"/>
    <w:rsid w:val="00EC692E"/>
    <w:rsid w:val="00EC69A6"/>
    <w:rsid w:val="00EC6E74"/>
    <w:rsid w:val="00EC7138"/>
    <w:rsid w:val="00ED020C"/>
    <w:rsid w:val="00ED0DAE"/>
    <w:rsid w:val="00ED1058"/>
    <w:rsid w:val="00ED194C"/>
    <w:rsid w:val="00ED31FF"/>
    <w:rsid w:val="00ED37D8"/>
    <w:rsid w:val="00ED412B"/>
    <w:rsid w:val="00ED57FE"/>
    <w:rsid w:val="00ED5DF4"/>
    <w:rsid w:val="00ED68CC"/>
    <w:rsid w:val="00ED712A"/>
    <w:rsid w:val="00ED75CF"/>
    <w:rsid w:val="00ED7679"/>
    <w:rsid w:val="00ED7961"/>
    <w:rsid w:val="00ED79A9"/>
    <w:rsid w:val="00ED7A52"/>
    <w:rsid w:val="00ED7EFE"/>
    <w:rsid w:val="00EE0823"/>
    <w:rsid w:val="00EE082F"/>
    <w:rsid w:val="00EE22A0"/>
    <w:rsid w:val="00EE2EDC"/>
    <w:rsid w:val="00EE39EF"/>
    <w:rsid w:val="00EE3D59"/>
    <w:rsid w:val="00EE42A7"/>
    <w:rsid w:val="00EE4BD1"/>
    <w:rsid w:val="00EE4CD7"/>
    <w:rsid w:val="00EE50C5"/>
    <w:rsid w:val="00EE6FCF"/>
    <w:rsid w:val="00EE72DC"/>
    <w:rsid w:val="00EE73C5"/>
    <w:rsid w:val="00EF01AC"/>
    <w:rsid w:val="00EF17E0"/>
    <w:rsid w:val="00EF1EB8"/>
    <w:rsid w:val="00EF23C2"/>
    <w:rsid w:val="00EF23EE"/>
    <w:rsid w:val="00EF330C"/>
    <w:rsid w:val="00EF5015"/>
    <w:rsid w:val="00EF5085"/>
    <w:rsid w:val="00EF54EB"/>
    <w:rsid w:val="00EF55A5"/>
    <w:rsid w:val="00EF59C9"/>
    <w:rsid w:val="00EF5F0E"/>
    <w:rsid w:val="00EF623C"/>
    <w:rsid w:val="00EF6802"/>
    <w:rsid w:val="00EF6CF2"/>
    <w:rsid w:val="00EF6D14"/>
    <w:rsid w:val="00EF6D65"/>
    <w:rsid w:val="00EF70A8"/>
    <w:rsid w:val="00EF7E76"/>
    <w:rsid w:val="00F00A1A"/>
    <w:rsid w:val="00F0265C"/>
    <w:rsid w:val="00F038A8"/>
    <w:rsid w:val="00F06613"/>
    <w:rsid w:val="00F070CB"/>
    <w:rsid w:val="00F071ED"/>
    <w:rsid w:val="00F07B6A"/>
    <w:rsid w:val="00F07F16"/>
    <w:rsid w:val="00F10909"/>
    <w:rsid w:val="00F11EBE"/>
    <w:rsid w:val="00F11F36"/>
    <w:rsid w:val="00F11F75"/>
    <w:rsid w:val="00F11F9F"/>
    <w:rsid w:val="00F12A63"/>
    <w:rsid w:val="00F12AF0"/>
    <w:rsid w:val="00F12F4C"/>
    <w:rsid w:val="00F133AD"/>
    <w:rsid w:val="00F142B6"/>
    <w:rsid w:val="00F143CA"/>
    <w:rsid w:val="00F15B48"/>
    <w:rsid w:val="00F16C8B"/>
    <w:rsid w:val="00F16F9B"/>
    <w:rsid w:val="00F17A2E"/>
    <w:rsid w:val="00F208D3"/>
    <w:rsid w:val="00F20B38"/>
    <w:rsid w:val="00F20D46"/>
    <w:rsid w:val="00F21266"/>
    <w:rsid w:val="00F214C0"/>
    <w:rsid w:val="00F219E7"/>
    <w:rsid w:val="00F2245C"/>
    <w:rsid w:val="00F22A94"/>
    <w:rsid w:val="00F22FE6"/>
    <w:rsid w:val="00F23339"/>
    <w:rsid w:val="00F24D82"/>
    <w:rsid w:val="00F252F6"/>
    <w:rsid w:val="00F25B2D"/>
    <w:rsid w:val="00F25ECF"/>
    <w:rsid w:val="00F263B7"/>
    <w:rsid w:val="00F26C22"/>
    <w:rsid w:val="00F274E1"/>
    <w:rsid w:val="00F3094C"/>
    <w:rsid w:val="00F309AB"/>
    <w:rsid w:val="00F30B72"/>
    <w:rsid w:val="00F315EA"/>
    <w:rsid w:val="00F31C29"/>
    <w:rsid w:val="00F32784"/>
    <w:rsid w:val="00F32825"/>
    <w:rsid w:val="00F32857"/>
    <w:rsid w:val="00F3285D"/>
    <w:rsid w:val="00F32B4C"/>
    <w:rsid w:val="00F32C83"/>
    <w:rsid w:val="00F32CDF"/>
    <w:rsid w:val="00F32F79"/>
    <w:rsid w:val="00F33442"/>
    <w:rsid w:val="00F33E55"/>
    <w:rsid w:val="00F340BD"/>
    <w:rsid w:val="00F3469D"/>
    <w:rsid w:val="00F34B38"/>
    <w:rsid w:val="00F353FF"/>
    <w:rsid w:val="00F3554D"/>
    <w:rsid w:val="00F35706"/>
    <w:rsid w:val="00F35745"/>
    <w:rsid w:val="00F35808"/>
    <w:rsid w:val="00F35A65"/>
    <w:rsid w:val="00F374A5"/>
    <w:rsid w:val="00F374C6"/>
    <w:rsid w:val="00F379BA"/>
    <w:rsid w:val="00F37A2F"/>
    <w:rsid w:val="00F410C8"/>
    <w:rsid w:val="00F4119B"/>
    <w:rsid w:val="00F421C1"/>
    <w:rsid w:val="00F423AF"/>
    <w:rsid w:val="00F42DD0"/>
    <w:rsid w:val="00F43E16"/>
    <w:rsid w:val="00F43E29"/>
    <w:rsid w:val="00F4447B"/>
    <w:rsid w:val="00F44F3C"/>
    <w:rsid w:val="00F45748"/>
    <w:rsid w:val="00F45F1E"/>
    <w:rsid w:val="00F47057"/>
    <w:rsid w:val="00F47775"/>
    <w:rsid w:val="00F47A5D"/>
    <w:rsid w:val="00F50FDA"/>
    <w:rsid w:val="00F51196"/>
    <w:rsid w:val="00F527FC"/>
    <w:rsid w:val="00F537A6"/>
    <w:rsid w:val="00F53F23"/>
    <w:rsid w:val="00F5450A"/>
    <w:rsid w:val="00F54E77"/>
    <w:rsid w:val="00F55242"/>
    <w:rsid w:val="00F554C7"/>
    <w:rsid w:val="00F557E6"/>
    <w:rsid w:val="00F55D04"/>
    <w:rsid w:val="00F570C6"/>
    <w:rsid w:val="00F570FA"/>
    <w:rsid w:val="00F60BE6"/>
    <w:rsid w:val="00F61DD4"/>
    <w:rsid w:val="00F639BA"/>
    <w:rsid w:val="00F639FC"/>
    <w:rsid w:val="00F64F4A"/>
    <w:rsid w:val="00F650E7"/>
    <w:rsid w:val="00F65423"/>
    <w:rsid w:val="00F65CFA"/>
    <w:rsid w:val="00F66015"/>
    <w:rsid w:val="00F66959"/>
    <w:rsid w:val="00F70B13"/>
    <w:rsid w:val="00F71A34"/>
    <w:rsid w:val="00F71B22"/>
    <w:rsid w:val="00F71E57"/>
    <w:rsid w:val="00F72413"/>
    <w:rsid w:val="00F72874"/>
    <w:rsid w:val="00F731AF"/>
    <w:rsid w:val="00F73470"/>
    <w:rsid w:val="00F73F02"/>
    <w:rsid w:val="00F74628"/>
    <w:rsid w:val="00F74A45"/>
    <w:rsid w:val="00F74D41"/>
    <w:rsid w:val="00F75FBD"/>
    <w:rsid w:val="00F7671F"/>
    <w:rsid w:val="00F76999"/>
    <w:rsid w:val="00F76C00"/>
    <w:rsid w:val="00F76CED"/>
    <w:rsid w:val="00F77090"/>
    <w:rsid w:val="00F7775A"/>
    <w:rsid w:val="00F77D7B"/>
    <w:rsid w:val="00F804EC"/>
    <w:rsid w:val="00F80E34"/>
    <w:rsid w:val="00F817DA"/>
    <w:rsid w:val="00F8194D"/>
    <w:rsid w:val="00F81AA6"/>
    <w:rsid w:val="00F82023"/>
    <w:rsid w:val="00F821E6"/>
    <w:rsid w:val="00F83091"/>
    <w:rsid w:val="00F8369A"/>
    <w:rsid w:val="00F84A3D"/>
    <w:rsid w:val="00F84A4E"/>
    <w:rsid w:val="00F84FA1"/>
    <w:rsid w:val="00F854B2"/>
    <w:rsid w:val="00F85C53"/>
    <w:rsid w:val="00F86A5C"/>
    <w:rsid w:val="00F86EA1"/>
    <w:rsid w:val="00F87465"/>
    <w:rsid w:val="00F90C6D"/>
    <w:rsid w:val="00F91A8B"/>
    <w:rsid w:val="00F91EFB"/>
    <w:rsid w:val="00F9244B"/>
    <w:rsid w:val="00F93307"/>
    <w:rsid w:val="00F94080"/>
    <w:rsid w:val="00F94224"/>
    <w:rsid w:val="00F9422F"/>
    <w:rsid w:val="00F94826"/>
    <w:rsid w:val="00F9582C"/>
    <w:rsid w:val="00F95896"/>
    <w:rsid w:val="00F96FDE"/>
    <w:rsid w:val="00F97E50"/>
    <w:rsid w:val="00FA003B"/>
    <w:rsid w:val="00FA020F"/>
    <w:rsid w:val="00FA0E23"/>
    <w:rsid w:val="00FA1C0B"/>
    <w:rsid w:val="00FA307A"/>
    <w:rsid w:val="00FA30BF"/>
    <w:rsid w:val="00FA3480"/>
    <w:rsid w:val="00FA3665"/>
    <w:rsid w:val="00FA4128"/>
    <w:rsid w:val="00FA4E0E"/>
    <w:rsid w:val="00FA5A70"/>
    <w:rsid w:val="00FA73A0"/>
    <w:rsid w:val="00FB0740"/>
    <w:rsid w:val="00FB1245"/>
    <w:rsid w:val="00FB18C9"/>
    <w:rsid w:val="00FB19F4"/>
    <w:rsid w:val="00FB1A31"/>
    <w:rsid w:val="00FB26F0"/>
    <w:rsid w:val="00FB2A72"/>
    <w:rsid w:val="00FB3B3B"/>
    <w:rsid w:val="00FB5146"/>
    <w:rsid w:val="00FB52B2"/>
    <w:rsid w:val="00FB5752"/>
    <w:rsid w:val="00FB5C65"/>
    <w:rsid w:val="00FB60DF"/>
    <w:rsid w:val="00FB6259"/>
    <w:rsid w:val="00FB6C6B"/>
    <w:rsid w:val="00FB7168"/>
    <w:rsid w:val="00FB7266"/>
    <w:rsid w:val="00FB73F5"/>
    <w:rsid w:val="00FB746D"/>
    <w:rsid w:val="00FB7C82"/>
    <w:rsid w:val="00FC031A"/>
    <w:rsid w:val="00FC050D"/>
    <w:rsid w:val="00FC0B38"/>
    <w:rsid w:val="00FC0C44"/>
    <w:rsid w:val="00FC119E"/>
    <w:rsid w:val="00FC14E8"/>
    <w:rsid w:val="00FC1DD3"/>
    <w:rsid w:val="00FC231D"/>
    <w:rsid w:val="00FC236B"/>
    <w:rsid w:val="00FC28DA"/>
    <w:rsid w:val="00FC293E"/>
    <w:rsid w:val="00FC3152"/>
    <w:rsid w:val="00FC35B2"/>
    <w:rsid w:val="00FC35FB"/>
    <w:rsid w:val="00FC3A88"/>
    <w:rsid w:val="00FC3BA8"/>
    <w:rsid w:val="00FC4BA0"/>
    <w:rsid w:val="00FC61E6"/>
    <w:rsid w:val="00FC711D"/>
    <w:rsid w:val="00FC74FC"/>
    <w:rsid w:val="00FC7C50"/>
    <w:rsid w:val="00FD0549"/>
    <w:rsid w:val="00FD0851"/>
    <w:rsid w:val="00FD2737"/>
    <w:rsid w:val="00FD2A58"/>
    <w:rsid w:val="00FD397A"/>
    <w:rsid w:val="00FD4701"/>
    <w:rsid w:val="00FD4EF6"/>
    <w:rsid w:val="00FD56D6"/>
    <w:rsid w:val="00FD5FEC"/>
    <w:rsid w:val="00FD6B4C"/>
    <w:rsid w:val="00FD782C"/>
    <w:rsid w:val="00FE0BDF"/>
    <w:rsid w:val="00FE11EE"/>
    <w:rsid w:val="00FE215C"/>
    <w:rsid w:val="00FE216E"/>
    <w:rsid w:val="00FE2B7C"/>
    <w:rsid w:val="00FE2F4C"/>
    <w:rsid w:val="00FE44DF"/>
    <w:rsid w:val="00FE45BC"/>
    <w:rsid w:val="00FE4D25"/>
    <w:rsid w:val="00FE4D2E"/>
    <w:rsid w:val="00FE54EA"/>
    <w:rsid w:val="00FE5AF8"/>
    <w:rsid w:val="00FE60B2"/>
    <w:rsid w:val="00FE613B"/>
    <w:rsid w:val="00FE67A2"/>
    <w:rsid w:val="00FE78CA"/>
    <w:rsid w:val="00FE7C16"/>
    <w:rsid w:val="00FF0299"/>
    <w:rsid w:val="00FF0692"/>
    <w:rsid w:val="00FF0C54"/>
    <w:rsid w:val="00FF1148"/>
    <w:rsid w:val="00FF1497"/>
    <w:rsid w:val="00FF22E3"/>
    <w:rsid w:val="00FF32E4"/>
    <w:rsid w:val="00FF3E9A"/>
    <w:rsid w:val="00FF4BF4"/>
    <w:rsid w:val="00FF533B"/>
    <w:rsid w:val="00FF6795"/>
    <w:rsid w:val="00FF6F31"/>
    <w:rsid w:val="00FF7063"/>
    <w:rsid w:val="00FF72BF"/>
    <w:rsid w:val="00FF769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86A0CA"/>
  <w15:docId w15:val="{2E911187-2A47-4894-A9E9-79983EB0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8D3"/>
    <w:pPr>
      <w:spacing w:after="3" w:line="219" w:lineRule="auto"/>
      <w:ind w:left="10" w:right="2" w:hanging="10"/>
      <w:jc w:val="both"/>
    </w:pPr>
    <w:rPr>
      <w:rFonts w:ascii="Avant Garde" w:eastAsia="Avant Garde" w:hAnsi="Avant Garde" w:cs="Avant Garde"/>
      <w:color w:val="000000"/>
      <w:lang w:eastAsia="es-MX"/>
    </w:rPr>
  </w:style>
  <w:style w:type="paragraph" w:styleId="Ttulo1">
    <w:name w:val="heading 1"/>
    <w:aliases w:val="h1,TOC,Heading,Numbered - 1,ARC 1,heading1,q,Heading 2-SOW,1,Gp Heading,Part,Chapter Heading,Section Heading,KJL:Main,H1,Document, Document,l,h,l1,11,12,13,14,15,111,121,131,141,16,112,122,132,142,17,113,123,133,143,18,114,124,134,144,19,115,a"/>
    <w:next w:val="Normal"/>
    <w:link w:val="Ttulo1Car"/>
    <w:uiPriority w:val="9"/>
    <w:unhideWhenUsed/>
    <w:qFormat/>
    <w:rsid w:val="00BC09A3"/>
    <w:pPr>
      <w:keepNext/>
      <w:keepLines/>
      <w:spacing w:after="0"/>
      <w:ind w:left="370" w:hanging="10"/>
      <w:outlineLvl w:val="0"/>
    </w:pPr>
    <w:rPr>
      <w:rFonts w:ascii="Avant Garde" w:eastAsia="Avant Garde" w:hAnsi="Avant Garde" w:cs="Avant Garde"/>
      <w:color w:val="000000"/>
      <w:sz w:val="24"/>
      <w:lang w:eastAsia="es-MX"/>
    </w:rPr>
  </w:style>
  <w:style w:type="paragraph" w:styleId="Ttulo2">
    <w:name w:val="heading 2"/>
    <w:aliases w:val="h2,Section,Numbered - 2,Major,título 2,ARC 2,Para2,heading2,2,headi,h21,h22,21,H2,w,heading 2,headline,side,l2,list + change bar,???,Titre 2,Chapter,1.Seite,Sub Heading,Reset numbering,KJL:1st Level,sl2,22,23,211,221,24,212,222,25,213,223,26"/>
    <w:basedOn w:val="Normal"/>
    <w:next w:val="Normal"/>
    <w:link w:val="Ttulo2Car"/>
    <w:uiPriority w:val="9"/>
    <w:unhideWhenUsed/>
    <w:qFormat/>
    <w:rsid w:val="00766183"/>
    <w:pPr>
      <w:keepNext/>
      <w:keepLines/>
      <w:spacing w:before="360" w:after="240" w:line="320" w:lineRule="atLeast"/>
      <w:ind w:left="0" w:right="0" w:hanging="499"/>
      <w:outlineLvl w:val="1"/>
    </w:pPr>
    <w:rPr>
      <w:rFonts w:ascii="Times New Roman" w:eastAsia="Times New Roman" w:hAnsi="Times New Roman" w:cs="Times New Roman"/>
      <w:b/>
      <w:bCs/>
      <w:color w:val="auto"/>
      <w:sz w:val="24"/>
      <w:szCs w:val="26"/>
      <w:lang w:val="es-ES" w:eastAsia="en-US"/>
    </w:rPr>
  </w:style>
  <w:style w:type="paragraph" w:styleId="Ttulo3">
    <w:name w:val="heading 3"/>
    <w:aliases w:val="h3,3,l3,Guide 3,Head 3,List level 3,list 3,l3+toc 3,CT,X.X.X,two dig,C Sub-Sub/Italic,Head 31,Head 32,C Sub-Sub/Italic1,h3 sub heading,H3,3m,Normal + num,Heading three,Sub-section,heading 3,H31,Titre 3,_hh_Heading3,Sub-Section,ARC 3,heading3,e"/>
    <w:basedOn w:val="Normal"/>
    <w:next w:val="Normal"/>
    <w:link w:val="Ttulo3Car"/>
    <w:uiPriority w:val="9"/>
    <w:unhideWhenUsed/>
    <w:qFormat/>
    <w:rsid w:val="00766183"/>
    <w:pPr>
      <w:keepNext/>
      <w:keepLines/>
      <w:spacing w:before="360" w:after="240" w:line="320" w:lineRule="atLeast"/>
      <w:ind w:left="0" w:right="0" w:hanging="499"/>
      <w:outlineLvl w:val="2"/>
    </w:pPr>
    <w:rPr>
      <w:rFonts w:ascii="Times New Roman" w:eastAsia="Times New Roman" w:hAnsi="Times New Roman" w:cs="Times New Roman"/>
      <w:b/>
      <w:bCs/>
      <w:color w:val="auto"/>
      <w:lang w:val="es-ES" w:eastAsia="en-US"/>
    </w:rPr>
  </w:style>
  <w:style w:type="paragraph" w:styleId="Ttulo4">
    <w:name w:val="heading 4"/>
    <w:aliases w:val="h4,Underunderafsnit"/>
    <w:basedOn w:val="Normal"/>
    <w:next w:val="Normal"/>
    <w:link w:val="Ttulo4Car"/>
    <w:uiPriority w:val="9"/>
    <w:unhideWhenUsed/>
    <w:qFormat/>
    <w:rsid w:val="00766183"/>
    <w:pPr>
      <w:keepNext/>
      <w:keepLines/>
      <w:spacing w:before="360" w:after="240" w:line="320" w:lineRule="atLeast"/>
      <w:ind w:left="0" w:right="0" w:firstLine="0"/>
      <w:outlineLvl w:val="3"/>
    </w:pPr>
    <w:rPr>
      <w:rFonts w:ascii="Times New Roman" w:eastAsia="Times New Roman" w:hAnsi="Times New Roman" w:cs="Times New Roman"/>
      <w:bCs/>
      <w:i/>
      <w:iCs/>
      <w:color w:val="auto"/>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1 Car,TOC Car,Heading Car,Numbered - 1 Car,ARC 1 Car,heading1 Car,q Car,Heading 2-SOW Car,1 Car,Gp Heading Car,Part Car,Chapter Heading Car,Section Heading Car,KJL:Main Car,H1 Car,Document Car, Document Car,l Car,h Car,l1 Car,11 Car,12 Car"/>
    <w:basedOn w:val="Fuentedeprrafopredeter"/>
    <w:link w:val="Ttulo1"/>
    <w:uiPriority w:val="9"/>
    <w:rsid w:val="00BC09A3"/>
    <w:rPr>
      <w:rFonts w:ascii="Avant Garde" w:eastAsia="Avant Garde" w:hAnsi="Avant Garde" w:cs="Avant Garde"/>
      <w:color w:val="000000"/>
      <w:sz w:val="24"/>
      <w:lang w:eastAsia="es-MX"/>
    </w:rPr>
  </w:style>
  <w:style w:type="paragraph" w:styleId="Prrafodelista">
    <w:name w:val="List Paragraph"/>
    <w:aliases w:val="Footnote,4 Viñ 1nivel,Numeración 1,Bullet List,FooterText,numbered,List Paragraph1,Paragraphe de liste1,Bulletr List Paragraph,列出段落,列出段落1,Cuadros,Lista general,Párrafo de tabla,Cuadrícula media 1 - Énfasis 21,CNBV Parrafo1"/>
    <w:basedOn w:val="Normal"/>
    <w:link w:val="PrrafodelistaCar"/>
    <w:uiPriority w:val="34"/>
    <w:qFormat/>
    <w:rsid w:val="00D44461"/>
    <w:pPr>
      <w:ind w:left="720"/>
      <w:contextualSpacing/>
    </w:pPr>
  </w:style>
  <w:style w:type="paragraph" w:customStyle="1" w:styleId="Default">
    <w:name w:val="Default"/>
    <w:rsid w:val="00AA46AD"/>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nhideWhenUsed/>
    <w:rsid w:val="00AC1A4D"/>
    <w:rPr>
      <w:sz w:val="16"/>
      <w:szCs w:val="16"/>
    </w:rPr>
  </w:style>
  <w:style w:type="paragraph" w:styleId="Textocomentario">
    <w:name w:val="annotation text"/>
    <w:basedOn w:val="Normal"/>
    <w:link w:val="TextocomentarioCar"/>
    <w:uiPriority w:val="99"/>
    <w:unhideWhenUsed/>
    <w:rsid w:val="00AC1A4D"/>
    <w:pPr>
      <w:spacing w:after="20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comentarioCar">
    <w:name w:val="Texto comentario Car"/>
    <w:basedOn w:val="Fuentedeprrafopredeter"/>
    <w:link w:val="Textocomentario"/>
    <w:uiPriority w:val="99"/>
    <w:rsid w:val="00AC1A4D"/>
    <w:rPr>
      <w:sz w:val="20"/>
      <w:szCs w:val="20"/>
    </w:rPr>
  </w:style>
  <w:style w:type="paragraph" w:styleId="Textodeglobo">
    <w:name w:val="Balloon Text"/>
    <w:basedOn w:val="Normal"/>
    <w:link w:val="TextodegloboCar"/>
    <w:uiPriority w:val="99"/>
    <w:unhideWhenUsed/>
    <w:rsid w:val="00AC1A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AC1A4D"/>
    <w:rPr>
      <w:rFonts w:ascii="Segoe UI" w:eastAsia="Avant Garde" w:hAnsi="Segoe UI" w:cs="Segoe UI"/>
      <w:color w:val="000000"/>
      <w:sz w:val="18"/>
      <w:szCs w:val="18"/>
      <w:lang w:eastAsia="es-MX"/>
    </w:rPr>
  </w:style>
  <w:style w:type="character" w:styleId="Hipervnculo">
    <w:name w:val="Hyperlink"/>
    <w:basedOn w:val="Fuentedeprrafopredeter"/>
    <w:uiPriority w:val="99"/>
    <w:unhideWhenUsed/>
    <w:rsid w:val="00392711"/>
    <w:rPr>
      <w:color w:val="0563C1" w:themeColor="hyperlink"/>
      <w:u w:val="single"/>
    </w:rPr>
  </w:style>
  <w:style w:type="character" w:customStyle="1" w:styleId="apple-converted-space">
    <w:name w:val="apple-converted-space"/>
    <w:basedOn w:val="Fuentedeprrafopredeter"/>
    <w:rsid w:val="00D53D0A"/>
  </w:style>
  <w:style w:type="paragraph" w:styleId="Textoindependiente2">
    <w:name w:val="Body Text 2"/>
    <w:basedOn w:val="Normal"/>
    <w:link w:val="Textoindependiente2Car"/>
    <w:rsid w:val="00BD128A"/>
    <w:pPr>
      <w:spacing w:after="0" w:line="240" w:lineRule="auto"/>
      <w:ind w:left="0" w:right="0" w:firstLine="0"/>
    </w:pPr>
    <w:rPr>
      <w:rFonts w:ascii="Arial" w:eastAsia="Times New Roman" w:hAnsi="Arial" w:cs="Arial"/>
      <w:snapToGrid w:val="0"/>
      <w:color w:val="auto"/>
      <w:szCs w:val="20"/>
      <w:lang w:eastAsia="en-US"/>
    </w:rPr>
  </w:style>
  <w:style w:type="character" w:customStyle="1" w:styleId="Textoindependiente2Car">
    <w:name w:val="Texto independiente 2 Car"/>
    <w:basedOn w:val="Fuentedeprrafopredeter"/>
    <w:link w:val="Textoindependiente2"/>
    <w:rsid w:val="00BD128A"/>
    <w:rPr>
      <w:rFonts w:ascii="Arial" w:eastAsia="Times New Roman" w:hAnsi="Arial" w:cs="Arial"/>
      <w:snapToGrid w:val="0"/>
      <w:szCs w:val="20"/>
    </w:rPr>
  </w:style>
  <w:style w:type="character" w:customStyle="1" w:styleId="PrrafodelistaCar">
    <w:name w:val="Párrafo de lista Car"/>
    <w:aliases w:val="Footnote Car,4 Viñ 1nivel Car,Numeración 1 Car,Bullet List Car,FooterText Car,numbered Car,List Paragraph1 Car,Paragraphe de liste1 Car,Bulletr List Paragraph Car,列出段落 Car,列出段落1 Car,Cuadros Car,Lista general Car,Párrafo de tabla Car"/>
    <w:basedOn w:val="Fuentedeprrafopredeter"/>
    <w:link w:val="Prrafodelista"/>
    <w:uiPriority w:val="34"/>
    <w:rsid w:val="00BD128A"/>
    <w:rPr>
      <w:rFonts w:ascii="Avant Garde" w:eastAsia="Avant Garde" w:hAnsi="Avant Garde" w:cs="Avant Garde"/>
      <w:color w:val="000000"/>
      <w:lang w:eastAsia="es-MX"/>
    </w:rPr>
  </w:style>
  <w:style w:type="paragraph" w:customStyle="1" w:styleId="Ejemplo">
    <w:name w:val="Ejemplo"/>
    <w:basedOn w:val="Normal"/>
    <w:link w:val="EjemploChar"/>
    <w:qFormat/>
    <w:rsid w:val="00E94660"/>
    <w:pPr>
      <w:spacing w:before="240" w:after="240" w:line="276" w:lineRule="auto"/>
      <w:ind w:left="0" w:right="0" w:firstLine="0"/>
      <w:jc w:val="center"/>
    </w:pPr>
    <w:rPr>
      <w:rFonts w:ascii="ITC Avant Garde" w:eastAsia="Times New Roman" w:hAnsi="ITC Avant Garde" w:cs="Arial"/>
      <w:color w:val="auto"/>
    </w:rPr>
  </w:style>
  <w:style w:type="character" w:customStyle="1" w:styleId="EjemploChar">
    <w:name w:val="Ejemplo Char"/>
    <w:basedOn w:val="Fuentedeprrafopredeter"/>
    <w:link w:val="Ejemplo"/>
    <w:rsid w:val="00E94660"/>
    <w:rPr>
      <w:rFonts w:ascii="ITC Avant Garde" w:eastAsia="Times New Roman" w:hAnsi="ITC Avant Garde" w:cs="Arial"/>
      <w:lang w:eastAsia="es-MX"/>
    </w:rPr>
  </w:style>
  <w:style w:type="paragraph" w:customStyle="1" w:styleId="Titulo2">
    <w:name w:val="Titulo 2"/>
    <w:basedOn w:val="Normal"/>
    <w:rsid w:val="00F0265C"/>
    <w:pPr>
      <w:pBdr>
        <w:top w:val="double" w:sz="6" w:space="1" w:color="auto"/>
      </w:pBdr>
      <w:spacing w:after="101" w:line="240" w:lineRule="auto"/>
      <w:ind w:left="0" w:right="0" w:firstLine="0"/>
      <w:outlineLvl w:val="1"/>
    </w:pPr>
    <w:rPr>
      <w:rFonts w:ascii="Arial" w:eastAsia="Times New Roman" w:hAnsi="Arial" w:cs="Arial"/>
      <w:color w:val="auto"/>
      <w:sz w:val="18"/>
      <w:szCs w:val="20"/>
      <w:lang w:eastAsia="es-ES"/>
    </w:rPr>
  </w:style>
  <w:style w:type="paragraph" w:customStyle="1" w:styleId="Textoindependiente21">
    <w:name w:val="Texto independiente 21"/>
    <w:basedOn w:val="Normal"/>
    <w:rsid w:val="00EB27E8"/>
    <w:pPr>
      <w:suppressAutoHyphens/>
      <w:spacing w:after="0" w:line="100" w:lineRule="atLeast"/>
      <w:ind w:left="0" w:right="0" w:firstLine="0"/>
      <w:jc w:val="left"/>
    </w:pPr>
    <w:rPr>
      <w:rFonts w:ascii="Times New Roman" w:eastAsia="Times New Roman" w:hAnsi="Times New Roman" w:cs="Times New Roman"/>
      <w:color w:val="auto"/>
      <w:kern w:val="2"/>
      <w:sz w:val="20"/>
      <w:szCs w:val="20"/>
      <w:lang w:val="es-ES" w:eastAsia="ar-SA"/>
    </w:rPr>
  </w:style>
  <w:style w:type="character" w:styleId="Refdenotaalpie">
    <w:name w:val="footnote reference"/>
    <w:aliases w:val="(NECG) Footnote Reference,o,fr,Style 3,Appel note de bas de p,Style 12,Style 124,Ref,de nota al pie,Ref. de nota al pie 2,Style 6,Footnote Reference Superscript"/>
    <w:uiPriority w:val="99"/>
    <w:qFormat/>
    <w:rsid w:val="00493685"/>
    <w:rPr>
      <w:vertAlign w:val="superscript"/>
    </w:rPr>
  </w:style>
  <w:style w:type="paragraph" w:customStyle="1" w:styleId="Citas">
    <w:name w:val="Citas"/>
    <w:basedOn w:val="Normal"/>
    <w:link w:val="CitasChar"/>
    <w:qFormat/>
    <w:rsid w:val="00493685"/>
    <w:pPr>
      <w:tabs>
        <w:tab w:val="left" w:pos="8280"/>
      </w:tabs>
      <w:spacing w:after="120" w:line="360" w:lineRule="auto"/>
      <w:ind w:left="567" w:right="900" w:firstLine="0"/>
    </w:pPr>
    <w:rPr>
      <w:rFonts w:ascii="Century Gothic" w:eastAsia="Times New Roman" w:hAnsi="Century Gothic" w:cs="Times New Roman"/>
      <w:i/>
      <w:color w:val="auto"/>
      <w:sz w:val="24"/>
      <w:szCs w:val="24"/>
      <w:lang w:eastAsia="es-ES"/>
    </w:rPr>
  </w:style>
  <w:style w:type="character" w:customStyle="1" w:styleId="CitasChar">
    <w:name w:val="Citas Char"/>
    <w:link w:val="Citas"/>
    <w:rsid w:val="00493685"/>
    <w:rPr>
      <w:rFonts w:ascii="Century Gothic" w:eastAsia="Times New Roman" w:hAnsi="Century Gothic" w:cs="Times New Roman"/>
      <w:i/>
      <w:sz w:val="24"/>
      <w:szCs w:val="24"/>
      <w:lang w:eastAsia="es-ES"/>
    </w:rPr>
  </w:style>
  <w:style w:type="paragraph" w:styleId="Textonotapie">
    <w:name w:val="footnote text"/>
    <w:aliases w:val="Footnote Text Char Char Char,Footnote Text Char Char Char Char Char Char Char,Footnote Text Char Char Char Char Char Char Char Char Char,Footnote Text Char Char Char Char Char,Footnote Text2 Char Char,ALTS FOOTNOTE,Footnote Text Char3,5_G"/>
    <w:basedOn w:val="Normal"/>
    <w:link w:val="TextonotapieCar"/>
    <w:uiPriority w:val="99"/>
    <w:qFormat/>
    <w:rsid w:val="006551C8"/>
    <w:pPr>
      <w:spacing w:after="0" w:line="240" w:lineRule="auto"/>
      <w:ind w:left="0" w:right="0" w:firstLine="0"/>
      <w:jc w:val="left"/>
    </w:pPr>
    <w:rPr>
      <w:rFonts w:ascii="Arial" w:eastAsia="Times New Roman" w:hAnsi="Arial" w:cs="Times New Roman"/>
      <w:color w:val="auto"/>
      <w:sz w:val="20"/>
      <w:szCs w:val="20"/>
      <w:lang w:val="es-ES" w:eastAsia="es-ES"/>
    </w:rPr>
  </w:style>
  <w:style w:type="character" w:customStyle="1" w:styleId="TextonotapieCar">
    <w:name w:val="Texto nota pie Car"/>
    <w:aliases w:val="Footnote Text Char Char Char Car,Footnote Text Char Char Char Char Char Char Char Car,Footnote Text Char Char Char Char Char Char Char Char Char Car,Footnote Text Char Char Char Char Char Car,Footnote Text2 Char Char Car,5_G Car"/>
    <w:basedOn w:val="Fuentedeprrafopredeter"/>
    <w:link w:val="Textonotapie"/>
    <w:uiPriority w:val="99"/>
    <w:rsid w:val="006551C8"/>
    <w:rPr>
      <w:rFonts w:ascii="Arial" w:eastAsia="Times New Roman" w:hAnsi="Arial" w:cs="Times New Roman"/>
      <w:sz w:val="20"/>
      <w:szCs w:val="20"/>
      <w:lang w:val="es-ES" w:eastAsia="es-ES"/>
    </w:rPr>
  </w:style>
  <w:style w:type="paragraph" w:customStyle="1" w:styleId="s4">
    <w:name w:val="s4"/>
    <w:basedOn w:val="Normal"/>
    <w:rsid w:val="006551C8"/>
    <w:pPr>
      <w:spacing w:before="100" w:beforeAutospacing="1" w:after="100" w:afterAutospacing="1" w:line="360" w:lineRule="auto"/>
      <w:ind w:left="0" w:right="0" w:firstLine="0"/>
    </w:pPr>
    <w:rPr>
      <w:rFonts w:ascii="Times New Roman" w:eastAsia="Calibri" w:hAnsi="Times New Roman" w:cs="Times New Roman"/>
      <w:color w:val="auto"/>
      <w:sz w:val="24"/>
      <w:szCs w:val="24"/>
      <w:lang w:eastAsia="en-US"/>
    </w:rPr>
  </w:style>
  <w:style w:type="paragraph" w:customStyle="1" w:styleId="s11">
    <w:name w:val="s11"/>
    <w:basedOn w:val="Normal"/>
    <w:rsid w:val="006551C8"/>
    <w:pPr>
      <w:spacing w:before="100" w:beforeAutospacing="1" w:after="100" w:afterAutospacing="1" w:line="360" w:lineRule="auto"/>
      <w:ind w:left="0" w:right="0" w:firstLine="0"/>
    </w:pPr>
    <w:rPr>
      <w:rFonts w:ascii="Times New Roman" w:eastAsia="Calibri" w:hAnsi="Times New Roman" w:cs="Times New Roman"/>
      <w:color w:val="auto"/>
      <w:sz w:val="24"/>
      <w:szCs w:val="24"/>
      <w:lang w:eastAsia="en-US"/>
    </w:rPr>
  </w:style>
  <w:style w:type="character" w:customStyle="1" w:styleId="s6">
    <w:name w:val="s6"/>
    <w:rsid w:val="006551C8"/>
  </w:style>
  <w:style w:type="character" w:customStyle="1" w:styleId="s2">
    <w:name w:val="s2"/>
    <w:rsid w:val="006551C8"/>
  </w:style>
  <w:style w:type="character" w:customStyle="1" w:styleId="Ttulo2Car">
    <w:name w:val="Título 2 Car"/>
    <w:aliases w:val="h2 Car,Section Car,Numbered - 2 Car,Major Car,título 2 Car,ARC 2 Car,Para2 Car,heading2 Car,2 Car,headi Car,h21 Car,h22 Car,21 Car,H2 Car,w Car,heading 2 Car,headline Car,side Car,l2 Car,list + change bar Car,??? Car,Titre 2 Car,Chapter Car"/>
    <w:basedOn w:val="Fuentedeprrafopredeter"/>
    <w:link w:val="Ttulo2"/>
    <w:uiPriority w:val="9"/>
    <w:rsid w:val="00766183"/>
    <w:rPr>
      <w:rFonts w:ascii="Times New Roman" w:eastAsia="Times New Roman" w:hAnsi="Times New Roman" w:cs="Times New Roman"/>
      <w:b/>
      <w:bCs/>
      <w:sz w:val="24"/>
      <w:szCs w:val="26"/>
      <w:lang w:val="es-ES"/>
    </w:rPr>
  </w:style>
  <w:style w:type="character" w:customStyle="1" w:styleId="Ttulo3Car">
    <w:name w:val="Título 3 Car"/>
    <w:aliases w:val="h3 Car,3 Car,l3 Car,Guide 3 Car,Head 3 Car,List level 3 Car,list 3 Car,l3+toc 3 Car,CT Car,X.X.X Car,two dig Car,C Sub-Sub/Italic Car,Head 31 Car,Head 32 Car,C Sub-Sub/Italic1 Car,h3 sub heading Car,H3 Car,3m Car,Normal + num Car,H31 Car"/>
    <w:basedOn w:val="Fuentedeprrafopredeter"/>
    <w:link w:val="Ttulo3"/>
    <w:uiPriority w:val="9"/>
    <w:rsid w:val="00766183"/>
    <w:rPr>
      <w:rFonts w:ascii="Times New Roman" w:eastAsia="Times New Roman" w:hAnsi="Times New Roman" w:cs="Times New Roman"/>
      <w:b/>
      <w:bCs/>
      <w:lang w:val="es-ES"/>
    </w:rPr>
  </w:style>
  <w:style w:type="character" w:customStyle="1" w:styleId="Ttulo4Car">
    <w:name w:val="Título 4 Car"/>
    <w:aliases w:val="h4 Car,Underunderafsnit Car"/>
    <w:basedOn w:val="Fuentedeprrafopredeter"/>
    <w:link w:val="Ttulo4"/>
    <w:uiPriority w:val="9"/>
    <w:rsid w:val="00766183"/>
    <w:rPr>
      <w:rFonts w:ascii="Times New Roman" w:eastAsia="Times New Roman" w:hAnsi="Times New Roman" w:cs="Times New Roman"/>
      <w:bCs/>
      <w:i/>
      <w:iCs/>
      <w:lang w:val="es-ES"/>
    </w:rPr>
  </w:style>
  <w:style w:type="paragraph" w:styleId="NormalWeb">
    <w:name w:val="Normal (Web)"/>
    <w:basedOn w:val="Normal"/>
    <w:uiPriority w:val="99"/>
    <w:unhideWhenUsed/>
    <w:rsid w:val="00CE35B2"/>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styleId="Descripcin">
    <w:name w:val="caption"/>
    <w:basedOn w:val="Normal"/>
    <w:next w:val="Normal"/>
    <w:uiPriority w:val="35"/>
    <w:unhideWhenUsed/>
    <w:qFormat/>
    <w:rsid w:val="00735F36"/>
    <w:pPr>
      <w:spacing w:after="200" w:line="240" w:lineRule="auto"/>
      <w:ind w:left="0" w:right="0" w:firstLine="0"/>
      <w:jc w:val="left"/>
    </w:pPr>
    <w:rPr>
      <w:rFonts w:asciiTheme="minorHAnsi" w:eastAsiaTheme="minorEastAsia" w:hAnsiTheme="minorHAnsi" w:cstheme="minorBidi"/>
      <w:i/>
      <w:iCs/>
      <w:color w:val="44546A" w:themeColor="text2"/>
      <w:sz w:val="18"/>
      <w:szCs w:val="18"/>
      <w:lang w:eastAsia="en-US"/>
    </w:rPr>
  </w:style>
  <w:style w:type="paragraph" w:customStyle="1" w:styleId="Normal2">
    <w:name w:val="Normal2"/>
    <w:rsid w:val="00D44E13"/>
    <w:pPr>
      <w:spacing w:after="0" w:line="276" w:lineRule="auto"/>
    </w:pPr>
    <w:rPr>
      <w:rFonts w:ascii="Arial" w:eastAsia="Arial" w:hAnsi="Arial" w:cs="Arial"/>
      <w:color w:val="000000"/>
      <w:szCs w:val="20"/>
      <w:lang w:val="en-US"/>
    </w:rPr>
  </w:style>
  <w:style w:type="paragraph" w:customStyle="1" w:styleId="IFTnormal">
    <w:name w:val="IFT normal"/>
    <w:basedOn w:val="Normal"/>
    <w:link w:val="IFTnormalCar"/>
    <w:qFormat/>
    <w:rsid w:val="00B80923"/>
    <w:pPr>
      <w:spacing w:after="200" w:line="276" w:lineRule="auto"/>
      <w:ind w:left="426" w:right="0" w:firstLine="0"/>
    </w:pPr>
    <w:rPr>
      <w:rFonts w:ascii="ITC Avant Garde" w:eastAsia="Times New Roman" w:hAnsi="ITC Avant Garde" w:cs="Times New Roman"/>
      <w:iCs/>
      <w:color w:val="auto"/>
      <w:lang w:val="es-ES"/>
    </w:rPr>
  </w:style>
  <w:style w:type="paragraph" w:customStyle="1" w:styleId="TAL">
    <w:name w:val="TAL"/>
    <w:basedOn w:val="Normal"/>
    <w:link w:val="TALChar"/>
    <w:uiPriority w:val="99"/>
    <w:rsid w:val="00C641EC"/>
    <w:pPr>
      <w:keepNext/>
      <w:keepLines/>
      <w:spacing w:after="0" w:line="240" w:lineRule="auto"/>
      <w:ind w:left="0" w:right="0" w:firstLine="0"/>
      <w:jc w:val="left"/>
    </w:pPr>
    <w:rPr>
      <w:rFonts w:ascii="Arial" w:eastAsia="Batang" w:hAnsi="Arial" w:cs="Times New Roman"/>
      <w:color w:val="auto"/>
      <w:sz w:val="18"/>
      <w:szCs w:val="20"/>
      <w:lang w:val="en-GB" w:eastAsia="es-ES"/>
    </w:rPr>
  </w:style>
  <w:style w:type="character" w:customStyle="1" w:styleId="TALChar">
    <w:name w:val="TAL Char"/>
    <w:link w:val="TAL"/>
    <w:uiPriority w:val="99"/>
    <w:locked/>
    <w:rsid w:val="00C641EC"/>
    <w:rPr>
      <w:rFonts w:ascii="Arial" w:eastAsia="Batang" w:hAnsi="Arial" w:cs="Times New Roman"/>
      <w:sz w:val="18"/>
      <w:szCs w:val="20"/>
      <w:lang w:val="en-GB" w:eastAsia="es-ES"/>
    </w:rPr>
  </w:style>
  <w:style w:type="table" w:styleId="Tablaconcuadrcula">
    <w:name w:val="Table Grid"/>
    <w:basedOn w:val="Tablanormal"/>
    <w:uiPriority w:val="99"/>
    <w:rsid w:val="00D91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o,header odd,first,heading one,Odd Header,En-tête-2,header"/>
    <w:basedOn w:val="Normal"/>
    <w:link w:val="EncabezadoCar"/>
    <w:unhideWhenUsed/>
    <w:rsid w:val="00F51196"/>
    <w:pPr>
      <w:tabs>
        <w:tab w:val="center" w:pos="4419"/>
        <w:tab w:val="right" w:pos="8838"/>
      </w:tabs>
      <w:spacing w:after="0" w:line="240" w:lineRule="auto"/>
    </w:pPr>
  </w:style>
  <w:style w:type="character" w:customStyle="1" w:styleId="EncabezadoCar">
    <w:name w:val="Encabezado Car"/>
    <w:aliases w:val="ho Car,header odd Car,first Car,heading one Car,Odd Header Car,En-tête-2 Car,header Car"/>
    <w:basedOn w:val="Fuentedeprrafopredeter"/>
    <w:link w:val="Encabezado"/>
    <w:rsid w:val="00F51196"/>
    <w:rPr>
      <w:rFonts w:ascii="Avant Garde" w:eastAsia="Avant Garde" w:hAnsi="Avant Garde" w:cs="Avant Garde"/>
      <w:color w:val="000000"/>
      <w:lang w:eastAsia="es-MX"/>
    </w:rPr>
  </w:style>
  <w:style w:type="paragraph" w:styleId="Piedepgina">
    <w:name w:val="footer"/>
    <w:basedOn w:val="Normal"/>
    <w:link w:val="PiedepginaCar"/>
    <w:uiPriority w:val="99"/>
    <w:unhideWhenUsed/>
    <w:rsid w:val="00F511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1196"/>
    <w:rPr>
      <w:rFonts w:ascii="Avant Garde" w:eastAsia="Avant Garde" w:hAnsi="Avant Garde" w:cs="Avant Garde"/>
      <w:color w:val="000000"/>
      <w:lang w:eastAsia="es-MX"/>
    </w:rPr>
  </w:style>
  <w:style w:type="paragraph" w:styleId="Asuntodelcomentario">
    <w:name w:val="annotation subject"/>
    <w:basedOn w:val="Textocomentario"/>
    <w:next w:val="Textocomentario"/>
    <w:link w:val="AsuntodelcomentarioCar"/>
    <w:uiPriority w:val="99"/>
    <w:semiHidden/>
    <w:unhideWhenUsed/>
    <w:rsid w:val="00497632"/>
    <w:pPr>
      <w:spacing w:after="3"/>
      <w:ind w:left="10" w:right="2" w:hanging="10"/>
      <w:jc w:val="both"/>
    </w:pPr>
    <w:rPr>
      <w:rFonts w:ascii="Avant Garde" w:eastAsia="Avant Garde" w:hAnsi="Avant Garde" w:cs="Avant Garde"/>
      <w:b/>
      <w:bCs/>
      <w:color w:val="000000"/>
      <w:lang w:eastAsia="es-MX"/>
    </w:rPr>
  </w:style>
  <w:style w:type="character" w:customStyle="1" w:styleId="AsuntodelcomentarioCar">
    <w:name w:val="Asunto del comentario Car"/>
    <w:basedOn w:val="TextocomentarioCar"/>
    <w:link w:val="Asuntodelcomentario"/>
    <w:uiPriority w:val="99"/>
    <w:semiHidden/>
    <w:rsid w:val="00497632"/>
    <w:rPr>
      <w:rFonts w:ascii="Avant Garde" w:eastAsia="Avant Garde" w:hAnsi="Avant Garde" w:cs="Avant Garde"/>
      <w:b/>
      <w:bCs/>
      <w:color w:val="000000"/>
      <w:sz w:val="20"/>
      <w:szCs w:val="20"/>
      <w:lang w:eastAsia="es-MX"/>
    </w:rPr>
  </w:style>
  <w:style w:type="paragraph" w:styleId="Textosinformato">
    <w:name w:val="Plain Text"/>
    <w:basedOn w:val="Normal"/>
    <w:link w:val="TextosinformatoCar"/>
    <w:rsid w:val="00623045"/>
    <w:pPr>
      <w:spacing w:after="0" w:line="240" w:lineRule="auto"/>
      <w:ind w:left="0" w:right="0" w:firstLine="0"/>
      <w:jc w:val="left"/>
    </w:pPr>
    <w:rPr>
      <w:rFonts w:ascii="Courier New" w:eastAsia="Times New Roman" w:hAnsi="Courier New" w:cs="Courier New"/>
      <w:color w:val="auto"/>
      <w:sz w:val="20"/>
      <w:szCs w:val="20"/>
      <w:lang w:eastAsia="es-ES"/>
    </w:rPr>
  </w:style>
  <w:style w:type="character" w:customStyle="1" w:styleId="TextosinformatoCar">
    <w:name w:val="Texto sin formato Car"/>
    <w:basedOn w:val="Fuentedeprrafopredeter"/>
    <w:link w:val="Textosinformato"/>
    <w:rsid w:val="00623045"/>
    <w:rPr>
      <w:rFonts w:ascii="Courier New" w:eastAsia="Times New Roman" w:hAnsi="Courier New" w:cs="Courier New"/>
      <w:sz w:val="20"/>
      <w:szCs w:val="20"/>
      <w:lang w:eastAsia="es-ES"/>
    </w:rPr>
  </w:style>
  <w:style w:type="character" w:customStyle="1" w:styleId="IFTnormalCar">
    <w:name w:val="IFT normal Car"/>
    <w:basedOn w:val="Fuentedeprrafopredeter"/>
    <w:link w:val="IFTnormal"/>
    <w:rsid w:val="00623045"/>
    <w:rPr>
      <w:rFonts w:ascii="ITC Avant Garde" w:eastAsia="Times New Roman" w:hAnsi="ITC Avant Garde" w:cs="Times New Roman"/>
      <w:iCs/>
      <w:lang w:val="es-ES" w:eastAsia="es-MX"/>
    </w:rPr>
  </w:style>
  <w:style w:type="paragraph" w:customStyle="1" w:styleId="Prrafodelista1">
    <w:name w:val="Párrafo de lista1"/>
    <w:basedOn w:val="Normal"/>
    <w:uiPriority w:val="99"/>
    <w:qFormat/>
    <w:rsid w:val="00682F41"/>
    <w:pPr>
      <w:spacing w:after="0" w:line="240" w:lineRule="auto"/>
      <w:ind w:left="708" w:right="0" w:firstLine="0"/>
      <w:jc w:val="left"/>
    </w:pPr>
    <w:rPr>
      <w:rFonts w:ascii="Times New Roman" w:eastAsia="Times New Roman" w:hAnsi="Times New Roman" w:cs="Times New Roman"/>
      <w:color w:val="auto"/>
      <w:sz w:val="24"/>
      <w:szCs w:val="24"/>
      <w:lang w:val="es-ES" w:eastAsia="es-ES"/>
    </w:rPr>
  </w:style>
  <w:style w:type="paragraph" w:customStyle="1" w:styleId="IFT1">
    <w:name w:val="IFT 1"/>
    <w:basedOn w:val="Normal"/>
    <w:link w:val="IFT1Car"/>
    <w:qFormat/>
    <w:rsid w:val="002C14DB"/>
    <w:pPr>
      <w:spacing w:after="200" w:line="276" w:lineRule="auto"/>
      <w:ind w:left="0" w:right="0" w:firstLine="0"/>
    </w:pPr>
    <w:rPr>
      <w:rFonts w:ascii="ITC Avant Garde" w:eastAsia="Times New Roman" w:hAnsi="ITC Avant Garde" w:cs="Times New Roman"/>
      <w:iCs/>
      <w:color w:val="auto"/>
      <w:lang w:eastAsia="en-US"/>
    </w:rPr>
  </w:style>
  <w:style w:type="character" w:customStyle="1" w:styleId="IFT1Car">
    <w:name w:val="IFT 1 Car"/>
    <w:link w:val="IFT1"/>
    <w:rsid w:val="002C14DB"/>
    <w:rPr>
      <w:rFonts w:ascii="ITC Avant Garde" w:eastAsia="Times New Roman" w:hAnsi="ITC Avant Garde" w:cs="Times New Roman"/>
      <w:iCs/>
    </w:rPr>
  </w:style>
  <w:style w:type="paragraph" w:customStyle="1" w:styleId="Citaift">
    <w:name w:val="Cita ift"/>
    <w:basedOn w:val="Normal"/>
    <w:link w:val="CitaiftCar"/>
    <w:qFormat/>
    <w:rsid w:val="00F20B38"/>
    <w:pPr>
      <w:adjustRightInd w:val="0"/>
      <w:spacing w:after="200" w:line="276" w:lineRule="auto"/>
      <w:ind w:left="851" w:right="760" w:firstLine="0"/>
    </w:pPr>
    <w:rPr>
      <w:rFonts w:ascii="ITC Avant Garde" w:eastAsia="Times New Roman" w:hAnsi="ITC Avant Garde" w:cs="Arial"/>
      <w:i/>
      <w:sz w:val="18"/>
      <w:szCs w:val="18"/>
      <w:lang w:eastAsia="es-ES"/>
    </w:rPr>
  </w:style>
  <w:style w:type="character" w:customStyle="1" w:styleId="CitaiftCar">
    <w:name w:val="Cita ift Car"/>
    <w:link w:val="Citaift"/>
    <w:rsid w:val="00F20B38"/>
    <w:rPr>
      <w:rFonts w:ascii="ITC Avant Garde" w:eastAsia="Times New Roman" w:hAnsi="ITC Avant Garde" w:cs="Arial"/>
      <w:i/>
      <w:color w:val="000000"/>
      <w:sz w:val="18"/>
      <w:szCs w:val="18"/>
      <w:lang w:eastAsia="es-ES"/>
    </w:rPr>
  </w:style>
  <w:style w:type="paragraph" w:styleId="Revisin">
    <w:name w:val="Revision"/>
    <w:hidden/>
    <w:uiPriority w:val="99"/>
    <w:semiHidden/>
    <w:rsid w:val="009E0D5C"/>
    <w:pPr>
      <w:spacing w:after="0" w:line="240" w:lineRule="auto"/>
    </w:pPr>
    <w:rPr>
      <w:rFonts w:ascii="Avant Garde" w:eastAsia="Avant Garde" w:hAnsi="Avant Garde" w:cs="Avant Garde"/>
      <w:color w:val="000000"/>
      <w:lang w:eastAsia="es-MX"/>
    </w:rPr>
  </w:style>
  <w:style w:type="paragraph" w:styleId="Listaconvietas">
    <w:name w:val="List Bullet"/>
    <w:aliases w:val="|BCS| ul 1,PA List Bullet,List Bullet Char Char Char Char,List Bullet Char Char Char Char Char Char Char Char,List Bullet Char Char Char Char Char Char Char,List Bullet Char Char Char Char Char Char,List Bullet Char1 Char"/>
    <w:basedOn w:val="Normal"/>
    <w:uiPriority w:val="99"/>
    <w:unhideWhenUsed/>
    <w:qFormat/>
    <w:rsid w:val="00BA60A4"/>
    <w:pPr>
      <w:numPr>
        <w:numId w:val="2"/>
      </w:numPr>
      <w:spacing w:after="0" w:line="276" w:lineRule="auto"/>
      <w:ind w:right="0"/>
    </w:pPr>
    <w:rPr>
      <w:rFonts w:ascii="ITC Avant Garde" w:eastAsia="Calibri" w:hAnsi="ITC Avant Garde" w:cs="Times New Roman"/>
      <w:color w:val="000000" w:themeColor="text1"/>
      <w:lang w:val="es-SV" w:eastAsia="en-US"/>
    </w:rPr>
  </w:style>
  <w:style w:type="paragraph" w:customStyle="1" w:styleId="Texto">
    <w:name w:val="Texto"/>
    <w:basedOn w:val="Normal"/>
    <w:link w:val="TextoCar"/>
    <w:rsid w:val="00BA60A4"/>
    <w:pPr>
      <w:spacing w:after="0" w:line="276" w:lineRule="auto"/>
      <w:ind w:left="0" w:right="0" w:firstLine="0"/>
    </w:pPr>
    <w:rPr>
      <w:rFonts w:ascii="ITC Avant Garde" w:eastAsia="Calibri" w:hAnsi="ITC Avant Garde" w:cs="Times New Roman"/>
      <w:color w:val="000000" w:themeColor="text1"/>
      <w:lang w:val="es-ES_tradnl" w:eastAsia="en-US"/>
    </w:rPr>
  </w:style>
  <w:style w:type="character" w:customStyle="1" w:styleId="TextoCar">
    <w:name w:val="Texto Car"/>
    <w:basedOn w:val="Fuentedeprrafopredeter"/>
    <w:link w:val="Texto"/>
    <w:rsid w:val="00BA60A4"/>
    <w:rPr>
      <w:rFonts w:ascii="ITC Avant Garde" w:eastAsia="Calibri" w:hAnsi="ITC Avant Garde" w:cs="Times New Roman"/>
      <w:color w:val="000000" w:themeColor="text1"/>
      <w:lang w:val="es-ES_tradnl"/>
    </w:rPr>
  </w:style>
  <w:style w:type="paragraph" w:styleId="Sinespaciado">
    <w:name w:val="No Spacing"/>
    <w:uiPriority w:val="1"/>
    <w:qFormat/>
    <w:rsid w:val="005B36F9"/>
    <w:pPr>
      <w:spacing w:after="0" w:line="240" w:lineRule="auto"/>
    </w:pPr>
    <w:rPr>
      <w:rFonts w:ascii="Calibri" w:eastAsia="Calibri" w:hAnsi="Calibri" w:cs="Times New Roman"/>
    </w:rPr>
  </w:style>
  <w:style w:type="character" w:styleId="Textoennegrita">
    <w:name w:val="Strong"/>
    <w:basedOn w:val="Fuentedeprrafopredeter"/>
    <w:uiPriority w:val="22"/>
    <w:qFormat/>
    <w:rsid w:val="002A50FC"/>
    <w:rPr>
      <w:b/>
      <w:bCs/>
    </w:rPr>
  </w:style>
  <w:style w:type="table" w:styleId="Tablaconcuadrculaclara">
    <w:name w:val="Grid Table Light"/>
    <w:basedOn w:val="Tablanormal"/>
    <w:uiPriority w:val="40"/>
    <w:rsid w:val="00CE49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tulo">
    <w:name w:val="Subtitle"/>
    <w:basedOn w:val="Normal"/>
    <w:link w:val="SubttuloCar"/>
    <w:uiPriority w:val="99"/>
    <w:qFormat/>
    <w:rsid w:val="006D4083"/>
    <w:pPr>
      <w:spacing w:after="200" w:line="276" w:lineRule="auto"/>
      <w:ind w:left="0" w:right="0" w:firstLine="0"/>
    </w:pPr>
    <w:rPr>
      <w:rFonts w:ascii="ITC Avant Garde" w:eastAsia="Calibri" w:hAnsi="ITC Avant Garde" w:cs="Times New Roman"/>
      <w:b/>
      <w:color w:val="auto"/>
      <w:lang w:eastAsia="en-US"/>
    </w:rPr>
  </w:style>
  <w:style w:type="character" w:customStyle="1" w:styleId="SubttuloCar">
    <w:name w:val="Subtítulo Car"/>
    <w:basedOn w:val="Fuentedeprrafopredeter"/>
    <w:link w:val="Subttulo"/>
    <w:uiPriority w:val="99"/>
    <w:rsid w:val="006D4083"/>
    <w:rPr>
      <w:rFonts w:ascii="ITC Avant Garde" w:eastAsia="Calibri" w:hAnsi="ITC Avant Garde" w:cs="Times New Roman"/>
      <w:b/>
    </w:rPr>
  </w:style>
  <w:style w:type="paragraph" w:customStyle="1" w:styleId="Listavistosa-nfasis11">
    <w:name w:val="Lista vistosa - Énfasis 11"/>
    <w:basedOn w:val="Normal"/>
    <w:link w:val="Listavistosa-nfasis1Car"/>
    <w:uiPriority w:val="34"/>
    <w:qFormat/>
    <w:rsid w:val="00D40E9E"/>
    <w:pPr>
      <w:spacing w:after="0" w:line="240" w:lineRule="auto"/>
      <w:ind w:left="708" w:right="0" w:firstLine="0"/>
      <w:jc w:val="left"/>
    </w:pPr>
    <w:rPr>
      <w:rFonts w:ascii="Arial" w:eastAsia="Calibri" w:hAnsi="Arial" w:cs="Times New Roman"/>
      <w:color w:val="auto"/>
      <w:sz w:val="24"/>
      <w:szCs w:val="24"/>
    </w:rPr>
  </w:style>
  <w:style w:type="character" w:customStyle="1" w:styleId="Listavistosa-nfasis1Car">
    <w:name w:val="Lista vistosa - Énfasis 1 Car"/>
    <w:link w:val="Listavistosa-nfasis11"/>
    <w:uiPriority w:val="34"/>
    <w:rsid w:val="00D40E9E"/>
    <w:rPr>
      <w:rFonts w:ascii="Arial" w:eastAsia="Calibri" w:hAnsi="Arial" w:cs="Times New Roman"/>
      <w:sz w:val="24"/>
      <w:szCs w:val="24"/>
      <w:lang w:eastAsia="es-MX"/>
    </w:rPr>
  </w:style>
  <w:style w:type="character" w:styleId="nfasis">
    <w:name w:val="Emphasis"/>
    <w:basedOn w:val="Fuentedeprrafopredeter"/>
    <w:uiPriority w:val="20"/>
    <w:qFormat/>
    <w:rsid w:val="0066764D"/>
    <w:rPr>
      <w:i/>
      <w:iCs/>
    </w:rPr>
  </w:style>
  <w:style w:type="character" w:styleId="Mencinsinresolver">
    <w:name w:val="Unresolved Mention"/>
    <w:basedOn w:val="Fuentedeprrafopredeter"/>
    <w:uiPriority w:val="99"/>
    <w:semiHidden/>
    <w:unhideWhenUsed/>
    <w:rsid w:val="00091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3736">
      <w:bodyDiv w:val="1"/>
      <w:marLeft w:val="0"/>
      <w:marRight w:val="0"/>
      <w:marTop w:val="0"/>
      <w:marBottom w:val="0"/>
      <w:divBdr>
        <w:top w:val="none" w:sz="0" w:space="0" w:color="auto"/>
        <w:left w:val="none" w:sz="0" w:space="0" w:color="auto"/>
        <w:bottom w:val="none" w:sz="0" w:space="0" w:color="auto"/>
        <w:right w:val="none" w:sz="0" w:space="0" w:color="auto"/>
      </w:divBdr>
    </w:div>
    <w:div w:id="93522482">
      <w:bodyDiv w:val="1"/>
      <w:marLeft w:val="0"/>
      <w:marRight w:val="0"/>
      <w:marTop w:val="0"/>
      <w:marBottom w:val="0"/>
      <w:divBdr>
        <w:top w:val="none" w:sz="0" w:space="0" w:color="auto"/>
        <w:left w:val="none" w:sz="0" w:space="0" w:color="auto"/>
        <w:bottom w:val="none" w:sz="0" w:space="0" w:color="auto"/>
        <w:right w:val="none" w:sz="0" w:space="0" w:color="auto"/>
      </w:divBdr>
    </w:div>
    <w:div w:id="150102620">
      <w:bodyDiv w:val="1"/>
      <w:marLeft w:val="0"/>
      <w:marRight w:val="0"/>
      <w:marTop w:val="0"/>
      <w:marBottom w:val="0"/>
      <w:divBdr>
        <w:top w:val="none" w:sz="0" w:space="0" w:color="auto"/>
        <w:left w:val="none" w:sz="0" w:space="0" w:color="auto"/>
        <w:bottom w:val="none" w:sz="0" w:space="0" w:color="auto"/>
        <w:right w:val="none" w:sz="0" w:space="0" w:color="auto"/>
      </w:divBdr>
      <w:divsChild>
        <w:div w:id="1835488445">
          <w:marLeft w:val="0"/>
          <w:marRight w:val="0"/>
          <w:marTop w:val="0"/>
          <w:marBottom w:val="0"/>
          <w:divBdr>
            <w:top w:val="none" w:sz="0" w:space="0" w:color="auto"/>
            <w:left w:val="none" w:sz="0" w:space="0" w:color="auto"/>
            <w:bottom w:val="none" w:sz="0" w:space="0" w:color="auto"/>
            <w:right w:val="none" w:sz="0" w:space="0" w:color="auto"/>
          </w:divBdr>
          <w:divsChild>
            <w:div w:id="1793866252">
              <w:marLeft w:val="0"/>
              <w:marRight w:val="0"/>
              <w:marTop w:val="0"/>
              <w:marBottom w:val="0"/>
              <w:divBdr>
                <w:top w:val="none" w:sz="0" w:space="0" w:color="auto"/>
                <w:left w:val="none" w:sz="0" w:space="0" w:color="auto"/>
                <w:bottom w:val="none" w:sz="0" w:space="0" w:color="auto"/>
                <w:right w:val="none" w:sz="0" w:space="0" w:color="auto"/>
              </w:divBdr>
              <w:divsChild>
                <w:div w:id="98523359">
                  <w:marLeft w:val="0"/>
                  <w:marRight w:val="0"/>
                  <w:marTop w:val="0"/>
                  <w:marBottom w:val="0"/>
                  <w:divBdr>
                    <w:top w:val="none" w:sz="0" w:space="0" w:color="auto"/>
                    <w:left w:val="none" w:sz="0" w:space="0" w:color="auto"/>
                    <w:bottom w:val="none" w:sz="0" w:space="0" w:color="auto"/>
                    <w:right w:val="none" w:sz="0" w:space="0" w:color="auto"/>
                  </w:divBdr>
                </w:div>
                <w:div w:id="20042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16066">
      <w:bodyDiv w:val="1"/>
      <w:marLeft w:val="0"/>
      <w:marRight w:val="0"/>
      <w:marTop w:val="0"/>
      <w:marBottom w:val="0"/>
      <w:divBdr>
        <w:top w:val="none" w:sz="0" w:space="0" w:color="auto"/>
        <w:left w:val="none" w:sz="0" w:space="0" w:color="auto"/>
        <w:bottom w:val="none" w:sz="0" w:space="0" w:color="auto"/>
        <w:right w:val="none" w:sz="0" w:space="0" w:color="auto"/>
      </w:divBdr>
      <w:divsChild>
        <w:div w:id="1775588385">
          <w:marLeft w:val="0"/>
          <w:marRight w:val="0"/>
          <w:marTop w:val="0"/>
          <w:marBottom w:val="0"/>
          <w:divBdr>
            <w:top w:val="none" w:sz="0" w:space="0" w:color="auto"/>
            <w:left w:val="none" w:sz="0" w:space="0" w:color="auto"/>
            <w:bottom w:val="none" w:sz="0" w:space="0" w:color="auto"/>
            <w:right w:val="none" w:sz="0" w:space="0" w:color="auto"/>
          </w:divBdr>
          <w:divsChild>
            <w:div w:id="1775829578">
              <w:marLeft w:val="0"/>
              <w:marRight w:val="0"/>
              <w:marTop w:val="0"/>
              <w:marBottom w:val="0"/>
              <w:divBdr>
                <w:top w:val="none" w:sz="0" w:space="0" w:color="auto"/>
                <w:left w:val="none" w:sz="0" w:space="0" w:color="auto"/>
                <w:bottom w:val="none" w:sz="0" w:space="0" w:color="auto"/>
                <w:right w:val="none" w:sz="0" w:space="0" w:color="auto"/>
              </w:divBdr>
              <w:divsChild>
                <w:div w:id="349599588">
                  <w:marLeft w:val="0"/>
                  <w:marRight w:val="0"/>
                  <w:marTop w:val="0"/>
                  <w:marBottom w:val="0"/>
                  <w:divBdr>
                    <w:top w:val="none" w:sz="0" w:space="0" w:color="auto"/>
                    <w:left w:val="none" w:sz="0" w:space="0" w:color="auto"/>
                    <w:bottom w:val="none" w:sz="0" w:space="0" w:color="auto"/>
                    <w:right w:val="none" w:sz="0" w:space="0" w:color="auto"/>
                  </w:divBdr>
                  <w:divsChild>
                    <w:div w:id="155130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219663">
      <w:bodyDiv w:val="1"/>
      <w:marLeft w:val="0"/>
      <w:marRight w:val="0"/>
      <w:marTop w:val="0"/>
      <w:marBottom w:val="0"/>
      <w:divBdr>
        <w:top w:val="none" w:sz="0" w:space="0" w:color="auto"/>
        <w:left w:val="none" w:sz="0" w:space="0" w:color="auto"/>
        <w:bottom w:val="none" w:sz="0" w:space="0" w:color="auto"/>
        <w:right w:val="none" w:sz="0" w:space="0" w:color="auto"/>
      </w:divBdr>
    </w:div>
    <w:div w:id="335229364">
      <w:bodyDiv w:val="1"/>
      <w:marLeft w:val="0"/>
      <w:marRight w:val="0"/>
      <w:marTop w:val="0"/>
      <w:marBottom w:val="0"/>
      <w:divBdr>
        <w:top w:val="none" w:sz="0" w:space="0" w:color="auto"/>
        <w:left w:val="none" w:sz="0" w:space="0" w:color="auto"/>
        <w:bottom w:val="none" w:sz="0" w:space="0" w:color="auto"/>
        <w:right w:val="none" w:sz="0" w:space="0" w:color="auto"/>
      </w:divBdr>
      <w:divsChild>
        <w:div w:id="1430930737">
          <w:marLeft w:val="0"/>
          <w:marRight w:val="0"/>
          <w:marTop w:val="0"/>
          <w:marBottom w:val="80"/>
          <w:divBdr>
            <w:top w:val="none" w:sz="0" w:space="0" w:color="auto"/>
            <w:left w:val="none" w:sz="0" w:space="0" w:color="auto"/>
            <w:bottom w:val="none" w:sz="0" w:space="0" w:color="auto"/>
            <w:right w:val="none" w:sz="0" w:space="0" w:color="auto"/>
          </w:divBdr>
        </w:div>
      </w:divsChild>
    </w:div>
    <w:div w:id="363289737">
      <w:bodyDiv w:val="1"/>
      <w:marLeft w:val="0"/>
      <w:marRight w:val="0"/>
      <w:marTop w:val="0"/>
      <w:marBottom w:val="0"/>
      <w:divBdr>
        <w:top w:val="none" w:sz="0" w:space="0" w:color="auto"/>
        <w:left w:val="none" w:sz="0" w:space="0" w:color="auto"/>
        <w:bottom w:val="none" w:sz="0" w:space="0" w:color="auto"/>
        <w:right w:val="none" w:sz="0" w:space="0" w:color="auto"/>
      </w:divBdr>
    </w:div>
    <w:div w:id="372273828">
      <w:bodyDiv w:val="1"/>
      <w:marLeft w:val="0"/>
      <w:marRight w:val="0"/>
      <w:marTop w:val="0"/>
      <w:marBottom w:val="0"/>
      <w:divBdr>
        <w:top w:val="none" w:sz="0" w:space="0" w:color="auto"/>
        <w:left w:val="none" w:sz="0" w:space="0" w:color="auto"/>
        <w:bottom w:val="none" w:sz="0" w:space="0" w:color="auto"/>
        <w:right w:val="none" w:sz="0" w:space="0" w:color="auto"/>
      </w:divBdr>
    </w:div>
    <w:div w:id="534316587">
      <w:bodyDiv w:val="1"/>
      <w:marLeft w:val="0"/>
      <w:marRight w:val="0"/>
      <w:marTop w:val="0"/>
      <w:marBottom w:val="0"/>
      <w:divBdr>
        <w:top w:val="none" w:sz="0" w:space="0" w:color="auto"/>
        <w:left w:val="none" w:sz="0" w:space="0" w:color="auto"/>
        <w:bottom w:val="none" w:sz="0" w:space="0" w:color="auto"/>
        <w:right w:val="none" w:sz="0" w:space="0" w:color="auto"/>
      </w:divBdr>
    </w:div>
    <w:div w:id="611399372">
      <w:bodyDiv w:val="1"/>
      <w:marLeft w:val="0"/>
      <w:marRight w:val="0"/>
      <w:marTop w:val="0"/>
      <w:marBottom w:val="0"/>
      <w:divBdr>
        <w:top w:val="none" w:sz="0" w:space="0" w:color="auto"/>
        <w:left w:val="none" w:sz="0" w:space="0" w:color="auto"/>
        <w:bottom w:val="none" w:sz="0" w:space="0" w:color="auto"/>
        <w:right w:val="none" w:sz="0" w:space="0" w:color="auto"/>
      </w:divBdr>
    </w:div>
    <w:div w:id="616059541">
      <w:bodyDiv w:val="1"/>
      <w:marLeft w:val="0"/>
      <w:marRight w:val="0"/>
      <w:marTop w:val="0"/>
      <w:marBottom w:val="0"/>
      <w:divBdr>
        <w:top w:val="none" w:sz="0" w:space="0" w:color="auto"/>
        <w:left w:val="none" w:sz="0" w:space="0" w:color="auto"/>
        <w:bottom w:val="none" w:sz="0" w:space="0" w:color="auto"/>
        <w:right w:val="none" w:sz="0" w:space="0" w:color="auto"/>
      </w:divBdr>
    </w:div>
    <w:div w:id="626088911">
      <w:bodyDiv w:val="1"/>
      <w:marLeft w:val="0"/>
      <w:marRight w:val="0"/>
      <w:marTop w:val="0"/>
      <w:marBottom w:val="0"/>
      <w:divBdr>
        <w:top w:val="none" w:sz="0" w:space="0" w:color="auto"/>
        <w:left w:val="none" w:sz="0" w:space="0" w:color="auto"/>
        <w:bottom w:val="none" w:sz="0" w:space="0" w:color="auto"/>
        <w:right w:val="none" w:sz="0" w:space="0" w:color="auto"/>
      </w:divBdr>
    </w:div>
    <w:div w:id="826896944">
      <w:bodyDiv w:val="1"/>
      <w:marLeft w:val="0"/>
      <w:marRight w:val="0"/>
      <w:marTop w:val="0"/>
      <w:marBottom w:val="0"/>
      <w:divBdr>
        <w:top w:val="none" w:sz="0" w:space="0" w:color="auto"/>
        <w:left w:val="none" w:sz="0" w:space="0" w:color="auto"/>
        <w:bottom w:val="none" w:sz="0" w:space="0" w:color="auto"/>
        <w:right w:val="none" w:sz="0" w:space="0" w:color="auto"/>
      </w:divBdr>
    </w:div>
    <w:div w:id="886645315">
      <w:bodyDiv w:val="1"/>
      <w:marLeft w:val="0"/>
      <w:marRight w:val="0"/>
      <w:marTop w:val="0"/>
      <w:marBottom w:val="0"/>
      <w:divBdr>
        <w:top w:val="none" w:sz="0" w:space="0" w:color="auto"/>
        <w:left w:val="none" w:sz="0" w:space="0" w:color="auto"/>
        <w:bottom w:val="none" w:sz="0" w:space="0" w:color="auto"/>
        <w:right w:val="none" w:sz="0" w:space="0" w:color="auto"/>
      </w:divBdr>
    </w:div>
    <w:div w:id="910970956">
      <w:bodyDiv w:val="1"/>
      <w:marLeft w:val="0"/>
      <w:marRight w:val="0"/>
      <w:marTop w:val="0"/>
      <w:marBottom w:val="0"/>
      <w:divBdr>
        <w:top w:val="none" w:sz="0" w:space="0" w:color="auto"/>
        <w:left w:val="none" w:sz="0" w:space="0" w:color="auto"/>
        <w:bottom w:val="none" w:sz="0" w:space="0" w:color="auto"/>
        <w:right w:val="none" w:sz="0" w:space="0" w:color="auto"/>
      </w:divBdr>
    </w:div>
    <w:div w:id="938947229">
      <w:bodyDiv w:val="1"/>
      <w:marLeft w:val="0"/>
      <w:marRight w:val="0"/>
      <w:marTop w:val="0"/>
      <w:marBottom w:val="0"/>
      <w:divBdr>
        <w:top w:val="none" w:sz="0" w:space="0" w:color="auto"/>
        <w:left w:val="none" w:sz="0" w:space="0" w:color="auto"/>
        <w:bottom w:val="none" w:sz="0" w:space="0" w:color="auto"/>
        <w:right w:val="none" w:sz="0" w:space="0" w:color="auto"/>
      </w:divBdr>
    </w:div>
    <w:div w:id="1117916281">
      <w:bodyDiv w:val="1"/>
      <w:marLeft w:val="0"/>
      <w:marRight w:val="0"/>
      <w:marTop w:val="0"/>
      <w:marBottom w:val="0"/>
      <w:divBdr>
        <w:top w:val="none" w:sz="0" w:space="0" w:color="auto"/>
        <w:left w:val="none" w:sz="0" w:space="0" w:color="auto"/>
        <w:bottom w:val="none" w:sz="0" w:space="0" w:color="auto"/>
        <w:right w:val="none" w:sz="0" w:space="0" w:color="auto"/>
      </w:divBdr>
    </w:div>
    <w:div w:id="1172718887">
      <w:bodyDiv w:val="1"/>
      <w:marLeft w:val="0"/>
      <w:marRight w:val="0"/>
      <w:marTop w:val="0"/>
      <w:marBottom w:val="0"/>
      <w:divBdr>
        <w:top w:val="none" w:sz="0" w:space="0" w:color="auto"/>
        <w:left w:val="none" w:sz="0" w:space="0" w:color="auto"/>
        <w:bottom w:val="none" w:sz="0" w:space="0" w:color="auto"/>
        <w:right w:val="none" w:sz="0" w:space="0" w:color="auto"/>
      </w:divBdr>
    </w:div>
    <w:div w:id="1289630464">
      <w:bodyDiv w:val="1"/>
      <w:marLeft w:val="0"/>
      <w:marRight w:val="0"/>
      <w:marTop w:val="0"/>
      <w:marBottom w:val="0"/>
      <w:divBdr>
        <w:top w:val="none" w:sz="0" w:space="0" w:color="auto"/>
        <w:left w:val="none" w:sz="0" w:space="0" w:color="auto"/>
        <w:bottom w:val="none" w:sz="0" w:space="0" w:color="auto"/>
        <w:right w:val="none" w:sz="0" w:space="0" w:color="auto"/>
      </w:divBdr>
    </w:div>
    <w:div w:id="1307395197">
      <w:bodyDiv w:val="1"/>
      <w:marLeft w:val="0"/>
      <w:marRight w:val="0"/>
      <w:marTop w:val="0"/>
      <w:marBottom w:val="0"/>
      <w:divBdr>
        <w:top w:val="none" w:sz="0" w:space="0" w:color="auto"/>
        <w:left w:val="none" w:sz="0" w:space="0" w:color="auto"/>
        <w:bottom w:val="none" w:sz="0" w:space="0" w:color="auto"/>
        <w:right w:val="none" w:sz="0" w:space="0" w:color="auto"/>
      </w:divBdr>
    </w:div>
    <w:div w:id="1422524420">
      <w:bodyDiv w:val="1"/>
      <w:marLeft w:val="0"/>
      <w:marRight w:val="0"/>
      <w:marTop w:val="0"/>
      <w:marBottom w:val="0"/>
      <w:divBdr>
        <w:top w:val="none" w:sz="0" w:space="0" w:color="auto"/>
        <w:left w:val="none" w:sz="0" w:space="0" w:color="auto"/>
        <w:bottom w:val="none" w:sz="0" w:space="0" w:color="auto"/>
        <w:right w:val="none" w:sz="0" w:space="0" w:color="auto"/>
      </w:divBdr>
    </w:div>
    <w:div w:id="1444768628">
      <w:bodyDiv w:val="1"/>
      <w:marLeft w:val="0"/>
      <w:marRight w:val="0"/>
      <w:marTop w:val="0"/>
      <w:marBottom w:val="0"/>
      <w:divBdr>
        <w:top w:val="none" w:sz="0" w:space="0" w:color="auto"/>
        <w:left w:val="none" w:sz="0" w:space="0" w:color="auto"/>
        <w:bottom w:val="none" w:sz="0" w:space="0" w:color="auto"/>
        <w:right w:val="none" w:sz="0" w:space="0" w:color="auto"/>
      </w:divBdr>
    </w:div>
    <w:div w:id="1469124441">
      <w:bodyDiv w:val="1"/>
      <w:marLeft w:val="0"/>
      <w:marRight w:val="0"/>
      <w:marTop w:val="0"/>
      <w:marBottom w:val="0"/>
      <w:divBdr>
        <w:top w:val="none" w:sz="0" w:space="0" w:color="auto"/>
        <w:left w:val="none" w:sz="0" w:space="0" w:color="auto"/>
        <w:bottom w:val="none" w:sz="0" w:space="0" w:color="auto"/>
        <w:right w:val="none" w:sz="0" w:space="0" w:color="auto"/>
      </w:divBdr>
    </w:div>
    <w:div w:id="1545871144">
      <w:bodyDiv w:val="1"/>
      <w:marLeft w:val="0"/>
      <w:marRight w:val="0"/>
      <w:marTop w:val="0"/>
      <w:marBottom w:val="0"/>
      <w:divBdr>
        <w:top w:val="none" w:sz="0" w:space="0" w:color="auto"/>
        <w:left w:val="none" w:sz="0" w:space="0" w:color="auto"/>
        <w:bottom w:val="none" w:sz="0" w:space="0" w:color="auto"/>
        <w:right w:val="none" w:sz="0" w:space="0" w:color="auto"/>
      </w:divBdr>
    </w:div>
    <w:div w:id="1696612801">
      <w:bodyDiv w:val="1"/>
      <w:marLeft w:val="0"/>
      <w:marRight w:val="0"/>
      <w:marTop w:val="0"/>
      <w:marBottom w:val="0"/>
      <w:divBdr>
        <w:top w:val="none" w:sz="0" w:space="0" w:color="auto"/>
        <w:left w:val="none" w:sz="0" w:space="0" w:color="auto"/>
        <w:bottom w:val="none" w:sz="0" w:space="0" w:color="auto"/>
        <w:right w:val="none" w:sz="0" w:space="0" w:color="auto"/>
      </w:divBdr>
      <w:divsChild>
        <w:div w:id="1215240754">
          <w:marLeft w:val="0"/>
          <w:marRight w:val="0"/>
          <w:marTop w:val="0"/>
          <w:marBottom w:val="82"/>
          <w:divBdr>
            <w:top w:val="none" w:sz="0" w:space="0" w:color="auto"/>
            <w:left w:val="none" w:sz="0" w:space="0" w:color="auto"/>
            <w:bottom w:val="none" w:sz="0" w:space="0" w:color="auto"/>
            <w:right w:val="none" w:sz="0" w:space="0" w:color="auto"/>
          </w:divBdr>
        </w:div>
        <w:div w:id="256257503">
          <w:marLeft w:val="0"/>
          <w:marRight w:val="0"/>
          <w:marTop w:val="0"/>
          <w:marBottom w:val="82"/>
          <w:divBdr>
            <w:top w:val="none" w:sz="0" w:space="0" w:color="auto"/>
            <w:left w:val="none" w:sz="0" w:space="0" w:color="auto"/>
            <w:bottom w:val="none" w:sz="0" w:space="0" w:color="auto"/>
            <w:right w:val="none" w:sz="0" w:space="0" w:color="auto"/>
          </w:divBdr>
        </w:div>
        <w:div w:id="1759867614">
          <w:marLeft w:val="0"/>
          <w:marRight w:val="0"/>
          <w:marTop w:val="0"/>
          <w:marBottom w:val="82"/>
          <w:divBdr>
            <w:top w:val="none" w:sz="0" w:space="0" w:color="auto"/>
            <w:left w:val="none" w:sz="0" w:space="0" w:color="auto"/>
            <w:bottom w:val="none" w:sz="0" w:space="0" w:color="auto"/>
            <w:right w:val="none" w:sz="0" w:space="0" w:color="auto"/>
          </w:divBdr>
        </w:div>
      </w:divsChild>
    </w:div>
    <w:div w:id="1996571833">
      <w:bodyDiv w:val="1"/>
      <w:marLeft w:val="0"/>
      <w:marRight w:val="0"/>
      <w:marTop w:val="0"/>
      <w:marBottom w:val="0"/>
      <w:divBdr>
        <w:top w:val="none" w:sz="0" w:space="0" w:color="auto"/>
        <w:left w:val="none" w:sz="0" w:space="0" w:color="auto"/>
        <w:bottom w:val="none" w:sz="0" w:space="0" w:color="auto"/>
        <w:right w:val="none" w:sz="0" w:space="0" w:color="auto"/>
      </w:divBdr>
    </w:div>
    <w:div w:id="1999264124">
      <w:bodyDiv w:val="1"/>
      <w:marLeft w:val="0"/>
      <w:marRight w:val="0"/>
      <w:marTop w:val="0"/>
      <w:marBottom w:val="0"/>
      <w:divBdr>
        <w:top w:val="none" w:sz="0" w:space="0" w:color="auto"/>
        <w:left w:val="none" w:sz="0" w:space="0" w:color="auto"/>
        <w:bottom w:val="none" w:sz="0" w:space="0" w:color="auto"/>
        <w:right w:val="none" w:sz="0" w:space="0" w:color="auto"/>
      </w:divBdr>
    </w:div>
    <w:div w:id="2047370272">
      <w:bodyDiv w:val="1"/>
      <w:marLeft w:val="0"/>
      <w:marRight w:val="0"/>
      <w:marTop w:val="0"/>
      <w:marBottom w:val="0"/>
      <w:divBdr>
        <w:top w:val="none" w:sz="0" w:space="0" w:color="auto"/>
        <w:left w:val="none" w:sz="0" w:space="0" w:color="auto"/>
        <w:bottom w:val="none" w:sz="0" w:space="0" w:color="auto"/>
        <w:right w:val="none" w:sz="0" w:space="0" w:color="auto"/>
      </w:divBdr>
    </w:div>
    <w:div w:id="214383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ertas.referencia@ift.org.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E05BF-BD3A-4499-9FCD-1C36AD637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16</Pages>
  <Words>4962</Words>
  <Characters>27293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Williams Hernandez</dc:creator>
  <cp:lastModifiedBy>Primitivo Ortiz Maldonado</cp:lastModifiedBy>
  <cp:revision>146</cp:revision>
  <cp:lastPrinted>2014-12-10T22:16:00Z</cp:lastPrinted>
  <dcterms:created xsi:type="dcterms:W3CDTF">2023-01-11T23:52:00Z</dcterms:created>
  <dcterms:modified xsi:type="dcterms:W3CDTF">2023-02-01T20:47:00Z</dcterms:modified>
</cp:coreProperties>
</file>