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03DF38" w14:textId="77777777" w:rsidR="006B0514" w:rsidRPr="006B0514" w:rsidRDefault="006B0514" w:rsidP="00446018">
      <w:pPr>
        <w:pStyle w:val="Texto1"/>
        <w:spacing w:after="200"/>
        <w:rPr>
          <w:rFonts w:ascii="Century Gothic" w:hAnsi="Century Gothic" w:cs="Arial"/>
          <w:b/>
          <w:sz w:val="22"/>
          <w:szCs w:val="22"/>
        </w:rPr>
      </w:pPr>
      <w:bookmarkStart w:id="0" w:name="_Hlk92978322"/>
      <w:bookmarkStart w:id="1" w:name="_Toc434612303"/>
      <w:bookmarkStart w:id="2" w:name="_Toc434626638"/>
      <w:bookmarkStart w:id="3" w:name="_Toc434858815"/>
      <w:bookmarkStart w:id="4" w:name="_Toc434932567"/>
      <w:bookmarkStart w:id="5" w:name="_Toc434932721"/>
      <w:bookmarkStart w:id="6" w:name="_Toc434934629"/>
      <w:bookmarkStart w:id="7" w:name="_Toc435110209"/>
      <w:bookmarkStart w:id="8" w:name="_Toc436840859"/>
      <w:bookmarkStart w:id="9" w:name="_Toc436846296"/>
      <w:bookmarkStart w:id="10" w:name="_Toc436848246"/>
      <w:bookmarkStart w:id="11" w:name="_Toc436856494"/>
      <w:bookmarkStart w:id="12" w:name="_Toc436862640"/>
      <w:bookmarkStart w:id="13" w:name="_Toc436866290"/>
      <w:bookmarkStart w:id="14" w:name="_Toc436870869"/>
      <w:bookmarkStart w:id="15" w:name="_Toc436875861"/>
      <w:bookmarkStart w:id="16" w:name="_Toc467248671"/>
      <w:bookmarkStart w:id="17" w:name="_Toc525904535"/>
      <w:bookmarkStart w:id="18" w:name="_Toc525913931"/>
      <w:bookmarkStart w:id="19" w:name="_Toc525919170"/>
      <w:bookmarkStart w:id="20" w:name="_Toc525919294"/>
      <w:bookmarkStart w:id="21" w:name="_Toc2957104"/>
      <w:bookmarkStart w:id="22" w:name="_Toc24473429"/>
      <w:bookmarkStart w:id="23" w:name="_Toc24477558"/>
      <w:bookmarkStart w:id="24" w:name="_Toc26281368"/>
      <w:bookmarkStart w:id="25" w:name="_Toc26284904"/>
      <w:bookmarkStart w:id="26" w:name="_Toc26903889"/>
      <w:bookmarkStart w:id="27" w:name="_Toc43913131"/>
      <w:bookmarkStart w:id="28" w:name="_Toc26980613"/>
      <w:bookmarkStart w:id="29" w:name="_Toc53488464"/>
      <w:bookmarkStart w:id="30" w:name="_Toc53490396"/>
      <w:bookmarkStart w:id="31" w:name="_Toc53498405"/>
      <w:bookmarkStart w:id="32" w:name="_Toc58578761"/>
      <w:bookmarkEnd w:id="0"/>
    </w:p>
    <w:p w14:paraId="1397296F" w14:textId="77777777" w:rsidR="00446018" w:rsidRPr="00446018" w:rsidRDefault="00446018" w:rsidP="00446018">
      <w:pPr>
        <w:pStyle w:val="Texto1"/>
        <w:spacing w:after="200"/>
        <w:rPr>
          <w:rFonts w:ascii="Century Gothic" w:hAnsi="Century Gothic" w:cs="Arial"/>
          <w:b/>
        </w:rPr>
      </w:pPr>
      <w:r w:rsidRPr="00446018">
        <w:rPr>
          <w:rFonts w:ascii="Century Gothic" w:hAnsi="Century Gothic" w:cs="Arial"/>
          <w:noProof/>
          <w:lang w:val="es-MX" w:eastAsia="es-MX"/>
        </w:rPr>
        <mc:AlternateContent>
          <mc:Choice Requires="wps">
            <w:drawing>
              <wp:inline distT="0" distB="0" distL="0" distR="0" wp14:anchorId="4709CD1B" wp14:editId="5E0E6F81">
                <wp:extent cx="5678303" cy="7528387"/>
                <wp:effectExtent l="38100" t="38100" r="36830" b="34925"/>
                <wp:docPr id="9"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40D92958" w14:textId="77777777" w:rsidR="00527FF8" w:rsidRDefault="00527FF8" w:rsidP="0044601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206367DE" wp14:editId="209468F9">
                                  <wp:extent cx="2552700" cy="1438275"/>
                                  <wp:effectExtent l="0" t="0" r="0" b="9525"/>
                                  <wp:docPr id="1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613DC86" w14:textId="77777777" w:rsidR="00527FF8" w:rsidRDefault="00527FF8" w:rsidP="00446018">
                            <w:pPr>
                              <w:jc w:val="center"/>
                              <w:rPr>
                                <w:rFonts w:ascii="Century Gothic" w:hAnsi="Century Gothic" w:cs="Arial"/>
                                <w:b/>
                                <w:noProof/>
                                <w:color w:val="000000"/>
                                <w:sz w:val="26"/>
                                <w:szCs w:val="26"/>
                                <w:lang w:eastAsia="es-MX"/>
                              </w:rPr>
                            </w:pPr>
                          </w:p>
                          <w:p w14:paraId="22FFEC6E" w14:textId="77777777" w:rsidR="00527FF8" w:rsidRDefault="00527FF8" w:rsidP="00446018">
                            <w:pPr>
                              <w:jc w:val="center"/>
                              <w:rPr>
                                <w:rFonts w:ascii="Century Gothic" w:hAnsi="Century Gothic" w:cs="Arial"/>
                                <w:b/>
                                <w:noProof/>
                                <w:color w:val="000000"/>
                                <w:sz w:val="26"/>
                                <w:szCs w:val="26"/>
                                <w:lang w:eastAsia="es-MX"/>
                              </w:rPr>
                            </w:pPr>
                          </w:p>
                          <w:p w14:paraId="4F1DF314" w14:textId="77777777" w:rsidR="00527FF8" w:rsidRPr="00AB57DD" w:rsidRDefault="00527FF8" w:rsidP="00AB57DD">
                            <w:pPr>
                              <w:jc w:val="center"/>
                              <w:rPr>
                                <w:rFonts w:ascii="Century Gothic" w:hAnsi="Century Gothic"/>
                                <w:sz w:val="24"/>
                                <w:szCs w:val="24"/>
                              </w:rPr>
                            </w:pPr>
                            <w:bookmarkStart w:id="33" w:name="_Toc93056249"/>
                            <w:bookmarkStart w:id="34" w:name="_Toc107344913"/>
                            <w:bookmarkStart w:id="35" w:name="_Toc92973985"/>
                            <w:bookmarkStart w:id="36" w:name="_Toc93052294"/>
                            <w:r w:rsidRPr="00AB57DD">
                              <w:rPr>
                                <w:rFonts w:ascii="Century Gothic" w:hAnsi="Century Gothic"/>
                                <w:b/>
                                <w:sz w:val="24"/>
                                <w:szCs w:val="24"/>
                              </w:rPr>
                              <w:t>OFERTA DE REFERENCIA PARA LA DESAGREGACIÓN DEL BUCLE LOCAL</w:t>
                            </w:r>
                            <w:bookmarkEnd w:id="33"/>
                            <w:bookmarkEnd w:id="34"/>
                          </w:p>
                          <w:p w14:paraId="4B032C2B" w14:textId="77777777" w:rsidR="00527FF8" w:rsidRDefault="00527FF8" w:rsidP="00446018">
                            <w:pPr>
                              <w:pStyle w:val="Ttulo1"/>
                              <w:spacing w:line="360" w:lineRule="auto"/>
                              <w:jc w:val="center"/>
                              <w:rPr>
                                <w:rFonts w:ascii="Century Gothic" w:hAnsi="Century Gothic"/>
                                <w:sz w:val="24"/>
                                <w:szCs w:val="24"/>
                              </w:rPr>
                            </w:pPr>
                          </w:p>
                          <w:p w14:paraId="53C248A8" w14:textId="77777777" w:rsidR="00527FF8" w:rsidRDefault="00527FF8" w:rsidP="0028714F">
                            <w:pPr>
                              <w:rPr>
                                <w:lang w:val="es-ES" w:eastAsia="es-ES"/>
                              </w:rPr>
                            </w:pPr>
                          </w:p>
                          <w:p w14:paraId="5F6A4978" w14:textId="77777777" w:rsidR="00527FF8" w:rsidRPr="008A6791" w:rsidRDefault="00527FF8" w:rsidP="0028714F">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0B9164C7" w14:textId="77777777" w:rsidR="00527FF8" w:rsidRDefault="00527FF8" w:rsidP="0028714F">
                            <w:pPr>
                              <w:rPr>
                                <w:lang w:val="es-ES" w:eastAsia="es-ES"/>
                              </w:rPr>
                            </w:pPr>
                          </w:p>
                          <w:p w14:paraId="63D3D426" w14:textId="77777777" w:rsidR="00527FF8" w:rsidRPr="0028714F" w:rsidRDefault="00527FF8" w:rsidP="0028714F">
                            <w:pPr>
                              <w:rPr>
                                <w:lang w:val="es-ES" w:eastAsia="es-ES"/>
                              </w:rPr>
                            </w:pPr>
                          </w:p>
                          <w:p w14:paraId="507E95F0" w14:textId="77777777" w:rsidR="00527FF8" w:rsidRDefault="00527FF8" w:rsidP="00446018">
                            <w:pPr>
                              <w:spacing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202</w:t>
                            </w:r>
                            <w:r>
                              <w:rPr>
                                <w:rFonts w:ascii="Century Gothic" w:hAnsi="Century Gothic" w:cs="Arial"/>
                                <w:b/>
                                <w:sz w:val="24"/>
                                <w:szCs w:val="24"/>
                                <w:lang w:val="es-ES"/>
                              </w:rPr>
                              <w:t>3</w:t>
                            </w:r>
                          </w:p>
                          <w:p w14:paraId="234AF3C0" w14:textId="77777777" w:rsidR="00527FF8" w:rsidRDefault="00527FF8" w:rsidP="00446018">
                            <w:pPr>
                              <w:spacing w:line="360" w:lineRule="auto"/>
                              <w:jc w:val="center"/>
                              <w:rPr>
                                <w:rFonts w:ascii="Century Gothic" w:hAnsi="Century Gothic" w:cs="Arial"/>
                                <w:b/>
                                <w:sz w:val="24"/>
                                <w:szCs w:val="24"/>
                                <w:lang w:val="es-ES"/>
                              </w:rPr>
                            </w:pPr>
                          </w:p>
                          <w:p w14:paraId="0D75E53E" w14:textId="77777777" w:rsidR="00527FF8" w:rsidRDefault="00527FF8" w:rsidP="00446018">
                            <w:pPr>
                              <w:spacing w:line="360" w:lineRule="auto"/>
                              <w:jc w:val="center"/>
                              <w:rPr>
                                <w:rFonts w:ascii="Century Gothic" w:hAnsi="Century Gothic" w:cs="Arial"/>
                                <w:b/>
                                <w:sz w:val="24"/>
                                <w:szCs w:val="24"/>
                                <w:lang w:val="es-ES"/>
                              </w:rPr>
                            </w:pPr>
                          </w:p>
                          <w:p w14:paraId="7EE842DA" w14:textId="77777777" w:rsidR="00527FF8" w:rsidRDefault="00527FF8" w:rsidP="00446018">
                            <w:pPr>
                              <w:spacing w:line="360" w:lineRule="auto"/>
                              <w:jc w:val="center"/>
                              <w:rPr>
                                <w:rFonts w:ascii="Century Gothic" w:hAnsi="Century Gothic" w:cs="Arial"/>
                                <w:b/>
                                <w:sz w:val="24"/>
                                <w:szCs w:val="24"/>
                                <w:lang w:val="es-ES"/>
                              </w:rPr>
                            </w:pPr>
                          </w:p>
                          <w:p w14:paraId="2F59A267" w14:textId="77777777" w:rsidR="00527FF8" w:rsidRDefault="00527FF8" w:rsidP="00446018">
                            <w:pPr>
                              <w:spacing w:line="360" w:lineRule="auto"/>
                              <w:jc w:val="center"/>
                              <w:rPr>
                                <w:rFonts w:ascii="Century Gothic" w:hAnsi="Century Gothic" w:cs="Arial"/>
                                <w:b/>
                                <w:sz w:val="24"/>
                                <w:szCs w:val="24"/>
                                <w:lang w:val="es-ES"/>
                              </w:rPr>
                            </w:pPr>
                          </w:p>
                          <w:p w14:paraId="1CB810FA" w14:textId="77777777" w:rsidR="00527FF8" w:rsidRDefault="00527FF8" w:rsidP="00446018">
                            <w:pPr>
                              <w:spacing w:line="360" w:lineRule="auto"/>
                              <w:jc w:val="center"/>
                              <w:rPr>
                                <w:rFonts w:ascii="Century Gothic" w:hAnsi="Century Gothic" w:cs="Arial"/>
                                <w:b/>
                                <w:sz w:val="24"/>
                                <w:szCs w:val="24"/>
                                <w:lang w:val="es-ES"/>
                              </w:rPr>
                            </w:pPr>
                          </w:p>
                          <w:p w14:paraId="5C700C34" w14:textId="77777777" w:rsidR="00527FF8" w:rsidRDefault="00527FF8" w:rsidP="00446018">
                            <w:pPr>
                              <w:spacing w:line="360" w:lineRule="auto"/>
                              <w:jc w:val="center"/>
                              <w:rPr>
                                <w:rFonts w:ascii="Century Gothic" w:hAnsi="Century Gothic" w:cs="Arial"/>
                                <w:b/>
                                <w:sz w:val="24"/>
                                <w:szCs w:val="24"/>
                                <w:lang w:val="es-ES"/>
                              </w:rPr>
                            </w:pPr>
                          </w:p>
                          <w:p w14:paraId="5191085F" w14:textId="77777777" w:rsidR="00527FF8" w:rsidRDefault="00527FF8" w:rsidP="00446018">
                            <w:pPr>
                              <w:spacing w:line="360" w:lineRule="auto"/>
                              <w:jc w:val="center"/>
                              <w:rPr>
                                <w:rFonts w:ascii="Century Gothic" w:hAnsi="Century Gothic" w:cs="Arial"/>
                                <w:b/>
                                <w:sz w:val="24"/>
                                <w:szCs w:val="24"/>
                                <w:lang w:val="es-ES"/>
                              </w:rPr>
                            </w:pPr>
                          </w:p>
                          <w:p w14:paraId="43FB0A6A" w14:textId="77777777" w:rsidR="00527FF8" w:rsidRDefault="00527FF8" w:rsidP="00446018">
                            <w:pPr>
                              <w:spacing w:line="360" w:lineRule="auto"/>
                              <w:jc w:val="center"/>
                              <w:rPr>
                                <w:rFonts w:ascii="Century Gothic" w:hAnsi="Century Gothic" w:cs="Arial"/>
                                <w:b/>
                                <w:sz w:val="24"/>
                                <w:szCs w:val="24"/>
                                <w:lang w:val="es-ES"/>
                              </w:rPr>
                            </w:pPr>
                          </w:p>
                          <w:p w14:paraId="10CB5F8D" w14:textId="77777777" w:rsidR="00527FF8" w:rsidRDefault="00527FF8" w:rsidP="00446018">
                            <w:pPr>
                              <w:spacing w:line="360" w:lineRule="auto"/>
                              <w:jc w:val="center"/>
                              <w:rPr>
                                <w:rFonts w:ascii="Century Gothic" w:hAnsi="Century Gothic" w:cs="Arial"/>
                                <w:b/>
                                <w:sz w:val="24"/>
                                <w:szCs w:val="24"/>
                                <w:lang w:val="es-ES"/>
                              </w:rPr>
                            </w:pPr>
                          </w:p>
                          <w:p w14:paraId="651D4BEF" w14:textId="77777777" w:rsidR="00527FF8" w:rsidRDefault="00527FF8" w:rsidP="00446018">
                            <w:pPr>
                              <w:spacing w:line="360" w:lineRule="auto"/>
                              <w:jc w:val="center"/>
                              <w:rPr>
                                <w:rFonts w:ascii="Century Gothic" w:hAnsi="Century Gothic" w:cs="Arial"/>
                                <w:b/>
                                <w:sz w:val="24"/>
                                <w:szCs w:val="24"/>
                                <w:lang w:val="es-ES"/>
                              </w:rPr>
                            </w:pPr>
                          </w:p>
                          <w:p w14:paraId="2FF6F401" w14:textId="77777777" w:rsidR="00527FF8" w:rsidRDefault="00527FF8" w:rsidP="00446018">
                            <w:pPr>
                              <w:spacing w:line="360" w:lineRule="auto"/>
                              <w:jc w:val="center"/>
                              <w:rPr>
                                <w:rFonts w:ascii="Century Gothic" w:hAnsi="Century Gothic" w:cs="Arial"/>
                                <w:b/>
                                <w:sz w:val="24"/>
                                <w:szCs w:val="24"/>
                                <w:lang w:val="es-ES"/>
                              </w:rPr>
                            </w:pPr>
                          </w:p>
                          <w:p w14:paraId="2FFB9E96" w14:textId="77777777" w:rsidR="00527FF8" w:rsidRDefault="00527FF8" w:rsidP="00446018">
                            <w:pPr>
                              <w:spacing w:line="360" w:lineRule="auto"/>
                              <w:jc w:val="center"/>
                              <w:rPr>
                                <w:rFonts w:ascii="Century Gothic" w:hAnsi="Century Gothic" w:cs="Arial"/>
                                <w:b/>
                                <w:sz w:val="24"/>
                                <w:szCs w:val="24"/>
                                <w:lang w:val="es-ES"/>
                              </w:rPr>
                            </w:pPr>
                          </w:p>
                          <w:p w14:paraId="62FF9A43" w14:textId="77777777" w:rsidR="00527FF8" w:rsidRPr="002258A2" w:rsidRDefault="00527FF8" w:rsidP="00446018">
                            <w:pPr>
                              <w:spacing w:line="360" w:lineRule="auto"/>
                              <w:jc w:val="center"/>
                              <w:rPr>
                                <w:rFonts w:ascii="Century Gothic" w:hAnsi="Century Gothic" w:cs="Arial"/>
                                <w:b/>
                                <w:sz w:val="24"/>
                                <w:szCs w:val="24"/>
                                <w:lang w:val="es-ES"/>
                              </w:rPr>
                            </w:pPr>
                          </w:p>
                          <w:p w14:paraId="02CDD7E8" w14:textId="77777777" w:rsidR="00527FF8" w:rsidRDefault="00527FF8"/>
                          <w:p w14:paraId="2DE09169" w14:textId="77777777" w:rsidR="00527FF8" w:rsidRPr="003C01CA" w:rsidRDefault="00527FF8" w:rsidP="00446018">
                            <w:pPr>
                              <w:pStyle w:val="Ttulo1"/>
                              <w:spacing w:line="360" w:lineRule="auto"/>
                              <w:jc w:val="center"/>
                              <w:rPr>
                                <w:rFonts w:ascii="Century Gothic" w:eastAsiaTheme="minorHAnsi" w:hAnsi="Century Gothic"/>
                                <w:color w:val="auto"/>
                                <w:sz w:val="24"/>
                                <w:szCs w:val="24"/>
                              </w:rPr>
                            </w:pPr>
                            <w:bookmarkStart w:id="37" w:name="_Toc93056250"/>
                            <w:bookmarkStart w:id="38" w:name="_Toc107344914"/>
                            <w:bookmarkStart w:id="39" w:name="_Toc107408342"/>
                            <w:bookmarkStart w:id="40" w:name="_Toc107502228"/>
                            <w:bookmarkStart w:id="41" w:name="_Toc107503049"/>
                            <w:r w:rsidRPr="003C01CA">
                              <w:rPr>
                                <w:rFonts w:ascii="Century Gothic" w:eastAsiaTheme="minorHAnsi" w:hAnsi="Century Gothic"/>
                                <w:color w:val="auto"/>
                                <w:sz w:val="24"/>
                                <w:szCs w:val="24"/>
                              </w:rPr>
                              <w:t>OFERTA DE REFERENCIA PARA LA DESAGREGACIÓN DEL BUCLE LOCAL</w:t>
                            </w:r>
                            <w:bookmarkEnd w:id="35"/>
                            <w:bookmarkEnd w:id="36"/>
                            <w:bookmarkEnd w:id="37"/>
                            <w:bookmarkEnd w:id="38"/>
                            <w:bookmarkEnd w:id="39"/>
                            <w:bookmarkEnd w:id="40"/>
                            <w:bookmarkEnd w:id="41"/>
                          </w:p>
                          <w:p w14:paraId="1B37307B" w14:textId="77777777" w:rsidR="00527FF8" w:rsidRDefault="00527FF8" w:rsidP="00446018">
                            <w:pPr>
                              <w:pStyle w:val="Ttulo1"/>
                              <w:spacing w:line="360" w:lineRule="auto"/>
                              <w:jc w:val="center"/>
                              <w:rPr>
                                <w:rFonts w:ascii="Century Gothic" w:hAnsi="Century Gothic"/>
                                <w:sz w:val="24"/>
                                <w:szCs w:val="24"/>
                              </w:rPr>
                            </w:pPr>
                          </w:p>
                          <w:p w14:paraId="2F4BA62B" w14:textId="77777777" w:rsidR="00527FF8" w:rsidRDefault="00527FF8" w:rsidP="0028714F">
                            <w:pPr>
                              <w:rPr>
                                <w:lang w:val="es-ES" w:eastAsia="es-ES"/>
                              </w:rPr>
                            </w:pPr>
                          </w:p>
                          <w:p w14:paraId="04327E0A" w14:textId="77777777" w:rsidR="00527FF8" w:rsidRPr="008A6791" w:rsidRDefault="00527FF8" w:rsidP="0028714F">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201A04E0" w14:textId="77777777" w:rsidR="00527FF8" w:rsidRDefault="00527FF8" w:rsidP="0028714F">
                            <w:pPr>
                              <w:rPr>
                                <w:lang w:val="es-ES" w:eastAsia="es-ES"/>
                              </w:rPr>
                            </w:pPr>
                          </w:p>
                          <w:p w14:paraId="2139C48B" w14:textId="77777777" w:rsidR="00527FF8" w:rsidRPr="0028714F" w:rsidRDefault="00527FF8" w:rsidP="0028714F">
                            <w:pPr>
                              <w:rPr>
                                <w:lang w:val="es-ES" w:eastAsia="es-ES"/>
                              </w:rPr>
                            </w:pPr>
                          </w:p>
                          <w:p w14:paraId="4035C0B1" w14:textId="77777777" w:rsidR="00527FF8" w:rsidRDefault="00527FF8" w:rsidP="00446018">
                            <w:pPr>
                              <w:spacing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2022</w:t>
                            </w:r>
                          </w:p>
                          <w:p w14:paraId="692E28FB" w14:textId="77777777" w:rsidR="00527FF8" w:rsidRDefault="00527FF8" w:rsidP="00446018">
                            <w:pPr>
                              <w:spacing w:line="360" w:lineRule="auto"/>
                              <w:jc w:val="center"/>
                              <w:rPr>
                                <w:rFonts w:ascii="Century Gothic" w:hAnsi="Century Gothic" w:cs="Arial"/>
                                <w:b/>
                                <w:sz w:val="24"/>
                                <w:szCs w:val="24"/>
                                <w:lang w:val="es-ES"/>
                              </w:rPr>
                            </w:pPr>
                          </w:p>
                          <w:p w14:paraId="2AE7077E" w14:textId="77777777" w:rsidR="00527FF8" w:rsidRDefault="00527FF8" w:rsidP="00446018">
                            <w:pPr>
                              <w:spacing w:line="360" w:lineRule="auto"/>
                              <w:jc w:val="center"/>
                              <w:rPr>
                                <w:rFonts w:ascii="Century Gothic" w:hAnsi="Century Gothic" w:cs="Arial"/>
                                <w:b/>
                                <w:sz w:val="24"/>
                                <w:szCs w:val="24"/>
                                <w:lang w:val="es-ES"/>
                              </w:rPr>
                            </w:pPr>
                          </w:p>
                          <w:p w14:paraId="7C172C3C" w14:textId="77777777" w:rsidR="00527FF8" w:rsidRDefault="00527FF8" w:rsidP="00446018">
                            <w:pPr>
                              <w:spacing w:line="360" w:lineRule="auto"/>
                              <w:jc w:val="center"/>
                              <w:rPr>
                                <w:rFonts w:ascii="Century Gothic" w:hAnsi="Century Gothic" w:cs="Arial"/>
                                <w:b/>
                                <w:sz w:val="24"/>
                                <w:szCs w:val="24"/>
                                <w:lang w:val="es-ES"/>
                              </w:rPr>
                            </w:pPr>
                          </w:p>
                          <w:p w14:paraId="2008F43B" w14:textId="77777777" w:rsidR="00527FF8" w:rsidRDefault="00527FF8" w:rsidP="00446018">
                            <w:pPr>
                              <w:spacing w:line="360" w:lineRule="auto"/>
                              <w:jc w:val="center"/>
                              <w:rPr>
                                <w:rFonts w:ascii="Century Gothic" w:hAnsi="Century Gothic" w:cs="Arial"/>
                                <w:b/>
                                <w:sz w:val="24"/>
                                <w:szCs w:val="24"/>
                                <w:lang w:val="es-ES"/>
                              </w:rPr>
                            </w:pPr>
                          </w:p>
                          <w:p w14:paraId="128E4DC8" w14:textId="77777777" w:rsidR="00527FF8" w:rsidRDefault="00527FF8" w:rsidP="00446018">
                            <w:pPr>
                              <w:spacing w:line="360" w:lineRule="auto"/>
                              <w:jc w:val="center"/>
                              <w:rPr>
                                <w:rFonts w:ascii="Century Gothic" w:hAnsi="Century Gothic" w:cs="Arial"/>
                                <w:b/>
                                <w:sz w:val="24"/>
                                <w:szCs w:val="24"/>
                                <w:lang w:val="es-ES"/>
                              </w:rPr>
                            </w:pPr>
                          </w:p>
                          <w:p w14:paraId="784ABD08" w14:textId="77777777" w:rsidR="00527FF8" w:rsidRDefault="00527FF8" w:rsidP="00446018">
                            <w:pPr>
                              <w:spacing w:line="360" w:lineRule="auto"/>
                              <w:jc w:val="center"/>
                              <w:rPr>
                                <w:rFonts w:ascii="Century Gothic" w:hAnsi="Century Gothic" w:cs="Arial"/>
                                <w:b/>
                                <w:sz w:val="24"/>
                                <w:szCs w:val="24"/>
                                <w:lang w:val="es-ES"/>
                              </w:rPr>
                            </w:pPr>
                          </w:p>
                          <w:p w14:paraId="6642D1C4" w14:textId="77777777" w:rsidR="00527FF8" w:rsidRDefault="00527FF8" w:rsidP="00446018">
                            <w:pPr>
                              <w:spacing w:line="360" w:lineRule="auto"/>
                              <w:jc w:val="center"/>
                              <w:rPr>
                                <w:rFonts w:ascii="Century Gothic" w:hAnsi="Century Gothic" w:cs="Arial"/>
                                <w:b/>
                                <w:sz w:val="24"/>
                                <w:szCs w:val="24"/>
                                <w:lang w:val="es-ES"/>
                              </w:rPr>
                            </w:pPr>
                          </w:p>
                          <w:p w14:paraId="2C7641C4" w14:textId="77777777" w:rsidR="00527FF8" w:rsidRDefault="00527FF8" w:rsidP="00446018">
                            <w:pPr>
                              <w:spacing w:line="360" w:lineRule="auto"/>
                              <w:jc w:val="center"/>
                              <w:rPr>
                                <w:rFonts w:ascii="Century Gothic" w:hAnsi="Century Gothic" w:cs="Arial"/>
                                <w:b/>
                                <w:sz w:val="24"/>
                                <w:szCs w:val="24"/>
                                <w:lang w:val="es-ES"/>
                              </w:rPr>
                            </w:pPr>
                          </w:p>
                          <w:p w14:paraId="4FC5D5D1" w14:textId="77777777" w:rsidR="00527FF8" w:rsidRDefault="00527FF8" w:rsidP="00446018">
                            <w:pPr>
                              <w:spacing w:line="360" w:lineRule="auto"/>
                              <w:jc w:val="center"/>
                              <w:rPr>
                                <w:rFonts w:ascii="Century Gothic" w:hAnsi="Century Gothic" w:cs="Arial"/>
                                <w:b/>
                                <w:sz w:val="24"/>
                                <w:szCs w:val="24"/>
                                <w:lang w:val="es-ES"/>
                              </w:rPr>
                            </w:pPr>
                          </w:p>
                          <w:p w14:paraId="73A8960E" w14:textId="77777777" w:rsidR="00527FF8" w:rsidRDefault="00527FF8" w:rsidP="00446018">
                            <w:pPr>
                              <w:spacing w:line="360" w:lineRule="auto"/>
                              <w:jc w:val="center"/>
                              <w:rPr>
                                <w:rFonts w:ascii="Century Gothic" w:hAnsi="Century Gothic" w:cs="Arial"/>
                                <w:b/>
                                <w:sz w:val="24"/>
                                <w:szCs w:val="24"/>
                                <w:lang w:val="es-ES"/>
                              </w:rPr>
                            </w:pPr>
                          </w:p>
                          <w:p w14:paraId="25917CD7" w14:textId="77777777" w:rsidR="00527FF8" w:rsidRDefault="00527FF8" w:rsidP="00446018">
                            <w:pPr>
                              <w:spacing w:line="360" w:lineRule="auto"/>
                              <w:jc w:val="center"/>
                              <w:rPr>
                                <w:rFonts w:ascii="Century Gothic" w:hAnsi="Century Gothic" w:cs="Arial"/>
                                <w:b/>
                                <w:sz w:val="24"/>
                                <w:szCs w:val="24"/>
                                <w:lang w:val="es-ES"/>
                              </w:rPr>
                            </w:pPr>
                          </w:p>
                          <w:p w14:paraId="596F115B" w14:textId="77777777" w:rsidR="00527FF8" w:rsidRDefault="00527FF8" w:rsidP="00446018">
                            <w:pPr>
                              <w:spacing w:line="360" w:lineRule="auto"/>
                              <w:jc w:val="center"/>
                              <w:rPr>
                                <w:rFonts w:ascii="Century Gothic" w:hAnsi="Century Gothic" w:cs="Arial"/>
                                <w:b/>
                                <w:sz w:val="24"/>
                                <w:szCs w:val="24"/>
                                <w:lang w:val="es-ES"/>
                              </w:rPr>
                            </w:pPr>
                          </w:p>
                          <w:p w14:paraId="14F9B451" w14:textId="77777777" w:rsidR="00527FF8" w:rsidRPr="002258A2" w:rsidRDefault="00527FF8" w:rsidP="00446018">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709CD1B" id="Rectángulo: esquinas redondeadas 9" o:spid="_x0000_s1026"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" filled="f" strokecolor="#009ad9" strokeweight="6pt">
                <v:stroke joinstyle="miter"/>
                <v:path arrowok="t"/>
                <v:textbox>
                  <w:txbxContent>
                    <w:p w14:paraId="40D92958" w14:textId="77777777" w:rsidR="00527FF8" w:rsidRDefault="00527FF8" w:rsidP="0044601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206367DE" wp14:editId="209468F9">
                            <wp:extent cx="2552700" cy="1438275"/>
                            <wp:effectExtent l="0" t="0" r="0" b="9525"/>
                            <wp:docPr id="1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613DC86" w14:textId="77777777" w:rsidR="00527FF8" w:rsidRDefault="00527FF8" w:rsidP="00446018">
                      <w:pPr>
                        <w:jc w:val="center"/>
                        <w:rPr>
                          <w:rFonts w:ascii="Century Gothic" w:hAnsi="Century Gothic" w:cs="Arial"/>
                          <w:b/>
                          <w:noProof/>
                          <w:color w:val="000000"/>
                          <w:sz w:val="26"/>
                          <w:szCs w:val="26"/>
                          <w:lang w:eastAsia="es-MX"/>
                        </w:rPr>
                      </w:pPr>
                    </w:p>
                    <w:p w14:paraId="22FFEC6E" w14:textId="77777777" w:rsidR="00527FF8" w:rsidRDefault="00527FF8" w:rsidP="00446018">
                      <w:pPr>
                        <w:jc w:val="center"/>
                        <w:rPr>
                          <w:rFonts w:ascii="Century Gothic" w:hAnsi="Century Gothic" w:cs="Arial"/>
                          <w:b/>
                          <w:noProof/>
                          <w:color w:val="000000"/>
                          <w:sz w:val="26"/>
                          <w:szCs w:val="26"/>
                          <w:lang w:eastAsia="es-MX"/>
                        </w:rPr>
                      </w:pPr>
                    </w:p>
                    <w:p w14:paraId="4F1DF314" w14:textId="77777777" w:rsidR="00527FF8" w:rsidRPr="00AB57DD" w:rsidRDefault="00527FF8" w:rsidP="00AB57DD">
                      <w:pPr>
                        <w:jc w:val="center"/>
                        <w:rPr>
                          <w:rFonts w:ascii="Century Gothic" w:hAnsi="Century Gothic"/>
                          <w:sz w:val="24"/>
                          <w:szCs w:val="24"/>
                        </w:rPr>
                      </w:pPr>
                      <w:bookmarkStart w:id="42" w:name="_Toc93056249"/>
                      <w:bookmarkStart w:id="43" w:name="_Toc107344913"/>
                      <w:bookmarkStart w:id="44" w:name="_Toc92973985"/>
                      <w:bookmarkStart w:id="45" w:name="_Toc93052294"/>
                      <w:r w:rsidRPr="00AB57DD">
                        <w:rPr>
                          <w:rFonts w:ascii="Century Gothic" w:hAnsi="Century Gothic"/>
                          <w:b/>
                          <w:sz w:val="24"/>
                          <w:szCs w:val="24"/>
                        </w:rPr>
                        <w:t>OFERTA DE REFERENCIA PARA LA DESAGREGACIÓN DEL BUCLE LOCAL</w:t>
                      </w:r>
                      <w:bookmarkEnd w:id="42"/>
                      <w:bookmarkEnd w:id="43"/>
                    </w:p>
                    <w:p w14:paraId="4B032C2B" w14:textId="77777777" w:rsidR="00527FF8" w:rsidRDefault="00527FF8" w:rsidP="00446018">
                      <w:pPr>
                        <w:pStyle w:val="Ttulo1"/>
                        <w:spacing w:line="360" w:lineRule="auto"/>
                        <w:jc w:val="center"/>
                        <w:rPr>
                          <w:rFonts w:ascii="Century Gothic" w:hAnsi="Century Gothic"/>
                          <w:sz w:val="24"/>
                          <w:szCs w:val="24"/>
                        </w:rPr>
                      </w:pPr>
                    </w:p>
                    <w:p w14:paraId="53C248A8" w14:textId="77777777" w:rsidR="00527FF8" w:rsidRDefault="00527FF8" w:rsidP="0028714F">
                      <w:pPr>
                        <w:rPr>
                          <w:lang w:val="es-ES" w:eastAsia="es-ES"/>
                        </w:rPr>
                      </w:pPr>
                    </w:p>
                    <w:p w14:paraId="5F6A4978" w14:textId="77777777" w:rsidR="00527FF8" w:rsidRPr="008A6791" w:rsidRDefault="00527FF8" w:rsidP="0028714F">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0B9164C7" w14:textId="77777777" w:rsidR="00527FF8" w:rsidRDefault="00527FF8" w:rsidP="0028714F">
                      <w:pPr>
                        <w:rPr>
                          <w:lang w:val="es-ES" w:eastAsia="es-ES"/>
                        </w:rPr>
                      </w:pPr>
                    </w:p>
                    <w:p w14:paraId="63D3D426" w14:textId="77777777" w:rsidR="00527FF8" w:rsidRPr="0028714F" w:rsidRDefault="00527FF8" w:rsidP="0028714F">
                      <w:pPr>
                        <w:rPr>
                          <w:lang w:val="es-ES" w:eastAsia="es-ES"/>
                        </w:rPr>
                      </w:pPr>
                    </w:p>
                    <w:p w14:paraId="507E95F0" w14:textId="77777777" w:rsidR="00527FF8" w:rsidRDefault="00527FF8" w:rsidP="00446018">
                      <w:pPr>
                        <w:spacing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202</w:t>
                      </w:r>
                      <w:r>
                        <w:rPr>
                          <w:rFonts w:ascii="Century Gothic" w:hAnsi="Century Gothic" w:cs="Arial"/>
                          <w:b/>
                          <w:sz w:val="24"/>
                          <w:szCs w:val="24"/>
                          <w:lang w:val="es-ES"/>
                        </w:rPr>
                        <w:t>3</w:t>
                      </w:r>
                    </w:p>
                    <w:p w14:paraId="234AF3C0" w14:textId="77777777" w:rsidR="00527FF8" w:rsidRDefault="00527FF8" w:rsidP="00446018">
                      <w:pPr>
                        <w:spacing w:line="360" w:lineRule="auto"/>
                        <w:jc w:val="center"/>
                        <w:rPr>
                          <w:rFonts w:ascii="Century Gothic" w:hAnsi="Century Gothic" w:cs="Arial"/>
                          <w:b/>
                          <w:sz w:val="24"/>
                          <w:szCs w:val="24"/>
                          <w:lang w:val="es-ES"/>
                        </w:rPr>
                      </w:pPr>
                    </w:p>
                    <w:p w14:paraId="0D75E53E" w14:textId="77777777" w:rsidR="00527FF8" w:rsidRDefault="00527FF8" w:rsidP="00446018">
                      <w:pPr>
                        <w:spacing w:line="360" w:lineRule="auto"/>
                        <w:jc w:val="center"/>
                        <w:rPr>
                          <w:rFonts w:ascii="Century Gothic" w:hAnsi="Century Gothic" w:cs="Arial"/>
                          <w:b/>
                          <w:sz w:val="24"/>
                          <w:szCs w:val="24"/>
                          <w:lang w:val="es-ES"/>
                        </w:rPr>
                      </w:pPr>
                    </w:p>
                    <w:p w14:paraId="7EE842DA" w14:textId="77777777" w:rsidR="00527FF8" w:rsidRDefault="00527FF8" w:rsidP="00446018">
                      <w:pPr>
                        <w:spacing w:line="360" w:lineRule="auto"/>
                        <w:jc w:val="center"/>
                        <w:rPr>
                          <w:rFonts w:ascii="Century Gothic" w:hAnsi="Century Gothic" w:cs="Arial"/>
                          <w:b/>
                          <w:sz w:val="24"/>
                          <w:szCs w:val="24"/>
                          <w:lang w:val="es-ES"/>
                        </w:rPr>
                      </w:pPr>
                    </w:p>
                    <w:p w14:paraId="2F59A267" w14:textId="77777777" w:rsidR="00527FF8" w:rsidRDefault="00527FF8" w:rsidP="00446018">
                      <w:pPr>
                        <w:spacing w:line="360" w:lineRule="auto"/>
                        <w:jc w:val="center"/>
                        <w:rPr>
                          <w:rFonts w:ascii="Century Gothic" w:hAnsi="Century Gothic" w:cs="Arial"/>
                          <w:b/>
                          <w:sz w:val="24"/>
                          <w:szCs w:val="24"/>
                          <w:lang w:val="es-ES"/>
                        </w:rPr>
                      </w:pPr>
                    </w:p>
                    <w:p w14:paraId="1CB810FA" w14:textId="77777777" w:rsidR="00527FF8" w:rsidRDefault="00527FF8" w:rsidP="00446018">
                      <w:pPr>
                        <w:spacing w:line="360" w:lineRule="auto"/>
                        <w:jc w:val="center"/>
                        <w:rPr>
                          <w:rFonts w:ascii="Century Gothic" w:hAnsi="Century Gothic" w:cs="Arial"/>
                          <w:b/>
                          <w:sz w:val="24"/>
                          <w:szCs w:val="24"/>
                          <w:lang w:val="es-ES"/>
                        </w:rPr>
                      </w:pPr>
                    </w:p>
                    <w:p w14:paraId="5C700C34" w14:textId="77777777" w:rsidR="00527FF8" w:rsidRDefault="00527FF8" w:rsidP="00446018">
                      <w:pPr>
                        <w:spacing w:line="360" w:lineRule="auto"/>
                        <w:jc w:val="center"/>
                        <w:rPr>
                          <w:rFonts w:ascii="Century Gothic" w:hAnsi="Century Gothic" w:cs="Arial"/>
                          <w:b/>
                          <w:sz w:val="24"/>
                          <w:szCs w:val="24"/>
                          <w:lang w:val="es-ES"/>
                        </w:rPr>
                      </w:pPr>
                    </w:p>
                    <w:p w14:paraId="5191085F" w14:textId="77777777" w:rsidR="00527FF8" w:rsidRDefault="00527FF8" w:rsidP="00446018">
                      <w:pPr>
                        <w:spacing w:line="360" w:lineRule="auto"/>
                        <w:jc w:val="center"/>
                        <w:rPr>
                          <w:rFonts w:ascii="Century Gothic" w:hAnsi="Century Gothic" w:cs="Arial"/>
                          <w:b/>
                          <w:sz w:val="24"/>
                          <w:szCs w:val="24"/>
                          <w:lang w:val="es-ES"/>
                        </w:rPr>
                      </w:pPr>
                    </w:p>
                    <w:p w14:paraId="43FB0A6A" w14:textId="77777777" w:rsidR="00527FF8" w:rsidRDefault="00527FF8" w:rsidP="00446018">
                      <w:pPr>
                        <w:spacing w:line="360" w:lineRule="auto"/>
                        <w:jc w:val="center"/>
                        <w:rPr>
                          <w:rFonts w:ascii="Century Gothic" w:hAnsi="Century Gothic" w:cs="Arial"/>
                          <w:b/>
                          <w:sz w:val="24"/>
                          <w:szCs w:val="24"/>
                          <w:lang w:val="es-ES"/>
                        </w:rPr>
                      </w:pPr>
                    </w:p>
                    <w:p w14:paraId="10CB5F8D" w14:textId="77777777" w:rsidR="00527FF8" w:rsidRDefault="00527FF8" w:rsidP="00446018">
                      <w:pPr>
                        <w:spacing w:line="360" w:lineRule="auto"/>
                        <w:jc w:val="center"/>
                        <w:rPr>
                          <w:rFonts w:ascii="Century Gothic" w:hAnsi="Century Gothic" w:cs="Arial"/>
                          <w:b/>
                          <w:sz w:val="24"/>
                          <w:szCs w:val="24"/>
                          <w:lang w:val="es-ES"/>
                        </w:rPr>
                      </w:pPr>
                    </w:p>
                    <w:p w14:paraId="651D4BEF" w14:textId="77777777" w:rsidR="00527FF8" w:rsidRDefault="00527FF8" w:rsidP="00446018">
                      <w:pPr>
                        <w:spacing w:line="360" w:lineRule="auto"/>
                        <w:jc w:val="center"/>
                        <w:rPr>
                          <w:rFonts w:ascii="Century Gothic" w:hAnsi="Century Gothic" w:cs="Arial"/>
                          <w:b/>
                          <w:sz w:val="24"/>
                          <w:szCs w:val="24"/>
                          <w:lang w:val="es-ES"/>
                        </w:rPr>
                      </w:pPr>
                    </w:p>
                    <w:p w14:paraId="2FF6F401" w14:textId="77777777" w:rsidR="00527FF8" w:rsidRDefault="00527FF8" w:rsidP="00446018">
                      <w:pPr>
                        <w:spacing w:line="360" w:lineRule="auto"/>
                        <w:jc w:val="center"/>
                        <w:rPr>
                          <w:rFonts w:ascii="Century Gothic" w:hAnsi="Century Gothic" w:cs="Arial"/>
                          <w:b/>
                          <w:sz w:val="24"/>
                          <w:szCs w:val="24"/>
                          <w:lang w:val="es-ES"/>
                        </w:rPr>
                      </w:pPr>
                    </w:p>
                    <w:p w14:paraId="2FFB9E96" w14:textId="77777777" w:rsidR="00527FF8" w:rsidRDefault="00527FF8" w:rsidP="00446018">
                      <w:pPr>
                        <w:spacing w:line="360" w:lineRule="auto"/>
                        <w:jc w:val="center"/>
                        <w:rPr>
                          <w:rFonts w:ascii="Century Gothic" w:hAnsi="Century Gothic" w:cs="Arial"/>
                          <w:b/>
                          <w:sz w:val="24"/>
                          <w:szCs w:val="24"/>
                          <w:lang w:val="es-ES"/>
                        </w:rPr>
                      </w:pPr>
                    </w:p>
                    <w:p w14:paraId="62FF9A43" w14:textId="77777777" w:rsidR="00527FF8" w:rsidRPr="002258A2" w:rsidRDefault="00527FF8" w:rsidP="00446018">
                      <w:pPr>
                        <w:spacing w:line="360" w:lineRule="auto"/>
                        <w:jc w:val="center"/>
                        <w:rPr>
                          <w:rFonts w:ascii="Century Gothic" w:hAnsi="Century Gothic" w:cs="Arial"/>
                          <w:b/>
                          <w:sz w:val="24"/>
                          <w:szCs w:val="24"/>
                          <w:lang w:val="es-ES"/>
                        </w:rPr>
                      </w:pPr>
                    </w:p>
                    <w:p w14:paraId="02CDD7E8" w14:textId="77777777" w:rsidR="00527FF8" w:rsidRDefault="00527FF8"/>
                    <w:p w14:paraId="2DE09169" w14:textId="77777777" w:rsidR="00527FF8" w:rsidRPr="003C01CA" w:rsidRDefault="00527FF8" w:rsidP="00446018">
                      <w:pPr>
                        <w:pStyle w:val="Ttulo1"/>
                        <w:spacing w:line="360" w:lineRule="auto"/>
                        <w:jc w:val="center"/>
                        <w:rPr>
                          <w:rFonts w:ascii="Century Gothic" w:eastAsiaTheme="minorHAnsi" w:hAnsi="Century Gothic"/>
                          <w:color w:val="auto"/>
                          <w:sz w:val="24"/>
                          <w:szCs w:val="24"/>
                        </w:rPr>
                      </w:pPr>
                      <w:bookmarkStart w:id="46" w:name="_Toc93056250"/>
                      <w:bookmarkStart w:id="47" w:name="_Toc107344914"/>
                      <w:bookmarkStart w:id="48" w:name="_Toc107408342"/>
                      <w:bookmarkStart w:id="49" w:name="_Toc107502228"/>
                      <w:bookmarkStart w:id="50" w:name="_Toc107503049"/>
                      <w:r w:rsidRPr="003C01CA">
                        <w:rPr>
                          <w:rFonts w:ascii="Century Gothic" w:eastAsiaTheme="minorHAnsi" w:hAnsi="Century Gothic"/>
                          <w:color w:val="auto"/>
                          <w:sz w:val="24"/>
                          <w:szCs w:val="24"/>
                        </w:rPr>
                        <w:t>OFERTA DE REFERENCIA PARA LA DESAGREGACIÓN DEL BUCLE LOCAL</w:t>
                      </w:r>
                      <w:bookmarkEnd w:id="44"/>
                      <w:bookmarkEnd w:id="45"/>
                      <w:bookmarkEnd w:id="46"/>
                      <w:bookmarkEnd w:id="47"/>
                      <w:bookmarkEnd w:id="48"/>
                      <w:bookmarkEnd w:id="49"/>
                      <w:bookmarkEnd w:id="50"/>
                    </w:p>
                    <w:p w14:paraId="1B37307B" w14:textId="77777777" w:rsidR="00527FF8" w:rsidRDefault="00527FF8" w:rsidP="00446018">
                      <w:pPr>
                        <w:pStyle w:val="Ttulo1"/>
                        <w:spacing w:line="360" w:lineRule="auto"/>
                        <w:jc w:val="center"/>
                        <w:rPr>
                          <w:rFonts w:ascii="Century Gothic" w:hAnsi="Century Gothic"/>
                          <w:sz w:val="24"/>
                          <w:szCs w:val="24"/>
                        </w:rPr>
                      </w:pPr>
                    </w:p>
                    <w:p w14:paraId="2F4BA62B" w14:textId="77777777" w:rsidR="00527FF8" w:rsidRDefault="00527FF8" w:rsidP="0028714F">
                      <w:pPr>
                        <w:rPr>
                          <w:lang w:val="es-ES" w:eastAsia="es-ES"/>
                        </w:rPr>
                      </w:pPr>
                    </w:p>
                    <w:p w14:paraId="04327E0A" w14:textId="77777777" w:rsidR="00527FF8" w:rsidRPr="008A6791" w:rsidRDefault="00527FF8" w:rsidP="0028714F">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201A04E0" w14:textId="77777777" w:rsidR="00527FF8" w:rsidRDefault="00527FF8" w:rsidP="0028714F">
                      <w:pPr>
                        <w:rPr>
                          <w:lang w:val="es-ES" w:eastAsia="es-ES"/>
                        </w:rPr>
                      </w:pPr>
                    </w:p>
                    <w:p w14:paraId="2139C48B" w14:textId="77777777" w:rsidR="00527FF8" w:rsidRPr="0028714F" w:rsidRDefault="00527FF8" w:rsidP="0028714F">
                      <w:pPr>
                        <w:rPr>
                          <w:lang w:val="es-ES" w:eastAsia="es-ES"/>
                        </w:rPr>
                      </w:pPr>
                    </w:p>
                    <w:p w14:paraId="4035C0B1" w14:textId="77777777" w:rsidR="00527FF8" w:rsidRDefault="00527FF8" w:rsidP="00446018">
                      <w:pPr>
                        <w:spacing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2022</w:t>
                      </w:r>
                    </w:p>
                    <w:p w14:paraId="692E28FB" w14:textId="77777777" w:rsidR="00527FF8" w:rsidRDefault="00527FF8" w:rsidP="00446018">
                      <w:pPr>
                        <w:spacing w:line="360" w:lineRule="auto"/>
                        <w:jc w:val="center"/>
                        <w:rPr>
                          <w:rFonts w:ascii="Century Gothic" w:hAnsi="Century Gothic" w:cs="Arial"/>
                          <w:b/>
                          <w:sz w:val="24"/>
                          <w:szCs w:val="24"/>
                          <w:lang w:val="es-ES"/>
                        </w:rPr>
                      </w:pPr>
                    </w:p>
                    <w:p w14:paraId="2AE7077E" w14:textId="77777777" w:rsidR="00527FF8" w:rsidRDefault="00527FF8" w:rsidP="00446018">
                      <w:pPr>
                        <w:spacing w:line="360" w:lineRule="auto"/>
                        <w:jc w:val="center"/>
                        <w:rPr>
                          <w:rFonts w:ascii="Century Gothic" w:hAnsi="Century Gothic" w:cs="Arial"/>
                          <w:b/>
                          <w:sz w:val="24"/>
                          <w:szCs w:val="24"/>
                          <w:lang w:val="es-ES"/>
                        </w:rPr>
                      </w:pPr>
                    </w:p>
                    <w:p w14:paraId="7C172C3C" w14:textId="77777777" w:rsidR="00527FF8" w:rsidRDefault="00527FF8" w:rsidP="00446018">
                      <w:pPr>
                        <w:spacing w:line="360" w:lineRule="auto"/>
                        <w:jc w:val="center"/>
                        <w:rPr>
                          <w:rFonts w:ascii="Century Gothic" w:hAnsi="Century Gothic" w:cs="Arial"/>
                          <w:b/>
                          <w:sz w:val="24"/>
                          <w:szCs w:val="24"/>
                          <w:lang w:val="es-ES"/>
                        </w:rPr>
                      </w:pPr>
                    </w:p>
                    <w:p w14:paraId="2008F43B" w14:textId="77777777" w:rsidR="00527FF8" w:rsidRDefault="00527FF8" w:rsidP="00446018">
                      <w:pPr>
                        <w:spacing w:line="360" w:lineRule="auto"/>
                        <w:jc w:val="center"/>
                        <w:rPr>
                          <w:rFonts w:ascii="Century Gothic" w:hAnsi="Century Gothic" w:cs="Arial"/>
                          <w:b/>
                          <w:sz w:val="24"/>
                          <w:szCs w:val="24"/>
                          <w:lang w:val="es-ES"/>
                        </w:rPr>
                      </w:pPr>
                    </w:p>
                    <w:p w14:paraId="128E4DC8" w14:textId="77777777" w:rsidR="00527FF8" w:rsidRDefault="00527FF8" w:rsidP="00446018">
                      <w:pPr>
                        <w:spacing w:line="360" w:lineRule="auto"/>
                        <w:jc w:val="center"/>
                        <w:rPr>
                          <w:rFonts w:ascii="Century Gothic" w:hAnsi="Century Gothic" w:cs="Arial"/>
                          <w:b/>
                          <w:sz w:val="24"/>
                          <w:szCs w:val="24"/>
                          <w:lang w:val="es-ES"/>
                        </w:rPr>
                      </w:pPr>
                    </w:p>
                    <w:p w14:paraId="784ABD08" w14:textId="77777777" w:rsidR="00527FF8" w:rsidRDefault="00527FF8" w:rsidP="00446018">
                      <w:pPr>
                        <w:spacing w:line="360" w:lineRule="auto"/>
                        <w:jc w:val="center"/>
                        <w:rPr>
                          <w:rFonts w:ascii="Century Gothic" w:hAnsi="Century Gothic" w:cs="Arial"/>
                          <w:b/>
                          <w:sz w:val="24"/>
                          <w:szCs w:val="24"/>
                          <w:lang w:val="es-ES"/>
                        </w:rPr>
                      </w:pPr>
                    </w:p>
                    <w:p w14:paraId="6642D1C4" w14:textId="77777777" w:rsidR="00527FF8" w:rsidRDefault="00527FF8" w:rsidP="00446018">
                      <w:pPr>
                        <w:spacing w:line="360" w:lineRule="auto"/>
                        <w:jc w:val="center"/>
                        <w:rPr>
                          <w:rFonts w:ascii="Century Gothic" w:hAnsi="Century Gothic" w:cs="Arial"/>
                          <w:b/>
                          <w:sz w:val="24"/>
                          <w:szCs w:val="24"/>
                          <w:lang w:val="es-ES"/>
                        </w:rPr>
                      </w:pPr>
                    </w:p>
                    <w:p w14:paraId="2C7641C4" w14:textId="77777777" w:rsidR="00527FF8" w:rsidRDefault="00527FF8" w:rsidP="00446018">
                      <w:pPr>
                        <w:spacing w:line="360" w:lineRule="auto"/>
                        <w:jc w:val="center"/>
                        <w:rPr>
                          <w:rFonts w:ascii="Century Gothic" w:hAnsi="Century Gothic" w:cs="Arial"/>
                          <w:b/>
                          <w:sz w:val="24"/>
                          <w:szCs w:val="24"/>
                          <w:lang w:val="es-ES"/>
                        </w:rPr>
                      </w:pPr>
                    </w:p>
                    <w:p w14:paraId="4FC5D5D1" w14:textId="77777777" w:rsidR="00527FF8" w:rsidRDefault="00527FF8" w:rsidP="00446018">
                      <w:pPr>
                        <w:spacing w:line="360" w:lineRule="auto"/>
                        <w:jc w:val="center"/>
                        <w:rPr>
                          <w:rFonts w:ascii="Century Gothic" w:hAnsi="Century Gothic" w:cs="Arial"/>
                          <w:b/>
                          <w:sz w:val="24"/>
                          <w:szCs w:val="24"/>
                          <w:lang w:val="es-ES"/>
                        </w:rPr>
                      </w:pPr>
                    </w:p>
                    <w:p w14:paraId="73A8960E" w14:textId="77777777" w:rsidR="00527FF8" w:rsidRDefault="00527FF8" w:rsidP="00446018">
                      <w:pPr>
                        <w:spacing w:line="360" w:lineRule="auto"/>
                        <w:jc w:val="center"/>
                        <w:rPr>
                          <w:rFonts w:ascii="Century Gothic" w:hAnsi="Century Gothic" w:cs="Arial"/>
                          <w:b/>
                          <w:sz w:val="24"/>
                          <w:szCs w:val="24"/>
                          <w:lang w:val="es-ES"/>
                        </w:rPr>
                      </w:pPr>
                    </w:p>
                    <w:p w14:paraId="25917CD7" w14:textId="77777777" w:rsidR="00527FF8" w:rsidRDefault="00527FF8" w:rsidP="00446018">
                      <w:pPr>
                        <w:spacing w:line="360" w:lineRule="auto"/>
                        <w:jc w:val="center"/>
                        <w:rPr>
                          <w:rFonts w:ascii="Century Gothic" w:hAnsi="Century Gothic" w:cs="Arial"/>
                          <w:b/>
                          <w:sz w:val="24"/>
                          <w:szCs w:val="24"/>
                          <w:lang w:val="es-ES"/>
                        </w:rPr>
                      </w:pPr>
                    </w:p>
                    <w:p w14:paraId="596F115B" w14:textId="77777777" w:rsidR="00527FF8" w:rsidRDefault="00527FF8" w:rsidP="00446018">
                      <w:pPr>
                        <w:spacing w:line="360" w:lineRule="auto"/>
                        <w:jc w:val="center"/>
                        <w:rPr>
                          <w:rFonts w:ascii="Century Gothic" w:hAnsi="Century Gothic" w:cs="Arial"/>
                          <w:b/>
                          <w:sz w:val="24"/>
                          <w:szCs w:val="24"/>
                          <w:lang w:val="es-ES"/>
                        </w:rPr>
                      </w:pPr>
                    </w:p>
                    <w:p w14:paraId="14F9B451" w14:textId="77777777" w:rsidR="00527FF8" w:rsidRPr="002258A2" w:rsidRDefault="00527FF8" w:rsidP="00446018">
                      <w:pPr>
                        <w:spacing w:line="360" w:lineRule="auto"/>
                        <w:jc w:val="center"/>
                        <w:rPr>
                          <w:rFonts w:ascii="Century Gothic" w:hAnsi="Century Gothic" w:cs="Arial"/>
                          <w:b/>
                          <w:sz w:val="24"/>
                          <w:szCs w:val="24"/>
                          <w:lang w:val="es-ES"/>
                        </w:rPr>
                      </w:pPr>
                    </w:p>
                  </w:txbxContent>
                </v:textbox>
                <w10:anchorlock/>
              </v:roundrect>
            </w:pict>
          </mc:Fallback>
        </mc:AlternateContent>
      </w:r>
      <w:bookmarkStart w:id="51" w:name="_Hlk90915244"/>
    </w:p>
    <w:p w14:paraId="291D42BE" w14:textId="77777777" w:rsidR="00D84975" w:rsidRDefault="00D84975">
      <w:pPr>
        <w:spacing w:after="160" w:line="259" w:lineRule="auto"/>
        <w:rPr>
          <w:rFonts w:ascii="Century Gothic" w:eastAsia="Times New Roman" w:hAnsi="Century Gothic" w:cs="Arial"/>
          <w:b/>
          <w:sz w:val="24"/>
          <w:szCs w:val="24"/>
          <w:lang w:val="es-ES_tradnl" w:eastAsia="es-ES"/>
        </w:rPr>
      </w:pPr>
    </w:p>
    <w:p w14:paraId="62964E6F" w14:textId="77777777" w:rsidR="00446018" w:rsidRPr="00446018" w:rsidRDefault="00446018" w:rsidP="00446018">
      <w:pPr>
        <w:pStyle w:val="Texto1"/>
        <w:spacing w:after="200"/>
        <w:rPr>
          <w:rFonts w:ascii="Century Gothic" w:hAnsi="Century Gothic" w:cs="Arial"/>
          <w:b/>
        </w:rPr>
        <w:sectPr w:rsidR="00446018" w:rsidRPr="00446018" w:rsidSect="0041396D">
          <w:footerReference w:type="even" r:id="rId12"/>
          <w:footerReference w:type="default" r:id="rId13"/>
          <w:headerReference w:type="first" r:id="rId14"/>
          <w:footerReference w:type="first" r:id="rId15"/>
          <w:footnotePr>
            <w:numRestart w:val="eachSect"/>
          </w:footnotePr>
          <w:type w:val="oddPage"/>
          <w:pgSz w:w="12240" w:h="15840" w:code="1"/>
          <w:pgMar w:top="1418" w:right="1418" w:bottom="1418" w:left="1418" w:header="709" w:footer="709" w:gutter="0"/>
          <w:cols w:space="708"/>
          <w:titlePg/>
          <w:docGrid w:linePitch="360"/>
        </w:sectPr>
      </w:pPr>
    </w:p>
    <w:p w14:paraId="3B4BE93E" w14:textId="77777777" w:rsidR="00705482" w:rsidRDefault="00705482" w:rsidP="00A5141D">
      <w:pPr>
        <w:spacing w:before="120" w:after="200" w:line="259" w:lineRule="auto"/>
        <w:ind w:left="425" w:hanging="425"/>
        <w:jc w:val="both"/>
        <w:outlineLvl w:val="1"/>
        <w:rPr>
          <w:rFonts w:ascii="Century Gothic" w:eastAsia="Calibri" w:hAnsi="Century Gothic" w:cs="Times New Roman"/>
          <w:b/>
        </w:rPr>
      </w:pPr>
      <w:bookmarkStart w:id="52" w:name="_Toc93052295"/>
      <w:bookmarkStart w:id="53" w:name="_Toc93056251"/>
      <w:bookmarkStart w:id="54" w:name="_Toc107408343"/>
      <w:bookmarkStart w:id="55" w:name="_Toc107502229"/>
      <w:bookmarkStart w:id="56" w:name="_Toc107503050"/>
      <w:bookmarkStart w:id="57" w:name="_Hlk92975927"/>
      <w:bookmarkStart w:id="58" w:name="_Toc37558328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51"/>
      <w:r w:rsidRPr="006C061D">
        <w:rPr>
          <w:rFonts w:ascii="Century Gothic" w:eastAsia="Calibri" w:hAnsi="Century Gothic" w:cs="Times New Roman"/>
          <w:b/>
        </w:rPr>
        <w:lastRenderedPageBreak/>
        <w:t>Í</w:t>
      </w:r>
      <w:r w:rsidR="00AC47CC">
        <w:rPr>
          <w:rFonts w:ascii="Century Gothic" w:eastAsia="Calibri" w:hAnsi="Century Gothic" w:cs="Times New Roman"/>
          <w:b/>
        </w:rPr>
        <w:t>ndice</w:t>
      </w:r>
      <w:bookmarkEnd w:id="52"/>
      <w:bookmarkEnd w:id="53"/>
      <w:bookmarkEnd w:id="54"/>
      <w:bookmarkEnd w:id="55"/>
      <w:bookmarkEnd w:id="56"/>
    </w:p>
    <w:sdt>
      <w:sdtPr>
        <w:rPr>
          <w:rFonts w:ascii="Century Gothic" w:hAnsi="Century Gothic" w:cstheme="minorBidi"/>
          <w:lang w:val="es-ES"/>
        </w:rPr>
        <w:id w:val="1197433043"/>
        <w:docPartObj>
          <w:docPartGallery w:val="Table of Contents"/>
          <w:docPartUnique/>
        </w:docPartObj>
      </w:sdtPr>
      <w:sdtEndPr>
        <w:rPr>
          <w:b/>
          <w:bCs/>
        </w:rPr>
      </w:sdtEndPr>
      <w:sdtContent>
        <w:p w14:paraId="26129ED2" w14:textId="77777777" w:rsidR="00CF19FC" w:rsidRDefault="00F2480E" w:rsidP="007A310B">
          <w:pPr>
            <w:pStyle w:val="TDC1"/>
            <w:tabs>
              <w:tab w:val="right" w:leader="dot" w:pos="9394"/>
            </w:tabs>
            <w:spacing w:line="264" w:lineRule="auto"/>
            <w:jc w:val="both"/>
            <w:rPr>
              <w:rFonts w:asciiTheme="minorHAnsi" w:eastAsiaTheme="minorEastAsia" w:hAnsiTheme="minorHAnsi" w:cstheme="minorBidi"/>
              <w:noProof/>
              <w:lang w:eastAsia="es-MX"/>
            </w:rPr>
          </w:pPr>
          <w:r w:rsidRPr="00AB57DD">
            <w:rPr>
              <w:rFonts w:ascii="Century Gothic" w:hAnsi="Century Gothic"/>
            </w:rPr>
            <w:fldChar w:fldCharType="begin"/>
          </w:r>
          <w:r w:rsidRPr="00AB57DD">
            <w:rPr>
              <w:rFonts w:ascii="Century Gothic" w:hAnsi="Century Gothic"/>
            </w:rPr>
            <w:instrText xml:space="preserve"> TOC \o "1-3" \h \z \u </w:instrText>
          </w:r>
          <w:r w:rsidRPr="00AB57DD">
            <w:rPr>
              <w:rFonts w:ascii="Century Gothic" w:hAnsi="Century Gothic"/>
            </w:rPr>
            <w:fldChar w:fldCharType="separate"/>
          </w:r>
          <w:r w:rsidR="00CF19FC" w:rsidRPr="00E7663F">
            <w:rPr>
              <w:rFonts w:ascii="Century Gothic" w:hAnsi="Century Gothic"/>
              <w:noProof/>
            </w:rPr>
            <w:t>OFERTA DE REFERENCIA PARA LA DESAGREGACIÓN DEL BUCLE LOCAL</w:t>
          </w:r>
          <w:r w:rsidR="00CF19FC">
            <w:rPr>
              <w:noProof/>
              <w:webHidden/>
            </w:rPr>
            <w:tab/>
          </w:r>
        </w:p>
        <w:p w14:paraId="3363AB8B" w14:textId="50BBB962" w:rsidR="00CF19FC" w:rsidRDefault="008755D8" w:rsidP="007A310B">
          <w:pPr>
            <w:pStyle w:val="TDC2"/>
            <w:spacing w:line="264" w:lineRule="auto"/>
            <w:jc w:val="both"/>
            <w:rPr>
              <w:rFonts w:asciiTheme="minorHAnsi" w:eastAsiaTheme="minorEastAsia" w:hAnsiTheme="minorHAnsi"/>
              <w:bCs w:val="0"/>
              <w:lang w:eastAsia="es-MX"/>
            </w:rPr>
          </w:pPr>
          <w:hyperlink w:anchor="_Toc107503050" w:history="1">
            <w:r w:rsidR="00CF19FC" w:rsidRPr="00E7663F">
              <w:rPr>
                <w:rStyle w:val="Hipervnculo"/>
                <w:rFonts w:eastAsia="Calibri" w:cs="Times New Roman"/>
                <w:b/>
              </w:rPr>
              <w:t>Índice</w:t>
            </w:r>
            <w:r w:rsidR="00CF19FC">
              <w:rPr>
                <w:webHidden/>
              </w:rPr>
              <w:tab/>
            </w:r>
            <w:r w:rsidR="00CF19FC">
              <w:rPr>
                <w:webHidden/>
              </w:rPr>
              <w:fldChar w:fldCharType="begin"/>
            </w:r>
            <w:r w:rsidR="00CF19FC">
              <w:rPr>
                <w:webHidden/>
              </w:rPr>
              <w:instrText xml:space="preserve"> PAGEREF _Toc107503050 \h </w:instrText>
            </w:r>
            <w:r w:rsidR="00CF19FC">
              <w:rPr>
                <w:webHidden/>
              </w:rPr>
            </w:r>
            <w:r w:rsidR="00CF19FC">
              <w:rPr>
                <w:webHidden/>
              </w:rPr>
              <w:fldChar w:fldCharType="separate"/>
            </w:r>
            <w:r w:rsidR="007A310B">
              <w:rPr>
                <w:webHidden/>
              </w:rPr>
              <w:t>3</w:t>
            </w:r>
            <w:r w:rsidR="00CF19FC">
              <w:rPr>
                <w:webHidden/>
              </w:rPr>
              <w:fldChar w:fldCharType="end"/>
            </w:r>
          </w:hyperlink>
        </w:p>
        <w:p w14:paraId="11B8B164" w14:textId="0AAA7B08" w:rsidR="00CF19FC" w:rsidRDefault="008755D8" w:rsidP="007A310B">
          <w:pPr>
            <w:pStyle w:val="TDC2"/>
            <w:spacing w:line="264" w:lineRule="auto"/>
            <w:jc w:val="both"/>
            <w:rPr>
              <w:rFonts w:asciiTheme="minorHAnsi" w:eastAsiaTheme="minorEastAsia" w:hAnsiTheme="minorHAnsi"/>
              <w:bCs w:val="0"/>
              <w:lang w:eastAsia="es-MX"/>
            </w:rPr>
          </w:pPr>
          <w:hyperlink w:anchor="_Toc107503051" w:history="1">
            <w:r w:rsidR="00CF19FC" w:rsidRPr="00E7663F">
              <w:rPr>
                <w:rStyle w:val="Hipervnculo"/>
                <w:rFonts w:eastAsia="Calibri" w:cs="Times New Roman"/>
                <w:b/>
              </w:rPr>
              <w:t>Definiciones</w:t>
            </w:r>
            <w:r w:rsidR="00CF19FC">
              <w:rPr>
                <w:webHidden/>
              </w:rPr>
              <w:tab/>
            </w:r>
            <w:r w:rsidR="00CF19FC">
              <w:rPr>
                <w:webHidden/>
              </w:rPr>
              <w:fldChar w:fldCharType="begin"/>
            </w:r>
            <w:r w:rsidR="00CF19FC">
              <w:rPr>
                <w:webHidden/>
              </w:rPr>
              <w:instrText xml:space="preserve"> PAGEREF _Toc107503051 \h </w:instrText>
            </w:r>
            <w:r w:rsidR="00CF19FC">
              <w:rPr>
                <w:webHidden/>
              </w:rPr>
            </w:r>
            <w:r w:rsidR="00CF19FC">
              <w:rPr>
                <w:webHidden/>
              </w:rPr>
              <w:fldChar w:fldCharType="separate"/>
            </w:r>
            <w:r w:rsidR="007A310B">
              <w:rPr>
                <w:webHidden/>
              </w:rPr>
              <w:t>7</w:t>
            </w:r>
            <w:r w:rsidR="00CF19FC">
              <w:rPr>
                <w:webHidden/>
              </w:rPr>
              <w:fldChar w:fldCharType="end"/>
            </w:r>
          </w:hyperlink>
        </w:p>
        <w:p w14:paraId="7579FE26" w14:textId="001E0BFA" w:rsidR="00CF19FC" w:rsidRDefault="008755D8" w:rsidP="007A310B">
          <w:pPr>
            <w:pStyle w:val="TDC2"/>
            <w:spacing w:line="264" w:lineRule="auto"/>
            <w:jc w:val="both"/>
            <w:rPr>
              <w:rFonts w:asciiTheme="minorHAnsi" w:eastAsiaTheme="minorEastAsia" w:hAnsiTheme="minorHAnsi"/>
              <w:bCs w:val="0"/>
              <w:lang w:eastAsia="es-MX"/>
            </w:rPr>
          </w:pPr>
          <w:hyperlink w:anchor="_Toc107503052" w:history="1">
            <w:r w:rsidR="00CF19FC" w:rsidRPr="00E7663F">
              <w:rPr>
                <w:rStyle w:val="Hipervnculo"/>
                <w:rFonts w:eastAsia="Calibri" w:cs="Times New Roman"/>
                <w:b/>
              </w:rPr>
              <w:t>Acrónimos</w:t>
            </w:r>
            <w:r w:rsidR="00CF19FC">
              <w:rPr>
                <w:webHidden/>
              </w:rPr>
              <w:tab/>
            </w:r>
            <w:r w:rsidR="00CF19FC">
              <w:rPr>
                <w:webHidden/>
              </w:rPr>
              <w:fldChar w:fldCharType="begin"/>
            </w:r>
            <w:r w:rsidR="00CF19FC">
              <w:rPr>
                <w:webHidden/>
              </w:rPr>
              <w:instrText xml:space="preserve"> PAGEREF _Toc107503052 \h </w:instrText>
            </w:r>
            <w:r w:rsidR="00CF19FC">
              <w:rPr>
                <w:webHidden/>
              </w:rPr>
            </w:r>
            <w:r w:rsidR="00CF19FC">
              <w:rPr>
                <w:webHidden/>
              </w:rPr>
              <w:fldChar w:fldCharType="separate"/>
            </w:r>
            <w:r w:rsidR="007A310B">
              <w:rPr>
                <w:webHidden/>
              </w:rPr>
              <w:t>14</w:t>
            </w:r>
            <w:r w:rsidR="00CF19FC">
              <w:rPr>
                <w:webHidden/>
              </w:rPr>
              <w:fldChar w:fldCharType="end"/>
            </w:r>
          </w:hyperlink>
        </w:p>
        <w:p w14:paraId="6417FA2E" w14:textId="6985374E" w:rsidR="00CF19FC" w:rsidRDefault="008755D8" w:rsidP="007A310B">
          <w:pPr>
            <w:pStyle w:val="TDC1"/>
            <w:tabs>
              <w:tab w:val="left" w:pos="440"/>
              <w:tab w:val="right" w:leader="dot" w:pos="9394"/>
            </w:tabs>
            <w:spacing w:line="264" w:lineRule="auto"/>
            <w:jc w:val="both"/>
            <w:rPr>
              <w:rFonts w:asciiTheme="minorHAnsi" w:eastAsiaTheme="minorEastAsia" w:hAnsiTheme="minorHAnsi" w:cstheme="minorBidi"/>
              <w:noProof/>
              <w:lang w:eastAsia="es-MX"/>
            </w:rPr>
          </w:pPr>
          <w:hyperlink w:anchor="_Toc107503053"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1.</w:t>
            </w:r>
            <w:r w:rsidR="00CF19FC">
              <w:rPr>
                <w:rFonts w:asciiTheme="minorHAnsi" w:eastAsiaTheme="minorEastAsia" w:hAnsiTheme="minorHAnsi" w:cstheme="minorBidi"/>
                <w:noProof/>
                <w:lang w:eastAsia="es-MX"/>
              </w:rPr>
              <w:tab/>
            </w:r>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Introducción y Generales</w:t>
            </w:r>
            <w:r w:rsidR="00CF19FC">
              <w:rPr>
                <w:noProof/>
                <w:webHidden/>
              </w:rPr>
              <w:tab/>
            </w:r>
            <w:r w:rsidR="00CF19FC">
              <w:rPr>
                <w:noProof/>
                <w:webHidden/>
              </w:rPr>
              <w:fldChar w:fldCharType="begin"/>
            </w:r>
            <w:r w:rsidR="00CF19FC">
              <w:rPr>
                <w:noProof/>
                <w:webHidden/>
              </w:rPr>
              <w:instrText xml:space="preserve"> PAGEREF _Toc107503053 \h </w:instrText>
            </w:r>
            <w:r w:rsidR="00CF19FC">
              <w:rPr>
                <w:noProof/>
                <w:webHidden/>
              </w:rPr>
            </w:r>
            <w:r w:rsidR="00CF19FC">
              <w:rPr>
                <w:noProof/>
                <w:webHidden/>
              </w:rPr>
              <w:fldChar w:fldCharType="separate"/>
            </w:r>
            <w:r w:rsidR="007A310B">
              <w:rPr>
                <w:noProof/>
                <w:webHidden/>
              </w:rPr>
              <w:t>16</w:t>
            </w:r>
            <w:r w:rsidR="00CF19FC">
              <w:rPr>
                <w:noProof/>
                <w:webHidden/>
              </w:rPr>
              <w:fldChar w:fldCharType="end"/>
            </w:r>
          </w:hyperlink>
        </w:p>
        <w:p w14:paraId="06E592A7" w14:textId="58CE85EB" w:rsidR="00CF19FC" w:rsidRDefault="008755D8" w:rsidP="007A310B">
          <w:pPr>
            <w:pStyle w:val="TDC2"/>
            <w:spacing w:line="264" w:lineRule="auto"/>
            <w:jc w:val="both"/>
            <w:rPr>
              <w:rFonts w:asciiTheme="minorHAnsi" w:eastAsiaTheme="minorEastAsia" w:hAnsiTheme="minorHAnsi"/>
              <w:bCs w:val="0"/>
              <w:lang w:eastAsia="es-MX"/>
            </w:rPr>
          </w:pPr>
          <w:hyperlink w:anchor="_Toc107503054" w:history="1">
            <w:r w:rsidR="00CF19FC" w:rsidRPr="00E7663F">
              <w:rPr>
                <w:rStyle w:val="Hipervnculo"/>
              </w:rPr>
              <w:t>1.1 Prerrequisitos</w:t>
            </w:r>
            <w:r w:rsidR="00CF19FC">
              <w:rPr>
                <w:webHidden/>
              </w:rPr>
              <w:tab/>
            </w:r>
            <w:r w:rsidR="00CF19FC">
              <w:rPr>
                <w:webHidden/>
              </w:rPr>
              <w:fldChar w:fldCharType="begin"/>
            </w:r>
            <w:r w:rsidR="00CF19FC">
              <w:rPr>
                <w:webHidden/>
              </w:rPr>
              <w:instrText xml:space="preserve"> PAGEREF _Toc107503054 \h </w:instrText>
            </w:r>
            <w:r w:rsidR="00CF19FC">
              <w:rPr>
                <w:webHidden/>
              </w:rPr>
            </w:r>
            <w:r w:rsidR="00CF19FC">
              <w:rPr>
                <w:webHidden/>
              </w:rPr>
              <w:fldChar w:fldCharType="separate"/>
            </w:r>
            <w:r w:rsidR="007A310B">
              <w:rPr>
                <w:webHidden/>
              </w:rPr>
              <w:t>17</w:t>
            </w:r>
            <w:r w:rsidR="00CF19FC">
              <w:rPr>
                <w:webHidden/>
              </w:rPr>
              <w:fldChar w:fldCharType="end"/>
            </w:r>
          </w:hyperlink>
        </w:p>
        <w:p w14:paraId="3037BF46" w14:textId="0AD02A26" w:rsidR="00CF19FC" w:rsidRDefault="008755D8" w:rsidP="007A310B">
          <w:pPr>
            <w:pStyle w:val="TDC2"/>
            <w:spacing w:line="264" w:lineRule="auto"/>
            <w:jc w:val="both"/>
            <w:rPr>
              <w:rFonts w:asciiTheme="minorHAnsi" w:eastAsiaTheme="minorEastAsia" w:hAnsiTheme="minorHAnsi"/>
              <w:bCs w:val="0"/>
              <w:lang w:eastAsia="es-MX"/>
            </w:rPr>
          </w:pPr>
          <w:hyperlink w:anchor="_Toc107503055" w:history="1">
            <w:r w:rsidR="00CF19FC" w:rsidRPr="00E7663F">
              <w:rPr>
                <w:rStyle w:val="Hipervnculo"/>
              </w:rPr>
              <w:t>1.2 Pronóstico de servicio.</w:t>
            </w:r>
            <w:r w:rsidR="00CF19FC">
              <w:rPr>
                <w:webHidden/>
              </w:rPr>
              <w:tab/>
            </w:r>
            <w:r w:rsidR="00CF19FC">
              <w:rPr>
                <w:webHidden/>
              </w:rPr>
              <w:fldChar w:fldCharType="begin"/>
            </w:r>
            <w:r w:rsidR="00CF19FC">
              <w:rPr>
                <w:webHidden/>
              </w:rPr>
              <w:instrText xml:space="preserve"> PAGEREF _Toc107503055 \h </w:instrText>
            </w:r>
            <w:r w:rsidR="00CF19FC">
              <w:rPr>
                <w:webHidden/>
              </w:rPr>
            </w:r>
            <w:r w:rsidR="00CF19FC">
              <w:rPr>
                <w:webHidden/>
              </w:rPr>
              <w:fldChar w:fldCharType="separate"/>
            </w:r>
            <w:r w:rsidR="007A310B">
              <w:rPr>
                <w:webHidden/>
              </w:rPr>
              <w:t>17</w:t>
            </w:r>
            <w:r w:rsidR="00CF19FC">
              <w:rPr>
                <w:webHidden/>
              </w:rPr>
              <w:fldChar w:fldCharType="end"/>
            </w:r>
          </w:hyperlink>
        </w:p>
        <w:p w14:paraId="65B1B984" w14:textId="2C62BBE9" w:rsidR="00CF19FC" w:rsidRDefault="008755D8" w:rsidP="007A310B">
          <w:pPr>
            <w:pStyle w:val="TDC2"/>
            <w:spacing w:line="264" w:lineRule="auto"/>
            <w:jc w:val="both"/>
            <w:rPr>
              <w:rFonts w:asciiTheme="minorHAnsi" w:eastAsiaTheme="minorEastAsia" w:hAnsiTheme="minorHAnsi"/>
              <w:bCs w:val="0"/>
              <w:lang w:eastAsia="es-MX"/>
            </w:rPr>
          </w:pPr>
          <w:hyperlink w:anchor="_Toc107503056" w:history="1">
            <w:r w:rsidR="00CF19FC" w:rsidRPr="00E7663F">
              <w:rPr>
                <w:rStyle w:val="Hipervnculo"/>
              </w:rPr>
              <w:t>1.3 Situación de la Acometida del Usuario Final</w:t>
            </w:r>
            <w:r w:rsidR="00CF19FC">
              <w:rPr>
                <w:webHidden/>
              </w:rPr>
              <w:tab/>
            </w:r>
            <w:r w:rsidR="00CF19FC">
              <w:rPr>
                <w:webHidden/>
              </w:rPr>
              <w:fldChar w:fldCharType="begin"/>
            </w:r>
            <w:r w:rsidR="00CF19FC">
              <w:rPr>
                <w:webHidden/>
              </w:rPr>
              <w:instrText xml:space="preserve"> PAGEREF _Toc107503056 \h </w:instrText>
            </w:r>
            <w:r w:rsidR="00CF19FC">
              <w:rPr>
                <w:webHidden/>
              </w:rPr>
            </w:r>
            <w:r w:rsidR="00CF19FC">
              <w:rPr>
                <w:webHidden/>
              </w:rPr>
              <w:fldChar w:fldCharType="separate"/>
            </w:r>
            <w:r w:rsidR="007A310B">
              <w:rPr>
                <w:webHidden/>
              </w:rPr>
              <w:t>19</w:t>
            </w:r>
            <w:r w:rsidR="00CF19FC">
              <w:rPr>
                <w:webHidden/>
              </w:rPr>
              <w:fldChar w:fldCharType="end"/>
            </w:r>
          </w:hyperlink>
        </w:p>
        <w:p w14:paraId="6E26FC07" w14:textId="52458ED3" w:rsidR="00CF19FC" w:rsidRDefault="008755D8" w:rsidP="007A310B">
          <w:pPr>
            <w:pStyle w:val="TDC2"/>
            <w:spacing w:line="264" w:lineRule="auto"/>
            <w:jc w:val="both"/>
            <w:rPr>
              <w:rFonts w:asciiTheme="minorHAnsi" w:eastAsiaTheme="minorEastAsia" w:hAnsiTheme="minorHAnsi"/>
              <w:bCs w:val="0"/>
              <w:lang w:eastAsia="es-MX"/>
            </w:rPr>
          </w:pPr>
          <w:hyperlink w:anchor="_Toc107503057" w:history="1">
            <w:r w:rsidR="00CF19FC" w:rsidRPr="00E7663F">
              <w:rPr>
                <w:rStyle w:val="Hipervnculo"/>
              </w:rPr>
              <w:t>1.4 Disponibilidad de recursos</w:t>
            </w:r>
            <w:r w:rsidR="00CF19FC">
              <w:rPr>
                <w:webHidden/>
              </w:rPr>
              <w:tab/>
            </w:r>
            <w:r w:rsidR="00CF19FC">
              <w:rPr>
                <w:webHidden/>
              </w:rPr>
              <w:fldChar w:fldCharType="begin"/>
            </w:r>
            <w:r w:rsidR="00CF19FC">
              <w:rPr>
                <w:webHidden/>
              </w:rPr>
              <w:instrText xml:space="preserve"> PAGEREF _Toc107503057 \h </w:instrText>
            </w:r>
            <w:r w:rsidR="00CF19FC">
              <w:rPr>
                <w:webHidden/>
              </w:rPr>
            </w:r>
            <w:r w:rsidR="00CF19FC">
              <w:rPr>
                <w:webHidden/>
              </w:rPr>
              <w:fldChar w:fldCharType="separate"/>
            </w:r>
            <w:r w:rsidR="007A310B">
              <w:rPr>
                <w:webHidden/>
              </w:rPr>
              <w:t>20</w:t>
            </w:r>
            <w:r w:rsidR="00CF19FC">
              <w:rPr>
                <w:webHidden/>
              </w:rPr>
              <w:fldChar w:fldCharType="end"/>
            </w:r>
          </w:hyperlink>
        </w:p>
        <w:p w14:paraId="689F9B24" w14:textId="7B58691C" w:rsidR="00CF19FC" w:rsidRDefault="008755D8" w:rsidP="007A310B">
          <w:pPr>
            <w:pStyle w:val="TDC2"/>
            <w:tabs>
              <w:tab w:val="left" w:pos="1100"/>
            </w:tabs>
            <w:spacing w:line="264" w:lineRule="auto"/>
            <w:jc w:val="both"/>
            <w:rPr>
              <w:rFonts w:asciiTheme="minorHAnsi" w:eastAsiaTheme="minorEastAsia" w:hAnsiTheme="minorHAnsi"/>
              <w:bCs w:val="0"/>
              <w:lang w:eastAsia="es-MX"/>
            </w:rPr>
          </w:pPr>
          <w:hyperlink w:anchor="_Toc107503058" w:history="1">
            <w:r w:rsidR="00CF19FC" w:rsidRPr="00E7663F">
              <w:rPr>
                <w:rStyle w:val="Hipervnculo"/>
              </w:rPr>
              <w:t>1.4.1.</w:t>
            </w:r>
            <w:r w:rsidR="00CF19FC">
              <w:rPr>
                <w:rFonts w:asciiTheme="minorHAnsi" w:eastAsiaTheme="minorEastAsia" w:hAnsiTheme="minorHAnsi"/>
                <w:bCs w:val="0"/>
                <w:lang w:eastAsia="es-MX"/>
              </w:rPr>
              <w:tab/>
            </w:r>
            <w:r w:rsidR="00CF19FC" w:rsidRPr="00E7663F">
              <w:rPr>
                <w:rStyle w:val="Hipervnculo"/>
              </w:rPr>
              <w:t>Recursos de red asociados a los servicios</w:t>
            </w:r>
            <w:r w:rsidR="00CF19FC">
              <w:rPr>
                <w:webHidden/>
              </w:rPr>
              <w:tab/>
            </w:r>
            <w:r w:rsidR="00CF19FC">
              <w:rPr>
                <w:webHidden/>
              </w:rPr>
              <w:fldChar w:fldCharType="begin"/>
            </w:r>
            <w:r w:rsidR="00CF19FC">
              <w:rPr>
                <w:webHidden/>
              </w:rPr>
              <w:instrText xml:space="preserve"> PAGEREF _Toc107503058 \h </w:instrText>
            </w:r>
            <w:r w:rsidR="00CF19FC">
              <w:rPr>
                <w:webHidden/>
              </w:rPr>
            </w:r>
            <w:r w:rsidR="00CF19FC">
              <w:rPr>
                <w:webHidden/>
              </w:rPr>
              <w:fldChar w:fldCharType="separate"/>
            </w:r>
            <w:r w:rsidR="007A310B">
              <w:rPr>
                <w:webHidden/>
              </w:rPr>
              <w:t>20</w:t>
            </w:r>
            <w:r w:rsidR="00CF19FC">
              <w:rPr>
                <w:webHidden/>
              </w:rPr>
              <w:fldChar w:fldCharType="end"/>
            </w:r>
          </w:hyperlink>
        </w:p>
        <w:p w14:paraId="4E0FA4FF" w14:textId="737946D3" w:rsidR="00CF19FC" w:rsidRDefault="008755D8" w:rsidP="007A310B">
          <w:pPr>
            <w:pStyle w:val="TDC2"/>
            <w:spacing w:line="264" w:lineRule="auto"/>
            <w:jc w:val="both"/>
            <w:rPr>
              <w:rFonts w:asciiTheme="minorHAnsi" w:eastAsiaTheme="minorEastAsia" w:hAnsiTheme="minorHAnsi"/>
              <w:bCs w:val="0"/>
              <w:lang w:eastAsia="es-MX"/>
            </w:rPr>
          </w:pPr>
          <w:hyperlink w:anchor="_Toc107503059" w:history="1">
            <w:r w:rsidR="00CF19FC" w:rsidRPr="00E7663F">
              <w:rPr>
                <w:rStyle w:val="Hipervnculo"/>
              </w:rPr>
              <w:t>1.5 Causales de suspensión temporal en la instalación de los Servicios</w:t>
            </w:r>
            <w:r w:rsidR="00CF19FC">
              <w:rPr>
                <w:webHidden/>
              </w:rPr>
              <w:tab/>
            </w:r>
            <w:r w:rsidR="00CF19FC">
              <w:rPr>
                <w:webHidden/>
              </w:rPr>
              <w:fldChar w:fldCharType="begin"/>
            </w:r>
            <w:r w:rsidR="00CF19FC">
              <w:rPr>
                <w:webHidden/>
              </w:rPr>
              <w:instrText xml:space="preserve"> PAGEREF _Toc107503059 \h </w:instrText>
            </w:r>
            <w:r w:rsidR="00CF19FC">
              <w:rPr>
                <w:webHidden/>
              </w:rPr>
            </w:r>
            <w:r w:rsidR="00CF19FC">
              <w:rPr>
                <w:webHidden/>
              </w:rPr>
              <w:fldChar w:fldCharType="separate"/>
            </w:r>
            <w:r w:rsidR="007A310B">
              <w:rPr>
                <w:webHidden/>
              </w:rPr>
              <w:t>23</w:t>
            </w:r>
            <w:r w:rsidR="00CF19FC">
              <w:rPr>
                <w:webHidden/>
              </w:rPr>
              <w:fldChar w:fldCharType="end"/>
            </w:r>
          </w:hyperlink>
        </w:p>
        <w:p w14:paraId="49399A36" w14:textId="05F6A84F" w:rsidR="00CF19FC" w:rsidRDefault="008755D8" w:rsidP="007A310B">
          <w:pPr>
            <w:pStyle w:val="TDC3"/>
            <w:spacing w:line="264" w:lineRule="auto"/>
            <w:rPr>
              <w:rFonts w:asciiTheme="minorHAnsi" w:eastAsiaTheme="minorEastAsia" w:hAnsiTheme="minorHAnsi"/>
              <w:lang w:eastAsia="es-MX"/>
            </w:rPr>
          </w:pPr>
          <w:hyperlink w:anchor="_Toc107503060" w:history="1">
            <w:r w:rsidR="00CF19FC" w:rsidRPr="00E7663F">
              <w:rPr>
                <w:rStyle w:val="Hipervnculo"/>
                <w:rFonts w:cs="Arial"/>
              </w:rPr>
              <w:t>1.5.1 Motivos de objeción</w:t>
            </w:r>
            <w:r w:rsidR="00CF19FC">
              <w:rPr>
                <w:webHidden/>
              </w:rPr>
              <w:tab/>
            </w:r>
            <w:r w:rsidR="00CF19FC">
              <w:rPr>
                <w:webHidden/>
              </w:rPr>
              <w:fldChar w:fldCharType="begin"/>
            </w:r>
            <w:r w:rsidR="00CF19FC">
              <w:rPr>
                <w:webHidden/>
              </w:rPr>
              <w:instrText xml:space="preserve"> PAGEREF _Toc107503060 \h </w:instrText>
            </w:r>
            <w:r w:rsidR="00CF19FC">
              <w:rPr>
                <w:webHidden/>
              </w:rPr>
            </w:r>
            <w:r w:rsidR="00CF19FC">
              <w:rPr>
                <w:webHidden/>
              </w:rPr>
              <w:fldChar w:fldCharType="separate"/>
            </w:r>
            <w:r w:rsidR="007A310B">
              <w:rPr>
                <w:webHidden/>
              </w:rPr>
              <w:t>24</w:t>
            </w:r>
            <w:r w:rsidR="00CF19FC">
              <w:rPr>
                <w:webHidden/>
              </w:rPr>
              <w:fldChar w:fldCharType="end"/>
            </w:r>
          </w:hyperlink>
        </w:p>
        <w:p w14:paraId="41DDDFB6" w14:textId="36CFC9AB" w:rsidR="00CF19FC" w:rsidRDefault="008755D8" w:rsidP="007A310B">
          <w:pPr>
            <w:pStyle w:val="TDC2"/>
            <w:spacing w:line="264" w:lineRule="auto"/>
            <w:jc w:val="both"/>
            <w:rPr>
              <w:rFonts w:asciiTheme="minorHAnsi" w:eastAsiaTheme="minorEastAsia" w:hAnsiTheme="minorHAnsi"/>
              <w:bCs w:val="0"/>
              <w:lang w:eastAsia="es-MX"/>
            </w:rPr>
          </w:pPr>
          <w:hyperlink w:anchor="_Toc107503061" w:history="1">
            <w:r w:rsidR="00CF19FC" w:rsidRPr="00E7663F">
              <w:rPr>
                <w:rStyle w:val="Hipervnculo"/>
              </w:rPr>
              <w:t>1.6 Procedimiento de calificación del bucle de cobre</w:t>
            </w:r>
            <w:r w:rsidR="00CF19FC">
              <w:rPr>
                <w:webHidden/>
              </w:rPr>
              <w:tab/>
            </w:r>
            <w:r w:rsidR="00CF19FC">
              <w:rPr>
                <w:webHidden/>
              </w:rPr>
              <w:fldChar w:fldCharType="begin"/>
            </w:r>
            <w:r w:rsidR="00CF19FC">
              <w:rPr>
                <w:webHidden/>
              </w:rPr>
              <w:instrText xml:space="preserve"> PAGEREF _Toc107503061 \h </w:instrText>
            </w:r>
            <w:r w:rsidR="00CF19FC">
              <w:rPr>
                <w:webHidden/>
              </w:rPr>
            </w:r>
            <w:r w:rsidR="00CF19FC">
              <w:rPr>
                <w:webHidden/>
              </w:rPr>
              <w:fldChar w:fldCharType="separate"/>
            </w:r>
            <w:r w:rsidR="007A310B">
              <w:rPr>
                <w:webHidden/>
              </w:rPr>
              <w:t>24</w:t>
            </w:r>
            <w:r w:rsidR="00CF19FC">
              <w:rPr>
                <w:webHidden/>
              </w:rPr>
              <w:fldChar w:fldCharType="end"/>
            </w:r>
          </w:hyperlink>
        </w:p>
        <w:p w14:paraId="77DC17A4" w14:textId="159755F2" w:rsidR="00CF19FC" w:rsidRDefault="008755D8" w:rsidP="007A310B">
          <w:pPr>
            <w:pStyle w:val="TDC2"/>
            <w:spacing w:line="264" w:lineRule="auto"/>
            <w:jc w:val="both"/>
            <w:rPr>
              <w:rFonts w:asciiTheme="minorHAnsi" w:eastAsiaTheme="minorEastAsia" w:hAnsiTheme="minorHAnsi"/>
              <w:bCs w:val="0"/>
              <w:lang w:eastAsia="es-MX"/>
            </w:rPr>
          </w:pPr>
          <w:hyperlink w:anchor="_Toc107503062" w:history="1">
            <w:r w:rsidR="00CF19FC" w:rsidRPr="00E7663F">
              <w:rPr>
                <w:rStyle w:val="Hipervnculo"/>
                <w:rFonts w:eastAsia="Calibri"/>
              </w:rPr>
              <w:t>1.7 Solicitudes masivas</w:t>
            </w:r>
            <w:r w:rsidR="00CF19FC">
              <w:rPr>
                <w:webHidden/>
              </w:rPr>
              <w:tab/>
            </w:r>
            <w:r w:rsidR="00CF19FC">
              <w:rPr>
                <w:webHidden/>
              </w:rPr>
              <w:fldChar w:fldCharType="begin"/>
            </w:r>
            <w:r w:rsidR="00CF19FC">
              <w:rPr>
                <w:webHidden/>
              </w:rPr>
              <w:instrText xml:space="preserve"> PAGEREF _Toc107503062 \h </w:instrText>
            </w:r>
            <w:r w:rsidR="00CF19FC">
              <w:rPr>
                <w:webHidden/>
              </w:rPr>
            </w:r>
            <w:r w:rsidR="00CF19FC">
              <w:rPr>
                <w:webHidden/>
              </w:rPr>
              <w:fldChar w:fldCharType="separate"/>
            </w:r>
            <w:r w:rsidR="007A310B">
              <w:rPr>
                <w:webHidden/>
              </w:rPr>
              <w:t>27</w:t>
            </w:r>
            <w:r w:rsidR="00CF19FC">
              <w:rPr>
                <w:webHidden/>
              </w:rPr>
              <w:fldChar w:fldCharType="end"/>
            </w:r>
          </w:hyperlink>
        </w:p>
        <w:p w14:paraId="5183D634" w14:textId="5D63B4FC" w:rsidR="00CF19FC" w:rsidRDefault="008755D8" w:rsidP="007A310B">
          <w:pPr>
            <w:pStyle w:val="TDC2"/>
            <w:spacing w:line="264" w:lineRule="auto"/>
            <w:jc w:val="both"/>
            <w:rPr>
              <w:rFonts w:asciiTheme="minorHAnsi" w:eastAsiaTheme="minorEastAsia" w:hAnsiTheme="minorHAnsi"/>
              <w:bCs w:val="0"/>
              <w:lang w:eastAsia="es-MX"/>
            </w:rPr>
          </w:pPr>
          <w:hyperlink w:anchor="_Toc107503063" w:history="1">
            <w:r w:rsidR="00CF19FC" w:rsidRPr="00E7663F">
              <w:rPr>
                <w:rStyle w:val="Hipervnculo"/>
              </w:rPr>
              <w:t>1.8 Condiciones generales para la prestación de los Servicios</w:t>
            </w:r>
            <w:r w:rsidR="00CF19FC">
              <w:rPr>
                <w:webHidden/>
              </w:rPr>
              <w:tab/>
            </w:r>
            <w:r w:rsidR="00CF19FC">
              <w:rPr>
                <w:webHidden/>
              </w:rPr>
              <w:fldChar w:fldCharType="begin"/>
            </w:r>
            <w:r w:rsidR="00CF19FC">
              <w:rPr>
                <w:webHidden/>
              </w:rPr>
              <w:instrText xml:space="preserve"> PAGEREF _Toc107503063 \h </w:instrText>
            </w:r>
            <w:r w:rsidR="00CF19FC">
              <w:rPr>
                <w:webHidden/>
              </w:rPr>
            </w:r>
            <w:r w:rsidR="00CF19FC">
              <w:rPr>
                <w:webHidden/>
              </w:rPr>
              <w:fldChar w:fldCharType="separate"/>
            </w:r>
            <w:r w:rsidR="007A310B">
              <w:rPr>
                <w:webHidden/>
              </w:rPr>
              <w:t>28</w:t>
            </w:r>
            <w:r w:rsidR="00CF19FC">
              <w:rPr>
                <w:webHidden/>
              </w:rPr>
              <w:fldChar w:fldCharType="end"/>
            </w:r>
          </w:hyperlink>
        </w:p>
        <w:p w14:paraId="49BD6AD2" w14:textId="3C8E5267" w:rsidR="00CF19FC" w:rsidRDefault="008755D8" w:rsidP="007A310B">
          <w:pPr>
            <w:pStyle w:val="TDC1"/>
            <w:tabs>
              <w:tab w:val="left" w:pos="440"/>
              <w:tab w:val="right" w:leader="dot" w:pos="9394"/>
            </w:tabs>
            <w:spacing w:line="264" w:lineRule="auto"/>
            <w:jc w:val="both"/>
            <w:rPr>
              <w:rFonts w:asciiTheme="minorHAnsi" w:eastAsiaTheme="minorEastAsia" w:hAnsiTheme="minorHAnsi" w:cstheme="minorBidi"/>
              <w:noProof/>
              <w:lang w:eastAsia="es-MX"/>
            </w:rPr>
          </w:pPr>
          <w:hyperlink w:anchor="_Toc107503064"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2.</w:t>
            </w:r>
            <w:r w:rsidR="00CF19FC">
              <w:rPr>
                <w:rFonts w:asciiTheme="minorHAnsi" w:eastAsiaTheme="minorEastAsia" w:hAnsiTheme="minorHAnsi" w:cstheme="minorBidi"/>
                <w:noProof/>
                <w:lang w:eastAsia="es-MX"/>
              </w:rPr>
              <w:tab/>
            </w:r>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Inicio de la prestación de los Servicios</w:t>
            </w:r>
            <w:r w:rsidR="00CF19FC">
              <w:rPr>
                <w:noProof/>
                <w:webHidden/>
              </w:rPr>
              <w:tab/>
            </w:r>
            <w:r w:rsidR="00CF19FC">
              <w:rPr>
                <w:noProof/>
                <w:webHidden/>
              </w:rPr>
              <w:fldChar w:fldCharType="begin"/>
            </w:r>
            <w:r w:rsidR="00CF19FC">
              <w:rPr>
                <w:noProof/>
                <w:webHidden/>
              </w:rPr>
              <w:instrText xml:space="preserve"> PAGEREF _Toc107503064 \h </w:instrText>
            </w:r>
            <w:r w:rsidR="00CF19FC">
              <w:rPr>
                <w:noProof/>
                <w:webHidden/>
              </w:rPr>
            </w:r>
            <w:r w:rsidR="00CF19FC">
              <w:rPr>
                <w:noProof/>
                <w:webHidden/>
              </w:rPr>
              <w:fldChar w:fldCharType="separate"/>
            </w:r>
            <w:r w:rsidR="007A310B">
              <w:rPr>
                <w:noProof/>
                <w:webHidden/>
              </w:rPr>
              <w:t>30</w:t>
            </w:r>
            <w:r w:rsidR="00CF19FC">
              <w:rPr>
                <w:noProof/>
                <w:webHidden/>
              </w:rPr>
              <w:fldChar w:fldCharType="end"/>
            </w:r>
          </w:hyperlink>
        </w:p>
        <w:p w14:paraId="02B7E3A4" w14:textId="7292C71F" w:rsidR="00CF19FC" w:rsidRDefault="008755D8" w:rsidP="007A310B">
          <w:pPr>
            <w:pStyle w:val="TDC2"/>
            <w:spacing w:line="264" w:lineRule="auto"/>
            <w:jc w:val="both"/>
            <w:rPr>
              <w:rFonts w:asciiTheme="minorHAnsi" w:eastAsiaTheme="minorEastAsia" w:hAnsiTheme="minorHAnsi"/>
              <w:bCs w:val="0"/>
              <w:lang w:eastAsia="es-MX"/>
            </w:rPr>
          </w:pPr>
          <w:hyperlink w:anchor="_Toc107503065" w:history="1">
            <w:r w:rsidR="00CF19FC" w:rsidRPr="00E7663F">
              <w:rPr>
                <w:rStyle w:val="Hipervnculo"/>
              </w:rPr>
              <w:t>2.1 Pruebas de Primera Aplicación</w:t>
            </w:r>
            <w:r w:rsidR="00CF19FC">
              <w:rPr>
                <w:webHidden/>
              </w:rPr>
              <w:tab/>
            </w:r>
            <w:r w:rsidR="00CF19FC">
              <w:rPr>
                <w:webHidden/>
              </w:rPr>
              <w:fldChar w:fldCharType="begin"/>
            </w:r>
            <w:r w:rsidR="00CF19FC">
              <w:rPr>
                <w:webHidden/>
              </w:rPr>
              <w:instrText xml:space="preserve"> PAGEREF _Toc107503065 \h </w:instrText>
            </w:r>
            <w:r w:rsidR="00CF19FC">
              <w:rPr>
                <w:webHidden/>
              </w:rPr>
            </w:r>
            <w:r w:rsidR="00CF19FC">
              <w:rPr>
                <w:webHidden/>
              </w:rPr>
              <w:fldChar w:fldCharType="separate"/>
            </w:r>
            <w:r w:rsidR="007A310B">
              <w:rPr>
                <w:webHidden/>
              </w:rPr>
              <w:t>31</w:t>
            </w:r>
            <w:r w:rsidR="00CF19FC">
              <w:rPr>
                <w:webHidden/>
              </w:rPr>
              <w:fldChar w:fldCharType="end"/>
            </w:r>
          </w:hyperlink>
        </w:p>
        <w:p w14:paraId="63A4CCE3" w14:textId="5865CB77" w:rsidR="00CF19FC" w:rsidRDefault="008755D8" w:rsidP="007A310B">
          <w:pPr>
            <w:pStyle w:val="TDC1"/>
            <w:tabs>
              <w:tab w:val="left" w:pos="440"/>
              <w:tab w:val="right" w:leader="dot" w:pos="9394"/>
            </w:tabs>
            <w:spacing w:line="264" w:lineRule="auto"/>
            <w:jc w:val="both"/>
            <w:rPr>
              <w:rFonts w:asciiTheme="minorHAnsi" w:eastAsiaTheme="minorEastAsia" w:hAnsiTheme="minorHAnsi" w:cstheme="minorBidi"/>
              <w:noProof/>
              <w:lang w:eastAsia="es-MX"/>
            </w:rPr>
          </w:pPr>
          <w:hyperlink w:anchor="_Toc107503066"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3.</w:t>
            </w:r>
            <w:r w:rsidR="00CF19FC">
              <w:rPr>
                <w:rFonts w:asciiTheme="minorHAnsi" w:eastAsiaTheme="minorEastAsia" w:hAnsiTheme="minorHAnsi" w:cstheme="minorBidi"/>
                <w:noProof/>
                <w:lang w:eastAsia="es-MX"/>
              </w:rPr>
              <w:tab/>
            </w:r>
            <w:r w:rsidR="00CF19FC" w:rsidRPr="00E7663F">
              <w:rPr>
                <w:rStyle w:val="Hipervnculo"/>
                <w:rFonts w:ascii="Century Gothic" w:hAnsi="Century Gothic"/>
                <w:noProof/>
              </w:rPr>
              <w:t>Información relacionada con los Servicios</w:t>
            </w:r>
            <w:r w:rsidR="00CF19FC">
              <w:rPr>
                <w:noProof/>
                <w:webHidden/>
              </w:rPr>
              <w:tab/>
            </w:r>
            <w:r w:rsidR="00CF19FC">
              <w:rPr>
                <w:noProof/>
                <w:webHidden/>
              </w:rPr>
              <w:fldChar w:fldCharType="begin"/>
            </w:r>
            <w:r w:rsidR="00CF19FC">
              <w:rPr>
                <w:noProof/>
                <w:webHidden/>
              </w:rPr>
              <w:instrText xml:space="preserve"> PAGEREF _Toc107503066 \h </w:instrText>
            </w:r>
            <w:r w:rsidR="00CF19FC">
              <w:rPr>
                <w:noProof/>
                <w:webHidden/>
              </w:rPr>
            </w:r>
            <w:r w:rsidR="00CF19FC">
              <w:rPr>
                <w:noProof/>
                <w:webHidden/>
              </w:rPr>
              <w:fldChar w:fldCharType="separate"/>
            </w:r>
            <w:r w:rsidR="007A310B">
              <w:rPr>
                <w:noProof/>
                <w:webHidden/>
              </w:rPr>
              <w:t>31</w:t>
            </w:r>
            <w:r w:rsidR="00CF19FC">
              <w:rPr>
                <w:noProof/>
                <w:webHidden/>
              </w:rPr>
              <w:fldChar w:fldCharType="end"/>
            </w:r>
          </w:hyperlink>
        </w:p>
        <w:p w14:paraId="44551727" w14:textId="075F15B0" w:rsidR="00CF19FC" w:rsidRDefault="008755D8" w:rsidP="007A310B">
          <w:pPr>
            <w:pStyle w:val="TDC2"/>
            <w:spacing w:line="264" w:lineRule="auto"/>
            <w:jc w:val="both"/>
            <w:rPr>
              <w:rFonts w:asciiTheme="minorHAnsi" w:eastAsiaTheme="minorEastAsia" w:hAnsiTheme="minorHAnsi"/>
              <w:bCs w:val="0"/>
              <w:lang w:eastAsia="es-MX"/>
            </w:rPr>
          </w:pPr>
          <w:hyperlink w:anchor="_Toc107503067" w:history="1">
            <w:r w:rsidR="00CF19FC" w:rsidRPr="00E7663F">
              <w:rPr>
                <w:rStyle w:val="Hipervnculo"/>
              </w:rPr>
              <w:t>3.1 Procedimiento para solicitar usuario y contraseña para consultar información en la interfaz en la página en que se publique la OREDA y del SEG/SIPO</w:t>
            </w:r>
            <w:r w:rsidR="00CF19FC">
              <w:rPr>
                <w:webHidden/>
              </w:rPr>
              <w:tab/>
            </w:r>
            <w:r w:rsidR="00CF19FC">
              <w:rPr>
                <w:webHidden/>
              </w:rPr>
              <w:fldChar w:fldCharType="begin"/>
            </w:r>
            <w:r w:rsidR="00CF19FC">
              <w:rPr>
                <w:webHidden/>
              </w:rPr>
              <w:instrText xml:space="preserve"> PAGEREF _Toc107503067 \h </w:instrText>
            </w:r>
            <w:r w:rsidR="00CF19FC">
              <w:rPr>
                <w:webHidden/>
              </w:rPr>
            </w:r>
            <w:r w:rsidR="00CF19FC">
              <w:rPr>
                <w:webHidden/>
              </w:rPr>
              <w:fldChar w:fldCharType="separate"/>
            </w:r>
            <w:r w:rsidR="007A310B">
              <w:rPr>
                <w:webHidden/>
              </w:rPr>
              <w:t>33</w:t>
            </w:r>
            <w:r w:rsidR="00CF19FC">
              <w:rPr>
                <w:webHidden/>
              </w:rPr>
              <w:fldChar w:fldCharType="end"/>
            </w:r>
          </w:hyperlink>
        </w:p>
        <w:p w14:paraId="0F661939" w14:textId="6D99690C" w:rsidR="00CF19FC" w:rsidRDefault="008755D8" w:rsidP="007A310B">
          <w:pPr>
            <w:pStyle w:val="TDC2"/>
            <w:spacing w:line="264" w:lineRule="auto"/>
            <w:jc w:val="both"/>
            <w:rPr>
              <w:rFonts w:asciiTheme="minorHAnsi" w:eastAsiaTheme="minorEastAsia" w:hAnsiTheme="minorHAnsi"/>
              <w:bCs w:val="0"/>
              <w:lang w:eastAsia="es-MX"/>
            </w:rPr>
          </w:pPr>
          <w:hyperlink w:anchor="_Toc107503068" w:history="1">
            <w:r w:rsidR="00CF19FC" w:rsidRPr="00E7663F">
              <w:rPr>
                <w:rStyle w:val="Hipervnculo"/>
              </w:rPr>
              <w:t>3.2 Procedimiento de acceso al Sistema Electrónico de Gestión/SIPO a través de la Red Privada Virtual VPN</w:t>
            </w:r>
            <w:r w:rsidR="00CF19FC">
              <w:rPr>
                <w:webHidden/>
              </w:rPr>
              <w:tab/>
            </w:r>
            <w:r w:rsidR="00CF19FC">
              <w:rPr>
                <w:webHidden/>
              </w:rPr>
              <w:fldChar w:fldCharType="begin"/>
            </w:r>
            <w:r w:rsidR="00CF19FC">
              <w:rPr>
                <w:webHidden/>
              </w:rPr>
              <w:instrText xml:space="preserve"> PAGEREF _Toc107503068 \h </w:instrText>
            </w:r>
            <w:r w:rsidR="00CF19FC">
              <w:rPr>
                <w:webHidden/>
              </w:rPr>
            </w:r>
            <w:r w:rsidR="00CF19FC">
              <w:rPr>
                <w:webHidden/>
              </w:rPr>
              <w:fldChar w:fldCharType="separate"/>
            </w:r>
            <w:r w:rsidR="007A310B">
              <w:rPr>
                <w:webHidden/>
              </w:rPr>
              <w:t>34</w:t>
            </w:r>
            <w:r w:rsidR="00CF19FC">
              <w:rPr>
                <w:webHidden/>
              </w:rPr>
              <w:fldChar w:fldCharType="end"/>
            </w:r>
          </w:hyperlink>
        </w:p>
        <w:p w14:paraId="5AE26251" w14:textId="456D398B" w:rsidR="00CF19FC" w:rsidRDefault="008755D8" w:rsidP="007A310B">
          <w:pPr>
            <w:pStyle w:val="TDC2"/>
            <w:spacing w:line="264" w:lineRule="auto"/>
            <w:jc w:val="both"/>
            <w:rPr>
              <w:rFonts w:asciiTheme="minorHAnsi" w:eastAsiaTheme="minorEastAsia" w:hAnsiTheme="minorHAnsi"/>
              <w:bCs w:val="0"/>
              <w:lang w:eastAsia="es-MX"/>
            </w:rPr>
          </w:pPr>
          <w:hyperlink w:anchor="_Toc107503069" w:history="1">
            <w:r w:rsidR="00CF19FC" w:rsidRPr="00E7663F">
              <w:rPr>
                <w:rStyle w:val="Hipervnculo"/>
              </w:rPr>
              <w:t>3.3. Descripción de las bases de datos, documentos e información a la que se tiene acceso</w:t>
            </w:r>
            <w:r w:rsidR="00CF19FC">
              <w:rPr>
                <w:webHidden/>
              </w:rPr>
              <w:tab/>
            </w:r>
            <w:r w:rsidR="00CF19FC">
              <w:rPr>
                <w:webHidden/>
              </w:rPr>
              <w:fldChar w:fldCharType="begin"/>
            </w:r>
            <w:r w:rsidR="00CF19FC">
              <w:rPr>
                <w:webHidden/>
              </w:rPr>
              <w:instrText xml:space="preserve"> PAGEREF _Toc107503069 \h </w:instrText>
            </w:r>
            <w:r w:rsidR="00CF19FC">
              <w:rPr>
                <w:webHidden/>
              </w:rPr>
            </w:r>
            <w:r w:rsidR="00CF19FC">
              <w:rPr>
                <w:webHidden/>
              </w:rPr>
              <w:fldChar w:fldCharType="separate"/>
            </w:r>
            <w:r w:rsidR="007A310B">
              <w:rPr>
                <w:webHidden/>
              </w:rPr>
              <w:t>36</w:t>
            </w:r>
            <w:r w:rsidR="00CF19FC">
              <w:rPr>
                <w:webHidden/>
              </w:rPr>
              <w:fldChar w:fldCharType="end"/>
            </w:r>
          </w:hyperlink>
        </w:p>
        <w:p w14:paraId="39E2A99F" w14:textId="24793AF9" w:rsidR="00CF19FC" w:rsidRDefault="008755D8" w:rsidP="007A310B">
          <w:pPr>
            <w:pStyle w:val="TDC2"/>
            <w:spacing w:line="264" w:lineRule="auto"/>
            <w:jc w:val="both"/>
            <w:rPr>
              <w:rFonts w:asciiTheme="minorHAnsi" w:eastAsiaTheme="minorEastAsia" w:hAnsiTheme="minorHAnsi"/>
              <w:bCs w:val="0"/>
              <w:lang w:eastAsia="es-MX"/>
            </w:rPr>
          </w:pPr>
          <w:hyperlink w:anchor="_Toc107503070" w:history="1">
            <w:r w:rsidR="00CF19FC" w:rsidRPr="00E7663F">
              <w:rPr>
                <w:rStyle w:val="Hipervnculo"/>
              </w:rPr>
              <w:t>3.4 Procedimiento de acceso a la información contenida en el sitio de Internet</w:t>
            </w:r>
            <w:r w:rsidR="00CF19FC">
              <w:rPr>
                <w:webHidden/>
              </w:rPr>
              <w:tab/>
            </w:r>
            <w:r w:rsidR="00CF19FC">
              <w:rPr>
                <w:webHidden/>
              </w:rPr>
              <w:fldChar w:fldCharType="begin"/>
            </w:r>
            <w:r w:rsidR="00CF19FC">
              <w:rPr>
                <w:webHidden/>
              </w:rPr>
              <w:instrText xml:space="preserve"> PAGEREF _Toc107503070 \h </w:instrText>
            </w:r>
            <w:r w:rsidR="00CF19FC">
              <w:rPr>
                <w:webHidden/>
              </w:rPr>
            </w:r>
            <w:r w:rsidR="00CF19FC">
              <w:rPr>
                <w:webHidden/>
              </w:rPr>
              <w:fldChar w:fldCharType="separate"/>
            </w:r>
            <w:r w:rsidR="007A310B">
              <w:rPr>
                <w:webHidden/>
              </w:rPr>
              <w:t>44</w:t>
            </w:r>
            <w:r w:rsidR="00CF19FC">
              <w:rPr>
                <w:webHidden/>
              </w:rPr>
              <w:fldChar w:fldCharType="end"/>
            </w:r>
          </w:hyperlink>
        </w:p>
        <w:p w14:paraId="47921DB1" w14:textId="571266D7" w:rsidR="00CF19FC" w:rsidRDefault="008755D8" w:rsidP="007A310B">
          <w:pPr>
            <w:pStyle w:val="TDC2"/>
            <w:spacing w:line="264" w:lineRule="auto"/>
            <w:jc w:val="both"/>
            <w:rPr>
              <w:rFonts w:asciiTheme="minorHAnsi" w:eastAsiaTheme="minorEastAsia" w:hAnsiTheme="minorHAnsi"/>
              <w:bCs w:val="0"/>
              <w:lang w:eastAsia="es-MX"/>
            </w:rPr>
          </w:pPr>
          <w:hyperlink w:anchor="_Toc107503071" w:history="1">
            <w:r w:rsidR="00CF19FC" w:rsidRPr="00E7663F">
              <w:rPr>
                <w:rStyle w:val="Hipervnculo"/>
              </w:rPr>
              <w:t>3.5 Procedimiento de acceso a la información contenida en el SEG/SIPO</w:t>
            </w:r>
            <w:r w:rsidR="00CF19FC">
              <w:rPr>
                <w:webHidden/>
              </w:rPr>
              <w:tab/>
            </w:r>
            <w:r w:rsidR="00CF19FC">
              <w:rPr>
                <w:webHidden/>
              </w:rPr>
              <w:fldChar w:fldCharType="begin"/>
            </w:r>
            <w:r w:rsidR="00CF19FC">
              <w:rPr>
                <w:webHidden/>
              </w:rPr>
              <w:instrText xml:space="preserve"> PAGEREF _Toc107503071 \h </w:instrText>
            </w:r>
            <w:r w:rsidR="00CF19FC">
              <w:rPr>
                <w:webHidden/>
              </w:rPr>
            </w:r>
            <w:r w:rsidR="00CF19FC">
              <w:rPr>
                <w:webHidden/>
              </w:rPr>
              <w:fldChar w:fldCharType="separate"/>
            </w:r>
            <w:r w:rsidR="007A310B">
              <w:rPr>
                <w:webHidden/>
              </w:rPr>
              <w:t>44</w:t>
            </w:r>
            <w:r w:rsidR="00CF19FC">
              <w:rPr>
                <w:webHidden/>
              </w:rPr>
              <w:fldChar w:fldCharType="end"/>
            </w:r>
          </w:hyperlink>
        </w:p>
        <w:p w14:paraId="4B89DC7A" w14:textId="3B54505E" w:rsidR="00CF19FC" w:rsidRDefault="008755D8" w:rsidP="007A310B">
          <w:pPr>
            <w:pStyle w:val="TDC2"/>
            <w:tabs>
              <w:tab w:val="left" w:pos="880"/>
            </w:tabs>
            <w:spacing w:line="264" w:lineRule="auto"/>
            <w:jc w:val="both"/>
            <w:rPr>
              <w:rFonts w:asciiTheme="minorHAnsi" w:eastAsiaTheme="minorEastAsia" w:hAnsiTheme="minorHAnsi"/>
              <w:bCs w:val="0"/>
              <w:lang w:eastAsia="es-MX"/>
            </w:rPr>
          </w:pPr>
          <w:hyperlink w:anchor="_Toc107503072" w:history="1">
            <w:r w:rsidR="00CF19FC" w:rsidRPr="00E7663F">
              <w:rPr>
                <w:rStyle w:val="Hipervnculo"/>
              </w:rPr>
              <w:t>3.6</w:t>
            </w:r>
            <w:r w:rsidR="00CF19FC">
              <w:rPr>
                <w:rFonts w:asciiTheme="minorHAnsi" w:eastAsiaTheme="minorEastAsia" w:hAnsiTheme="minorHAnsi"/>
                <w:bCs w:val="0"/>
                <w:lang w:eastAsia="es-MX"/>
              </w:rPr>
              <w:tab/>
            </w:r>
            <w:r w:rsidR="00CF19FC" w:rsidRPr="00E7663F">
              <w:rPr>
                <w:rStyle w:val="Hipervnculo"/>
              </w:rPr>
              <w:t>Procedimiento de acceso a la información de forma presencial y a través del medio alternativo</w:t>
            </w:r>
            <w:r w:rsidR="00CF19FC">
              <w:rPr>
                <w:webHidden/>
              </w:rPr>
              <w:tab/>
            </w:r>
            <w:r w:rsidR="00CF19FC">
              <w:rPr>
                <w:webHidden/>
              </w:rPr>
              <w:fldChar w:fldCharType="begin"/>
            </w:r>
            <w:r w:rsidR="00CF19FC">
              <w:rPr>
                <w:webHidden/>
              </w:rPr>
              <w:instrText xml:space="preserve"> PAGEREF _Toc107503072 \h </w:instrText>
            </w:r>
            <w:r w:rsidR="00CF19FC">
              <w:rPr>
                <w:webHidden/>
              </w:rPr>
            </w:r>
            <w:r w:rsidR="00CF19FC">
              <w:rPr>
                <w:webHidden/>
              </w:rPr>
              <w:fldChar w:fldCharType="separate"/>
            </w:r>
            <w:r w:rsidR="007A310B">
              <w:rPr>
                <w:webHidden/>
              </w:rPr>
              <w:t>45</w:t>
            </w:r>
            <w:r w:rsidR="00CF19FC">
              <w:rPr>
                <w:webHidden/>
              </w:rPr>
              <w:fldChar w:fldCharType="end"/>
            </w:r>
          </w:hyperlink>
        </w:p>
        <w:p w14:paraId="02DC119C" w14:textId="75513A41" w:rsidR="00CF19FC" w:rsidRDefault="008755D8" w:rsidP="007A310B">
          <w:pPr>
            <w:pStyle w:val="TDC1"/>
            <w:tabs>
              <w:tab w:val="left" w:pos="440"/>
              <w:tab w:val="right" w:leader="dot" w:pos="9394"/>
            </w:tabs>
            <w:spacing w:line="264" w:lineRule="auto"/>
            <w:jc w:val="both"/>
            <w:rPr>
              <w:rFonts w:asciiTheme="minorHAnsi" w:eastAsiaTheme="minorEastAsia" w:hAnsiTheme="minorHAnsi" w:cstheme="minorBidi"/>
              <w:noProof/>
              <w:lang w:eastAsia="es-MX"/>
            </w:rPr>
          </w:pPr>
          <w:hyperlink w:anchor="_Toc107503073"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4.</w:t>
            </w:r>
            <w:r w:rsidR="00CF19FC">
              <w:rPr>
                <w:rFonts w:asciiTheme="minorHAnsi" w:eastAsiaTheme="minorEastAsia" w:hAnsiTheme="minorHAnsi" w:cstheme="minorBidi"/>
                <w:noProof/>
                <w:lang w:eastAsia="es-MX"/>
              </w:rPr>
              <w:tab/>
            </w:r>
            <w:r w:rsidR="00CF19FC" w:rsidRPr="00E7663F">
              <w:rPr>
                <w:rStyle w:val="Hipervnculo"/>
                <w:rFonts w:ascii="Century Gothic" w:hAnsi="Century Gothic"/>
                <w:noProof/>
              </w:rPr>
              <w:t xml:space="preserve"> Servicio de Acceso Indirecto al Bucle Local</w:t>
            </w:r>
            <w:r w:rsidR="00CF19FC">
              <w:rPr>
                <w:noProof/>
                <w:webHidden/>
              </w:rPr>
              <w:tab/>
            </w:r>
            <w:r w:rsidR="00CF19FC">
              <w:rPr>
                <w:noProof/>
                <w:webHidden/>
              </w:rPr>
              <w:fldChar w:fldCharType="begin"/>
            </w:r>
            <w:r w:rsidR="00CF19FC">
              <w:rPr>
                <w:noProof/>
                <w:webHidden/>
              </w:rPr>
              <w:instrText xml:space="preserve"> PAGEREF _Toc107503073 \h </w:instrText>
            </w:r>
            <w:r w:rsidR="00CF19FC">
              <w:rPr>
                <w:noProof/>
                <w:webHidden/>
              </w:rPr>
            </w:r>
            <w:r w:rsidR="00CF19FC">
              <w:rPr>
                <w:noProof/>
                <w:webHidden/>
              </w:rPr>
              <w:fldChar w:fldCharType="separate"/>
            </w:r>
            <w:r w:rsidR="007A310B">
              <w:rPr>
                <w:noProof/>
                <w:webHidden/>
              </w:rPr>
              <w:t>45</w:t>
            </w:r>
            <w:r w:rsidR="00CF19FC">
              <w:rPr>
                <w:noProof/>
                <w:webHidden/>
              </w:rPr>
              <w:fldChar w:fldCharType="end"/>
            </w:r>
          </w:hyperlink>
        </w:p>
        <w:p w14:paraId="4F9C469E" w14:textId="2CF2D83A" w:rsidR="00CF19FC" w:rsidRDefault="008755D8" w:rsidP="007A310B">
          <w:pPr>
            <w:pStyle w:val="TDC2"/>
            <w:spacing w:line="264" w:lineRule="auto"/>
            <w:jc w:val="both"/>
            <w:rPr>
              <w:rFonts w:asciiTheme="minorHAnsi" w:eastAsiaTheme="minorEastAsia" w:hAnsiTheme="minorHAnsi"/>
              <w:bCs w:val="0"/>
              <w:lang w:eastAsia="es-MX"/>
            </w:rPr>
          </w:pPr>
          <w:hyperlink w:anchor="_Toc107503074" w:history="1">
            <w:r w:rsidR="00CF19FC" w:rsidRPr="00E7663F">
              <w:rPr>
                <w:rStyle w:val="Hipervnculo"/>
              </w:rPr>
              <w:t>4.1 Descripción del Servicio de Acceso Indirecto al Bucle Local</w:t>
            </w:r>
            <w:r w:rsidR="00CF19FC">
              <w:rPr>
                <w:webHidden/>
              </w:rPr>
              <w:tab/>
            </w:r>
            <w:r w:rsidR="00CF19FC">
              <w:rPr>
                <w:webHidden/>
              </w:rPr>
              <w:fldChar w:fldCharType="begin"/>
            </w:r>
            <w:r w:rsidR="00CF19FC">
              <w:rPr>
                <w:webHidden/>
              </w:rPr>
              <w:instrText xml:space="preserve"> PAGEREF _Toc107503074 \h </w:instrText>
            </w:r>
            <w:r w:rsidR="00CF19FC">
              <w:rPr>
                <w:webHidden/>
              </w:rPr>
            </w:r>
            <w:r w:rsidR="00CF19FC">
              <w:rPr>
                <w:webHidden/>
              </w:rPr>
              <w:fldChar w:fldCharType="separate"/>
            </w:r>
            <w:r w:rsidR="007A310B">
              <w:rPr>
                <w:webHidden/>
              </w:rPr>
              <w:t>45</w:t>
            </w:r>
            <w:r w:rsidR="00CF19FC">
              <w:rPr>
                <w:webHidden/>
              </w:rPr>
              <w:fldChar w:fldCharType="end"/>
            </w:r>
          </w:hyperlink>
        </w:p>
        <w:p w14:paraId="394DF70A" w14:textId="5D863A23" w:rsidR="00CF19FC" w:rsidRDefault="008755D8" w:rsidP="007A310B">
          <w:pPr>
            <w:pStyle w:val="TDC2"/>
            <w:spacing w:line="264" w:lineRule="auto"/>
            <w:jc w:val="both"/>
            <w:rPr>
              <w:rFonts w:asciiTheme="minorHAnsi" w:eastAsiaTheme="minorEastAsia" w:hAnsiTheme="minorHAnsi"/>
              <w:bCs w:val="0"/>
              <w:lang w:eastAsia="es-MX"/>
            </w:rPr>
          </w:pPr>
          <w:hyperlink w:anchor="_Toc107503075" w:history="1">
            <w:r w:rsidR="00CF19FC" w:rsidRPr="00E7663F">
              <w:rPr>
                <w:rStyle w:val="Hipervnculo"/>
              </w:rPr>
              <w:t>4.2 Módem y ONT del Usuario Final para SAIB</w:t>
            </w:r>
            <w:r w:rsidR="00CF19FC">
              <w:rPr>
                <w:webHidden/>
              </w:rPr>
              <w:tab/>
            </w:r>
            <w:r w:rsidR="00CF19FC">
              <w:rPr>
                <w:webHidden/>
              </w:rPr>
              <w:fldChar w:fldCharType="begin"/>
            </w:r>
            <w:r w:rsidR="00CF19FC">
              <w:rPr>
                <w:webHidden/>
              </w:rPr>
              <w:instrText xml:space="preserve"> PAGEREF _Toc107503075 \h </w:instrText>
            </w:r>
            <w:r w:rsidR="00CF19FC">
              <w:rPr>
                <w:webHidden/>
              </w:rPr>
            </w:r>
            <w:r w:rsidR="00CF19FC">
              <w:rPr>
                <w:webHidden/>
              </w:rPr>
              <w:fldChar w:fldCharType="separate"/>
            </w:r>
            <w:r w:rsidR="007A310B">
              <w:rPr>
                <w:webHidden/>
              </w:rPr>
              <w:t>51</w:t>
            </w:r>
            <w:r w:rsidR="00CF19FC">
              <w:rPr>
                <w:webHidden/>
              </w:rPr>
              <w:fldChar w:fldCharType="end"/>
            </w:r>
          </w:hyperlink>
        </w:p>
        <w:p w14:paraId="7F0B0ABA" w14:textId="71C469DA" w:rsidR="00CF19FC" w:rsidRDefault="008755D8" w:rsidP="007A310B">
          <w:pPr>
            <w:pStyle w:val="TDC2"/>
            <w:spacing w:line="264" w:lineRule="auto"/>
            <w:jc w:val="both"/>
            <w:rPr>
              <w:rFonts w:asciiTheme="minorHAnsi" w:eastAsiaTheme="minorEastAsia" w:hAnsiTheme="minorHAnsi"/>
              <w:bCs w:val="0"/>
              <w:lang w:eastAsia="es-MX"/>
            </w:rPr>
          </w:pPr>
          <w:hyperlink w:anchor="_Toc107503076" w:history="1">
            <w:r w:rsidR="00CF19FC" w:rsidRPr="00E7663F">
              <w:rPr>
                <w:rStyle w:val="Hipervnculo"/>
              </w:rPr>
              <w:t>4.4 Procedimiento de pruebas de entrega del SAIB</w:t>
            </w:r>
            <w:r w:rsidR="00CF19FC">
              <w:rPr>
                <w:webHidden/>
              </w:rPr>
              <w:tab/>
            </w:r>
            <w:r w:rsidR="00CF19FC">
              <w:rPr>
                <w:webHidden/>
              </w:rPr>
              <w:fldChar w:fldCharType="begin"/>
            </w:r>
            <w:r w:rsidR="00CF19FC">
              <w:rPr>
                <w:webHidden/>
              </w:rPr>
              <w:instrText xml:space="preserve"> PAGEREF _Toc107503076 \h </w:instrText>
            </w:r>
            <w:r w:rsidR="00CF19FC">
              <w:rPr>
                <w:webHidden/>
              </w:rPr>
            </w:r>
            <w:r w:rsidR="00CF19FC">
              <w:rPr>
                <w:webHidden/>
              </w:rPr>
              <w:fldChar w:fldCharType="separate"/>
            </w:r>
            <w:r w:rsidR="007A310B">
              <w:rPr>
                <w:webHidden/>
              </w:rPr>
              <w:t>59</w:t>
            </w:r>
            <w:r w:rsidR="00CF19FC">
              <w:rPr>
                <w:webHidden/>
              </w:rPr>
              <w:fldChar w:fldCharType="end"/>
            </w:r>
          </w:hyperlink>
        </w:p>
        <w:p w14:paraId="65A78870" w14:textId="6D8BB971" w:rsidR="00CF19FC" w:rsidRDefault="008755D8" w:rsidP="007A310B">
          <w:pPr>
            <w:pStyle w:val="TDC2"/>
            <w:spacing w:line="264" w:lineRule="auto"/>
            <w:jc w:val="both"/>
            <w:rPr>
              <w:rFonts w:asciiTheme="minorHAnsi" w:eastAsiaTheme="minorEastAsia" w:hAnsiTheme="minorHAnsi"/>
              <w:bCs w:val="0"/>
              <w:lang w:eastAsia="es-MX"/>
            </w:rPr>
          </w:pPr>
          <w:hyperlink w:anchor="_Toc107503077" w:history="1">
            <w:r w:rsidR="00CF19FC" w:rsidRPr="00E7663F">
              <w:rPr>
                <w:rStyle w:val="Hipervnculo"/>
              </w:rPr>
              <w:t>4.5 Puntos de Concentración para el SAIB a través del Servicio de Concentración y Distribución (SCyD)</w:t>
            </w:r>
            <w:r w:rsidR="00CF19FC">
              <w:rPr>
                <w:webHidden/>
              </w:rPr>
              <w:tab/>
            </w:r>
            <w:r w:rsidR="00CF19FC">
              <w:rPr>
                <w:webHidden/>
              </w:rPr>
              <w:fldChar w:fldCharType="begin"/>
            </w:r>
            <w:r w:rsidR="00CF19FC">
              <w:rPr>
                <w:webHidden/>
              </w:rPr>
              <w:instrText xml:space="preserve"> PAGEREF _Toc107503077 \h </w:instrText>
            </w:r>
            <w:r w:rsidR="00CF19FC">
              <w:rPr>
                <w:webHidden/>
              </w:rPr>
            </w:r>
            <w:r w:rsidR="00CF19FC">
              <w:rPr>
                <w:webHidden/>
              </w:rPr>
              <w:fldChar w:fldCharType="separate"/>
            </w:r>
            <w:r w:rsidR="007A310B">
              <w:rPr>
                <w:webHidden/>
              </w:rPr>
              <w:t>60</w:t>
            </w:r>
            <w:r w:rsidR="00CF19FC">
              <w:rPr>
                <w:webHidden/>
              </w:rPr>
              <w:fldChar w:fldCharType="end"/>
            </w:r>
          </w:hyperlink>
        </w:p>
        <w:p w14:paraId="672A2F17" w14:textId="161E95C8" w:rsidR="00CF19FC" w:rsidRDefault="008755D8" w:rsidP="007A310B">
          <w:pPr>
            <w:pStyle w:val="TDC1"/>
            <w:tabs>
              <w:tab w:val="left" w:pos="440"/>
              <w:tab w:val="right" w:leader="dot" w:pos="9394"/>
            </w:tabs>
            <w:spacing w:line="264" w:lineRule="auto"/>
            <w:jc w:val="both"/>
            <w:rPr>
              <w:rFonts w:asciiTheme="minorHAnsi" w:eastAsiaTheme="minorEastAsia" w:hAnsiTheme="minorHAnsi" w:cstheme="minorBidi"/>
              <w:noProof/>
              <w:lang w:eastAsia="es-MX"/>
            </w:rPr>
          </w:pPr>
          <w:hyperlink w:anchor="_Toc107503078"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5.</w:t>
            </w:r>
            <w:r w:rsidR="00CF19FC">
              <w:rPr>
                <w:rFonts w:asciiTheme="minorHAnsi" w:eastAsiaTheme="minorEastAsia" w:hAnsiTheme="minorHAnsi" w:cstheme="minorBidi"/>
                <w:noProof/>
                <w:lang w:eastAsia="es-MX"/>
              </w:rPr>
              <w:tab/>
            </w:r>
            <w:r w:rsidR="00CF19FC" w:rsidRPr="00E7663F">
              <w:rPr>
                <w:rStyle w:val="Hipervnculo"/>
                <w:rFonts w:ascii="Century Gothic" w:hAnsi="Century Gothic"/>
                <w:bCs/>
                <w:noProof/>
              </w:rPr>
              <w:t>Servicios de Desagregación</w:t>
            </w:r>
            <w:r w:rsidR="00CF19FC">
              <w:rPr>
                <w:noProof/>
                <w:webHidden/>
              </w:rPr>
              <w:tab/>
            </w:r>
            <w:r w:rsidR="00CF19FC">
              <w:rPr>
                <w:noProof/>
                <w:webHidden/>
              </w:rPr>
              <w:fldChar w:fldCharType="begin"/>
            </w:r>
            <w:r w:rsidR="00CF19FC">
              <w:rPr>
                <w:noProof/>
                <w:webHidden/>
              </w:rPr>
              <w:instrText xml:space="preserve"> PAGEREF _Toc107503078 \h </w:instrText>
            </w:r>
            <w:r w:rsidR="00CF19FC">
              <w:rPr>
                <w:noProof/>
                <w:webHidden/>
              </w:rPr>
            </w:r>
            <w:r w:rsidR="00CF19FC">
              <w:rPr>
                <w:noProof/>
                <w:webHidden/>
              </w:rPr>
              <w:fldChar w:fldCharType="separate"/>
            </w:r>
            <w:r w:rsidR="007A310B">
              <w:rPr>
                <w:noProof/>
                <w:webHidden/>
              </w:rPr>
              <w:t>60</w:t>
            </w:r>
            <w:r w:rsidR="00CF19FC">
              <w:rPr>
                <w:noProof/>
                <w:webHidden/>
              </w:rPr>
              <w:fldChar w:fldCharType="end"/>
            </w:r>
          </w:hyperlink>
        </w:p>
        <w:p w14:paraId="585D6F9A" w14:textId="6E20EBDF" w:rsidR="00CF19FC" w:rsidRDefault="008755D8" w:rsidP="007A310B">
          <w:pPr>
            <w:pStyle w:val="TDC2"/>
            <w:spacing w:line="264" w:lineRule="auto"/>
            <w:jc w:val="both"/>
            <w:rPr>
              <w:rFonts w:asciiTheme="minorHAnsi" w:eastAsiaTheme="minorEastAsia" w:hAnsiTheme="minorHAnsi"/>
              <w:bCs w:val="0"/>
              <w:lang w:eastAsia="es-MX"/>
            </w:rPr>
          </w:pPr>
          <w:hyperlink w:anchor="_Toc107503079" w:history="1">
            <w:r w:rsidR="00CF19FC" w:rsidRPr="00E7663F">
              <w:rPr>
                <w:rStyle w:val="Hipervnculo"/>
                <w:rFonts w:eastAsia="Calibri"/>
              </w:rPr>
              <w:t>5.1 Servicio de Desagregación Total del Bucle Local y Servicio de Desagregación Compartida del Bucle Local</w:t>
            </w:r>
            <w:r w:rsidR="00CF19FC">
              <w:rPr>
                <w:webHidden/>
              </w:rPr>
              <w:tab/>
            </w:r>
            <w:r w:rsidR="00CF19FC">
              <w:rPr>
                <w:webHidden/>
              </w:rPr>
              <w:fldChar w:fldCharType="begin"/>
            </w:r>
            <w:r w:rsidR="00CF19FC">
              <w:rPr>
                <w:webHidden/>
              </w:rPr>
              <w:instrText xml:space="preserve"> PAGEREF _Toc107503079 \h </w:instrText>
            </w:r>
            <w:r w:rsidR="00CF19FC">
              <w:rPr>
                <w:webHidden/>
              </w:rPr>
            </w:r>
            <w:r w:rsidR="00CF19FC">
              <w:rPr>
                <w:webHidden/>
              </w:rPr>
              <w:fldChar w:fldCharType="separate"/>
            </w:r>
            <w:r w:rsidR="007A310B">
              <w:rPr>
                <w:webHidden/>
              </w:rPr>
              <w:t>62</w:t>
            </w:r>
            <w:r w:rsidR="00CF19FC">
              <w:rPr>
                <w:webHidden/>
              </w:rPr>
              <w:fldChar w:fldCharType="end"/>
            </w:r>
          </w:hyperlink>
        </w:p>
        <w:p w14:paraId="138F5684" w14:textId="77C9E18E" w:rsidR="00CF19FC" w:rsidRPr="007A310B" w:rsidRDefault="008755D8" w:rsidP="007A310B">
          <w:pPr>
            <w:pStyle w:val="TDC3"/>
            <w:spacing w:line="264" w:lineRule="auto"/>
            <w:rPr>
              <w:rFonts w:asciiTheme="minorHAnsi" w:eastAsiaTheme="minorEastAsia" w:hAnsiTheme="minorHAnsi"/>
              <w:lang w:eastAsia="es-MX"/>
            </w:rPr>
          </w:pPr>
          <w:hyperlink w:anchor="_Toc107503080" w:history="1">
            <w:r w:rsidR="00CF19FC" w:rsidRPr="007A310B">
              <w:rPr>
                <w:rStyle w:val="Hipervnculo"/>
              </w:rPr>
              <w:t>5.1.1 Servicio de Desagregación Total del Bucle Local</w:t>
            </w:r>
            <w:r w:rsidR="00CF19FC" w:rsidRPr="007A310B">
              <w:rPr>
                <w:webHidden/>
              </w:rPr>
              <w:tab/>
            </w:r>
            <w:r w:rsidR="00CF19FC" w:rsidRPr="007A310B">
              <w:rPr>
                <w:webHidden/>
              </w:rPr>
              <w:fldChar w:fldCharType="begin"/>
            </w:r>
            <w:r w:rsidR="00CF19FC" w:rsidRPr="007A310B">
              <w:rPr>
                <w:webHidden/>
              </w:rPr>
              <w:instrText xml:space="preserve"> PAGEREF _Toc107503080 \h </w:instrText>
            </w:r>
            <w:r w:rsidR="00CF19FC" w:rsidRPr="007A310B">
              <w:rPr>
                <w:webHidden/>
              </w:rPr>
            </w:r>
            <w:r w:rsidR="00CF19FC" w:rsidRPr="007A310B">
              <w:rPr>
                <w:webHidden/>
              </w:rPr>
              <w:fldChar w:fldCharType="separate"/>
            </w:r>
            <w:r w:rsidR="007A310B">
              <w:rPr>
                <w:webHidden/>
              </w:rPr>
              <w:t>62</w:t>
            </w:r>
            <w:r w:rsidR="00CF19FC" w:rsidRPr="007A310B">
              <w:rPr>
                <w:webHidden/>
              </w:rPr>
              <w:fldChar w:fldCharType="end"/>
            </w:r>
          </w:hyperlink>
        </w:p>
        <w:p w14:paraId="7CF6CB2F" w14:textId="05EFABAD" w:rsidR="00CF19FC" w:rsidRPr="007A310B" w:rsidRDefault="008755D8" w:rsidP="007A310B">
          <w:pPr>
            <w:pStyle w:val="TDC3"/>
            <w:spacing w:line="264" w:lineRule="auto"/>
            <w:rPr>
              <w:rFonts w:asciiTheme="minorHAnsi" w:eastAsiaTheme="minorEastAsia" w:hAnsiTheme="minorHAnsi"/>
              <w:lang w:eastAsia="es-MX"/>
            </w:rPr>
          </w:pPr>
          <w:hyperlink w:anchor="_Toc107503081" w:history="1">
            <w:r w:rsidR="00CF19FC" w:rsidRPr="007A310B">
              <w:rPr>
                <w:rStyle w:val="Hipervnculo"/>
              </w:rPr>
              <w:t>5.1.2 Servicio de Desagregación Compartida del Bucle Local</w:t>
            </w:r>
            <w:r w:rsidR="00CF19FC" w:rsidRPr="007A310B">
              <w:rPr>
                <w:webHidden/>
              </w:rPr>
              <w:tab/>
            </w:r>
            <w:r w:rsidR="00CF19FC" w:rsidRPr="007A310B">
              <w:rPr>
                <w:webHidden/>
              </w:rPr>
              <w:fldChar w:fldCharType="begin"/>
            </w:r>
            <w:r w:rsidR="00CF19FC" w:rsidRPr="007A310B">
              <w:rPr>
                <w:webHidden/>
              </w:rPr>
              <w:instrText xml:space="preserve"> PAGEREF _Toc107503081 \h </w:instrText>
            </w:r>
            <w:r w:rsidR="00CF19FC" w:rsidRPr="007A310B">
              <w:rPr>
                <w:webHidden/>
              </w:rPr>
            </w:r>
            <w:r w:rsidR="00CF19FC" w:rsidRPr="007A310B">
              <w:rPr>
                <w:webHidden/>
              </w:rPr>
              <w:fldChar w:fldCharType="separate"/>
            </w:r>
            <w:r w:rsidR="007A310B">
              <w:rPr>
                <w:webHidden/>
              </w:rPr>
              <w:t>64</w:t>
            </w:r>
            <w:r w:rsidR="00CF19FC" w:rsidRPr="007A310B">
              <w:rPr>
                <w:webHidden/>
              </w:rPr>
              <w:fldChar w:fldCharType="end"/>
            </w:r>
          </w:hyperlink>
        </w:p>
        <w:p w14:paraId="22DDC3FC" w14:textId="61A15818" w:rsidR="00CF19FC" w:rsidRDefault="008755D8" w:rsidP="007A310B">
          <w:pPr>
            <w:pStyle w:val="TDC2"/>
            <w:spacing w:line="264" w:lineRule="auto"/>
            <w:jc w:val="both"/>
            <w:rPr>
              <w:rFonts w:asciiTheme="minorHAnsi" w:eastAsiaTheme="minorEastAsia" w:hAnsiTheme="minorHAnsi"/>
              <w:bCs w:val="0"/>
              <w:lang w:eastAsia="es-MX"/>
            </w:rPr>
          </w:pPr>
          <w:hyperlink w:anchor="_Toc107503082" w:history="1">
            <w:r w:rsidR="00CF19FC" w:rsidRPr="00E7663F">
              <w:rPr>
                <w:rStyle w:val="Hipervnculo"/>
                <w:rFonts w:eastAsia="Calibri"/>
              </w:rPr>
              <w:t>5.2 Servicio de Desagregación Total del Sub Bucle Local y Servicio de Desagregación Compartida del Sub-Bucle Local</w:t>
            </w:r>
            <w:r w:rsidR="00CF19FC">
              <w:rPr>
                <w:webHidden/>
              </w:rPr>
              <w:tab/>
            </w:r>
            <w:r w:rsidR="00CF19FC">
              <w:rPr>
                <w:webHidden/>
              </w:rPr>
              <w:fldChar w:fldCharType="begin"/>
            </w:r>
            <w:r w:rsidR="00CF19FC">
              <w:rPr>
                <w:webHidden/>
              </w:rPr>
              <w:instrText xml:space="preserve"> PAGEREF _Toc107503082 \h </w:instrText>
            </w:r>
            <w:r w:rsidR="00CF19FC">
              <w:rPr>
                <w:webHidden/>
              </w:rPr>
            </w:r>
            <w:r w:rsidR="00CF19FC">
              <w:rPr>
                <w:webHidden/>
              </w:rPr>
              <w:fldChar w:fldCharType="separate"/>
            </w:r>
            <w:r w:rsidR="007A310B">
              <w:rPr>
                <w:webHidden/>
              </w:rPr>
              <w:t>68</w:t>
            </w:r>
            <w:r w:rsidR="00CF19FC">
              <w:rPr>
                <w:webHidden/>
              </w:rPr>
              <w:fldChar w:fldCharType="end"/>
            </w:r>
          </w:hyperlink>
        </w:p>
        <w:p w14:paraId="30B46268" w14:textId="4EA52202" w:rsidR="00CF19FC" w:rsidRPr="007A310B" w:rsidRDefault="008755D8" w:rsidP="007A310B">
          <w:pPr>
            <w:pStyle w:val="TDC3"/>
            <w:spacing w:line="264" w:lineRule="auto"/>
            <w:rPr>
              <w:rStyle w:val="Hipervnculo"/>
            </w:rPr>
          </w:pPr>
          <w:hyperlink w:anchor="_Toc107503083" w:history="1">
            <w:r w:rsidR="00CF19FC" w:rsidRPr="007A310B">
              <w:rPr>
                <w:rStyle w:val="Hipervnculo"/>
              </w:rPr>
              <w:t>5.2.1 Servicio de Desagregación Total del Sub Bucle Local</w:t>
            </w:r>
            <w:r w:rsidR="00CF19FC" w:rsidRPr="007A310B">
              <w:rPr>
                <w:rStyle w:val="Hipervnculo"/>
                <w:webHidden/>
              </w:rPr>
              <w:tab/>
            </w:r>
            <w:r w:rsidR="00CF19FC" w:rsidRPr="007A310B">
              <w:rPr>
                <w:rStyle w:val="Hipervnculo"/>
                <w:webHidden/>
              </w:rPr>
              <w:fldChar w:fldCharType="begin"/>
            </w:r>
            <w:r w:rsidR="00CF19FC" w:rsidRPr="007A310B">
              <w:rPr>
                <w:rStyle w:val="Hipervnculo"/>
                <w:webHidden/>
              </w:rPr>
              <w:instrText xml:space="preserve"> PAGEREF _Toc107503083 \h </w:instrText>
            </w:r>
            <w:r w:rsidR="00CF19FC" w:rsidRPr="007A310B">
              <w:rPr>
                <w:rStyle w:val="Hipervnculo"/>
                <w:webHidden/>
              </w:rPr>
            </w:r>
            <w:r w:rsidR="00CF19FC" w:rsidRPr="007A310B">
              <w:rPr>
                <w:rStyle w:val="Hipervnculo"/>
                <w:webHidden/>
              </w:rPr>
              <w:fldChar w:fldCharType="separate"/>
            </w:r>
            <w:r w:rsidR="007A310B">
              <w:rPr>
                <w:rStyle w:val="Hipervnculo"/>
                <w:webHidden/>
              </w:rPr>
              <w:t>68</w:t>
            </w:r>
            <w:r w:rsidR="00CF19FC" w:rsidRPr="007A310B">
              <w:rPr>
                <w:rStyle w:val="Hipervnculo"/>
                <w:webHidden/>
              </w:rPr>
              <w:fldChar w:fldCharType="end"/>
            </w:r>
          </w:hyperlink>
        </w:p>
        <w:p w14:paraId="132FEAAE" w14:textId="6C1817C8" w:rsidR="00CF19FC" w:rsidRPr="007A310B" w:rsidRDefault="008755D8" w:rsidP="007A310B">
          <w:pPr>
            <w:pStyle w:val="TDC3"/>
            <w:spacing w:line="264" w:lineRule="auto"/>
            <w:rPr>
              <w:rStyle w:val="Hipervnculo"/>
            </w:rPr>
          </w:pPr>
          <w:hyperlink w:anchor="_Toc107503084" w:history="1">
            <w:r w:rsidR="00CF19FC" w:rsidRPr="007A310B">
              <w:rPr>
                <w:rStyle w:val="Hipervnculo"/>
              </w:rPr>
              <w:t>5.2.2 Servicio de Desagregación Compartida del Sub-bucle Local</w:t>
            </w:r>
            <w:r w:rsidR="00CF19FC" w:rsidRPr="007A310B">
              <w:rPr>
                <w:rStyle w:val="Hipervnculo"/>
                <w:webHidden/>
              </w:rPr>
              <w:tab/>
            </w:r>
            <w:r w:rsidR="00CF19FC" w:rsidRPr="007A310B">
              <w:rPr>
                <w:rStyle w:val="Hipervnculo"/>
                <w:webHidden/>
              </w:rPr>
              <w:fldChar w:fldCharType="begin"/>
            </w:r>
            <w:r w:rsidR="00CF19FC" w:rsidRPr="007A310B">
              <w:rPr>
                <w:rStyle w:val="Hipervnculo"/>
                <w:webHidden/>
              </w:rPr>
              <w:instrText xml:space="preserve"> PAGEREF _Toc107503084 \h </w:instrText>
            </w:r>
            <w:r w:rsidR="00CF19FC" w:rsidRPr="007A310B">
              <w:rPr>
                <w:rStyle w:val="Hipervnculo"/>
                <w:webHidden/>
              </w:rPr>
            </w:r>
            <w:r w:rsidR="00CF19FC" w:rsidRPr="007A310B">
              <w:rPr>
                <w:rStyle w:val="Hipervnculo"/>
                <w:webHidden/>
              </w:rPr>
              <w:fldChar w:fldCharType="separate"/>
            </w:r>
            <w:r w:rsidR="007A310B">
              <w:rPr>
                <w:rStyle w:val="Hipervnculo"/>
                <w:webHidden/>
              </w:rPr>
              <w:t>71</w:t>
            </w:r>
            <w:r w:rsidR="00CF19FC" w:rsidRPr="007A310B">
              <w:rPr>
                <w:rStyle w:val="Hipervnculo"/>
                <w:webHidden/>
              </w:rPr>
              <w:fldChar w:fldCharType="end"/>
            </w:r>
          </w:hyperlink>
        </w:p>
        <w:p w14:paraId="304ABFD9" w14:textId="2AF7D6AC" w:rsidR="00CF19FC" w:rsidRDefault="008755D8" w:rsidP="007A310B">
          <w:pPr>
            <w:pStyle w:val="TDC2"/>
            <w:spacing w:line="264" w:lineRule="auto"/>
            <w:jc w:val="both"/>
            <w:rPr>
              <w:rFonts w:asciiTheme="minorHAnsi" w:eastAsiaTheme="minorEastAsia" w:hAnsiTheme="minorHAnsi"/>
              <w:bCs w:val="0"/>
              <w:lang w:eastAsia="es-MX"/>
            </w:rPr>
          </w:pPr>
          <w:hyperlink w:anchor="_Toc107503085" w:history="1">
            <w:r w:rsidR="00CF19FC" w:rsidRPr="00E7663F">
              <w:rPr>
                <w:rStyle w:val="Hipervnculo"/>
              </w:rPr>
              <w:t>5.3 Procedimiento para la realización de pruebas de la entrega del SDTBL, SDCBL, SDTSBL, SDCSBL</w:t>
            </w:r>
            <w:r w:rsidR="00CF19FC">
              <w:rPr>
                <w:webHidden/>
              </w:rPr>
              <w:tab/>
            </w:r>
            <w:r w:rsidR="00CF19FC">
              <w:rPr>
                <w:webHidden/>
              </w:rPr>
              <w:fldChar w:fldCharType="begin"/>
            </w:r>
            <w:r w:rsidR="00CF19FC">
              <w:rPr>
                <w:webHidden/>
              </w:rPr>
              <w:instrText xml:space="preserve"> PAGEREF _Toc107503085 \h </w:instrText>
            </w:r>
            <w:r w:rsidR="00CF19FC">
              <w:rPr>
                <w:webHidden/>
              </w:rPr>
            </w:r>
            <w:r w:rsidR="00CF19FC">
              <w:rPr>
                <w:webHidden/>
              </w:rPr>
              <w:fldChar w:fldCharType="separate"/>
            </w:r>
            <w:r w:rsidR="007A310B">
              <w:rPr>
                <w:webHidden/>
              </w:rPr>
              <w:t>75</w:t>
            </w:r>
            <w:r w:rsidR="00CF19FC">
              <w:rPr>
                <w:webHidden/>
              </w:rPr>
              <w:fldChar w:fldCharType="end"/>
            </w:r>
          </w:hyperlink>
        </w:p>
        <w:p w14:paraId="3EAEA8DF" w14:textId="13AFE53E" w:rsidR="00CF19FC" w:rsidRDefault="008755D8" w:rsidP="007A310B">
          <w:pPr>
            <w:pStyle w:val="TDC1"/>
            <w:tabs>
              <w:tab w:val="right" w:leader="dot" w:pos="9394"/>
            </w:tabs>
            <w:spacing w:line="264" w:lineRule="auto"/>
            <w:jc w:val="both"/>
            <w:rPr>
              <w:rFonts w:asciiTheme="minorHAnsi" w:eastAsiaTheme="minorEastAsia" w:hAnsiTheme="minorHAnsi" w:cstheme="minorBidi"/>
              <w:noProof/>
              <w:lang w:eastAsia="es-MX"/>
            </w:rPr>
          </w:pPr>
          <w:hyperlink w:anchor="_Toc107503086"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6. Servicio de Desagregación Virtual del Bucle Local (SDVBL)</w:t>
            </w:r>
            <w:r w:rsidR="00CF19FC">
              <w:rPr>
                <w:noProof/>
                <w:webHidden/>
              </w:rPr>
              <w:tab/>
            </w:r>
            <w:r w:rsidR="00CF19FC">
              <w:rPr>
                <w:noProof/>
                <w:webHidden/>
              </w:rPr>
              <w:fldChar w:fldCharType="begin"/>
            </w:r>
            <w:r w:rsidR="00CF19FC">
              <w:rPr>
                <w:noProof/>
                <w:webHidden/>
              </w:rPr>
              <w:instrText xml:space="preserve"> PAGEREF _Toc107503086 \h </w:instrText>
            </w:r>
            <w:r w:rsidR="00CF19FC">
              <w:rPr>
                <w:noProof/>
                <w:webHidden/>
              </w:rPr>
            </w:r>
            <w:r w:rsidR="00CF19FC">
              <w:rPr>
                <w:noProof/>
                <w:webHidden/>
              </w:rPr>
              <w:fldChar w:fldCharType="separate"/>
            </w:r>
            <w:r w:rsidR="007A310B">
              <w:rPr>
                <w:noProof/>
                <w:webHidden/>
              </w:rPr>
              <w:t>76</w:t>
            </w:r>
            <w:r w:rsidR="00CF19FC">
              <w:rPr>
                <w:noProof/>
                <w:webHidden/>
              </w:rPr>
              <w:fldChar w:fldCharType="end"/>
            </w:r>
          </w:hyperlink>
        </w:p>
        <w:p w14:paraId="4D913FF6" w14:textId="60FE3AC7" w:rsidR="00CF19FC" w:rsidRDefault="008755D8" w:rsidP="007A310B">
          <w:pPr>
            <w:pStyle w:val="TDC2"/>
            <w:spacing w:line="264" w:lineRule="auto"/>
            <w:jc w:val="both"/>
            <w:rPr>
              <w:rFonts w:asciiTheme="minorHAnsi" w:eastAsiaTheme="minorEastAsia" w:hAnsiTheme="minorHAnsi"/>
              <w:bCs w:val="0"/>
              <w:lang w:eastAsia="es-MX"/>
            </w:rPr>
          </w:pPr>
          <w:hyperlink w:anchor="_Toc107503087" w:history="1">
            <w:r w:rsidR="00CF19FC" w:rsidRPr="00E7663F">
              <w:rPr>
                <w:rStyle w:val="Hipervnculo"/>
              </w:rPr>
              <w:t>6.1 Descripción del Servicio</w:t>
            </w:r>
            <w:r w:rsidR="00CF19FC">
              <w:rPr>
                <w:webHidden/>
              </w:rPr>
              <w:tab/>
            </w:r>
            <w:r w:rsidR="00CF19FC">
              <w:rPr>
                <w:webHidden/>
              </w:rPr>
              <w:fldChar w:fldCharType="begin"/>
            </w:r>
            <w:r w:rsidR="00CF19FC">
              <w:rPr>
                <w:webHidden/>
              </w:rPr>
              <w:instrText xml:space="preserve"> PAGEREF _Toc107503087 \h </w:instrText>
            </w:r>
            <w:r w:rsidR="00CF19FC">
              <w:rPr>
                <w:webHidden/>
              </w:rPr>
            </w:r>
            <w:r w:rsidR="00CF19FC">
              <w:rPr>
                <w:webHidden/>
              </w:rPr>
              <w:fldChar w:fldCharType="separate"/>
            </w:r>
            <w:r w:rsidR="007A310B">
              <w:rPr>
                <w:webHidden/>
              </w:rPr>
              <w:t>76</w:t>
            </w:r>
            <w:r w:rsidR="00CF19FC">
              <w:rPr>
                <w:webHidden/>
              </w:rPr>
              <w:fldChar w:fldCharType="end"/>
            </w:r>
          </w:hyperlink>
        </w:p>
        <w:p w14:paraId="584FAF1C" w14:textId="6E8D8441" w:rsidR="00CF19FC" w:rsidRDefault="008755D8" w:rsidP="007A310B">
          <w:pPr>
            <w:pStyle w:val="TDC2"/>
            <w:spacing w:line="264" w:lineRule="auto"/>
            <w:jc w:val="both"/>
            <w:rPr>
              <w:rFonts w:asciiTheme="minorHAnsi" w:eastAsiaTheme="minorEastAsia" w:hAnsiTheme="minorHAnsi"/>
              <w:bCs w:val="0"/>
              <w:lang w:eastAsia="es-MX"/>
            </w:rPr>
          </w:pPr>
          <w:hyperlink w:anchor="_Toc107503088" w:history="1">
            <w:r w:rsidR="00CF19FC" w:rsidRPr="00E7663F">
              <w:rPr>
                <w:rStyle w:val="Hipervnculo"/>
              </w:rPr>
              <w:t>6.2 Descripción General</w:t>
            </w:r>
            <w:r w:rsidR="00CF19FC">
              <w:rPr>
                <w:webHidden/>
              </w:rPr>
              <w:tab/>
            </w:r>
            <w:r w:rsidR="00CF19FC">
              <w:rPr>
                <w:webHidden/>
              </w:rPr>
              <w:fldChar w:fldCharType="begin"/>
            </w:r>
            <w:r w:rsidR="00CF19FC">
              <w:rPr>
                <w:webHidden/>
              </w:rPr>
              <w:instrText xml:space="preserve"> PAGEREF _Toc107503088 \h </w:instrText>
            </w:r>
            <w:r w:rsidR="00CF19FC">
              <w:rPr>
                <w:webHidden/>
              </w:rPr>
            </w:r>
            <w:r w:rsidR="00CF19FC">
              <w:rPr>
                <w:webHidden/>
              </w:rPr>
              <w:fldChar w:fldCharType="separate"/>
            </w:r>
            <w:r w:rsidR="007A310B">
              <w:rPr>
                <w:webHidden/>
              </w:rPr>
              <w:t>76</w:t>
            </w:r>
            <w:r w:rsidR="00CF19FC">
              <w:rPr>
                <w:webHidden/>
              </w:rPr>
              <w:fldChar w:fldCharType="end"/>
            </w:r>
          </w:hyperlink>
        </w:p>
        <w:p w14:paraId="03FDB0D9" w14:textId="118704B8" w:rsidR="00CF19FC" w:rsidRDefault="008755D8" w:rsidP="007A310B">
          <w:pPr>
            <w:pStyle w:val="TDC2"/>
            <w:spacing w:line="264" w:lineRule="auto"/>
            <w:jc w:val="both"/>
            <w:rPr>
              <w:rFonts w:asciiTheme="minorHAnsi" w:eastAsiaTheme="minorEastAsia" w:hAnsiTheme="minorHAnsi"/>
              <w:bCs w:val="0"/>
              <w:lang w:eastAsia="es-MX"/>
            </w:rPr>
          </w:pPr>
          <w:hyperlink w:anchor="_Toc107503089" w:history="1">
            <w:r w:rsidR="00CF19FC" w:rsidRPr="00E7663F">
              <w:rPr>
                <w:rStyle w:val="Hipervnculo"/>
              </w:rPr>
              <w:t>6.3 Zonas de cobertura</w:t>
            </w:r>
            <w:r w:rsidR="00CF19FC">
              <w:rPr>
                <w:webHidden/>
              </w:rPr>
              <w:tab/>
            </w:r>
            <w:r w:rsidR="00CF19FC">
              <w:rPr>
                <w:webHidden/>
              </w:rPr>
              <w:fldChar w:fldCharType="begin"/>
            </w:r>
            <w:r w:rsidR="00CF19FC">
              <w:rPr>
                <w:webHidden/>
              </w:rPr>
              <w:instrText xml:space="preserve"> PAGEREF _Toc107503089 \h </w:instrText>
            </w:r>
            <w:r w:rsidR="00CF19FC">
              <w:rPr>
                <w:webHidden/>
              </w:rPr>
            </w:r>
            <w:r w:rsidR="00CF19FC">
              <w:rPr>
                <w:webHidden/>
              </w:rPr>
              <w:fldChar w:fldCharType="separate"/>
            </w:r>
            <w:r w:rsidR="007A310B">
              <w:rPr>
                <w:webHidden/>
              </w:rPr>
              <w:t>79</w:t>
            </w:r>
            <w:r w:rsidR="00CF19FC">
              <w:rPr>
                <w:webHidden/>
              </w:rPr>
              <w:fldChar w:fldCharType="end"/>
            </w:r>
          </w:hyperlink>
        </w:p>
        <w:p w14:paraId="367628FC" w14:textId="61AFBAF7" w:rsidR="00CF19FC" w:rsidRDefault="008755D8" w:rsidP="007A310B">
          <w:pPr>
            <w:pStyle w:val="TDC2"/>
            <w:spacing w:line="264" w:lineRule="auto"/>
            <w:jc w:val="both"/>
            <w:rPr>
              <w:rFonts w:asciiTheme="minorHAnsi" w:eastAsiaTheme="minorEastAsia" w:hAnsiTheme="minorHAnsi"/>
              <w:bCs w:val="0"/>
              <w:lang w:eastAsia="es-MX"/>
            </w:rPr>
          </w:pPr>
          <w:hyperlink w:anchor="_Toc107503090" w:history="1">
            <w:r w:rsidR="00CF19FC" w:rsidRPr="00E7663F">
              <w:rPr>
                <w:rStyle w:val="Hipervnculo"/>
              </w:rPr>
              <w:t>6.4 Características técnicas de implementación:</w:t>
            </w:r>
            <w:r w:rsidR="00CF19FC">
              <w:rPr>
                <w:webHidden/>
              </w:rPr>
              <w:tab/>
            </w:r>
            <w:r w:rsidR="00CF19FC">
              <w:rPr>
                <w:webHidden/>
              </w:rPr>
              <w:fldChar w:fldCharType="begin"/>
            </w:r>
            <w:r w:rsidR="00CF19FC">
              <w:rPr>
                <w:webHidden/>
              </w:rPr>
              <w:instrText xml:space="preserve"> PAGEREF _Toc107503090 \h </w:instrText>
            </w:r>
            <w:r w:rsidR="00CF19FC">
              <w:rPr>
                <w:webHidden/>
              </w:rPr>
            </w:r>
            <w:r w:rsidR="00CF19FC">
              <w:rPr>
                <w:webHidden/>
              </w:rPr>
              <w:fldChar w:fldCharType="separate"/>
            </w:r>
            <w:r w:rsidR="007A310B">
              <w:rPr>
                <w:webHidden/>
              </w:rPr>
              <w:t>80</w:t>
            </w:r>
            <w:r w:rsidR="00CF19FC">
              <w:rPr>
                <w:webHidden/>
              </w:rPr>
              <w:fldChar w:fldCharType="end"/>
            </w:r>
          </w:hyperlink>
        </w:p>
        <w:p w14:paraId="6E0F0F34" w14:textId="1BF3BC33" w:rsidR="00CF19FC" w:rsidRDefault="008755D8" w:rsidP="007A310B">
          <w:pPr>
            <w:pStyle w:val="TDC2"/>
            <w:spacing w:line="264" w:lineRule="auto"/>
            <w:jc w:val="both"/>
            <w:rPr>
              <w:rFonts w:asciiTheme="minorHAnsi" w:eastAsiaTheme="minorEastAsia" w:hAnsiTheme="minorHAnsi"/>
              <w:bCs w:val="0"/>
              <w:lang w:eastAsia="es-MX"/>
            </w:rPr>
          </w:pPr>
          <w:hyperlink w:anchor="_Toc107503091" w:history="1">
            <w:r w:rsidR="00CF19FC" w:rsidRPr="00E7663F">
              <w:rPr>
                <w:rStyle w:val="Hipervnculo"/>
              </w:rPr>
              <w:t>6.5 Alcances del Servicio</w:t>
            </w:r>
            <w:r w:rsidR="00CF19FC">
              <w:rPr>
                <w:webHidden/>
              </w:rPr>
              <w:tab/>
            </w:r>
            <w:r w:rsidR="00CF19FC">
              <w:rPr>
                <w:webHidden/>
              </w:rPr>
              <w:fldChar w:fldCharType="begin"/>
            </w:r>
            <w:r w:rsidR="00CF19FC">
              <w:rPr>
                <w:webHidden/>
              </w:rPr>
              <w:instrText xml:space="preserve"> PAGEREF _Toc107503091 \h </w:instrText>
            </w:r>
            <w:r w:rsidR="00CF19FC">
              <w:rPr>
                <w:webHidden/>
              </w:rPr>
            </w:r>
            <w:r w:rsidR="00CF19FC">
              <w:rPr>
                <w:webHidden/>
              </w:rPr>
              <w:fldChar w:fldCharType="separate"/>
            </w:r>
            <w:r w:rsidR="007A310B">
              <w:rPr>
                <w:webHidden/>
              </w:rPr>
              <w:t>81</w:t>
            </w:r>
            <w:r w:rsidR="00CF19FC">
              <w:rPr>
                <w:webHidden/>
              </w:rPr>
              <w:fldChar w:fldCharType="end"/>
            </w:r>
          </w:hyperlink>
        </w:p>
        <w:p w14:paraId="52C73EEB" w14:textId="21940A8B" w:rsidR="00CF19FC" w:rsidRDefault="008755D8" w:rsidP="007A310B">
          <w:pPr>
            <w:pStyle w:val="TDC2"/>
            <w:spacing w:line="264" w:lineRule="auto"/>
            <w:jc w:val="both"/>
            <w:rPr>
              <w:rFonts w:asciiTheme="minorHAnsi" w:eastAsiaTheme="minorEastAsia" w:hAnsiTheme="minorHAnsi"/>
              <w:bCs w:val="0"/>
              <w:lang w:eastAsia="es-MX"/>
            </w:rPr>
          </w:pPr>
          <w:hyperlink w:anchor="_Toc107503092" w:history="1">
            <w:r w:rsidR="00CF19FC" w:rsidRPr="00E7663F">
              <w:rPr>
                <w:rStyle w:val="Hipervnculo"/>
              </w:rPr>
              <w:t>6.6 Perfil de Conexión de Usuario</w:t>
            </w:r>
            <w:r w:rsidR="00CF19FC">
              <w:rPr>
                <w:webHidden/>
              </w:rPr>
              <w:tab/>
            </w:r>
            <w:r w:rsidR="00CF19FC">
              <w:rPr>
                <w:webHidden/>
              </w:rPr>
              <w:fldChar w:fldCharType="begin"/>
            </w:r>
            <w:r w:rsidR="00CF19FC">
              <w:rPr>
                <w:webHidden/>
              </w:rPr>
              <w:instrText xml:space="preserve"> PAGEREF _Toc107503092 \h </w:instrText>
            </w:r>
            <w:r w:rsidR="00CF19FC">
              <w:rPr>
                <w:webHidden/>
              </w:rPr>
            </w:r>
            <w:r w:rsidR="00CF19FC">
              <w:rPr>
                <w:webHidden/>
              </w:rPr>
              <w:fldChar w:fldCharType="separate"/>
            </w:r>
            <w:r w:rsidR="007A310B">
              <w:rPr>
                <w:webHidden/>
              </w:rPr>
              <w:t>82</w:t>
            </w:r>
            <w:r w:rsidR="00CF19FC">
              <w:rPr>
                <w:webHidden/>
              </w:rPr>
              <w:fldChar w:fldCharType="end"/>
            </w:r>
          </w:hyperlink>
        </w:p>
        <w:p w14:paraId="40C58F1E" w14:textId="0FFF3C03" w:rsidR="00CF19FC" w:rsidRDefault="008755D8" w:rsidP="007A310B">
          <w:pPr>
            <w:pStyle w:val="TDC1"/>
            <w:tabs>
              <w:tab w:val="right" w:leader="dot" w:pos="9394"/>
            </w:tabs>
            <w:spacing w:line="264" w:lineRule="auto"/>
            <w:jc w:val="both"/>
            <w:rPr>
              <w:rFonts w:asciiTheme="minorHAnsi" w:eastAsiaTheme="minorEastAsia" w:hAnsiTheme="minorHAnsi" w:cstheme="minorBidi"/>
              <w:noProof/>
              <w:lang w:eastAsia="es-MX"/>
            </w:rPr>
          </w:pPr>
          <w:hyperlink w:anchor="_Toc107503093"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7. Procedimientos de Contratación, Plazos de Entrega y Parámetros de Calidad para SAIB, SDTBL, SDCBL, SDTSBL, SDCSBL y SDVBL</w:t>
            </w:r>
            <w:r w:rsidR="00CF19FC">
              <w:rPr>
                <w:noProof/>
                <w:webHidden/>
              </w:rPr>
              <w:tab/>
            </w:r>
            <w:r w:rsidR="00CF19FC">
              <w:rPr>
                <w:noProof/>
                <w:webHidden/>
              </w:rPr>
              <w:fldChar w:fldCharType="begin"/>
            </w:r>
            <w:r w:rsidR="00CF19FC">
              <w:rPr>
                <w:noProof/>
                <w:webHidden/>
              </w:rPr>
              <w:instrText xml:space="preserve"> PAGEREF _Toc107503093 \h </w:instrText>
            </w:r>
            <w:r w:rsidR="00CF19FC">
              <w:rPr>
                <w:noProof/>
                <w:webHidden/>
              </w:rPr>
            </w:r>
            <w:r w:rsidR="00CF19FC">
              <w:rPr>
                <w:noProof/>
                <w:webHidden/>
              </w:rPr>
              <w:fldChar w:fldCharType="separate"/>
            </w:r>
            <w:r w:rsidR="007A310B">
              <w:rPr>
                <w:noProof/>
                <w:webHidden/>
              </w:rPr>
              <w:t>83</w:t>
            </w:r>
            <w:r w:rsidR="00CF19FC">
              <w:rPr>
                <w:noProof/>
                <w:webHidden/>
              </w:rPr>
              <w:fldChar w:fldCharType="end"/>
            </w:r>
          </w:hyperlink>
        </w:p>
        <w:p w14:paraId="76105241" w14:textId="23CF86E7" w:rsidR="00CF19FC" w:rsidRDefault="008755D8" w:rsidP="007A310B">
          <w:pPr>
            <w:pStyle w:val="TDC2"/>
            <w:spacing w:line="264" w:lineRule="auto"/>
            <w:jc w:val="both"/>
            <w:rPr>
              <w:rFonts w:asciiTheme="minorHAnsi" w:eastAsiaTheme="minorEastAsia" w:hAnsiTheme="minorHAnsi"/>
              <w:bCs w:val="0"/>
              <w:lang w:eastAsia="es-MX"/>
            </w:rPr>
          </w:pPr>
          <w:hyperlink w:anchor="_Toc107503094" w:history="1">
            <w:r w:rsidR="00CF19FC" w:rsidRPr="00E7663F">
              <w:rPr>
                <w:rStyle w:val="Hipervnculo"/>
              </w:rPr>
              <w:t>7.1 Procedimientos de contratación, modificación y baja</w:t>
            </w:r>
            <w:r w:rsidR="00CF19FC">
              <w:rPr>
                <w:webHidden/>
              </w:rPr>
              <w:tab/>
            </w:r>
            <w:r w:rsidR="00CF19FC">
              <w:rPr>
                <w:webHidden/>
              </w:rPr>
              <w:fldChar w:fldCharType="begin"/>
            </w:r>
            <w:r w:rsidR="00CF19FC">
              <w:rPr>
                <w:webHidden/>
              </w:rPr>
              <w:instrText xml:space="preserve"> PAGEREF _Toc107503094 \h </w:instrText>
            </w:r>
            <w:r w:rsidR="00CF19FC">
              <w:rPr>
                <w:webHidden/>
              </w:rPr>
            </w:r>
            <w:r w:rsidR="00CF19FC">
              <w:rPr>
                <w:webHidden/>
              </w:rPr>
              <w:fldChar w:fldCharType="separate"/>
            </w:r>
            <w:r w:rsidR="007A310B">
              <w:rPr>
                <w:webHidden/>
              </w:rPr>
              <w:t>83</w:t>
            </w:r>
            <w:r w:rsidR="00CF19FC">
              <w:rPr>
                <w:webHidden/>
              </w:rPr>
              <w:fldChar w:fldCharType="end"/>
            </w:r>
          </w:hyperlink>
        </w:p>
        <w:p w14:paraId="6B307814" w14:textId="536F267A" w:rsidR="00CF19FC" w:rsidRDefault="008755D8" w:rsidP="007A310B">
          <w:pPr>
            <w:pStyle w:val="TDC2"/>
            <w:spacing w:line="264" w:lineRule="auto"/>
            <w:jc w:val="both"/>
            <w:rPr>
              <w:rFonts w:asciiTheme="minorHAnsi" w:eastAsiaTheme="minorEastAsia" w:hAnsiTheme="minorHAnsi"/>
              <w:bCs w:val="0"/>
              <w:lang w:eastAsia="es-MX"/>
            </w:rPr>
          </w:pPr>
          <w:hyperlink w:anchor="_Toc107503095" w:history="1">
            <w:r w:rsidR="00CF19FC" w:rsidRPr="00E7663F">
              <w:rPr>
                <w:rStyle w:val="Hipervnculo"/>
              </w:rPr>
              <w:t>7.2 Plazos de Entrega</w:t>
            </w:r>
            <w:r w:rsidR="00CF19FC">
              <w:rPr>
                <w:webHidden/>
              </w:rPr>
              <w:tab/>
            </w:r>
            <w:r w:rsidR="00CF19FC">
              <w:rPr>
                <w:webHidden/>
              </w:rPr>
              <w:fldChar w:fldCharType="begin"/>
            </w:r>
            <w:r w:rsidR="00CF19FC">
              <w:rPr>
                <w:webHidden/>
              </w:rPr>
              <w:instrText xml:space="preserve"> PAGEREF _Toc107503095 \h </w:instrText>
            </w:r>
            <w:r w:rsidR="00CF19FC">
              <w:rPr>
                <w:webHidden/>
              </w:rPr>
            </w:r>
            <w:r w:rsidR="00CF19FC">
              <w:rPr>
                <w:webHidden/>
              </w:rPr>
              <w:fldChar w:fldCharType="separate"/>
            </w:r>
            <w:r w:rsidR="007A310B">
              <w:rPr>
                <w:webHidden/>
              </w:rPr>
              <w:t>92</w:t>
            </w:r>
            <w:r w:rsidR="00CF19FC">
              <w:rPr>
                <w:webHidden/>
              </w:rPr>
              <w:fldChar w:fldCharType="end"/>
            </w:r>
          </w:hyperlink>
        </w:p>
        <w:p w14:paraId="3D7B89D5" w14:textId="01F48D39" w:rsidR="00CF19FC" w:rsidRDefault="008755D8" w:rsidP="007A310B">
          <w:pPr>
            <w:pStyle w:val="TDC2"/>
            <w:spacing w:line="264" w:lineRule="auto"/>
            <w:jc w:val="both"/>
            <w:rPr>
              <w:rFonts w:asciiTheme="minorHAnsi" w:eastAsiaTheme="minorEastAsia" w:hAnsiTheme="minorHAnsi"/>
              <w:bCs w:val="0"/>
              <w:lang w:eastAsia="es-MX"/>
            </w:rPr>
          </w:pPr>
          <w:hyperlink w:anchor="_Toc107503096" w:history="1">
            <w:r w:rsidR="00CF19FC" w:rsidRPr="00E7663F">
              <w:rPr>
                <w:rStyle w:val="Hipervnculo"/>
              </w:rPr>
              <w:t>7.3 Parámetros e indicadores de calidad</w:t>
            </w:r>
            <w:r w:rsidR="00CF19FC">
              <w:rPr>
                <w:webHidden/>
              </w:rPr>
              <w:tab/>
            </w:r>
            <w:r w:rsidR="00CF19FC">
              <w:rPr>
                <w:webHidden/>
              </w:rPr>
              <w:fldChar w:fldCharType="begin"/>
            </w:r>
            <w:r w:rsidR="00CF19FC">
              <w:rPr>
                <w:webHidden/>
              </w:rPr>
              <w:instrText xml:space="preserve"> PAGEREF _Toc107503096 \h </w:instrText>
            </w:r>
            <w:r w:rsidR="00CF19FC">
              <w:rPr>
                <w:webHidden/>
              </w:rPr>
            </w:r>
            <w:r w:rsidR="00CF19FC">
              <w:rPr>
                <w:webHidden/>
              </w:rPr>
              <w:fldChar w:fldCharType="separate"/>
            </w:r>
            <w:r w:rsidR="007A310B">
              <w:rPr>
                <w:webHidden/>
              </w:rPr>
              <w:t>93</w:t>
            </w:r>
            <w:r w:rsidR="00CF19FC">
              <w:rPr>
                <w:webHidden/>
              </w:rPr>
              <w:fldChar w:fldCharType="end"/>
            </w:r>
          </w:hyperlink>
        </w:p>
        <w:p w14:paraId="47637FE1" w14:textId="60B95C25" w:rsidR="00CF19FC" w:rsidRDefault="008755D8" w:rsidP="007A310B">
          <w:pPr>
            <w:pStyle w:val="TDC1"/>
            <w:tabs>
              <w:tab w:val="right" w:leader="dot" w:pos="9394"/>
            </w:tabs>
            <w:spacing w:line="264" w:lineRule="auto"/>
            <w:jc w:val="both"/>
            <w:rPr>
              <w:rFonts w:asciiTheme="minorHAnsi" w:eastAsiaTheme="minorEastAsia" w:hAnsiTheme="minorHAnsi" w:cstheme="minorBidi"/>
              <w:noProof/>
              <w:lang w:eastAsia="es-MX"/>
            </w:rPr>
          </w:pPr>
          <w:hyperlink w:anchor="_Toc107503097"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8. Servicio de Desagregación Total de Fibra Óptica (SDTFO)</w:t>
            </w:r>
            <w:r w:rsidR="00CF19FC">
              <w:rPr>
                <w:noProof/>
                <w:webHidden/>
              </w:rPr>
              <w:tab/>
            </w:r>
            <w:r w:rsidR="00CF19FC">
              <w:rPr>
                <w:noProof/>
                <w:webHidden/>
              </w:rPr>
              <w:fldChar w:fldCharType="begin"/>
            </w:r>
            <w:r w:rsidR="00CF19FC">
              <w:rPr>
                <w:noProof/>
                <w:webHidden/>
              </w:rPr>
              <w:instrText xml:space="preserve"> PAGEREF _Toc107503097 \h </w:instrText>
            </w:r>
            <w:r w:rsidR="00CF19FC">
              <w:rPr>
                <w:noProof/>
                <w:webHidden/>
              </w:rPr>
            </w:r>
            <w:r w:rsidR="00CF19FC">
              <w:rPr>
                <w:noProof/>
                <w:webHidden/>
              </w:rPr>
              <w:fldChar w:fldCharType="separate"/>
            </w:r>
            <w:r w:rsidR="007A310B">
              <w:rPr>
                <w:noProof/>
                <w:webHidden/>
              </w:rPr>
              <w:t>95</w:t>
            </w:r>
            <w:r w:rsidR="00CF19FC">
              <w:rPr>
                <w:noProof/>
                <w:webHidden/>
              </w:rPr>
              <w:fldChar w:fldCharType="end"/>
            </w:r>
          </w:hyperlink>
        </w:p>
        <w:p w14:paraId="4F2DA9DD" w14:textId="1B9B18EC" w:rsidR="00CF19FC" w:rsidRDefault="008755D8" w:rsidP="007A310B">
          <w:pPr>
            <w:pStyle w:val="TDC2"/>
            <w:spacing w:line="264" w:lineRule="auto"/>
            <w:jc w:val="both"/>
            <w:rPr>
              <w:rFonts w:asciiTheme="minorHAnsi" w:eastAsiaTheme="minorEastAsia" w:hAnsiTheme="minorHAnsi"/>
              <w:bCs w:val="0"/>
              <w:lang w:eastAsia="es-MX"/>
            </w:rPr>
          </w:pPr>
          <w:hyperlink w:anchor="_Toc107503098" w:history="1">
            <w:r w:rsidR="00CF19FC" w:rsidRPr="00E7663F">
              <w:rPr>
                <w:rStyle w:val="Hipervnculo"/>
              </w:rPr>
              <w:t>8.1 Procedimiento de contratación y entrega del SDTFO (alta)</w:t>
            </w:r>
            <w:r w:rsidR="00CF19FC">
              <w:rPr>
                <w:webHidden/>
              </w:rPr>
              <w:tab/>
            </w:r>
            <w:r w:rsidR="00CF19FC">
              <w:rPr>
                <w:webHidden/>
              </w:rPr>
              <w:fldChar w:fldCharType="begin"/>
            </w:r>
            <w:r w:rsidR="00CF19FC">
              <w:rPr>
                <w:webHidden/>
              </w:rPr>
              <w:instrText xml:space="preserve"> PAGEREF _Toc107503098 \h </w:instrText>
            </w:r>
            <w:r w:rsidR="00CF19FC">
              <w:rPr>
                <w:webHidden/>
              </w:rPr>
            </w:r>
            <w:r w:rsidR="00CF19FC">
              <w:rPr>
                <w:webHidden/>
              </w:rPr>
              <w:fldChar w:fldCharType="separate"/>
            </w:r>
            <w:r w:rsidR="007A310B">
              <w:rPr>
                <w:webHidden/>
              </w:rPr>
              <w:t>96</w:t>
            </w:r>
            <w:r w:rsidR="00CF19FC">
              <w:rPr>
                <w:webHidden/>
              </w:rPr>
              <w:fldChar w:fldCharType="end"/>
            </w:r>
          </w:hyperlink>
        </w:p>
        <w:p w14:paraId="25DA55EF" w14:textId="38041AF3" w:rsidR="00CF19FC" w:rsidRDefault="008755D8" w:rsidP="007A310B">
          <w:pPr>
            <w:pStyle w:val="TDC2"/>
            <w:spacing w:line="264" w:lineRule="auto"/>
            <w:jc w:val="both"/>
            <w:rPr>
              <w:rFonts w:asciiTheme="minorHAnsi" w:eastAsiaTheme="minorEastAsia" w:hAnsiTheme="minorHAnsi"/>
              <w:bCs w:val="0"/>
              <w:lang w:eastAsia="es-MX"/>
            </w:rPr>
          </w:pPr>
          <w:hyperlink w:anchor="_Toc107503099" w:history="1">
            <w:r w:rsidR="00CF19FC" w:rsidRPr="00E7663F">
              <w:rPr>
                <w:rStyle w:val="Hipervnculo"/>
              </w:rPr>
              <w:t>8.2 Plazos de Entrega del SDTFO</w:t>
            </w:r>
            <w:r w:rsidR="00CF19FC">
              <w:rPr>
                <w:webHidden/>
              </w:rPr>
              <w:tab/>
            </w:r>
            <w:r w:rsidR="00CF19FC">
              <w:rPr>
                <w:webHidden/>
              </w:rPr>
              <w:fldChar w:fldCharType="begin"/>
            </w:r>
            <w:r w:rsidR="00CF19FC">
              <w:rPr>
                <w:webHidden/>
              </w:rPr>
              <w:instrText xml:space="preserve"> PAGEREF _Toc107503099 \h </w:instrText>
            </w:r>
            <w:r w:rsidR="00CF19FC">
              <w:rPr>
                <w:webHidden/>
              </w:rPr>
            </w:r>
            <w:r w:rsidR="00CF19FC">
              <w:rPr>
                <w:webHidden/>
              </w:rPr>
              <w:fldChar w:fldCharType="separate"/>
            </w:r>
            <w:r w:rsidR="007A310B">
              <w:rPr>
                <w:webHidden/>
              </w:rPr>
              <w:t>99</w:t>
            </w:r>
            <w:r w:rsidR="00CF19FC">
              <w:rPr>
                <w:webHidden/>
              </w:rPr>
              <w:fldChar w:fldCharType="end"/>
            </w:r>
          </w:hyperlink>
        </w:p>
        <w:p w14:paraId="441F72B6" w14:textId="30B0BA28" w:rsidR="00CF19FC" w:rsidRDefault="008755D8" w:rsidP="007A310B">
          <w:pPr>
            <w:pStyle w:val="TDC2"/>
            <w:spacing w:line="264" w:lineRule="auto"/>
            <w:jc w:val="both"/>
            <w:rPr>
              <w:rFonts w:asciiTheme="minorHAnsi" w:eastAsiaTheme="minorEastAsia" w:hAnsiTheme="minorHAnsi"/>
              <w:bCs w:val="0"/>
              <w:lang w:eastAsia="es-MX"/>
            </w:rPr>
          </w:pPr>
          <w:hyperlink w:anchor="_Toc107503100" w:history="1">
            <w:r w:rsidR="00CF19FC" w:rsidRPr="00E7663F">
              <w:rPr>
                <w:rStyle w:val="Hipervnculo"/>
              </w:rPr>
              <w:t>8.3 Parámetros e indicadores para provisión del SDTFO</w:t>
            </w:r>
            <w:r w:rsidR="00CF19FC">
              <w:rPr>
                <w:webHidden/>
              </w:rPr>
              <w:tab/>
            </w:r>
            <w:r w:rsidR="00CF19FC">
              <w:rPr>
                <w:webHidden/>
              </w:rPr>
              <w:fldChar w:fldCharType="begin"/>
            </w:r>
            <w:r w:rsidR="00CF19FC">
              <w:rPr>
                <w:webHidden/>
              </w:rPr>
              <w:instrText xml:space="preserve"> PAGEREF _Toc107503100 \h </w:instrText>
            </w:r>
            <w:r w:rsidR="00CF19FC">
              <w:rPr>
                <w:webHidden/>
              </w:rPr>
            </w:r>
            <w:r w:rsidR="00CF19FC">
              <w:rPr>
                <w:webHidden/>
              </w:rPr>
              <w:fldChar w:fldCharType="separate"/>
            </w:r>
            <w:r w:rsidR="007A310B">
              <w:rPr>
                <w:webHidden/>
              </w:rPr>
              <w:t>99</w:t>
            </w:r>
            <w:r w:rsidR="00CF19FC">
              <w:rPr>
                <w:webHidden/>
              </w:rPr>
              <w:fldChar w:fldCharType="end"/>
            </w:r>
          </w:hyperlink>
        </w:p>
        <w:p w14:paraId="05809580" w14:textId="326EA5DB" w:rsidR="00CF19FC" w:rsidRDefault="008755D8" w:rsidP="007A310B">
          <w:pPr>
            <w:pStyle w:val="TDC1"/>
            <w:tabs>
              <w:tab w:val="right" w:leader="dot" w:pos="9394"/>
            </w:tabs>
            <w:spacing w:line="264" w:lineRule="auto"/>
            <w:jc w:val="both"/>
            <w:rPr>
              <w:rFonts w:asciiTheme="minorHAnsi" w:eastAsiaTheme="minorEastAsia" w:hAnsiTheme="minorHAnsi" w:cstheme="minorBidi"/>
              <w:noProof/>
              <w:lang w:eastAsia="es-MX"/>
            </w:rPr>
          </w:pPr>
          <w:hyperlink w:anchor="_Toc107503101"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 xml:space="preserve">9. </w:t>
            </w:r>
            <w:r w:rsidR="00CF19FC" w:rsidRPr="00E7663F">
              <w:rPr>
                <w:rStyle w:val="Hipervnculo"/>
                <w:rFonts w:ascii="Century Gothic" w:hAnsi="Century Gothic"/>
                <w:noProof/>
              </w:rPr>
              <w:t>Servicio de Concentración y Distribución</w:t>
            </w:r>
            <w:r w:rsidR="00CF19FC">
              <w:rPr>
                <w:noProof/>
                <w:webHidden/>
              </w:rPr>
              <w:tab/>
            </w:r>
            <w:r w:rsidR="00CF19FC">
              <w:rPr>
                <w:noProof/>
                <w:webHidden/>
              </w:rPr>
              <w:fldChar w:fldCharType="begin"/>
            </w:r>
            <w:r w:rsidR="00CF19FC">
              <w:rPr>
                <w:noProof/>
                <w:webHidden/>
              </w:rPr>
              <w:instrText xml:space="preserve"> PAGEREF _Toc107503101 \h </w:instrText>
            </w:r>
            <w:r w:rsidR="00CF19FC">
              <w:rPr>
                <w:noProof/>
                <w:webHidden/>
              </w:rPr>
            </w:r>
            <w:r w:rsidR="00CF19FC">
              <w:rPr>
                <w:noProof/>
                <w:webHidden/>
              </w:rPr>
              <w:fldChar w:fldCharType="separate"/>
            </w:r>
            <w:r w:rsidR="007A310B">
              <w:rPr>
                <w:noProof/>
                <w:webHidden/>
              </w:rPr>
              <w:t>100</w:t>
            </w:r>
            <w:r w:rsidR="00CF19FC">
              <w:rPr>
                <w:noProof/>
                <w:webHidden/>
              </w:rPr>
              <w:fldChar w:fldCharType="end"/>
            </w:r>
          </w:hyperlink>
        </w:p>
        <w:p w14:paraId="30F3F9C3" w14:textId="234A834F" w:rsidR="00CF19FC" w:rsidRDefault="008755D8" w:rsidP="007A310B">
          <w:pPr>
            <w:pStyle w:val="TDC2"/>
            <w:spacing w:line="264" w:lineRule="auto"/>
            <w:jc w:val="both"/>
            <w:rPr>
              <w:rFonts w:asciiTheme="minorHAnsi" w:eastAsiaTheme="minorEastAsia" w:hAnsiTheme="minorHAnsi"/>
              <w:bCs w:val="0"/>
              <w:lang w:eastAsia="es-MX"/>
            </w:rPr>
          </w:pPr>
          <w:hyperlink w:anchor="_Toc107503102" w:history="1">
            <w:r w:rsidR="00CF19FC" w:rsidRPr="00E7663F">
              <w:rPr>
                <w:rStyle w:val="Hipervnculo"/>
              </w:rPr>
              <w:t>9.1 Servicio de Concentración y Distribución-Local</w:t>
            </w:r>
            <w:r w:rsidR="00CF19FC">
              <w:rPr>
                <w:webHidden/>
              </w:rPr>
              <w:tab/>
            </w:r>
            <w:r w:rsidR="00CF19FC">
              <w:rPr>
                <w:webHidden/>
              </w:rPr>
              <w:fldChar w:fldCharType="begin"/>
            </w:r>
            <w:r w:rsidR="00CF19FC">
              <w:rPr>
                <w:webHidden/>
              </w:rPr>
              <w:instrText xml:space="preserve"> PAGEREF _Toc107503102 \h </w:instrText>
            </w:r>
            <w:r w:rsidR="00CF19FC">
              <w:rPr>
                <w:webHidden/>
              </w:rPr>
            </w:r>
            <w:r w:rsidR="00CF19FC">
              <w:rPr>
                <w:webHidden/>
              </w:rPr>
              <w:fldChar w:fldCharType="separate"/>
            </w:r>
            <w:r w:rsidR="007A310B">
              <w:rPr>
                <w:webHidden/>
              </w:rPr>
              <w:t>103</w:t>
            </w:r>
            <w:r w:rsidR="00CF19FC">
              <w:rPr>
                <w:webHidden/>
              </w:rPr>
              <w:fldChar w:fldCharType="end"/>
            </w:r>
          </w:hyperlink>
        </w:p>
        <w:p w14:paraId="1AC17267" w14:textId="10E1BCC9" w:rsidR="00CF19FC" w:rsidRDefault="008755D8" w:rsidP="007A310B">
          <w:pPr>
            <w:pStyle w:val="TDC2"/>
            <w:spacing w:line="264" w:lineRule="auto"/>
            <w:jc w:val="both"/>
            <w:rPr>
              <w:rFonts w:asciiTheme="minorHAnsi" w:eastAsiaTheme="minorEastAsia" w:hAnsiTheme="minorHAnsi"/>
              <w:bCs w:val="0"/>
              <w:lang w:eastAsia="es-MX"/>
            </w:rPr>
          </w:pPr>
          <w:hyperlink w:anchor="_Toc107503103" w:history="1">
            <w:r w:rsidR="00CF19FC" w:rsidRPr="00E7663F">
              <w:rPr>
                <w:rStyle w:val="Hipervnculo"/>
              </w:rPr>
              <w:t>9.2 Servicio de Concentración y Distribución-Regional</w:t>
            </w:r>
            <w:r w:rsidR="00CF19FC">
              <w:rPr>
                <w:webHidden/>
              </w:rPr>
              <w:tab/>
            </w:r>
            <w:r w:rsidR="00CF19FC">
              <w:rPr>
                <w:webHidden/>
              </w:rPr>
              <w:fldChar w:fldCharType="begin"/>
            </w:r>
            <w:r w:rsidR="00CF19FC">
              <w:rPr>
                <w:webHidden/>
              </w:rPr>
              <w:instrText xml:space="preserve"> PAGEREF _Toc107503103 \h </w:instrText>
            </w:r>
            <w:r w:rsidR="00CF19FC">
              <w:rPr>
                <w:webHidden/>
              </w:rPr>
            </w:r>
            <w:r w:rsidR="00CF19FC">
              <w:rPr>
                <w:webHidden/>
              </w:rPr>
              <w:fldChar w:fldCharType="separate"/>
            </w:r>
            <w:r w:rsidR="007A310B">
              <w:rPr>
                <w:webHidden/>
              </w:rPr>
              <w:t>104</w:t>
            </w:r>
            <w:r w:rsidR="00CF19FC">
              <w:rPr>
                <w:webHidden/>
              </w:rPr>
              <w:fldChar w:fldCharType="end"/>
            </w:r>
          </w:hyperlink>
        </w:p>
        <w:p w14:paraId="0A4E949D" w14:textId="016FC4FC" w:rsidR="00CF19FC" w:rsidRDefault="008755D8" w:rsidP="007A310B">
          <w:pPr>
            <w:pStyle w:val="TDC2"/>
            <w:spacing w:line="264" w:lineRule="auto"/>
            <w:jc w:val="both"/>
            <w:rPr>
              <w:rFonts w:asciiTheme="minorHAnsi" w:eastAsiaTheme="minorEastAsia" w:hAnsiTheme="minorHAnsi"/>
              <w:bCs w:val="0"/>
              <w:lang w:eastAsia="es-MX"/>
            </w:rPr>
          </w:pPr>
          <w:hyperlink w:anchor="_Toc107503104" w:history="1">
            <w:r w:rsidR="00CF19FC" w:rsidRPr="00E7663F">
              <w:rPr>
                <w:rStyle w:val="Hipervnculo"/>
              </w:rPr>
              <w:t>9.3 Servicio de Concentración y Distribución-Nacional</w:t>
            </w:r>
            <w:r w:rsidR="00CF19FC">
              <w:rPr>
                <w:webHidden/>
              </w:rPr>
              <w:tab/>
            </w:r>
            <w:r w:rsidR="00CF19FC">
              <w:rPr>
                <w:webHidden/>
              </w:rPr>
              <w:fldChar w:fldCharType="begin"/>
            </w:r>
            <w:r w:rsidR="00CF19FC">
              <w:rPr>
                <w:webHidden/>
              </w:rPr>
              <w:instrText xml:space="preserve"> PAGEREF _Toc107503104 \h </w:instrText>
            </w:r>
            <w:r w:rsidR="00CF19FC">
              <w:rPr>
                <w:webHidden/>
              </w:rPr>
            </w:r>
            <w:r w:rsidR="00CF19FC">
              <w:rPr>
                <w:webHidden/>
              </w:rPr>
              <w:fldChar w:fldCharType="separate"/>
            </w:r>
            <w:r w:rsidR="007A310B">
              <w:rPr>
                <w:webHidden/>
              </w:rPr>
              <w:t>104</w:t>
            </w:r>
            <w:r w:rsidR="00CF19FC">
              <w:rPr>
                <w:webHidden/>
              </w:rPr>
              <w:fldChar w:fldCharType="end"/>
            </w:r>
          </w:hyperlink>
        </w:p>
        <w:p w14:paraId="03A8118C" w14:textId="5C2583F8" w:rsidR="00CF19FC" w:rsidRDefault="008755D8" w:rsidP="007A310B">
          <w:pPr>
            <w:pStyle w:val="TDC2"/>
            <w:spacing w:line="264" w:lineRule="auto"/>
            <w:jc w:val="both"/>
            <w:rPr>
              <w:rFonts w:asciiTheme="minorHAnsi" w:eastAsiaTheme="minorEastAsia" w:hAnsiTheme="minorHAnsi"/>
              <w:bCs w:val="0"/>
              <w:lang w:eastAsia="es-MX"/>
            </w:rPr>
          </w:pPr>
          <w:hyperlink w:anchor="_Toc107503105" w:history="1">
            <w:r w:rsidR="00CF19FC" w:rsidRPr="00E7663F">
              <w:rPr>
                <w:rStyle w:val="Hipervnculo"/>
              </w:rPr>
              <w:t>9.4 Características de configuración física y lógica del pCAI</w:t>
            </w:r>
            <w:r w:rsidR="00CF19FC">
              <w:rPr>
                <w:webHidden/>
              </w:rPr>
              <w:tab/>
            </w:r>
            <w:r w:rsidR="00CF19FC">
              <w:rPr>
                <w:webHidden/>
              </w:rPr>
              <w:fldChar w:fldCharType="begin"/>
            </w:r>
            <w:r w:rsidR="00CF19FC">
              <w:rPr>
                <w:webHidden/>
              </w:rPr>
              <w:instrText xml:space="preserve"> PAGEREF _Toc107503105 \h </w:instrText>
            </w:r>
            <w:r w:rsidR="00CF19FC">
              <w:rPr>
                <w:webHidden/>
              </w:rPr>
            </w:r>
            <w:r w:rsidR="00CF19FC">
              <w:rPr>
                <w:webHidden/>
              </w:rPr>
              <w:fldChar w:fldCharType="separate"/>
            </w:r>
            <w:r w:rsidR="007A310B">
              <w:rPr>
                <w:webHidden/>
              </w:rPr>
              <w:t>105</w:t>
            </w:r>
            <w:r w:rsidR="00CF19FC">
              <w:rPr>
                <w:webHidden/>
              </w:rPr>
              <w:fldChar w:fldCharType="end"/>
            </w:r>
          </w:hyperlink>
        </w:p>
        <w:p w14:paraId="61B5D869" w14:textId="3470CC89" w:rsidR="00CF19FC" w:rsidRDefault="008755D8" w:rsidP="007A310B">
          <w:pPr>
            <w:pStyle w:val="TDC2"/>
            <w:spacing w:line="264" w:lineRule="auto"/>
            <w:jc w:val="both"/>
            <w:rPr>
              <w:rFonts w:asciiTheme="minorHAnsi" w:eastAsiaTheme="minorEastAsia" w:hAnsiTheme="minorHAnsi"/>
              <w:bCs w:val="0"/>
              <w:lang w:eastAsia="es-MX"/>
            </w:rPr>
          </w:pPr>
          <w:hyperlink w:anchor="_Toc107503106" w:history="1">
            <w:r w:rsidR="00CF19FC" w:rsidRPr="00E7663F">
              <w:rPr>
                <w:rStyle w:val="Hipervnculo"/>
              </w:rPr>
              <w:t>9.5 Plan de VLAN: Servicio de Concentración y Distribución Local, Regional y Nacional</w:t>
            </w:r>
            <w:r w:rsidR="00CF19FC">
              <w:rPr>
                <w:webHidden/>
              </w:rPr>
              <w:tab/>
            </w:r>
            <w:r w:rsidR="00CF19FC">
              <w:rPr>
                <w:webHidden/>
              </w:rPr>
              <w:fldChar w:fldCharType="begin"/>
            </w:r>
            <w:r w:rsidR="00CF19FC">
              <w:rPr>
                <w:webHidden/>
              </w:rPr>
              <w:instrText xml:space="preserve"> PAGEREF _Toc107503106 \h </w:instrText>
            </w:r>
            <w:r w:rsidR="00CF19FC">
              <w:rPr>
                <w:webHidden/>
              </w:rPr>
            </w:r>
            <w:r w:rsidR="00CF19FC">
              <w:rPr>
                <w:webHidden/>
              </w:rPr>
              <w:fldChar w:fldCharType="separate"/>
            </w:r>
            <w:r w:rsidR="007A310B">
              <w:rPr>
                <w:webHidden/>
              </w:rPr>
              <w:t>106</w:t>
            </w:r>
            <w:r w:rsidR="00CF19FC">
              <w:rPr>
                <w:webHidden/>
              </w:rPr>
              <w:fldChar w:fldCharType="end"/>
            </w:r>
          </w:hyperlink>
        </w:p>
        <w:p w14:paraId="183C28F6" w14:textId="10A8C8ED" w:rsidR="00CF19FC" w:rsidRDefault="008755D8" w:rsidP="007A310B">
          <w:pPr>
            <w:pStyle w:val="TDC2"/>
            <w:spacing w:line="264" w:lineRule="auto"/>
            <w:jc w:val="both"/>
            <w:rPr>
              <w:rFonts w:asciiTheme="minorHAnsi" w:eastAsiaTheme="minorEastAsia" w:hAnsiTheme="minorHAnsi"/>
              <w:bCs w:val="0"/>
              <w:lang w:eastAsia="es-MX"/>
            </w:rPr>
          </w:pPr>
          <w:hyperlink w:anchor="_Toc107503107" w:history="1">
            <w:r w:rsidR="00CF19FC" w:rsidRPr="00E7663F">
              <w:rPr>
                <w:rStyle w:val="Hipervnculo"/>
              </w:rPr>
              <w:t>9.6 Servicio a Ubicación Distante</w:t>
            </w:r>
            <w:r w:rsidR="00CF19FC">
              <w:rPr>
                <w:webHidden/>
              </w:rPr>
              <w:tab/>
            </w:r>
            <w:r w:rsidR="00CF19FC">
              <w:rPr>
                <w:webHidden/>
              </w:rPr>
              <w:fldChar w:fldCharType="begin"/>
            </w:r>
            <w:r w:rsidR="00CF19FC">
              <w:rPr>
                <w:webHidden/>
              </w:rPr>
              <w:instrText xml:space="preserve"> PAGEREF _Toc107503107 \h </w:instrText>
            </w:r>
            <w:r w:rsidR="00CF19FC">
              <w:rPr>
                <w:webHidden/>
              </w:rPr>
            </w:r>
            <w:r w:rsidR="00CF19FC">
              <w:rPr>
                <w:webHidden/>
              </w:rPr>
              <w:fldChar w:fldCharType="separate"/>
            </w:r>
            <w:r w:rsidR="007A310B">
              <w:rPr>
                <w:webHidden/>
              </w:rPr>
              <w:t>108</w:t>
            </w:r>
            <w:r w:rsidR="00CF19FC">
              <w:rPr>
                <w:webHidden/>
              </w:rPr>
              <w:fldChar w:fldCharType="end"/>
            </w:r>
          </w:hyperlink>
        </w:p>
        <w:p w14:paraId="56FC1FA9" w14:textId="0D87AA5C" w:rsidR="00CF19FC" w:rsidRDefault="008755D8" w:rsidP="007A310B">
          <w:pPr>
            <w:pStyle w:val="TDC2"/>
            <w:spacing w:line="264" w:lineRule="auto"/>
            <w:jc w:val="both"/>
            <w:rPr>
              <w:rFonts w:asciiTheme="minorHAnsi" w:eastAsiaTheme="minorEastAsia" w:hAnsiTheme="minorHAnsi"/>
              <w:bCs w:val="0"/>
              <w:lang w:eastAsia="es-MX"/>
            </w:rPr>
          </w:pPr>
          <w:hyperlink w:anchor="_Toc107503108" w:history="1">
            <w:r w:rsidR="00CF19FC" w:rsidRPr="00E7663F">
              <w:rPr>
                <w:rStyle w:val="Hipervnculo"/>
                <w:b/>
              </w:rPr>
              <w:t>9.7 Procedimientos de solicitud, modificación y baja del SCyD</w:t>
            </w:r>
            <w:r w:rsidR="00CF19FC">
              <w:rPr>
                <w:webHidden/>
              </w:rPr>
              <w:tab/>
            </w:r>
            <w:r w:rsidR="00CF19FC">
              <w:rPr>
                <w:webHidden/>
              </w:rPr>
              <w:fldChar w:fldCharType="begin"/>
            </w:r>
            <w:r w:rsidR="00CF19FC">
              <w:rPr>
                <w:webHidden/>
              </w:rPr>
              <w:instrText xml:space="preserve"> PAGEREF _Toc107503108 \h </w:instrText>
            </w:r>
            <w:r w:rsidR="00CF19FC">
              <w:rPr>
                <w:webHidden/>
              </w:rPr>
            </w:r>
            <w:r w:rsidR="00CF19FC">
              <w:rPr>
                <w:webHidden/>
              </w:rPr>
              <w:fldChar w:fldCharType="separate"/>
            </w:r>
            <w:r w:rsidR="007A310B">
              <w:rPr>
                <w:webHidden/>
              </w:rPr>
              <w:t>108</w:t>
            </w:r>
            <w:r w:rsidR="00CF19FC">
              <w:rPr>
                <w:webHidden/>
              </w:rPr>
              <w:fldChar w:fldCharType="end"/>
            </w:r>
          </w:hyperlink>
        </w:p>
        <w:p w14:paraId="21577C60" w14:textId="01CC5D41" w:rsidR="00CF19FC" w:rsidRDefault="008755D8" w:rsidP="007A310B">
          <w:pPr>
            <w:pStyle w:val="TDC2"/>
            <w:spacing w:line="264" w:lineRule="auto"/>
            <w:jc w:val="both"/>
            <w:rPr>
              <w:rFonts w:asciiTheme="minorHAnsi" w:eastAsiaTheme="minorEastAsia" w:hAnsiTheme="minorHAnsi"/>
              <w:bCs w:val="0"/>
              <w:lang w:eastAsia="es-MX"/>
            </w:rPr>
          </w:pPr>
          <w:hyperlink w:anchor="_Toc107503109" w:history="1">
            <w:r w:rsidR="00CF19FC" w:rsidRPr="00E7663F">
              <w:rPr>
                <w:rStyle w:val="Hipervnculo"/>
              </w:rPr>
              <w:t>9.8 Plazos de Entrega de SCyD</w:t>
            </w:r>
            <w:r w:rsidR="00CF19FC">
              <w:rPr>
                <w:webHidden/>
              </w:rPr>
              <w:tab/>
            </w:r>
            <w:r w:rsidR="00CF19FC">
              <w:rPr>
                <w:webHidden/>
              </w:rPr>
              <w:fldChar w:fldCharType="begin"/>
            </w:r>
            <w:r w:rsidR="00CF19FC">
              <w:rPr>
                <w:webHidden/>
              </w:rPr>
              <w:instrText xml:space="preserve"> PAGEREF _Toc107503109 \h </w:instrText>
            </w:r>
            <w:r w:rsidR="00CF19FC">
              <w:rPr>
                <w:webHidden/>
              </w:rPr>
            </w:r>
            <w:r w:rsidR="00CF19FC">
              <w:rPr>
                <w:webHidden/>
              </w:rPr>
              <w:fldChar w:fldCharType="separate"/>
            </w:r>
            <w:r w:rsidR="007A310B">
              <w:rPr>
                <w:webHidden/>
              </w:rPr>
              <w:t>113</w:t>
            </w:r>
            <w:r w:rsidR="00CF19FC">
              <w:rPr>
                <w:webHidden/>
              </w:rPr>
              <w:fldChar w:fldCharType="end"/>
            </w:r>
          </w:hyperlink>
        </w:p>
        <w:p w14:paraId="344B2A85" w14:textId="746EB247" w:rsidR="00CF19FC" w:rsidRDefault="008755D8" w:rsidP="007A310B">
          <w:pPr>
            <w:pStyle w:val="TDC2"/>
            <w:spacing w:line="264" w:lineRule="auto"/>
            <w:jc w:val="both"/>
            <w:rPr>
              <w:rFonts w:asciiTheme="minorHAnsi" w:eastAsiaTheme="minorEastAsia" w:hAnsiTheme="minorHAnsi"/>
              <w:bCs w:val="0"/>
              <w:lang w:eastAsia="es-MX"/>
            </w:rPr>
          </w:pPr>
          <w:hyperlink w:anchor="_Toc107503110" w:history="1">
            <w:r w:rsidR="00CF19FC" w:rsidRPr="00E7663F">
              <w:rPr>
                <w:rStyle w:val="Hipervnculo"/>
              </w:rPr>
              <w:t>9.9 Parámetros e indicadores de Calidad para SCyD</w:t>
            </w:r>
            <w:r w:rsidR="00CF19FC">
              <w:rPr>
                <w:webHidden/>
              </w:rPr>
              <w:tab/>
            </w:r>
            <w:r w:rsidR="00CF19FC">
              <w:rPr>
                <w:webHidden/>
              </w:rPr>
              <w:fldChar w:fldCharType="begin"/>
            </w:r>
            <w:r w:rsidR="00CF19FC">
              <w:rPr>
                <w:webHidden/>
              </w:rPr>
              <w:instrText xml:space="preserve"> PAGEREF _Toc107503110 \h </w:instrText>
            </w:r>
            <w:r w:rsidR="00CF19FC">
              <w:rPr>
                <w:webHidden/>
              </w:rPr>
            </w:r>
            <w:r w:rsidR="00CF19FC">
              <w:rPr>
                <w:webHidden/>
              </w:rPr>
              <w:fldChar w:fldCharType="separate"/>
            </w:r>
            <w:r w:rsidR="007A310B">
              <w:rPr>
                <w:webHidden/>
              </w:rPr>
              <w:t>114</w:t>
            </w:r>
            <w:r w:rsidR="00CF19FC">
              <w:rPr>
                <w:webHidden/>
              </w:rPr>
              <w:fldChar w:fldCharType="end"/>
            </w:r>
          </w:hyperlink>
        </w:p>
        <w:p w14:paraId="42AAFA45" w14:textId="6446E44D" w:rsidR="00CF19FC" w:rsidRDefault="008755D8" w:rsidP="007A310B">
          <w:pPr>
            <w:pStyle w:val="TDC2"/>
            <w:spacing w:line="264" w:lineRule="auto"/>
            <w:jc w:val="both"/>
            <w:rPr>
              <w:rFonts w:asciiTheme="minorHAnsi" w:eastAsiaTheme="minorEastAsia" w:hAnsiTheme="minorHAnsi"/>
              <w:bCs w:val="0"/>
              <w:lang w:eastAsia="es-MX"/>
            </w:rPr>
          </w:pPr>
          <w:hyperlink w:anchor="_Toc107503111" w:history="1">
            <w:r w:rsidR="00CF19FC" w:rsidRPr="00E7663F">
              <w:rPr>
                <w:rStyle w:val="Hipervnculo"/>
              </w:rPr>
              <w:t>9.10 Procedimiento para la realización de pruebas para el SCyD</w:t>
            </w:r>
            <w:r w:rsidR="00CF19FC">
              <w:rPr>
                <w:webHidden/>
              </w:rPr>
              <w:tab/>
            </w:r>
            <w:r w:rsidR="00CF19FC">
              <w:rPr>
                <w:webHidden/>
              </w:rPr>
              <w:fldChar w:fldCharType="begin"/>
            </w:r>
            <w:r w:rsidR="00CF19FC">
              <w:rPr>
                <w:webHidden/>
              </w:rPr>
              <w:instrText xml:space="preserve"> PAGEREF _Toc107503111 \h </w:instrText>
            </w:r>
            <w:r w:rsidR="00CF19FC">
              <w:rPr>
                <w:webHidden/>
              </w:rPr>
            </w:r>
            <w:r w:rsidR="00CF19FC">
              <w:rPr>
                <w:webHidden/>
              </w:rPr>
              <w:fldChar w:fldCharType="separate"/>
            </w:r>
            <w:r w:rsidR="007A310B">
              <w:rPr>
                <w:webHidden/>
              </w:rPr>
              <w:t>116</w:t>
            </w:r>
            <w:r w:rsidR="00CF19FC">
              <w:rPr>
                <w:webHidden/>
              </w:rPr>
              <w:fldChar w:fldCharType="end"/>
            </w:r>
          </w:hyperlink>
        </w:p>
        <w:p w14:paraId="34500D9F" w14:textId="40B6CCBA" w:rsidR="00CF19FC" w:rsidRDefault="008755D8" w:rsidP="007A310B">
          <w:pPr>
            <w:pStyle w:val="TDC1"/>
            <w:tabs>
              <w:tab w:val="right" w:leader="dot" w:pos="9394"/>
            </w:tabs>
            <w:spacing w:line="264" w:lineRule="auto"/>
            <w:jc w:val="both"/>
            <w:rPr>
              <w:rFonts w:asciiTheme="minorHAnsi" w:eastAsiaTheme="minorEastAsia" w:hAnsiTheme="minorHAnsi" w:cstheme="minorBidi"/>
              <w:noProof/>
              <w:lang w:eastAsia="es-MX"/>
            </w:rPr>
          </w:pPr>
          <w:hyperlink w:anchor="_Toc107503112"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10 Servicio auxiliar de Tendido de Cable de DFO- RED NACIONAL a DFO-CS</w:t>
            </w:r>
            <w:r w:rsidR="00CF19FC">
              <w:rPr>
                <w:noProof/>
                <w:webHidden/>
              </w:rPr>
              <w:tab/>
            </w:r>
            <w:r w:rsidR="00CF19FC">
              <w:rPr>
                <w:noProof/>
                <w:webHidden/>
              </w:rPr>
              <w:fldChar w:fldCharType="begin"/>
            </w:r>
            <w:r w:rsidR="00CF19FC">
              <w:rPr>
                <w:noProof/>
                <w:webHidden/>
              </w:rPr>
              <w:instrText xml:space="preserve"> PAGEREF _Toc107503112 \h </w:instrText>
            </w:r>
            <w:r w:rsidR="00CF19FC">
              <w:rPr>
                <w:noProof/>
                <w:webHidden/>
              </w:rPr>
            </w:r>
            <w:r w:rsidR="00CF19FC">
              <w:rPr>
                <w:noProof/>
                <w:webHidden/>
              </w:rPr>
              <w:fldChar w:fldCharType="separate"/>
            </w:r>
            <w:r w:rsidR="007A310B">
              <w:rPr>
                <w:noProof/>
                <w:webHidden/>
              </w:rPr>
              <w:t>118</w:t>
            </w:r>
            <w:r w:rsidR="00CF19FC">
              <w:rPr>
                <w:noProof/>
                <w:webHidden/>
              </w:rPr>
              <w:fldChar w:fldCharType="end"/>
            </w:r>
          </w:hyperlink>
        </w:p>
        <w:p w14:paraId="7E275D75" w14:textId="7935B4B5" w:rsidR="00CF19FC" w:rsidRDefault="008755D8" w:rsidP="007A310B">
          <w:pPr>
            <w:pStyle w:val="TDC2"/>
            <w:spacing w:line="264" w:lineRule="auto"/>
            <w:jc w:val="both"/>
            <w:rPr>
              <w:rFonts w:asciiTheme="minorHAnsi" w:eastAsiaTheme="minorEastAsia" w:hAnsiTheme="minorHAnsi"/>
              <w:bCs w:val="0"/>
              <w:lang w:eastAsia="es-MX"/>
            </w:rPr>
          </w:pPr>
          <w:hyperlink w:anchor="_Toc107503113" w:history="1">
            <w:r w:rsidR="00CF19FC" w:rsidRPr="00E7663F">
              <w:rPr>
                <w:rStyle w:val="Hipervnculo"/>
              </w:rPr>
              <w:t>10.1 Procedimientos de contratación, modificación y baja del Servicio de Cableado de DFO-RED NACIONAL a DFO-CS</w:t>
            </w:r>
            <w:r w:rsidR="00CF19FC">
              <w:rPr>
                <w:webHidden/>
              </w:rPr>
              <w:tab/>
            </w:r>
            <w:r w:rsidR="00CF19FC">
              <w:rPr>
                <w:webHidden/>
              </w:rPr>
              <w:fldChar w:fldCharType="begin"/>
            </w:r>
            <w:r w:rsidR="00CF19FC">
              <w:rPr>
                <w:webHidden/>
              </w:rPr>
              <w:instrText xml:space="preserve"> PAGEREF _Toc107503113 \h </w:instrText>
            </w:r>
            <w:r w:rsidR="00CF19FC">
              <w:rPr>
                <w:webHidden/>
              </w:rPr>
            </w:r>
            <w:r w:rsidR="00CF19FC">
              <w:rPr>
                <w:webHidden/>
              </w:rPr>
              <w:fldChar w:fldCharType="separate"/>
            </w:r>
            <w:r w:rsidR="007A310B">
              <w:rPr>
                <w:webHidden/>
              </w:rPr>
              <w:t>119</w:t>
            </w:r>
            <w:r w:rsidR="00CF19FC">
              <w:rPr>
                <w:webHidden/>
              </w:rPr>
              <w:fldChar w:fldCharType="end"/>
            </w:r>
          </w:hyperlink>
        </w:p>
        <w:p w14:paraId="47394365" w14:textId="0756A33F" w:rsidR="00CF19FC" w:rsidRDefault="008755D8" w:rsidP="007A310B">
          <w:pPr>
            <w:pStyle w:val="TDC2"/>
            <w:spacing w:line="264" w:lineRule="auto"/>
            <w:jc w:val="both"/>
            <w:rPr>
              <w:rFonts w:asciiTheme="minorHAnsi" w:eastAsiaTheme="minorEastAsia" w:hAnsiTheme="minorHAnsi"/>
              <w:bCs w:val="0"/>
              <w:lang w:eastAsia="es-MX"/>
            </w:rPr>
          </w:pPr>
          <w:hyperlink w:anchor="_Toc107503114" w:history="1">
            <w:r w:rsidR="00CF19FC" w:rsidRPr="00E7663F">
              <w:rPr>
                <w:rStyle w:val="Hipervnculo"/>
              </w:rPr>
              <w:t>10.2 Plazos de Entrega de Cableado de DFO-RED NACIONAL a DFO-CS</w:t>
            </w:r>
            <w:r w:rsidR="00CF19FC">
              <w:rPr>
                <w:webHidden/>
              </w:rPr>
              <w:tab/>
            </w:r>
            <w:r w:rsidR="00CF19FC">
              <w:rPr>
                <w:webHidden/>
              </w:rPr>
              <w:fldChar w:fldCharType="begin"/>
            </w:r>
            <w:r w:rsidR="00CF19FC">
              <w:rPr>
                <w:webHidden/>
              </w:rPr>
              <w:instrText xml:space="preserve"> PAGEREF _Toc107503114 \h </w:instrText>
            </w:r>
            <w:r w:rsidR="00CF19FC">
              <w:rPr>
                <w:webHidden/>
              </w:rPr>
            </w:r>
            <w:r w:rsidR="00CF19FC">
              <w:rPr>
                <w:webHidden/>
              </w:rPr>
              <w:fldChar w:fldCharType="separate"/>
            </w:r>
            <w:r w:rsidR="007A310B">
              <w:rPr>
                <w:webHidden/>
              </w:rPr>
              <w:t>121</w:t>
            </w:r>
            <w:r w:rsidR="00CF19FC">
              <w:rPr>
                <w:webHidden/>
              </w:rPr>
              <w:fldChar w:fldCharType="end"/>
            </w:r>
          </w:hyperlink>
        </w:p>
        <w:p w14:paraId="7ADB5720" w14:textId="0F260FA1" w:rsidR="00CF19FC" w:rsidRDefault="008755D8" w:rsidP="007A310B">
          <w:pPr>
            <w:pStyle w:val="TDC2"/>
            <w:spacing w:line="264" w:lineRule="auto"/>
            <w:jc w:val="both"/>
            <w:rPr>
              <w:rFonts w:asciiTheme="minorHAnsi" w:eastAsiaTheme="minorEastAsia" w:hAnsiTheme="minorHAnsi"/>
              <w:bCs w:val="0"/>
              <w:lang w:eastAsia="es-MX"/>
            </w:rPr>
          </w:pPr>
          <w:hyperlink w:anchor="_Toc107503115" w:history="1">
            <w:r w:rsidR="00CF19FC" w:rsidRPr="00E7663F">
              <w:rPr>
                <w:rStyle w:val="Hipervnculo"/>
              </w:rPr>
              <w:t>10.3 Procedimiento para la realización de pruebas de entrega para el Servicio auxiliar de Cableado de DFO-RED NACIONAL a DFO-CS</w:t>
            </w:r>
            <w:r w:rsidR="00CF19FC">
              <w:rPr>
                <w:webHidden/>
              </w:rPr>
              <w:tab/>
            </w:r>
            <w:r w:rsidR="00CF19FC">
              <w:rPr>
                <w:webHidden/>
              </w:rPr>
              <w:fldChar w:fldCharType="begin"/>
            </w:r>
            <w:r w:rsidR="00CF19FC">
              <w:rPr>
                <w:webHidden/>
              </w:rPr>
              <w:instrText xml:space="preserve"> PAGEREF _Toc107503115 \h </w:instrText>
            </w:r>
            <w:r w:rsidR="00CF19FC">
              <w:rPr>
                <w:webHidden/>
              </w:rPr>
            </w:r>
            <w:r w:rsidR="00CF19FC">
              <w:rPr>
                <w:webHidden/>
              </w:rPr>
              <w:fldChar w:fldCharType="separate"/>
            </w:r>
            <w:r w:rsidR="007A310B">
              <w:rPr>
                <w:webHidden/>
              </w:rPr>
              <w:t>121</w:t>
            </w:r>
            <w:r w:rsidR="00CF19FC">
              <w:rPr>
                <w:webHidden/>
              </w:rPr>
              <w:fldChar w:fldCharType="end"/>
            </w:r>
          </w:hyperlink>
        </w:p>
        <w:p w14:paraId="4BAA53DF" w14:textId="1D242B8D" w:rsidR="00CF19FC" w:rsidRDefault="008755D8" w:rsidP="007A310B">
          <w:pPr>
            <w:pStyle w:val="TDC1"/>
            <w:tabs>
              <w:tab w:val="left" w:pos="660"/>
              <w:tab w:val="right" w:leader="dot" w:pos="9394"/>
            </w:tabs>
            <w:spacing w:line="264" w:lineRule="auto"/>
            <w:jc w:val="both"/>
            <w:rPr>
              <w:rFonts w:asciiTheme="minorHAnsi" w:eastAsiaTheme="minorEastAsia" w:hAnsiTheme="minorHAnsi" w:cstheme="minorBidi"/>
              <w:noProof/>
              <w:lang w:eastAsia="es-MX"/>
            </w:rPr>
          </w:pPr>
          <w:hyperlink w:anchor="_Toc107503116"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11.</w:t>
            </w:r>
            <w:r w:rsidR="00CF19FC">
              <w:rPr>
                <w:rFonts w:asciiTheme="minorHAnsi" w:eastAsiaTheme="minorEastAsia" w:hAnsiTheme="minorHAnsi" w:cstheme="minorBidi"/>
                <w:noProof/>
                <w:lang w:eastAsia="es-MX"/>
              </w:rPr>
              <w:tab/>
            </w:r>
            <w:r w:rsidR="00CF19FC" w:rsidRPr="00E7663F">
              <w:rPr>
                <w:rStyle w:val="Hipervnculo"/>
                <w:rFonts w:ascii="Century Gothic" w:hAnsi="Century Gothic"/>
                <w:bCs/>
                <w:noProof/>
              </w:rPr>
              <w:t>Servicio Auxiliar de Cableado Multipar</w:t>
            </w:r>
            <w:r w:rsidR="00CF19FC">
              <w:rPr>
                <w:noProof/>
                <w:webHidden/>
              </w:rPr>
              <w:tab/>
            </w:r>
            <w:r w:rsidR="00CF19FC">
              <w:rPr>
                <w:noProof/>
                <w:webHidden/>
              </w:rPr>
              <w:fldChar w:fldCharType="begin"/>
            </w:r>
            <w:r w:rsidR="00CF19FC">
              <w:rPr>
                <w:noProof/>
                <w:webHidden/>
              </w:rPr>
              <w:instrText xml:space="preserve"> PAGEREF _Toc107503116 \h </w:instrText>
            </w:r>
            <w:r w:rsidR="00CF19FC">
              <w:rPr>
                <w:noProof/>
                <w:webHidden/>
              </w:rPr>
            </w:r>
            <w:r w:rsidR="00CF19FC">
              <w:rPr>
                <w:noProof/>
                <w:webHidden/>
              </w:rPr>
              <w:fldChar w:fldCharType="separate"/>
            </w:r>
            <w:r w:rsidR="007A310B">
              <w:rPr>
                <w:noProof/>
                <w:webHidden/>
              </w:rPr>
              <w:t>122</w:t>
            </w:r>
            <w:r w:rsidR="00CF19FC">
              <w:rPr>
                <w:noProof/>
                <w:webHidden/>
              </w:rPr>
              <w:fldChar w:fldCharType="end"/>
            </w:r>
          </w:hyperlink>
        </w:p>
        <w:p w14:paraId="6060658E" w14:textId="2A66D9A7" w:rsidR="00CF19FC" w:rsidRDefault="008755D8" w:rsidP="007A310B">
          <w:pPr>
            <w:pStyle w:val="TDC2"/>
            <w:spacing w:line="264" w:lineRule="auto"/>
            <w:jc w:val="both"/>
            <w:rPr>
              <w:rFonts w:asciiTheme="minorHAnsi" w:eastAsiaTheme="minorEastAsia" w:hAnsiTheme="minorHAnsi"/>
              <w:bCs w:val="0"/>
              <w:lang w:eastAsia="es-MX"/>
            </w:rPr>
          </w:pPr>
          <w:hyperlink w:anchor="_Toc107503117" w:history="1">
            <w:r w:rsidR="00CF19FC" w:rsidRPr="00E7663F">
              <w:rPr>
                <w:rStyle w:val="Hipervnculo"/>
              </w:rPr>
              <w:t>11.1 Procedimientos de contratación, modificación y baja del Servicio Auxiliar de Cableado Multipar</w:t>
            </w:r>
            <w:r w:rsidR="00CF19FC">
              <w:rPr>
                <w:webHidden/>
              </w:rPr>
              <w:tab/>
            </w:r>
            <w:r w:rsidR="00CF19FC">
              <w:rPr>
                <w:webHidden/>
              </w:rPr>
              <w:fldChar w:fldCharType="begin"/>
            </w:r>
            <w:r w:rsidR="00CF19FC">
              <w:rPr>
                <w:webHidden/>
              </w:rPr>
              <w:instrText xml:space="preserve"> PAGEREF _Toc107503117 \h </w:instrText>
            </w:r>
            <w:r w:rsidR="00CF19FC">
              <w:rPr>
                <w:webHidden/>
              </w:rPr>
            </w:r>
            <w:r w:rsidR="00CF19FC">
              <w:rPr>
                <w:webHidden/>
              </w:rPr>
              <w:fldChar w:fldCharType="separate"/>
            </w:r>
            <w:r w:rsidR="007A310B">
              <w:rPr>
                <w:webHidden/>
              </w:rPr>
              <w:t>123</w:t>
            </w:r>
            <w:r w:rsidR="00CF19FC">
              <w:rPr>
                <w:webHidden/>
              </w:rPr>
              <w:fldChar w:fldCharType="end"/>
            </w:r>
          </w:hyperlink>
        </w:p>
        <w:p w14:paraId="6D24E6BA" w14:textId="33BC9491" w:rsidR="00CF19FC" w:rsidRDefault="008755D8" w:rsidP="007A310B">
          <w:pPr>
            <w:pStyle w:val="TDC2"/>
            <w:spacing w:line="264" w:lineRule="auto"/>
            <w:jc w:val="both"/>
            <w:rPr>
              <w:rFonts w:asciiTheme="minorHAnsi" w:eastAsiaTheme="minorEastAsia" w:hAnsiTheme="minorHAnsi"/>
              <w:bCs w:val="0"/>
              <w:lang w:eastAsia="es-MX"/>
            </w:rPr>
          </w:pPr>
          <w:hyperlink w:anchor="_Toc107503118" w:history="1">
            <w:r w:rsidR="00CF19FC" w:rsidRPr="00E7663F">
              <w:rPr>
                <w:rStyle w:val="Hipervnculo"/>
              </w:rPr>
              <w:t>11.2 Plazos de Entrega de Cableado Multipar</w:t>
            </w:r>
            <w:r w:rsidR="00CF19FC">
              <w:rPr>
                <w:webHidden/>
              </w:rPr>
              <w:tab/>
            </w:r>
            <w:r w:rsidR="00CF19FC">
              <w:rPr>
                <w:webHidden/>
              </w:rPr>
              <w:fldChar w:fldCharType="begin"/>
            </w:r>
            <w:r w:rsidR="00CF19FC">
              <w:rPr>
                <w:webHidden/>
              </w:rPr>
              <w:instrText xml:space="preserve"> PAGEREF _Toc107503118 \h </w:instrText>
            </w:r>
            <w:r w:rsidR="00CF19FC">
              <w:rPr>
                <w:webHidden/>
              </w:rPr>
            </w:r>
            <w:r w:rsidR="00CF19FC">
              <w:rPr>
                <w:webHidden/>
              </w:rPr>
              <w:fldChar w:fldCharType="separate"/>
            </w:r>
            <w:r w:rsidR="007A310B">
              <w:rPr>
                <w:webHidden/>
              </w:rPr>
              <w:t>127</w:t>
            </w:r>
            <w:r w:rsidR="00CF19FC">
              <w:rPr>
                <w:webHidden/>
              </w:rPr>
              <w:fldChar w:fldCharType="end"/>
            </w:r>
          </w:hyperlink>
        </w:p>
        <w:p w14:paraId="3BB46E39" w14:textId="5D9AAA83" w:rsidR="00CF19FC" w:rsidRDefault="008755D8" w:rsidP="007A310B">
          <w:pPr>
            <w:pStyle w:val="TDC2"/>
            <w:spacing w:line="264" w:lineRule="auto"/>
            <w:jc w:val="both"/>
            <w:rPr>
              <w:rFonts w:asciiTheme="minorHAnsi" w:eastAsiaTheme="minorEastAsia" w:hAnsiTheme="minorHAnsi"/>
              <w:bCs w:val="0"/>
              <w:lang w:eastAsia="es-MX"/>
            </w:rPr>
          </w:pPr>
          <w:hyperlink w:anchor="_Toc107503119" w:history="1">
            <w:r w:rsidR="00CF19FC" w:rsidRPr="00E7663F">
              <w:rPr>
                <w:rStyle w:val="Hipervnculo"/>
              </w:rPr>
              <w:t>11.3 Procedimiento para la realización de pruebas de entrega para el Servicio Auxiliar de Cableado Multipar</w:t>
            </w:r>
            <w:r w:rsidR="00CF19FC">
              <w:rPr>
                <w:webHidden/>
              </w:rPr>
              <w:tab/>
            </w:r>
            <w:r w:rsidR="00CF19FC">
              <w:rPr>
                <w:webHidden/>
              </w:rPr>
              <w:fldChar w:fldCharType="begin"/>
            </w:r>
            <w:r w:rsidR="00CF19FC">
              <w:rPr>
                <w:webHidden/>
              </w:rPr>
              <w:instrText xml:space="preserve"> PAGEREF _Toc107503119 \h </w:instrText>
            </w:r>
            <w:r w:rsidR="00CF19FC">
              <w:rPr>
                <w:webHidden/>
              </w:rPr>
            </w:r>
            <w:r w:rsidR="00CF19FC">
              <w:rPr>
                <w:webHidden/>
              </w:rPr>
              <w:fldChar w:fldCharType="separate"/>
            </w:r>
            <w:r w:rsidR="007A310B">
              <w:rPr>
                <w:webHidden/>
              </w:rPr>
              <w:t>127</w:t>
            </w:r>
            <w:r w:rsidR="00CF19FC">
              <w:rPr>
                <w:webHidden/>
              </w:rPr>
              <w:fldChar w:fldCharType="end"/>
            </w:r>
          </w:hyperlink>
        </w:p>
        <w:p w14:paraId="13F555E7" w14:textId="4C935154" w:rsidR="00CF19FC" w:rsidRDefault="008755D8" w:rsidP="007A310B">
          <w:pPr>
            <w:pStyle w:val="TDC2"/>
            <w:spacing w:line="264" w:lineRule="auto"/>
            <w:jc w:val="both"/>
            <w:rPr>
              <w:rFonts w:asciiTheme="minorHAnsi" w:eastAsiaTheme="minorEastAsia" w:hAnsiTheme="minorHAnsi"/>
              <w:bCs w:val="0"/>
              <w:lang w:eastAsia="es-MX"/>
            </w:rPr>
          </w:pPr>
          <w:hyperlink w:anchor="_Toc107503120" w:history="1">
            <w:r w:rsidR="00CF19FC" w:rsidRPr="00E7663F">
              <w:rPr>
                <w:rStyle w:val="Hipervnculo"/>
              </w:rPr>
              <w:t>11.4 Parámetros e indicadores de Calidad de Cableado Multipar</w:t>
            </w:r>
            <w:r w:rsidR="00CF19FC">
              <w:rPr>
                <w:webHidden/>
              </w:rPr>
              <w:tab/>
            </w:r>
            <w:r w:rsidR="00CF19FC">
              <w:rPr>
                <w:webHidden/>
              </w:rPr>
              <w:fldChar w:fldCharType="begin"/>
            </w:r>
            <w:r w:rsidR="00CF19FC">
              <w:rPr>
                <w:webHidden/>
              </w:rPr>
              <w:instrText xml:space="preserve"> PAGEREF _Toc107503120 \h </w:instrText>
            </w:r>
            <w:r w:rsidR="00CF19FC">
              <w:rPr>
                <w:webHidden/>
              </w:rPr>
            </w:r>
            <w:r w:rsidR="00CF19FC">
              <w:rPr>
                <w:webHidden/>
              </w:rPr>
              <w:fldChar w:fldCharType="separate"/>
            </w:r>
            <w:r w:rsidR="007A310B">
              <w:rPr>
                <w:webHidden/>
              </w:rPr>
              <w:t>127</w:t>
            </w:r>
            <w:r w:rsidR="00CF19FC">
              <w:rPr>
                <w:webHidden/>
              </w:rPr>
              <w:fldChar w:fldCharType="end"/>
            </w:r>
          </w:hyperlink>
        </w:p>
        <w:p w14:paraId="45ED468D" w14:textId="0ECB3711" w:rsidR="00CF19FC" w:rsidRDefault="008755D8" w:rsidP="007A310B">
          <w:pPr>
            <w:pStyle w:val="TDC1"/>
            <w:tabs>
              <w:tab w:val="left" w:pos="660"/>
              <w:tab w:val="right" w:leader="dot" w:pos="9394"/>
            </w:tabs>
            <w:spacing w:line="264" w:lineRule="auto"/>
            <w:jc w:val="both"/>
            <w:rPr>
              <w:rFonts w:asciiTheme="minorHAnsi" w:eastAsiaTheme="minorEastAsia" w:hAnsiTheme="minorHAnsi" w:cstheme="minorBidi"/>
              <w:noProof/>
              <w:lang w:eastAsia="es-MX"/>
            </w:rPr>
          </w:pPr>
          <w:hyperlink w:anchor="_Toc107503121"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12.</w:t>
            </w:r>
            <w:r w:rsidR="00CF19FC">
              <w:rPr>
                <w:rFonts w:asciiTheme="minorHAnsi" w:eastAsiaTheme="minorEastAsia" w:hAnsiTheme="minorHAnsi" w:cstheme="minorBidi"/>
                <w:noProof/>
                <w:lang w:eastAsia="es-MX"/>
              </w:rPr>
              <w:tab/>
            </w:r>
            <w:r w:rsidR="00CF19FC" w:rsidRPr="00E7663F">
              <w:rPr>
                <w:rStyle w:val="Hipervnculo"/>
                <w:rFonts w:ascii="Century Gothic" w:hAnsi="Century Gothic"/>
                <w:noProof/>
              </w:rPr>
              <w:t>Servicio Auxiliar de Anexo de Caja de Distribución</w:t>
            </w:r>
            <w:r w:rsidR="00CF19FC">
              <w:rPr>
                <w:noProof/>
                <w:webHidden/>
              </w:rPr>
              <w:tab/>
            </w:r>
            <w:r w:rsidR="00CF19FC">
              <w:rPr>
                <w:noProof/>
                <w:webHidden/>
              </w:rPr>
              <w:fldChar w:fldCharType="begin"/>
            </w:r>
            <w:r w:rsidR="00CF19FC">
              <w:rPr>
                <w:noProof/>
                <w:webHidden/>
              </w:rPr>
              <w:instrText xml:space="preserve"> PAGEREF _Toc107503121 \h </w:instrText>
            </w:r>
            <w:r w:rsidR="00CF19FC">
              <w:rPr>
                <w:noProof/>
                <w:webHidden/>
              </w:rPr>
            </w:r>
            <w:r w:rsidR="00CF19FC">
              <w:rPr>
                <w:noProof/>
                <w:webHidden/>
              </w:rPr>
              <w:fldChar w:fldCharType="separate"/>
            </w:r>
            <w:r w:rsidR="007A310B">
              <w:rPr>
                <w:noProof/>
                <w:webHidden/>
              </w:rPr>
              <w:t>128</w:t>
            </w:r>
            <w:r w:rsidR="00CF19FC">
              <w:rPr>
                <w:noProof/>
                <w:webHidden/>
              </w:rPr>
              <w:fldChar w:fldCharType="end"/>
            </w:r>
          </w:hyperlink>
        </w:p>
        <w:p w14:paraId="3AB85B93" w14:textId="60725301" w:rsidR="00CF19FC" w:rsidRDefault="008755D8" w:rsidP="007A310B">
          <w:pPr>
            <w:pStyle w:val="TDC2"/>
            <w:spacing w:line="264" w:lineRule="auto"/>
            <w:jc w:val="both"/>
            <w:rPr>
              <w:rFonts w:asciiTheme="minorHAnsi" w:eastAsiaTheme="minorEastAsia" w:hAnsiTheme="minorHAnsi"/>
              <w:bCs w:val="0"/>
              <w:lang w:eastAsia="es-MX"/>
            </w:rPr>
          </w:pPr>
          <w:hyperlink w:anchor="_Toc107503122" w:history="1">
            <w:r w:rsidR="00CF19FC" w:rsidRPr="00E7663F">
              <w:rPr>
                <w:rStyle w:val="Hipervnculo"/>
              </w:rPr>
              <w:t>12.1 Procedimientos de contratación, modificación y baja del Servicio Auxiliar de Anexo de Caja</w:t>
            </w:r>
            <w:r w:rsidR="00CF19FC">
              <w:rPr>
                <w:webHidden/>
              </w:rPr>
              <w:tab/>
            </w:r>
            <w:r w:rsidR="00CF19FC">
              <w:rPr>
                <w:webHidden/>
              </w:rPr>
              <w:fldChar w:fldCharType="begin"/>
            </w:r>
            <w:r w:rsidR="00CF19FC">
              <w:rPr>
                <w:webHidden/>
              </w:rPr>
              <w:instrText xml:space="preserve"> PAGEREF _Toc107503122 \h </w:instrText>
            </w:r>
            <w:r w:rsidR="00CF19FC">
              <w:rPr>
                <w:webHidden/>
              </w:rPr>
            </w:r>
            <w:r w:rsidR="00CF19FC">
              <w:rPr>
                <w:webHidden/>
              </w:rPr>
              <w:fldChar w:fldCharType="separate"/>
            </w:r>
            <w:r w:rsidR="007A310B">
              <w:rPr>
                <w:webHidden/>
              </w:rPr>
              <w:t>130</w:t>
            </w:r>
            <w:r w:rsidR="00CF19FC">
              <w:rPr>
                <w:webHidden/>
              </w:rPr>
              <w:fldChar w:fldCharType="end"/>
            </w:r>
          </w:hyperlink>
        </w:p>
        <w:p w14:paraId="4D9DF3C3" w14:textId="6BE8DB46" w:rsidR="00CF19FC" w:rsidRDefault="008755D8" w:rsidP="007A310B">
          <w:pPr>
            <w:pStyle w:val="TDC2"/>
            <w:spacing w:line="264" w:lineRule="auto"/>
            <w:jc w:val="both"/>
            <w:rPr>
              <w:rFonts w:asciiTheme="minorHAnsi" w:eastAsiaTheme="minorEastAsia" w:hAnsiTheme="minorHAnsi"/>
              <w:bCs w:val="0"/>
              <w:lang w:eastAsia="es-MX"/>
            </w:rPr>
          </w:pPr>
          <w:hyperlink w:anchor="_Toc107503123" w:history="1">
            <w:r w:rsidR="00CF19FC" w:rsidRPr="00E7663F">
              <w:rPr>
                <w:rStyle w:val="Hipervnculo"/>
              </w:rPr>
              <w:t>12.2 Plazos de Entrega del Anexo de Caja de Distribución</w:t>
            </w:r>
            <w:r w:rsidR="00CF19FC">
              <w:rPr>
                <w:webHidden/>
              </w:rPr>
              <w:tab/>
            </w:r>
            <w:r w:rsidR="00CF19FC">
              <w:rPr>
                <w:webHidden/>
              </w:rPr>
              <w:fldChar w:fldCharType="begin"/>
            </w:r>
            <w:r w:rsidR="00CF19FC">
              <w:rPr>
                <w:webHidden/>
              </w:rPr>
              <w:instrText xml:space="preserve"> PAGEREF _Toc107503123 \h </w:instrText>
            </w:r>
            <w:r w:rsidR="00CF19FC">
              <w:rPr>
                <w:webHidden/>
              </w:rPr>
            </w:r>
            <w:r w:rsidR="00CF19FC">
              <w:rPr>
                <w:webHidden/>
              </w:rPr>
              <w:fldChar w:fldCharType="separate"/>
            </w:r>
            <w:r w:rsidR="007A310B">
              <w:rPr>
                <w:webHidden/>
              </w:rPr>
              <w:t>138</w:t>
            </w:r>
            <w:r w:rsidR="00CF19FC">
              <w:rPr>
                <w:webHidden/>
              </w:rPr>
              <w:fldChar w:fldCharType="end"/>
            </w:r>
          </w:hyperlink>
        </w:p>
        <w:p w14:paraId="3F9D661E" w14:textId="767F62E0" w:rsidR="00CF19FC" w:rsidRDefault="008755D8" w:rsidP="007A310B">
          <w:pPr>
            <w:pStyle w:val="TDC2"/>
            <w:spacing w:line="264" w:lineRule="auto"/>
            <w:jc w:val="both"/>
            <w:rPr>
              <w:rFonts w:asciiTheme="minorHAnsi" w:eastAsiaTheme="minorEastAsia" w:hAnsiTheme="minorHAnsi"/>
              <w:bCs w:val="0"/>
              <w:lang w:eastAsia="es-MX"/>
            </w:rPr>
          </w:pPr>
          <w:hyperlink w:anchor="_Toc107503124" w:history="1">
            <w:r w:rsidR="00CF19FC" w:rsidRPr="00E7663F">
              <w:rPr>
                <w:rStyle w:val="Hipervnculo"/>
              </w:rPr>
              <w:t>12.3 Parámetros e Indicadores de Calidad para el Anexo de Caja de Distribución</w:t>
            </w:r>
            <w:r w:rsidR="00CF19FC">
              <w:rPr>
                <w:webHidden/>
              </w:rPr>
              <w:tab/>
            </w:r>
            <w:r w:rsidR="00CF19FC">
              <w:rPr>
                <w:webHidden/>
              </w:rPr>
              <w:fldChar w:fldCharType="begin"/>
            </w:r>
            <w:r w:rsidR="00CF19FC">
              <w:rPr>
                <w:webHidden/>
              </w:rPr>
              <w:instrText xml:space="preserve"> PAGEREF _Toc107503124 \h </w:instrText>
            </w:r>
            <w:r w:rsidR="00CF19FC">
              <w:rPr>
                <w:webHidden/>
              </w:rPr>
            </w:r>
            <w:r w:rsidR="00CF19FC">
              <w:rPr>
                <w:webHidden/>
              </w:rPr>
              <w:fldChar w:fldCharType="separate"/>
            </w:r>
            <w:r w:rsidR="007A310B">
              <w:rPr>
                <w:webHidden/>
              </w:rPr>
              <w:t>139</w:t>
            </w:r>
            <w:r w:rsidR="00CF19FC">
              <w:rPr>
                <w:webHidden/>
              </w:rPr>
              <w:fldChar w:fldCharType="end"/>
            </w:r>
          </w:hyperlink>
        </w:p>
        <w:p w14:paraId="1463646B" w14:textId="17704469" w:rsidR="00CF19FC" w:rsidRDefault="008755D8" w:rsidP="007A310B">
          <w:pPr>
            <w:pStyle w:val="TDC2"/>
            <w:spacing w:line="264" w:lineRule="auto"/>
            <w:jc w:val="both"/>
            <w:rPr>
              <w:rFonts w:asciiTheme="minorHAnsi" w:eastAsiaTheme="minorEastAsia" w:hAnsiTheme="minorHAnsi"/>
              <w:bCs w:val="0"/>
              <w:lang w:eastAsia="es-MX"/>
            </w:rPr>
          </w:pPr>
          <w:hyperlink w:anchor="_Toc107503125" w:history="1">
            <w:r w:rsidR="00CF19FC" w:rsidRPr="00E7663F">
              <w:rPr>
                <w:rStyle w:val="Hipervnculo"/>
              </w:rPr>
              <w:t>12.4 Procedimiento para la realización de pruebas de entrega para el cableado en el Servicio Auxiliar de Anexo de Caja de Distribución</w:t>
            </w:r>
            <w:r w:rsidR="00CF19FC">
              <w:rPr>
                <w:webHidden/>
              </w:rPr>
              <w:tab/>
            </w:r>
            <w:r w:rsidR="00CF19FC">
              <w:rPr>
                <w:webHidden/>
              </w:rPr>
              <w:fldChar w:fldCharType="begin"/>
            </w:r>
            <w:r w:rsidR="00CF19FC">
              <w:rPr>
                <w:webHidden/>
              </w:rPr>
              <w:instrText xml:space="preserve"> PAGEREF _Toc107503125 \h </w:instrText>
            </w:r>
            <w:r w:rsidR="00CF19FC">
              <w:rPr>
                <w:webHidden/>
              </w:rPr>
            </w:r>
            <w:r w:rsidR="00CF19FC">
              <w:rPr>
                <w:webHidden/>
              </w:rPr>
              <w:fldChar w:fldCharType="separate"/>
            </w:r>
            <w:r w:rsidR="007A310B">
              <w:rPr>
                <w:webHidden/>
              </w:rPr>
              <w:t>140</w:t>
            </w:r>
            <w:r w:rsidR="00CF19FC">
              <w:rPr>
                <w:webHidden/>
              </w:rPr>
              <w:fldChar w:fldCharType="end"/>
            </w:r>
          </w:hyperlink>
        </w:p>
        <w:p w14:paraId="44101657" w14:textId="335D7026" w:rsidR="00CF19FC" w:rsidRDefault="008755D8" w:rsidP="007A310B">
          <w:pPr>
            <w:pStyle w:val="TDC1"/>
            <w:tabs>
              <w:tab w:val="left" w:pos="660"/>
              <w:tab w:val="right" w:leader="dot" w:pos="9394"/>
            </w:tabs>
            <w:spacing w:line="264" w:lineRule="auto"/>
            <w:jc w:val="both"/>
            <w:rPr>
              <w:rFonts w:asciiTheme="minorHAnsi" w:eastAsiaTheme="minorEastAsia" w:hAnsiTheme="minorHAnsi" w:cstheme="minorBidi"/>
              <w:noProof/>
              <w:lang w:eastAsia="es-MX"/>
            </w:rPr>
          </w:pPr>
          <w:hyperlink w:anchor="_Toc107503126"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13.</w:t>
            </w:r>
            <w:r w:rsidR="00CF19FC">
              <w:rPr>
                <w:rFonts w:asciiTheme="minorHAnsi" w:eastAsiaTheme="minorEastAsia" w:hAnsiTheme="minorHAnsi" w:cstheme="minorBidi"/>
                <w:noProof/>
                <w:lang w:eastAsia="es-MX"/>
              </w:rPr>
              <w:tab/>
            </w:r>
            <w:r w:rsidR="00CF19FC" w:rsidRPr="00E7663F">
              <w:rPr>
                <w:rStyle w:val="Hipervnculo"/>
                <w:rFonts w:ascii="Century Gothic" w:hAnsi="Century Gothic"/>
                <w:noProof/>
              </w:rPr>
              <w:t>Servicio de Coubicación para Desagregación del Bucle</w:t>
            </w:r>
            <w:r w:rsidR="00CF19FC">
              <w:rPr>
                <w:noProof/>
                <w:webHidden/>
              </w:rPr>
              <w:tab/>
            </w:r>
            <w:r w:rsidR="00CF19FC">
              <w:rPr>
                <w:noProof/>
                <w:webHidden/>
              </w:rPr>
              <w:fldChar w:fldCharType="begin"/>
            </w:r>
            <w:r w:rsidR="00CF19FC">
              <w:rPr>
                <w:noProof/>
                <w:webHidden/>
              </w:rPr>
              <w:instrText xml:space="preserve"> PAGEREF _Toc107503126 \h </w:instrText>
            </w:r>
            <w:r w:rsidR="00CF19FC">
              <w:rPr>
                <w:noProof/>
                <w:webHidden/>
              </w:rPr>
            </w:r>
            <w:r w:rsidR="00CF19FC">
              <w:rPr>
                <w:noProof/>
                <w:webHidden/>
              </w:rPr>
              <w:fldChar w:fldCharType="separate"/>
            </w:r>
            <w:r w:rsidR="007A310B">
              <w:rPr>
                <w:noProof/>
                <w:webHidden/>
              </w:rPr>
              <w:t>140</w:t>
            </w:r>
            <w:r w:rsidR="00CF19FC">
              <w:rPr>
                <w:noProof/>
                <w:webHidden/>
              </w:rPr>
              <w:fldChar w:fldCharType="end"/>
            </w:r>
          </w:hyperlink>
        </w:p>
        <w:p w14:paraId="3835EDA9" w14:textId="1051E8F9" w:rsidR="00CF19FC" w:rsidRDefault="008755D8" w:rsidP="007A310B">
          <w:pPr>
            <w:pStyle w:val="TDC2"/>
            <w:spacing w:line="264" w:lineRule="auto"/>
            <w:jc w:val="both"/>
            <w:rPr>
              <w:rFonts w:asciiTheme="minorHAnsi" w:eastAsiaTheme="minorEastAsia" w:hAnsiTheme="minorHAnsi"/>
              <w:bCs w:val="0"/>
              <w:lang w:eastAsia="es-MX"/>
            </w:rPr>
          </w:pPr>
          <w:hyperlink w:anchor="_Toc107503127" w:history="1">
            <w:r w:rsidR="00CF19FC" w:rsidRPr="00E7663F">
              <w:rPr>
                <w:rStyle w:val="Hipervnculo"/>
              </w:rPr>
              <w:t>13.1 Generalidades</w:t>
            </w:r>
            <w:r w:rsidR="00CF19FC">
              <w:rPr>
                <w:webHidden/>
              </w:rPr>
              <w:tab/>
            </w:r>
            <w:r w:rsidR="00CF19FC">
              <w:rPr>
                <w:webHidden/>
              </w:rPr>
              <w:fldChar w:fldCharType="begin"/>
            </w:r>
            <w:r w:rsidR="00CF19FC">
              <w:rPr>
                <w:webHidden/>
              </w:rPr>
              <w:instrText xml:space="preserve"> PAGEREF _Toc107503127 \h </w:instrText>
            </w:r>
            <w:r w:rsidR="00CF19FC">
              <w:rPr>
                <w:webHidden/>
              </w:rPr>
            </w:r>
            <w:r w:rsidR="00CF19FC">
              <w:rPr>
                <w:webHidden/>
              </w:rPr>
              <w:fldChar w:fldCharType="separate"/>
            </w:r>
            <w:r w:rsidR="007A310B">
              <w:rPr>
                <w:webHidden/>
              </w:rPr>
              <w:t>140</w:t>
            </w:r>
            <w:r w:rsidR="00CF19FC">
              <w:rPr>
                <w:webHidden/>
              </w:rPr>
              <w:fldChar w:fldCharType="end"/>
            </w:r>
          </w:hyperlink>
        </w:p>
        <w:p w14:paraId="07EB2F02" w14:textId="48E38751" w:rsidR="00CF19FC" w:rsidRDefault="008755D8" w:rsidP="007A310B">
          <w:pPr>
            <w:pStyle w:val="TDC3"/>
            <w:spacing w:line="264" w:lineRule="auto"/>
            <w:rPr>
              <w:rFonts w:asciiTheme="minorHAnsi" w:eastAsiaTheme="minorEastAsia" w:hAnsiTheme="minorHAnsi"/>
              <w:lang w:eastAsia="es-MX"/>
            </w:rPr>
          </w:pPr>
          <w:hyperlink w:anchor="_Toc107503128" w:history="1">
            <w:r w:rsidR="00CF19FC" w:rsidRPr="00E7663F">
              <w:rPr>
                <w:rStyle w:val="Hipervnculo"/>
                <w:b/>
              </w:rPr>
              <w:t>13.1.1</w:t>
            </w:r>
            <w:r w:rsidR="00CF19FC">
              <w:rPr>
                <w:rFonts w:asciiTheme="minorHAnsi" w:eastAsiaTheme="minorEastAsia" w:hAnsiTheme="minorHAnsi"/>
                <w:lang w:eastAsia="es-MX"/>
              </w:rPr>
              <w:tab/>
            </w:r>
            <w:r w:rsidR="00CF19FC" w:rsidRPr="00E7663F">
              <w:rPr>
                <w:rStyle w:val="Hipervnculo"/>
                <w:b/>
              </w:rPr>
              <w:t>Características técnicas mínimas para los tipos de coubicación</w:t>
            </w:r>
            <w:r w:rsidR="00CF19FC">
              <w:rPr>
                <w:webHidden/>
              </w:rPr>
              <w:tab/>
            </w:r>
            <w:r w:rsidR="00CF19FC">
              <w:rPr>
                <w:webHidden/>
              </w:rPr>
              <w:fldChar w:fldCharType="begin"/>
            </w:r>
            <w:r w:rsidR="00CF19FC">
              <w:rPr>
                <w:webHidden/>
              </w:rPr>
              <w:instrText xml:space="preserve"> PAGEREF _Toc107503128 \h </w:instrText>
            </w:r>
            <w:r w:rsidR="00CF19FC">
              <w:rPr>
                <w:webHidden/>
              </w:rPr>
            </w:r>
            <w:r w:rsidR="00CF19FC">
              <w:rPr>
                <w:webHidden/>
              </w:rPr>
              <w:fldChar w:fldCharType="separate"/>
            </w:r>
            <w:r w:rsidR="007A310B">
              <w:rPr>
                <w:webHidden/>
              </w:rPr>
              <w:t>143</w:t>
            </w:r>
            <w:r w:rsidR="00CF19FC">
              <w:rPr>
                <w:webHidden/>
              </w:rPr>
              <w:fldChar w:fldCharType="end"/>
            </w:r>
          </w:hyperlink>
        </w:p>
        <w:p w14:paraId="6477258F" w14:textId="16035626" w:rsidR="00CF19FC" w:rsidRDefault="008755D8" w:rsidP="007A310B">
          <w:pPr>
            <w:pStyle w:val="TDC2"/>
            <w:spacing w:line="264" w:lineRule="auto"/>
            <w:jc w:val="both"/>
            <w:rPr>
              <w:rFonts w:asciiTheme="minorHAnsi" w:eastAsiaTheme="minorEastAsia" w:hAnsiTheme="minorHAnsi"/>
              <w:bCs w:val="0"/>
              <w:lang w:eastAsia="es-MX"/>
            </w:rPr>
          </w:pPr>
          <w:hyperlink w:anchor="_Toc107503129" w:history="1">
            <w:r w:rsidR="00CF19FC" w:rsidRPr="00E7663F">
              <w:rPr>
                <w:rStyle w:val="Hipervnculo"/>
              </w:rPr>
              <w:t>13.2 Adecuaciones disponibles para la Coubicación.</w:t>
            </w:r>
            <w:r w:rsidR="00CF19FC">
              <w:rPr>
                <w:webHidden/>
              </w:rPr>
              <w:tab/>
            </w:r>
            <w:r w:rsidR="00CF19FC">
              <w:rPr>
                <w:webHidden/>
              </w:rPr>
              <w:fldChar w:fldCharType="begin"/>
            </w:r>
            <w:r w:rsidR="00CF19FC">
              <w:rPr>
                <w:webHidden/>
              </w:rPr>
              <w:instrText xml:space="preserve"> PAGEREF _Toc107503129 \h </w:instrText>
            </w:r>
            <w:r w:rsidR="00CF19FC">
              <w:rPr>
                <w:webHidden/>
              </w:rPr>
            </w:r>
            <w:r w:rsidR="00CF19FC">
              <w:rPr>
                <w:webHidden/>
              </w:rPr>
              <w:fldChar w:fldCharType="separate"/>
            </w:r>
            <w:r w:rsidR="007A310B">
              <w:rPr>
                <w:webHidden/>
              </w:rPr>
              <w:t>144</w:t>
            </w:r>
            <w:r w:rsidR="00CF19FC">
              <w:rPr>
                <w:webHidden/>
              </w:rPr>
              <w:fldChar w:fldCharType="end"/>
            </w:r>
          </w:hyperlink>
        </w:p>
        <w:p w14:paraId="49E8C3E1" w14:textId="1385027B" w:rsidR="00CF19FC" w:rsidRDefault="008755D8" w:rsidP="007A310B">
          <w:pPr>
            <w:pStyle w:val="TDC2"/>
            <w:spacing w:line="264" w:lineRule="auto"/>
            <w:jc w:val="both"/>
            <w:rPr>
              <w:rFonts w:asciiTheme="minorHAnsi" w:eastAsiaTheme="minorEastAsia" w:hAnsiTheme="minorHAnsi"/>
              <w:bCs w:val="0"/>
              <w:lang w:eastAsia="es-MX"/>
            </w:rPr>
          </w:pPr>
          <w:hyperlink w:anchor="_Toc107503130" w:history="1">
            <w:r w:rsidR="00CF19FC" w:rsidRPr="00E7663F">
              <w:rPr>
                <w:rStyle w:val="Hipervnculo"/>
              </w:rPr>
              <w:t>13.3 Identificador de Ubicación en Lenguaje Común (CLLI)</w:t>
            </w:r>
            <w:r w:rsidR="00CF19FC">
              <w:rPr>
                <w:webHidden/>
              </w:rPr>
              <w:tab/>
            </w:r>
            <w:r w:rsidR="00CF19FC">
              <w:rPr>
                <w:webHidden/>
              </w:rPr>
              <w:fldChar w:fldCharType="begin"/>
            </w:r>
            <w:r w:rsidR="00CF19FC">
              <w:rPr>
                <w:webHidden/>
              </w:rPr>
              <w:instrText xml:space="preserve"> PAGEREF _Toc107503130 \h </w:instrText>
            </w:r>
            <w:r w:rsidR="00CF19FC">
              <w:rPr>
                <w:webHidden/>
              </w:rPr>
            </w:r>
            <w:r w:rsidR="00CF19FC">
              <w:rPr>
                <w:webHidden/>
              </w:rPr>
              <w:fldChar w:fldCharType="separate"/>
            </w:r>
            <w:r w:rsidR="007A310B">
              <w:rPr>
                <w:webHidden/>
              </w:rPr>
              <w:t>144</w:t>
            </w:r>
            <w:r w:rsidR="00CF19FC">
              <w:rPr>
                <w:webHidden/>
              </w:rPr>
              <w:fldChar w:fldCharType="end"/>
            </w:r>
          </w:hyperlink>
        </w:p>
        <w:p w14:paraId="01AF5BEB" w14:textId="1842C379" w:rsidR="00CF19FC" w:rsidRDefault="008755D8" w:rsidP="007A310B">
          <w:pPr>
            <w:pStyle w:val="TDC2"/>
            <w:spacing w:line="264" w:lineRule="auto"/>
            <w:jc w:val="both"/>
            <w:rPr>
              <w:rFonts w:asciiTheme="minorHAnsi" w:eastAsiaTheme="minorEastAsia" w:hAnsiTheme="minorHAnsi"/>
              <w:bCs w:val="0"/>
              <w:lang w:eastAsia="es-MX"/>
            </w:rPr>
          </w:pPr>
          <w:hyperlink w:anchor="_Toc107503131" w:history="1">
            <w:r w:rsidR="00CF19FC" w:rsidRPr="00E7663F">
              <w:rPr>
                <w:rStyle w:val="Hipervnculo"/>
              </w:rPr>
              <w:t>13.4 Servicio de Reasignación y Servicio de Recuperación de Espacio de Coubicación para Desagregación</w:t>
            </w:r>
            <w:r w:rsidR="00CF19FC">
              <w:rPr>
                <w:webHidden/>
              </w:rPr>
              <w:tab/>
            </w:r>
            <w:r w:rsidR="00CF19FC">
              <w:rPr>
                <w:webHidden/>
              </w:rPr>
              <w:fldChar w:fldCharType="begin"/>
            </w:r>
            <w:r w:rsidR="00CF19FC">
              <w:rPr>
                <w:webHidden/>
              </w:rPr>
              <w:instrText xml:space="preserve"> PAGEREF _Toc107503131 \h </w:instrText>
            </w:r>
            <w:r w:rsidR="00CF19FC">
              <w:rPr>
                <w:webHidden/>
              </w:rPr>
            </w:r>
            <w:r w:rsidR="00CF19FC">
              <w:rPr>
                <w:webHidden/>
              </w:rPr>
              <w:fldChar w:fldCharType="separate"/>
            </w:r>
            <w:r w:rsidR="007A310B">
              <w:rPr>
                <w:webHidden/>
              </w:rPr>
              <w:t>144</w:t>
            </w:r>
            <w:r w:rsidR="00CF19FC">
              <w:rPr>
                <w:webHidden/>
              </w:rPr>
              <w:fldChar w:fldCharType="end"/>
            </w:r>
          </w:hyperlink>
        </w:p>
        <w:p w14:paraId="3F65FD4B" w14:textId="60953EDA" w:rsidR="00CF19FC" w:rsidRDefault="008755D8" w:rsidP="007A310B">
          <w:pPr>
            <w:pStyle w:val="TDC2"/>
            <w:spacing w:line="264" w:lineRule="auto"/>
            <w:jc w:val="both"/>
            <w:rPr>
              <w:rFonts w:asciiTheme="minorHAnsi" w:eastAsiaTheme="minorEastAsia" w:hAnsiTheme="minorHAnsi"/>
              <w:bCs w:val="0"/>
              <w:lang w:eastAsia="es-MX"/>
            </w:rPr>
          </w:pPr>
          <w:hyperlink w:anchor="_Toc107503132" w:history="1">
            <w:r w:rsidR="00CF19FC" w:rsidRPr="00E7663F">
              <w:rPr>
                <w:rStyle w:val="Hipervnculo"/>
              </w:rPr>
              <w:t>13.5 Procedimientos de notificación en caso de cierre de Centrales Telefónicas contratación, modificación, mantenimiento y baja del servicio</w:t>
            </w:r>
            <w:r w:rsidR="00CF19FC">
              <w:rPr>
                <w:webHidden/>
              </w:rPr>
              <w:tab/>
            </w:r>
            <w:r w:rsidR="00CF19FC">
              <w:rPr>
                <w:webHidden/>
              </w:rPr>
              <w:fldChar w:fldCharType="begin"/>
            </w:r>
            <w:r w:rsidR="00CF19FC">
              <w:rPr>
                <w:webHidden/>
              </w:rPr>
              <w:instrText xml:space="preserve"> PAGEREF _Toc107503132 \h </w:instrText>
            </w:r>
            <w:r w:rsidR="00CF19FC">
              <w:rPr>
                <w:webHidden/>
              </w:rPr>
            </w:r>
            <w:r w:rsidR="00CF19FC">
              <w:rPr>
                <w:webHidden/>
              </w:rPr>
              <w:fldChar w:fldCharType="separate"/>
            </w:r>
            <w:r w:rsidR="007A310B">
              <w:rPr>
                <w:webHidden/>
              </w:rPr>
              <w:t>145</w:t>
            </w:r>
            <w:r w:rsidR="00CF19FC">
              <w:rPr>
                <w:webHidden/>
              </w:rPr>
              <w:fldChar w:fldCharType="end"/>
            </w:r>
          </w:hyperlink>
        </w:p>
        <w:p w14:paraId="46B3058F" w14:textId="03405ED3" w:rsidR="00CF19FC" w:rsidRDefault="008755D8" w:rsidP="007A310B">
          <w:pPr>
            <w:pStyle w:val="TDC2"/>
            <w:spacing w:line="264" w:lineRule="auto"/>
            <w:jc w:val="both"/>
            <w:rPr>
              <w:rFonts w:asciiTheme="minorHAnsi" w:eastAsiaTheme="minorEastAsia" w:hAnsiTheme="minorHAnsi"/>
              <w:bCs w:val="0"/>
              <w:lang w:eastAsia="es-MX"/>
            </w:rPr>
          </w:pPr>
          <w:hyperlink w:anchor="_Toc107503133" w:history="1">
            <w:r w:rsidR="00CF19FC" w:rsidRPr="00E7663F">
              <w:rPr>
                <w:rStyle w:val="Hipervnculo"/>
              </w:rPr>
              <w:t>13.6 Plazos de Entrega de Coubicación</w:t>
            </w:r>
            <w:r w:rsidR="00CF19FC">
              <w:rPr>
                <w:webHidden/>
              </w:rPr>
              <w:tab/>
            </w:r>
            <w:r w:rsidR="00CF19FC">
              <w:rPr>
                <w:webHidden/>
              </w:rPr>
              <w:fldChar w:fldCharType="begin"/>
            </w:r>
            <w:r w:rsidR="00CF19FC">
              <w:rPr>
                <w:webHidden/>
              </w:rPr>
              <w:instrText xml:space="preserve"> PAGEREF _Toc107503133 \h </w:instrText>
            </w:r>
            <w:r w:rsidR="00CF19FC">
              <w:rPr>
                <w:webHidden/>
              </w:rPr>
            </w:r>
            <w:r w:rsidR="00CF19FC">
              <w:rPr>
                <w:webHidden/>
              </w:rPr>
              <w:fldChar w:fldCharType="separate"/>
            </w:r>
            <w:r w:rsidR="007A310B">
              <w:rPr>
                <w:webHidden/>
              </w:rPr>
              <w:t>152</w:t>
            </w:r>
            <w:r w:rsidR="00CF19FC">
              <w:rPr>
                <w:webHidden/>
              </w:rPr>
              <w:fldChar w:fldCharType="end"/>
            </w:r>
          </w:hyperlink>
        </w:p>
        <w:p w14:paraId="5CE90B3A" w14:textId="41D76C37" w:rsidR="00CF19FC" w:rsidRDefault="008755D8" w:rsidP="007A310B">
          <w:pPr>
            <w:pStyle w:val="TDC2"/>
            <w:spacing w:line="264" w:lineRule="auto"/>
            <w:jc w:val="both"/>
            <w:rPr>
              <w:rFonts w:asciiTheme="minorHAnsi" w:eastAsiaTheme="minorEastAsia" w:hAnsiTheme="minorHAnsi"/>
              <w:bCs w:val="0"/>
              <w:lang w:eastAsia="es-MX"/>
            </w:rPr>
          </w:pPr>
          <w:hyperlink w:anchor="_Toc107503134" w:history="1">
            <w:r w:rsidR="00CF19FC" w:rsidRPr="00E7663F">
              <w:rPr>
                <w:rStyle w:val="Hipervnculo"/>
              </w:rPr>
              <w:t>13.7 Parámetros e indicadores de calidad para los Servicios de Coubicación</w:t>
            </w:r>
            <w:r w:rsidR="00CF19FC">
              <w:rPr>
                <w:webHidden/>
              </w:rPr>
              <w:tab/>
            </w:r>
            <w:r w:rsidR="00CF19FC">
              <w:rPr>
                <w:webHidden/>
              </w:rPr>
              <w:fldChar w:fldCharType="begin"/>
            </w:r>
            <w:r w:rsidR="00CF19FC">
              <w:rPr>
                <w:webHidden/>
              </w:rPr>
              <w:instrText xml:space="preserve"> PAGEREF _Toc107503134 \h </w:instrText>
            </w:r>
            <w:r w:rsidR="00CF19FC">
              <w:rPr>
                <w:webHidden/>
              </w:rPr>
            </w:r>
            <w:r w:rsidR="00CF19FC">
              <w:rPr>
                <w:webHidden/>
              </w:rPr>
              <w:fldChar w:fldCharType="separate"/>
            </w:r>
            <w:r w:rsidR="007A310B">
              <w:rPr>
                <w:webHidden/>
              </w:rPr>
              <w:t>153</w:t>
            </w:r>
            <w:r w:rsidR="00CF19FC">
              <w:rPr>
                <w:webHidden/>
              </w:rPr>
              <w:fldChar w:fldCharType="end"/>
            </w:r>
          </w:hyperlink>
        </w:p>
        <w:p w14:paraId="73608676" w14:textId="6610BA96" w:rsidR="00CF19FC" w:rsidRDefault="008755D8" w:rsidP="007A310B">
          <w:pPr>
            <w:pStyle w:val="TDC2"/>
            <w:spacing w:line="264" w:lineRule="auto"/>
            <w:jc w:val="both"/>
            <w:rPr>
              <w:rFonts w:asciiTheme="minorHAnsi" w:eastAsiaTheme="minorEastAsia" w:hAnsiTheme="minorHAnsi"/>
              <w:bCs w:val="0"/>
              <w:lang w:eastAsia="es-MX"/>
            </w:rPr>
          </w:pPr>
          <w:hyperlink w:anchor="_Toc107503135" w:history="1">
            <w:r w:rsidR="00CF19FC" w:rsidRPr="00E7663F">
              <w:rPr>
                <w:rStyle w:val="Hipervnculo"/>
              </w:rPr>
              <w:t>13.8 Procedimiento para la entrega del Servicio de Coubicación para Desagregación</w:t>
            </w:r>
            <w:r w:rsidR="00CF19FC">
              <w:rPr>
                <w:webHidden/>
              </w:rPr>
              <w:tab/>
            </w:r>
            <w:r w:rsidR="00CF19FC">
              <w:rPr>
                <w:webHidden/>
              </w:rPr>
              <w:fldChar w:fldCharType="begin"/>
            </w:r>
            <w:r w:rsidR="00CF19FC">
              <w:rPr>
                <w:webHidden/>
              </w:rPr>
              <w:instrText xml:space="preserve"> PAGEREF _Toc107503135 \h </w:instrText>
            </w:r>
            <w:r w:rsidR="00CF19FC">
              <w:rPr>
                <w:webHidden/>
              </w:rPr>
            </w:r>
            <w:r w:rsidR="00CF19FC">
              <w:rPr>
                <w:webHidden/>
              </w:rPr>
              <w:fldChar w:fldCharType="separate"/>
            </w:r>
            <w:r w:rsidR="007A310B">
              <w:rPr>
                <w:webHidden/>
              </w:rPr>
              <w:t>154</w:t>
            </w:r>
            <w:r w:rsidR="00CF19FC">
              <w:rPr>
                <w:webHidden/>
              </w:rPr>
              <w:fldChar w:fldCharType="end"/>
            </w:r>
          </w:hyperlink>
        </w:p>
        <w:p w14:paraId="59134744" w14:textId="7A2E302A" w:rsidR="00CF19FC" w:rsidRDefault="008755D8" w:rsidP="007A310B">
          <w:pPr>
            <w:pStyle w:val="TDC1"/>
            <w:tabs>
              <w:tab w:val="left" w:pos="660"/>
              <w:tab w:val="right" w:leader="dot" w:pos="9394"/>
            </w:tabs>
            <w:spacing w:line="264" w:lineRule="auto"/>
            <w:jc w:val="both"/>
            <w:rPr>
              <w:rFonts w:asciiTheme="minorHAnsi" w:eastAsiaTheme="minorEastAsia" w:hAnsiTheme="minorHAnsi" w:cstheme="minorBidi"/>
              <w:noProof/>
              <w:lang w:eastAsia="es-MX"/>
            </w:rPr>
          </w:pPr>
          <w:hyperlink w:anchor="_Toc107503136"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14.</w:t>
            </w:r>
            <w:r w:rsidR="00CF19FC">
              <w:rPr>
                <w:rFonts w:asciiTheme="minorHAnsi" w:eastAsiaTheme="minorEastAsia" w:hAnsiTheme="minorHAnsi" w:cstheme="minorBidi"/>
                <w:noProof/>
                <w:lang w:eastAsia="es-MX"/>
              </w:rPr>
              <w:tab/>
            </w:r>
            <w:r w:rsidR="00CF19FC" w:rsidRPr="00E7663F">
              <w:rPr>
                <w:rStyle w:val="Hipervnculo"/>
                <w:rFonts w:ascii="Century Gothic" w:hAnsi="Century Gothic"/>
                <w:noProof/>
              </w:rPr>
              <w:t>Trabajos Especiales</w:t>
            </w:r>
            <w:r w:rsidR="00CF19FC">
              <w:rPr>
                <w:noProof/>
                <w:webHidden/>
              </w:rPr>
              <w:tab/>
            </w:r>
            <w:r w:rsidR="00CF19FC">
              <w:rPr>
                <w:noProof/>
                <w:webHidden/>
              </w:rPr>
              <w:fldChar w:fldCharType="begin"/>
            </w:r>
            <w:r w:rsidR="00CF19FC">
              <w:rPr>
                <w:noProof/>
                <w:webHidden/>
              </w:rPr>
              <w:instrText xml:space="preserve"> PAGEREF _Toc107503136 \h </w:instrText>
            </w:r>
            <w:r w:rsidR="00CF19FC">
              <w:rPr>
                <w:noProof/>
                <w:webHidden/>
              </w:rPr>
            </w:r>
            <w:r w:rsidR="00CF19FC">
              <w:rPr>
                <w:noProof/>
                <w:webHidden/>
              </w:rPr>
              <w:fldChar w:fldCharType="separate"/>
            </w:r>
            <w:r w:rsidR="007A310B">
              <w:rPr>
                <w:noProof/>
                <w:webHidden/>
              </w:rPr>
              <w:t>155</w:t>
            </w:r>
            <w:r w:rsidR="00CF19FC">
              <w:rPr>
                <w:noProof/>
                <w:webHidden/>
              </w:rPr>
              <w:fldChar w:fldCharType="end"/>
            </w:r>
          </w:hyperlink>
        </w:p>
        <w:p w14:paraId="53A1D2D8" w14:textId="23D1683E" w:rsidR="00CF19FC" w:rsidRDefault="008755D8" w:rsidP="007A310B">
          <w:pPr>
            <w:pStyle w:val="TDC2"/>
            <w:spacing w:line="264" w:lineRule="auto"/>
            <w:jc w:val="both"/>
            <w:rPr>
              <w:rFonts w:asciiTheme="minorHAnsi" w:eastAsiaTheme="minorEastAsia" w:hAnsiTheme="minorHAnsi"/>
              <w:bCs w:val="0"/>
              <w:lang w:eastAsia="es-MX"/>
            </w:rPr>
          </w:pPr>
          <w:hyperlink w:anchor="_Toc107503137" w:history="1">
            <w:r w:rsidR="00CF19FC" w:rsidRPr="00E7663F">
              <w:rPr>
                <w:rStyle w:val="Hipervnculo"/>
              </w:rPr>
              <w:t>14.1 Procedimiento para solicitud, aceptación y entrega de Trabajos Especiales</w:t>
            </w:r>
            <w:r w:rsidR="00CF19FC">
              <w:rPr>
                <w:webHidden/>
              </w:rPr>
              <w:tab/>
            </w:r>
            <w:r w:rsidR="00CF19FC">
              <w:rPr>
                <w:webHidden/>
              </w:rPr>
              <w:fldChar w:fldCharType="begin"/>
            </w:r>
            <w:r w:rsidR="00CF19FC">
              <w:rPr>
                <w:webHidden/>
              </w:rPr>
              <w:instrText xml:space="preserve"> PAGEREF _Toc107503137 \h </w:instrText>
            </w:r>
            <w:r w:rsidR="00CF19FC">
              <w:rPr>
                <w:webHidden/>
              </w:rPr>
            </w:r>
            <w:r w:rsidR="00CF19FC">
              <w:rPr>
                <w:webHidden/>
              </w:rPr>
              <w:fldChar w:fldCharType="separate"/>
            </w:r>
            <w:r w:rsidR="007A310B">
              <w:rPr>
                <w:webHidden/>
              </w:rPr>
              <w:t>156</w:t>
            </w:r>
            <w:r w:rsidR="00CF19FC">
              <w:rPr>
                <w:webHidden/>
              </w:rPr>
              <w:fldChar w:fldCharType="end"/>
            </w:r>
          </w:hyperlink>
        </w:p>
        <w:p w14:paraId="02228BD4" w14:textId="09D93E2E" w:rsidR="00CF19FC" w:rsidRDefault="008755D8" w:rsidP="007A310B">
          <w:pPr>
            <w:pStyle w:val="TDC2"/>
            <w:spacing w:line="264" w:lineRule="auto"/>
            <w:jc w:val="both"/>
            <w:rPr>
              <w:rFonts w:asciiTheme="minorHAnsi" w:eastAsiaTheme="minorEastAsia" w:hAnsiTheme="minorHAnsi"/>
              <w:bCs w:val="0"/>
              <w:lang w:eastAsia="es-MX"/>
            </w:rPr>
          </w:pPr>
          <w:hyperlink w:anchor="_Toc107503138" w:history="1">
            <w:r w:rsidR="00CF19FC" w:rsidRPr="00E7663F">
              <w:rPr>
                <w:rStyle w:val="Hipervnculo"/>
              </w:rPr>
              <w:t>14.2 Plazos de Trabajos Especiales</w:t>
            </w:r>
            <w:r w:rsidR="00CF19FC">
              <w:rPr>
                <w:webHidden/>
              </w:rPr>
              <w:tab/>
            </w:r>
            <w:r w:rsidR="00CF19FC">
              <w:rPr>
                <w:webHidden/>
              </w:rPr>
              <w:fldChar w:fldCharType="begin"/>
            </w:r>
            <w:r w:rsidR="00CF19FC">
              <w:rPr>
                <w:webHidden/>
              </w:rPr>
              <w:instrText xml:space="preserve"> PAGEREF _Toc107503138 \h </w:instrText>
            </w:r>
            <w:r w:rsidR="00CF19FC">
              <w:rPr>
                <w:webHidden/>
              </w:rPr>
            </w:r>
            <w:r w:rsidR="00CF19FC">
              <w:rPr>
                <w:webHidden/>
              </w:rPr>
              <w:fldChar w:fldCharType="separate"/>
            </w:r>
            <w:r w:rsidR="007A310B">
              <w:rPr>
                <w:webHidden/>
              </w:rPr>
              <w:t>158</w:t>
            </w:r>
            <w:r w:rsidR="00CF19FC">
              <w:rPr>
                <w:webHidden/>
              </w:rPr>
              <w:fldChar w:fldCharType="end"/>
            </w:r>
          </w:hyperlink>
        </w:p>
        <w:p w14:paraId="025AF1F3" w14:textId="3B0E3E1E" w:rsidR="00CF19FC" w:rsidRDefault="008755D8" w:rsidP="007A310B">
          <w:pPr>
            <w:pStyle w:val="TDC2"/>
            <w:spacing w:line="264" w:lineRule="auto"/>
            <w:jc w:val="both"/>
            <w:rPr>
              <w:rFonts w:asciiTheme="minorHAnsi" w:eastAsiaTheme="minorEastAsia" w:hAnsiTheme="minorHAnsi"/>
              <w:bCs w:val="0"/>
              <w:lang w:eastAsia="es-MX"/>
            </w:rPr>
          </w:pPr>
          <w:hyperlink w:anchor="_Toc107503139" w:history="1">
            <w:r w:rsidR="00CF19FC" w:rsidRPr="00E7663F">
              <w:rPr>
                <w:rStyle w:val="Hipervnculo"/>
              </w:rPr>
              <w:t>14.3 Parámetros e Indicadores de Calidad de Trabajos Especiales</w:t>
            </w:r>
            <w:r w:rsidR="00CF19FC">
              <w:rPr>
                <w:webHidden/>
              </w:rPr>
              <w:tab/>
            </w:r>
            <w:r w:rsidR="00CF19FC">
              <w:rPr>
                <w:webHidden/>
              </w:rPr>
              <w:fldChar w:fldCharType="begin"/>
            </w:r>
            <w:r w:rsidR="00CF19FC">
              <w:rPr>
                <w:webHidden/>
              </w:rPr>
              <w:instrText xml:space="preserve"> PAGEREF _Toc107503139 \h </w:instrText>
            </w:r>
            <w:r w:rsidR="00CF19FC">
              <w:rPr>
                <w:webHidden/>
              </w:rPr>
            </w:r>
            <w:r w:rsidR="00CF19FC">
              <w:rPr>
                <w:webHidden/>
              </w:rPr>
              <w:fldChar w:fldCharType="separate"/>
            </w:r>
            <w:r w:rsidR="007A310B">
              <w:rPr>
                <w:webHidden/>
              </w:rPr>
              <w:t>159</w:t>
            </w:r>
            <w:r w:rsidR="00CF19FC">
              <w:rPr>
                <w:webHidden/>
              </w:rPr>
              <w:fldChar w:fldCharType="end"/>
            </w:r>
          </w:hyperlink>
        </w:p>
        <w:p w14:paraId="7600B804" w14:textId="26ABD3A5" w:rsidR="00CF19FC" w:rsidRDefault="008755D8" w:rsidP="007A310B">
          <w:pPr>
            <w:pStyle w:val="TDC1"/>
            <w:tabs>
              <w:tab w:val="left" w:pos="660"/>
              <w:tab w:val="right" w:leader="dot" w:pos="9394"/>
            </w:tabs>
            <w:spacing w:line="264" w:lineRule="auto"/>
            <w:jc w:val="both"/>
            <w:rPr>
              <w:rFonts w:asciiTheme="minorHAnsi" w:eastAsiaTheme="minorEastAsia" w:hAnsiTheme="minorHAnsi" w:cstheme="minorBidi"/>
              <w:noProof/>
              <w:lang w:eastAsia="es-MX"/>
            </w:rPr>
          </w:pPr>
          <w:hyperlink w:anchor="_Toc107503140" w:history="1">
            <w:r w:rsidR="00CF19FC" w:rsidRPr="00E7663F">
              <w:rPr>
                <w:rStyle w:val="Hipervnculo"/>
                <w:rFonts w:ascii="Century Gothic" w:hAnsi="Century Gothic" w:cs="Times New Roman"/>
                <w:noProof/>
                <w14:scene3d>
                  <w14:camera w14:prst="orthographicFront"/>
                  <w14:lightRig w14:rig="threePt" w14:dir="t">
                    <w14:rot w14:lat="0" w14:lon="0" w14:rev="0"/>
                  </w14:lightRig>
                </w14:scene3d>
              </w:rPr>
              <w:t>15.</w:t>
            </w:r>
            <w:r w:rsidR="00CF19FC">
              <w:rPr>
                <w:rFonts w:asciiTheme="minorHAnsi" w:eastAsiaTheme="minorEastAsia" w:hAnsiTheme="minorHAnsi" w:cstheme="minorBidi"/>
                <w:noProof/>
                <w:lang w:eastAsia="es-MX"/>
              </w:rPr>
              <w:tab/>
            </w:r>
            <w:r w:rsidR="00CF19FC" w:rsidRPr="00E7663F">
              <w:rPr>
                <w:rStyle w:val="Hipervnculo"/>
                <w:rFonts w:ascii="Century Gothic" w:hAnsi="Century Gothic"/>
                <w:bCs/>
                <w:noProof/>
              </w:rPr>
              <w:t>Servicios Opcionales</w:t>
            </w:r>
            <w:r w:rsidR="00CF19FC">
              <w:rPr>
                <w:noProof/>
                <w:webHidden/>
              </w:rPr>
              <w:tab/>
            </w:r>
            <w:r w:rsidR="00CF19FC">
              <w:rPr>
                <w:noProof/>
                <w:webHidden/>
              </w:rPr>
              <w:fldChar w:fldCharType="begin"/>
            </w:r>
            <w:r w:rsidR="00CF19FC">
              <w:rPr>
                <w:noProof/>
                <w:webHidden/>
              </w:rPr>
              <w:instrText xml:space="preserve"> PAGEREF _Toc107503140 \h </w:instrText>
            </w:r>
            <w:r w:rsidR="00CF19FC">
              <w:rPr>
                <w:noProof/>
                <w:webHidden/>
              </w:rPr>
            </w:r>
            <w:r w:rsidR="00CF19FC">
              <w:rPr>
                <w:noProof/>
                <w:webHidden/>
              </w:rPr>
              <w:fldChar w:fldCharType="separate"/>
            </w:r>
            <w:r w:rsidR="007A310B">
              <w:rPr>
                <w:noProof/>
                <w:webHidden/>
              </w:rPr>
              <w:t>159</w:t>
            </w:r>
            <w:r w:rsidR="00CF19FC">
              <w:rPr>
                <w:noProof/>
                <w:webHidden/>
              </w:rPr>
              <w:fldChar w:fldCharType="end"/>
            </w:r>
          </w:hyperlink>
        </w:p>
        <w:p w14:paraId="14A05FE5" w14:textId="2EBAAEB2" w:rsidR="00CF19FC" w:rsidRDefault="008755D8" w:rsidP="007A310B">
          <w:pPr>
            <w:pStyle w:val="TDC2"/>
            <w:spacing w:line="264" w:lineRule="auto"/>
            <w:jc w:val="both"/>
            <w:rPr>
              <w:rFonts w:asciiTheme="minorHAnsi" w:eastAsiaTheme="minorEastAsia" w:hAnsiTheme="minorHAnsi"/>
              <w:bCs w:val="0"/>
              <w:lang w:eastAsia="es-MX"/>
            </w:rPr>
          </w:pPr>
          <w:hyperlink w:anchor="_Toc107503141" w:history="1">
            <w:r w:rsidR="00CF19FC" w:rsidRPr="00E7663F">
              <w:rPr>
                <w:rStyle w:val="Hipervnculo"/>
              </w:rPr>
              <w:t>15.1 Servicio Opcional de Cableado Interior de Usuario Final</w:t>
            </w:r>
            <w:r w:rsidR="00CF19FC">
              <w:rPr>
                <w:webHidden/>
              </w:rPr>
              <w:tab/>
            </w:r>
            <w:r w:rsidR="00CF19FC">
              <w:rPr>
                <w:webHidden/>
              </w:rPr>
              <w:fldChar w:fldCharType="begin"/>
            </w:r>
            <w:r w:rsidR="00CF19FC">
              <w:rPr>
                <w:webHidden/>
              </w:rPr>
              <w:instrText xml:space="preserve"> PAGEREF _Toc107503141 \h </w:instrText>
            </w:r>
            <w:r w:rsidR="00CF19FC">
              <w:rPr>
                <w:webHidden/>
              </w:rPr>
            </w:r>
            <w:r w:rsidR="00CF19FC">
              <w:rPr>
                <w:webHidden/>
              </w:rPr>
              <w:fldChar w:fldCharType="separate"/>
            </w:r>
            <w:r w:rsidR="007A310B">
              <w:rPr>
                <w:webHidden/>
              </w:rPr>
              <w:t>159</w:t>
            </w:r>
            <w:r w:rsidR="00CF19FC">
              <w:rPr>
                <w:webHidden/>
              </w:rPr>
              <w:fldChar w:fldCharType="end"/>
            </w:r>
          </w:hyperlink>
        </w:p>
        <w:p w14:paraId="678B9C7F" w14:textId="270D24B7" w:rsidR="00CF19FC" w:rsidRDefault="008755D8" w:rsidP="007A310B">
          <w:pPr>
            <w:pStyle w:val="TDC2"/>
            <w:spacing w:line="264" w:lineRule="auto"/>
            <w:jc w:val="both"/>
            <w:rPr>
              <w:rFonts w:asciiTheme="minorHAnsi" w:eastAsiaTheme="minorEastAsia" w:hAnsiTheme="minorHAnsi"/>
              <w:bCs w:val="0"/>
              <w:lang w:eastAsia="es-MX"/>
            </w:rPr>
          </w:pPr>
          <w:hyperlink w:anchor="_Toc107503142" w:history="1">
            <w:r w:rsidR="00CF19FC" w:rsidRPr="00E7663F">
              <w:rPr>
                <w:rStyle w:val="Hipervnculo"/>
              </w:rPr>
              <w:t>15.2 Servicio Opcional de Reubicación de ONT</w:t>
            </w:r>
            <w:r w:rsidR="00CF19FC">
              <w:rPr>
                <w:webHidden/>
              </w:rPr>
              <w:tab/>
            </w:r>
            <w:r w:rsidR="00CF19FC">
              <w:rPr>
                <w:webHidden/>
              </w:rPr>
              <w:fldChar w:fldCharType="begin"/>
            </w:r>
            <w:r w:rsidR="00CF19FC">
              <w:rPr>
                <w:webHidden/>
              </w:rPr>
              <w:instrText xml:space="preserve"> PAGEREF _Toc107503142 \h </w:instrText>
            </w:r>
            <w:r w:rsidR="00CF19FC">
              <w:rPr>
                <w:webHidden/>
              </w:rPr>
            </w:r>
            <w:r w:rsidR="00CF19FC">
              <w:rPr>
                <w:webHidden/>
              </w:rPr>
              <w:fldChar w:fldCharType="separate"/>
            </w:r>
            <w:r w:rsidR="007A310B">
              <w:rPr>
                <w:webHidden/>
              </w:rPr>
              <w:t>160</w:t>
            </w:r>
            <w:r w:rsidR="00CF19FC">
              <w:rPr>
                <w:webHidden/>
              </w:rPr>
              <w:fldChar w:fldCharType="end"/>
            </w:r>
          </w:hyperlink>
        </w:p>
        <w:p w14:paraId="71FF98D6" w14:textId="2A1B2373" w:rsidR="00CF19FC" w:rsidRDefault="008755D8" w:rsidP="007A310B">
          <w:pPr>
            <w:pStyle w:val="TDC2"/>
            <w:spacing w:line="264" w:lineRule="auto"/>
            <w:jc w:val="both"/>
            <w:rPr>
              <w:rFonts w:asciiTheme="minorHAnsi" w:eastAsiaTheme="minorEastAsia" w:hAnsiTheme="minorHAnsi"/>
              <w:bCs w:val="0"/>
              <w:lang w:eastAsia="es-MX"/>
            </w:rPr>
          </w:pPr>
          <w:hyperlink w:anchor="_Toc107503143" w:history="1">
            <w:r w:rsidR="00CF19FC" w:rsidRPr="00E7663F">
              <w:rPr>
                <w:rStyle w:val="Hipervnculo"/>
              </w:rPr>
              <w:t>15.3 Servicio Opcional de Cambio de Tecnología</w:t>
            </w:r>
            <w:r w:rsidR="00CF19FC">
              <w:rPr>
                <w:webHidden/>
              </w:rPr>
              <w:tab/>
            </w:r>
            <w:r w:rsidR="00CF19FC">
              <w:rPr>
                <w:webHidden/>
              </w:rPr>
              <w:fldChar w:fldCharType="begin"/>
            </w:r>
            <w:r w:rsidR="00CF19FC">
              <w:rPr>
                <w:webHidden/>
              </w:rPr>
              <w:instrText xml:space="preserve"> PAGEREF _Toc107503143 \h </w:instrText>
            </w:r>
            <w:r w:rsidR="00CF19FC">
              <w:rPr>
                <w:webHidden/>
              </w:rPr>
            </w:r>
            <w:r w:rsidR="00CF19FC">
              <w:rPr>
                <w:webHidden/>
              </w:rPr>
              <w:fldChar w:fldCharType="separate"/>
            </w:r>
            <w:r w:rsidR="007A310B">
              <w:rPr>
                <w:webHidden/>
              </w:rPr>
              <w:t>161</w:t>
            </w:r>
            <w:r w:rsidR="00CF19FC">
              <w:rPr>
                <w:webHidden/>
              </w:rPr>
              <w:fldChar w:fldCharType="end"/>
            </w:r>
          </w:hyperlink>
        </w:p>
        <w:p w14:paraId="75974EBD" w14:textId="1D05CCBC" w:rsidR="00CF19FC" w:rsidRDefault="008755D8" w:rsidP="007A310B">
          <w:pPr>
            <w:pStyle w:val="TDC2"/>
            <w:spacing w:line="264" w:lineRule="auto"/>
            <w:jc w:val="both"/>
            <w:rPr>
              <w:rFonts w:asciiTheme="minorHAnsi" w:eastAsiaTheme="minorEastAsia" w:hAnsiTheme="minorHAnsi"/>
              <w:bCs w:val="0"/>
              <w:lang w:eastAsia="es-MX"/>
            </w:rPr>
          </w:pPr>
          <w:hyperlink w:anchor="_Toc107503144" w:history="1">
            <w:r w:rsidR="00CF19FC" w:rsidRPr="00E7663F">
              <w:rPr>
                <w:rStyle w:val="Hipervnculo"/>
              </w:rPr>
              <w:t>15.4 Servicio Opcional de Configuración, Pruebas y Asistencia</w:t>
            </w:r>
            <w:r w:rsidR="00CF19FC">
              <w:rPr>
                <w:webHidden/>
              </w:rPr>
              <w:tab/>
            </w:r>
            <w:r w:rsidR="00CF19FC">
              <w:rPr>
                <w:webHidden/>
              </w:rPr>
              <w:fldChar w:fldCharType="begin"/>
            </w:r>
            <w:r w:rsidR="00CF19FC">
              <w:rPr>
                <w:webHidden/>
              </w:rPr>
              <w:instrText xml:space="preserve"> PAGEREF _Toc107503144 \h </w:instrText>
            </w:r>
            <w:r w:rsidR="00CF19FC">
              <w:rPr>
                <w:webHidden/>
              </w:rPr>
            </w:r>
            <w:r w:rsidR="00CF19FC">
              <w:rPr>
                <w:webHidden/>
              </w:rPr>
              <w:fldChar w:fldCharType="separate"/>
            </w:r>
            <w:r w:rsidR="007A310B">
              <w:rPr>
                <w:webHidden/>
              </w:rPr>
              <w:t>161</w:t>
            </w:r>
            <w:r w:rsidR="00CF19FC">
              <w:rPr>
                <w:webHidden/>
              </w:rPr>
              <w:fldChar w:fldCharType="end"/>
            </w:r>
          </w:hyperlink>
        </w:p>
        <w:p w14:paraId="48B49262" w14:textId="50AB1C90" w:rsidR="00CF19FC" w:rsidRPr="007A310B" w:rsidRDefault="008755D8" w:rsidP="007A310B">
          <w:pPr>
            <w:pStyle w:val="TDC3"/>
            <w:tabs>
              <w:tab w:val="clear" w:pos="1540"/>
            </w:tabs>
            <w:spacing w:line="264" w:lineRule="auto"/>
            <w:ind w:left="284"/>
            <w:rPr>
              <w:rStyle w:val="Hipervnculo"/>
            </w:rPr>
          </w:pPr>
          <w:hyperlink w:anchor="_Toc107503145" w:history="1">
            <w:r w:rsidR="00CF19FC" w:rsidRPr="007A310B">
              <w:rPr>
                <w:rStyle w:val="Hipervnculo"/>
              </w:rPr>
              <w:t>15.4.1 Descripción del Servicio</w:t>
            </w:r>
            <w:r w:rsidR="00CF19FC" w:rsidRPr="007A310B">
              <w:rPr>
                <w:rStyle w:val="Hipervnculo"/>
                <w:webHidden/>
              </w:rPr>
              <w:tab/>
            </w:r>
            <w:r w:rsidR="00CF19FC" w:rsidRPr="007A310B">
              <w:rPr>
                <w:rStyle w:val="Hipervnculo"/>
                <w:webHidden/>
              </w:rPr>
              <w:fldChar w:fldCharType="begin"/>
            </w:r>
            <w:r w:rsidR="00CF19FC" w:rsidRPr="007A310B">
              <w:rPr>
                <w:rStyle w:val="Hipervnculo"/>
                <w:webHidden/>
              </w:rPr>
              <w:instrText xml:space="preserve"> PAGEREF _Toc107503145 \h </w:instrText>
            </w:r>
            <w:r w:rsidR="00CF19FC" w:rsidRPr="007A310B">
              <w:rPr>
                <w:rStyle w:val="Hipervnculo"/>
                <w:webHidden/>
              </w:rPr>
            </w:r>
            <w:r w:rsidR="00CF19FC" w:rsidRPr="007A310B">
              <w:rPr>
                <w:rStyle w:val="Hipervnculo"/>
                <w:webHidden/>
              </w:rPr>
              <w:fldChar w:fldCharType="separate"/>
            </w:r>
            <w:r w:rsidR="007A310B">
              <w:rPr>
                <w:rStyle w:val="Hipervnculo"/>
                <w:webHidden/>
              </w:rPr>
              <w:t>161</w:t>
            </w:r>
            <w:r w:rsidR="00CF19FC" w:rsidRPr="007A310B">
              <w:rPr>
                <w:rStyle w:val="Hipervnculo"/>
                <w:webHidden/>
              </w:rPr>
              <w:fldChar w:fldCharType="end"/>
            </w:r>
          </w:hyperlink>
        </w:p>
        <w:p w14:paraId="52609ED4" w14:textId="24C4C69E" w:rsidR="00CF19FC" w:rsidRPr="007A310B" w:rsidRDefault="008755D8" w:rsidP="007A310B">
          <w:pPr>
            <w:pStyle w:val="TDC3"/>
            <w:tabs>
              <w:tab w:val="clear" w:pos="1540"/>
            </w:tabs>
            <w:spacing w:line="264" w:lineRule="auto"/>
            <w:ind w:left="284"/>
            <w:rPr>
              <w:rStyle w:val="Hipervnculo"/>
            </w:rPr>
          </w:pPr>
          <w:hyperlink w:anchor="_Toc107503146" w:history="1">
            <w:r w:rsidR="00CF19FC" w:rsidRPr="007A310B">
              <w:rPr>
                <w:rStyle w:val="Hipervnculo"/>
              </w:rPr>
              <w:t>15.4.2 Configuración de los servicios minoristas para el Usuario Final</w:t>
            </w:r>
            <w:r w:rsidR="00CF19FC" w:rsidRPr="007A310B">
              <w:rPr>
                <w:rStyle w:val="Hipervnculo"/>
                <w:webHidden/>
              </w:rPr>
              <w:tab/>
            </w:r>
            <w:r w:rsidR="00CF19FC" w:rsidRPr="007A310B">
              <w:rPr>
                <w:rStyle w:val="Hipervnculo"/>
                <w:webHidden/>
              </w:rPr>
              <w:fldChar w:fldCharType="begin"/>
            </w:r>
            <w:r w:rsidR="00CF19FC" w:rsidRPr="007A310B">
              <w:rPr>
                <w:rStyle w:val="Hipervnculo"/>
                <w:webHidden/>
              </w:rPr>
              <w:instrText xml:space="preserve"> PAGEREF _Toc107503146 \h </w:instrText>
            </w:r>
            <w:r w:rsidR="00CF19FC" w:rsidRPr="007A310B">
              <w:rPr>
                <w:rStyle w:val="Hipervnculo"/>
                <w:webHidden/>
              </w:rPr>
            </w:r>
            <w:r w:rsidR="00CF19FC" w:rsidRPr="007A310B">
              <w:rPr>
                <w:rStyle w:val="Hipervnculo"/>
                <w:webHidden/>
              </w:rPr>
              <w:fldChar w:fldCharType="separate"/>
            </w:r>
            <w:r w:rsidR="007A310B">
              <w:rPr>
                <w:rStyle w:val="Hipervnculo"/>
                <w:webHidden/>
              </w:rPr>
              <w:t>162</w:t>
            </w:r>
            <w:r w:rsidR="00CF19FC" w:rsidRPr="007A310B">
              <w:rPr>
                <w:rStyle w:val="Hipervnculo"/>
                <w:webHidden/>
              </w:rPr>
              <w:fldChar w:fldCharType="end"/>
            </w:r>
          </w:hyperlink>
        </w:p>
        <w:p w14:paraId="5FBA1410" w14:textId="3C66D824" w:rsidR="00CF19FC" w:rsidRPr="007A310B" w:rsidRDefault="008755D8" w:rsidP="007A310B">
          <w:pPr>
            <w:pStyle w:val="TDC3"/>
            <w:tabs>
              <w:tab w:val="clear" w:pos="1540"/>
            </w:tabs>
            <w:spacing w:line="264" w:lineRule="auto"/>
            <w:ind w:left="284"/>
            <w:rPr>
              <w:rStyle w:val="Hipervnculo"/>
            </w:rPr>
          </w:pPr>
          <w:hyperlink w:anchor="_Toc107503147" w:history="1">
            <w:r w:rsidR="00CF19FC" w:rsidRPr="007A310B">
              <w:rPr>
                <w:rStyle w:val="Hipervnculo"/>
              </w:rPr>
              <w:t>15.4.3 Prueba del servicio minorista para el Usuario Final</w:t>
            </w:r>
            <w:r w:rsidR="00CF19FC" w:rsidRPr="007A310B">
              <w:rPr>
                <w:rStyle w:val="Hipervnculo"/>
                <w:webHidden/>
              </w:rPr>
              <w:tab/>
            </w:r>
            <w:r w:rsidR="00CF19FC" w:rsidRPr="007A310B">
              <w:rPr>
                <w:rStyle w:val="Hipervnculo"/>
                <w:webHidden/>
              </w:rPr>
              <w:fldChar w:fldCharType="begin"/>
            </w:r>
            <w:r w:rsidR="00CF19FC" w:rsidRPr="007A310B">
              <w:rPr>
                <w:rStyle w:val="Hipervnculo"/>
                <w:webHidden/>
              </w:rPr>
              <w:instrText xml:space="preserve"> PAGEREF _Toc107503147 \h </w:instrText>
            </w:r>
            <w:r w:rsidR="00CF19FC" w:rsidRPr="007A310B">
              <w:rPr>
                <w:rStyle w:val="Hipervnculo"/>
                <w:webHidden/>
              </w:rPr>
            </w:r>
            <w:r w:rsidR="00CF19FC" w:rsidRPr="007A310B">
              <w:rPr>
                <w:rStyle w:val="Hipervnculo"/>
                <w:webHidden/>
              </w:rPr>
              <w:fldChar w:fldCharType="separate"/>
            </w:r>
            <w:r w:rsidR="007A310B">
              <w:rPr>
                <w:rStyle w:val="Hipervnculo"/>
                <w:webHidden/>
              </w:rPr>
              <w:t>163</w:t>
            </w:r>
            <w:r w:rsidR="00CF19FC" w:rsidRPr="007A310B">
              <w:rPr>
                <w:rStyle w:val="Hipervnculo"/>
                <w:webHidden/>
              </w:rPr>
              <w:fldChar w:fldCharType="end"/>
            </w:r>
          </w:hyperlink>
        </w:p>
        <w:p w14:paraId="00A09CFB" w14:textId="2997F765" w:rsidR="00CF19FC" w:rsidRPr="007A310B" w:rsidRDefault="008755D8" w:rsidP="007A310B">
          <w:pPr>
            <w:pStyle w:val="TDC3"/>
            <w:tabs>
              <w:tab w:val="clear" w:pos="1540"/>
            </w:tabs>
            <w:spacing w:line="264" w:lineRule="auto"/>
            <w:ind w:left="284"/>
            <w:rPr>
              <w:rStyle w:val="Hipervnculo"/>
            </w:rPr>
          </w:pPr>
          <w:hyperlink w:anchor="_Toc107503148" w:history="1">
            <w:r w:rsidR="00CF19FC" w:rsidRPr="007A310B">
              <w:rPr>
                <w:rStyle w:val="Hipervnculo"/>
              </w:rPr>
              <w:t>15.4.4 Asistencia en la solución de fallas del servicio minorista para el Usuario Final</w:t>
            </w:r>
            <w:r w:rsidR="00CF19FC" w:rsidRPr="007A310B">
              <w:rPr>
                <w:rStyle w:val="Hipervnculo"/>
                <w:webHidden/>
              </w:rPr>
              <w:tab/>
            </w:r>
            <w:r w:rsidR="00CF19FC" w:rsidRPr="007A310B">
              <w:rPr>
                <w:rStyle w:val="Hipervnculo"/>
                <w:webHidden/>
              </w:rPr>
              <w:fldChar w:fldCharType="begin"/>
            </w:r>
            <w:r w:rsidR="00CF19FC" w:rsidRPr="007A310B">
              <w:rPr>
                <w:rStyle w:val="Hipervnculo"/>
                <w:webHidden/>
              </w:rPr>
              <w:instrText xml:space="preserve"> PAGEREF _Toc107503148 \h </w:instrText>
            </w:r>
            <w:r w:rsidR="00CF19FC" w:rsidRPr="007A310B">
              <w:rPr>
                <w:rStyle w:val="Hipervnculo"/>
                <w:webHidden/>
              </w:rPr>
            </w:r>
            <w:r w:rsidR="00CF19FC" w:rsidRPr="007A310B">
              <w:rPr>
                <w:rStyle w:val="Hipervnculo"/>
                <w:webHidden/>
              </w:rPr>
              <w:fldChar w:fldCharType="separate"/>
            </w:r>
            <w:r w:rsidR="007A310B">
              <w:rPr>
                <w:rStyle w:val="Hipervnculo"/>
                <w:webHidden/>
              </w:rPr>
              <w:t>164</w:t>
            </w:r>
            <w:r w:rsidR="00CF19FC" w:rsidRPr="007A310B">
              <w:rPr>
                <w:rStyle w:val="Hipervnculo"/>
                <w:webHidden/>
              </w:rPr>
              <w:fldChar w:fldCharType="end"/>
            </w:r>
          </w:hyperlink>
        </w:p>
        <w:p w14:paraId="2CB303A1" w14:textId="77777777" w:rsidR="00CF19FC" w:rsidRDefault="00CF19FC" w:rsidP="007A310B">
          <w:pPr>
            <w:pStyle w:val="TDC1"/>
            <w:tabs>
              <w:tab w:val="right" w:leader="dot" w:pos="9356"/>
            </w:tabs>
            <w:spacing w:line="264" w:lineRule="auto"/>
            <w:jc w:val="both"/>
            <w:rPr>
              <w:rFonts w:asciiTheme="minorHAnsi" w:eastAsiaTheme="minorEastAsia" w:hAnsiTheme="minorHAnsi" w:cstheme="minorBidi"/>
              <w:noProof/>
              <w:lang w:eastAsia="es-MX"/>
            </w:rPr>
          </w:pPr>
          <w:r w:rsidRPr="00E7663F">
            <w:rPr>
              <w:rFonts w:ascii="Century Gothic" w:hAnsi="Century Gothic"/>
              <w:noProof/>
              <w:u w:val="single"/>
            </w:rPr>
            <w:t>ANEXO A</w:t>
          </w:r>
          <w:r>
            <w:rPr>
              <w:noProof/>
              <w:webHidden/>
            </w:rPr>
            <w:tab/>
          </w:r>
        </w:p>
        <w:p w14:paraId="6B61DF44" w14:textId="77777777" w:rsidR="00CF19FC" w:rsidRDefault="00CF19FC" w:rsidP="007A310B">
          <w:pPr>
            <w:pStyle w:val="TDC1"/>
            <w:tabs>
              <w:tab w:val="right" w:leader="dot" w:pos="9356"/>
            </w:tabs>
            <w:spacing w:line="264" w:lineRule="auto"/>
            <w:jc w:val="both"/>
            <w:rPr>
              <w:rFonts w:asciiTheme="minorHAnsi" w:eastAsiaTheme="minorEastAsia" w:hAnsiTheme="minorHAnsi" w:cstheme="minorBidi"/>
              <w:noProof/>
              <w:lang w:eastAsia="es-MX"/>
            </w:rPr>
          </w:pPr>
          <w:r w:rsidRPr="00E7663F">
            <w:rPr>
              <w:rFonts w:ascii="Century Gothic" w:hAnsi="Century Gothic"/>
              <w:noProof/>
              <w:u w:val="single"/>
            </w:rPr>
            <w:t>ANEXO B</w:t>
          </w:r>
          <w:r>
            <w:rPr>
              <w:noProof/>
              <w:webHidden/>
            </w:rPr>
            <w:tab/>
          </w:r>
        </w:p>
        <w:p w14:paraId="519B8E42" w14:textId="77777777" w:rsidR="00CF19FC" w:rsidRDefault="00CF19FC" w:rsidP="007A310B">
          <w:pPr>
            <w:pStyle w:val="TDC1"/>
            <w:tabs>
              <w:tab w:val="right" w:leader="dot" w:pos="9356"/>
            </w:tabs>
            <w:spacing w:line="264" w:lineRule="auto"/>
            <w:jc w:val="both"/>
            <w:rPr>
              <w:rFonts w:asciiTheme="minorHAnsi" w:eastAsiaTheme="minorEastAsia" w:hAnsiTheme="minorHAnsi" w:cstheme="minorBidi"/>
              <w:noProof/>
              <w:lang w:eastAsia="es-MX"/>
            </w:rPr>
          </w:pPr>
          <w:r w:rsidRPr="00E7663F">
            <w:rPr>
              <w:rFonts w:ascii="Century Gothic" w:hAnsi="Century Gothic"/>
              <w:noProof/>
              <w:u w:val="single"/>
            </w:rPr>
            <w:t>ANEXO C</w:t>
          </w:r>
          <w:r>
            <w:rPr>
              <w:noProof/>
              <w:webHidden/>
            </w:rPr>
            <w:tab/>
          </w:r>
        </w:p>
        <w:p w14:paraId="3CE758F1" w14:textId="77777777" w:rsidR="00CF19FC" w:rsidRDefault="00CF19FC" w:rsidP="007A310B">
          <w:pPr>
            <w:pStyle w:val="TDC1"/>
            <w:tabs>
              <w:tab w:val="right" w:leader="dot" w:pos="9356"/>
            </w:tabs>
            <w:spacing w:line="264" w:lineRule="auto"/>
            <w:jc w:val="both"/>
            <w:rPr>
              <w:rFonts w:asciiTheme="minorHAnsi" w:eastAsiaTheme="minorEastAsia" w:hAnsiTheme="minorHAnsi" w:cstheme="minorBidi"/>
              <w:noProof/>
              <w:lang w:eastAsia="es-MX"/>
            </w:rPr>
          </w:pPr>
          <w:r w:rsidRPr="00E7663F">
            <w:rPr>
              <w:rFonts w:ascii="Century Gothic" w:hAnsi="Century Gothic"/>
              <w:noProof/>
              <w:u w:val="single"/>
            </w:rPr>
            <w:t>ANEXO D</w:t>
          </w:r>
          <w:r>
            <w:rPr>
              <w:noProof/>
              <w:webHidden/>
            </w:rPr>
            <w:tab/>
          </w:r>
        </w:p>
        <w:p w14:paraId="0ECB69BC" w14:textId="77777777" w:rsidR="00CF19FC" w:rsidRDefault="00CF19FC" w:rsidP="007A310B">
          <w:pPr>
            <w:pStyle w:val="TDC1"/>
            <w:tabs>
              <w:tab w:val="right" w:leader="dot" w:pos="9356"/>
            </w:tabs>
            <w:spacing w:line="264" w:lineRule="auto"/>
            <w:jc w:val="both"/>
            <w:rPr>
              <w:rFonts w:asciiTheme="minorHAnsi" w:eastAsiaTheme="minorEastAsia" w:hAnsiTheme="minorHAnsi" w:cstheme="minorBidi"/>
              <w:noProof/>
              <w:lang w:eastAsia="es-MX"/>
            </w:rPr>
          </w:pPr>
          <w:r w:rsidRPr="00E7663F">
            <w:rPr>
              <w:rFonts w:ascii="Century Gothic" w:hAnsi="Century Gothic"/>
              <w:noProof/>
              <w:u w:val="single"/>
            </w:rPr>
            <w:t>ANEXO E</w:t>
          </w:r>
          <w:r>
            <w:rPr>
              <w:noProof/>
              <w:webHidden/>
            </w:rPr>
            <w:tab/>
          </w:r>
        </w:p>
        <w:p w14:paraId="22609189" w14:textId="77777777" w:rsidR="00CF19FC" w:rsidRPr="007A310B" w:rsidRDefault="00CF19FC" w:rsidP="007A310B">
          <w:pPr>
            <w:pStyle w:val="TDC1"/>
            <w:tabs>
              <w:tab w:val="right" w:leader="dot" w:pos="9356"/>
            </w:tabs>
            <w:spacing w:line="264" w:lineRule="auto"/>
            <w:jc w:val="both"/>
            <w:rPr>
              <w:rFonts w:asciiTheme="minorHAnsi" w:eastAsiaTheme="minorEastAsia" w:hAnsiTheme="minorHAnsi" w:cstheme="minorBidi"/>
              <w:noProof/>
              <w:lang w:val="en-US" w:eastAsia="es-MX"/>
            </w:rPr>
          </w:pPr>
          <w:r w:rsidRPr="007A310B">
            <w:rPr>
              <w:rFonts w:ascii="Century Gothic" w:hAnsi="Century Gothic"/>
              <w:noProof/>
              <w:u w:val="single"/>
              <w:lang w:val="en-US"/>
            </w:rPr>
            <w:t>ANEXO F</w:t>
          </w:r>
          <w:r w:rsidRPr="007A310B">
            <w:rPr>
              <w:noProof/>
              <w:webHidden/>
              <w:lang w:val="en-US"/>
            </w:rPr>
            <w:tab/>
          </w:r>
        </w:p>
        <w:p w14:paraId="7E60706E" w14:textId="77777777" w:rsidR="00CF19FC" w:rsidRPr="00CF19FC" w:rsidRDefault="00CF19FC" w:rsidP="007A310B">
          <w:pPr>
            <w:pStyle w:val="TDC1"/>
            <w:tabs>
              <w:tab w:val="right" w:leader="dot" w:pos="9356"/>
            </w:tabs>
            <w:spacing w:line="264" w:lineRule="auto"/>
            <w:jc w:val="both"/>
            <w:rPr>
              <w:rFonts w:asciiTheme="minorHAnsi" w:eastAsiaTheme="minorEastAsia" w:hAnsiTheme="minorHAnsi" w:cstheme="minorBidi"/>
              <w:noProof/>
              <w:lang w:val="en-US" w:eastAsia="es-MX"/>
            </w:rPr>
          </w:pPr>
          <w:r w:rsidRPr="00CF19FC">
            <w:rPr>
              <w:rFonts w:ascii="Century Gothic" w:hAnsi="Century Gothic"/>
              <w:noProof/>
              <w:u w:val="single"/>
              <w:lang w:val="en-US"/>
            </w:rPr>
            <w:t>ANEXO G1</w:t>
          </w:r>
          <w:r w:rsidRPr="00CF19FC">
            <w:rPr>
              <w:noProof/>
              <w:webHidden/>
              <w:lang w:val="en-US"/>
            </w:rPr>
            <w:tab/>
          </w:r>
        </w:p>
        <w:p w14:paraId="1554F4EC" w14:textId="77777777" w:rsidR="00CF19FC" w:rsidRPr="00CF19FC" w:rsidRDefault="00CF19FC" w:rsidP="007A310B">
          <w:pPr>
            <w:pStyle w:val="TDC1"/>
            <w:tabs>
              <w:tab w:val="right" w:leader="dot" w:pos="9356"/>
            </w:tabs>
            <w:spacing w:line="264" w:lineRule="auto"/>
            <w:jc w:val="both"/>
            <w:rPr>
              <w:rFonts w:asciiTheme="minorHAnsi" w:eastAsiaTheme="minorEastAsia" w:hAnsiTheme="minorHAnsi" w:cstheme="minorBidi"/>
              <w:noProof/>
              <w:lang w:val="en-US" w:eastAsia="es-MX"/>
            </w:rPr>
          </w:pPr>
          <w:r w:rsidRPr="00CF19FC">
            <w:rPr>
              <w:rFonts w:ascii="Century Gothic" w:hAnsi="Century Gothic"/>
              <w:noProof/>
              <w:u w:val="single"/>
              <w:lang w:val="en-US"/>
            </w:rPr>
            <w:t>ANEXO G2</w:t>
          </w:r>
          <w:r w:rsidRPr="00CF19FC">
            <w:rPr>
              <w:noProof/>
              <w:webHidden/>
              <w:lang w:val="en-US"/>
            </w:rPr>
            <w:tab/>
          </w:r>
        </w:p>
        <w:p w14:paraId="63848AA0" w14:textId="77777777" w:rsidR="00CF19FC" w:rsidRPr="00CF19FC" w:rsidRDefault="00CF19FC" w:rsidP="007A310B">
          <w:pPr>
            <w:pStyle w:val="TDC1"/>
            <w:tabs>
              <w:tab w:val="right" w:leader="dot" w:pos="9356"/>
            </w:tabs>
            <w:spacing w:line="264" w:lineRule="auto"/>
            <w:jc w:val="both"/>
            <w:rPr>
              <w:rFonts w:asciiTheme="minorHAnsi" w:eastAsiaTheme="minorEastAsia" w:hAnsiTheme="minorHAnsi" w:cstheme="minorBidi"/>
              <w:noProof/>
              <w:lang w:val="en-US" w:eastAsia="es-MX"/>
            </w:rPr>
          </w:pPr>
          <w:r w:rsidRPr="00CF19FC">
            <w:rPr>
              <w:rFonts w:ascii="Century Gothic" w:hAnsi="Century Gothic"/>
              <w:noProof/>
              <w:u w:val="single"/>
              <w:lang w:val="en-US"/>
            </w:rPr>
            <w:t>ANEXO G3</w:t>
          </w:r>
          <w:r w:rsidRPr="00CF19FC">
            <w:rPr>
              <w:noProof/>
              <w:webHidden/>
              <w:lang w:val="en-US"/>
            </w:rPr>
            <w:tab/>
          </w:r>
        </w:p>
        <w:p w14:paraId="4FF89392" w14:textId="77777777" w:rsidR="00CF19FC" w:rsidRPr="007A310B" w:rsidRDefault="00CF19FC" w:rsidP="007A310B">
          <w:pPr>
            <w:pStyle w:val="TDC1"/>
            <w:tabs>
              <w:tab w:val="right" w:leader="dot" w:pos="9356"/>
            </w:tabs>
            <w:spacing w:line="264" w:lineRule="auto"/>
            <w:jc w:val="both"/>
            <w:rPr>
              <w:rFonts w:asciiTheme="minorHAnsi" w:eastAsiaTheme="minorEastAsia" w:hAnsiTheme="minorHAnsi" w:cstheme="minorBidi"/>
              <w:noProof/>
              <w:lang w:val="en-US" w:eastAsia="es-MX"/>
            </w:rPr>
          </w:pPr>
          <w:r w:rsidRPr="007A310B">
            <w:rPr>
              <w:rFonts w:ascii="Century Gothic" w:hAnsi="Century Gothic"/>
              <w:noProof/>
              <w:u w:val="single"/>
              <w:lang w:val="en-US"/>
            </w:rPr>
            <w:t>ANEXO G4</w:t>
          </w:r>
          <w:r w:rsidRPr="007A310B">
            <w:rPr>
              <w:noProof/>
              <w:webHidden/>
              <w:lang w:val="en-US"/>
            </w:rPr>
            <w:tab/>
          </w:r>
        </w:p>
        <w:p w14:paraId="7C853DAD" w14:textId="77777777" w:rsidR="00CF19FC" w:rsidRPr="007A310B" w:rsidRDefault="00CF19FC" w:rsidP="007A310B">
          <w:pPr>
            <w:pStyle w:val="TDC1"/>
            <w:tabs>
              <w:tab w:val="right" w:leader="dot" w:pos="9356"/>
            </w:tabs>
            <w:spacing w:line="264" w:lineRule="auto"/>
            <w:jc w:val="both"/>
            <w:rPr>
              <w:rFonts w:asciiTheme="minorHAnsi" w:eastAsiaTheme="minorEastAsia" w:hAnsiTheme="minorHAnsi" w:cstheme="minorBidi"/>
              <w:noProof/>
              <w:lang w:val="en-US" w:eastAsia="es-MX"/>
            </w:rPr>
          </w:pPr>
          <w:r w:rsidRPr="007A310B">
            <w:rPr>
              <w:rFonts w:ascii="Century Gothic" w:hAnsi="Century Gothic"/>
              <w:noProof/>
              <w:u w:val="single"/>
              <w:lang w:val="en-US"/>
            </w:rPr>
            <w:t>ANEXO H</w:t>
          </w:r>
          <w:r w:rsidRPr="007A310B">
            <w:rPr>
              <w:noProof/>
              <w:webHidden/>
              <w:lang w:val="en-US"/>
            </w:rPr>
            <w:tab/>
          </w:r>
        </w:p>
        <w:p w14:paraId="65AD7AF7" w14:textId="3E514EBA" w:rsidR="00CF19FC" w:rsidRDefault="008755D8" w:rsidP="007A310B">
          <w:pPr>
            <w:pStyle w:val="TDC1"/>
            <w:tabs>
              <w:tab w:val="right" w:leader="dot" w:pos="9394"/>
            </w:tabs>
            <w:spacing w:line="264" w:lineRule="auto"/>
            <w:jc w:val="both"/>
            <w:rPr>
              <w:rFonts w:asciiTheme="minorHAnsi" w:eastAsiaTheme="minorEastAsia" w:hAnsiTheme="minorHAnsi" w:cstheme="minorBidi"/>
              <w:noProof/>
              <w:lang w:eastAsia="es-MX"/>
            </w:rPr>
          </w:pPr>
          <w:hyperlink w:anchor="_Toc107503232" w:history="1">
            <w:r w:rsidR="00CF19FC" w:rsidRPr="00E7663F">
              <w:rPr>
                <w:rStyle w:val="Hipervnculo"/>
                <w:rFonts w:ascii="Century Gothic" w:hAnsi="Century Gothic"/>
                <w:noProof/>
              </w:rPr>
              <w:t>POLÍTICAS APLICABLES A LA CREACIÓN DE NUEVOS PERFILES SAIB</w:t>
            </w:r>
            <w:r w:rsidR="00CF19FC">
              <w:rPr>
                <w:noProof/>
                <w:webHidden/>
              </w:rPr>
              <w:tab/>
            </w:r>
            <w:r w:rsidR="00CF19FC">
              <w:rPr>
                <w:noProof/>
                <w:webHidden/>
              </w:rPr>
              <w:fldChar w:fldCharType="begin"/>
            </w:r>
            <w:r w:rsidR="00CF19FC">
              <w:rPr>
                <w:noProof/>
                <w:webHidden/>
              </w:rPr>
              <w:instrText xml:space="preserve"> PAGEREF _Toc107503232 \h </w:instrText>
            </w:r>
            <w:r w:rsidR="00CF19FC">
              <w:rPr>
                <w:noProof/>
                <w:webHidden/>
              </w:rPr>
            </w:r>
            <w:r w:rsidR="00CF19FC">
              <w:rPr>
                <w:noProof/>
                <w:webHidden/>
              </w:rPr>
              <w:fldChar w:fldCharType="separate"/>
            </w:r>
            <w:r w:rsidR="007A310B">
              <w:rPr>
                <w:noProof/>
                <w:webHidden/>
              </w:rPr>
              <w:t>315</w:t>
            </w:r>
            <w:r w:rsidR="00CF19FC">
              <w:rPr>
                <w:noProof/>
                <w:webHidden/>
              </w:rPr>
              <w:fldChar w:fldCharType="end"/>
            </w:r>
          </w:hyperlink>
        </w:p>
        <w:p w14:paraId="286BDA92" w14:textId="4B53539C" w:rsidR="00F2480E" w:rsidRDefault="00F2480E" w:rsidP="007A310B">
          <w:pPr>
            <w:spacing w:line="264" w:lineRule="auto"/>
            <w:jc w:val="both"/>
          </w:pPr>
          <w:r w:rsidRPr="00AB57DD">
            <w:rPr>
              <w:rFonts w:ascii="Century Gothic" w:hAnsi="Century Gothic"/>
              <w:b/>
              <w:bCs/>
              <w:lang w:val="es-ES"/>
            </w:rPr>
            <w:fldChar w:fldCharType="end"/>
          </w:r>
        </w:p>
      </w:sdtContent>
    </w:sdt>
    <w:bookmarkEnd w:id="57"/>
    <w:p w14:paraId="2EE91317" w14:textId="77777777" w:rsidR="00B80C75" w:rsidRDefault="00B80C75">
      <w:pPr>
        <w:spacing w:after="160" w:line="259" w:lineRule="auto"/>
        <w:rPr>
          <w:rFonts w:ascii="Century Gothic" w:hAnsi="Century Gothic"/>
        </w:rPr>
      </w:pPr>
      <w:r>
        <w:rPr>
          <w:rFonts w:ascii="Century Gothic" w:hAnsi="Century Gothic"/>
        </w:rPr>
        <w:br w:type="page"/>
      </w:r>
    </w:p>
    <w:p w14:paraId="3E8E1500" w14:textId="77777777" w:rsidR="00B80C75" w:rsidRDefault="00B80C75" w:rsidP="006C061D">
      <w:pPr>
        <w:tabs>
          <w:tab w:val="left" w:pos="1418"/>
          <w:tab w:val="right" w:leader="dot" w:pos="9356"/>
        </w:tabs>
        <w:spacing w:after="120" w:line="264" w:lineRule="auto"/>
        <w:ind w:left="1418" w:hanging="1418"/>
        <w:mirrorIndents/>
        <w:rPr>
          <w:rFonts w:ascii="Century Gothic" w:hAnsi="Century Gothic"/>
        </w:rPr>
      </w:pPr>
    </w:p>
    <w:p w14:paraId="6BC86AF4" w14:textId="77777777" w:rsidR="00705482" w:rsidRPr="00A5141D" w:rsidRDefault="00705482" w:rsidP="00A5141D">
      <w:pPr>
        <w:spacing w:before="120" w:after="200" w:line="259" w:lineRule="auto"/>
        <w:ind w:left="425" w:hanging="425"/>
        <w:jc w:val="both"/>
        <w:outlineLvl w:val="1"/>
        <w:rPr>
          <w:rFonts w:ascii="Century Gothic" w:eastAsia="Calibri" w:hAnsi="Century Gothic" w:cs="Times New Roman"/>
          <w:b/>
        </w:rPr>
      </w:pPr>
      <w:bookmarkStart w:id="59" w:name="_Toc93052296"/>
      <w:bookmarkStart w:id="60" w:name="_Toc93056252"/>
      <w:bookmarkStart w:id="61" w:name="_Toc107502230"/>
      <w:bookmarkStart w:id="62" w:name="_Toc107503051"/>
      <w:r w:rsidRPr="00A5141D">
        <w:rPr>
          <w:rFonts w:ascii="Century Gothic" w:eastAsia="Calibri" w:hAnsi="Century Gothic" w:cs="Times New Roman"/>
          <w:b/>
        </w:rPr>
        <w:t>D</w:t>
      </w:r>
      <w:r w:rsidR="00AC47CC">
        <w:rPr>
          <w:rFonts w:ascii="Century Gothic" w:eastAsia="Calibri" w:hAnsi="Century Gothic" w:cs="Times New Roman"/>
          <w:b/>
        </w:rPr>
        <w:t>efiniciones</w:t>
      </w:r>
      <w:bookmarkEnd w:id="59"/>
      <w:bookmarkEnd w:id="60"/>
      <w:bookmarkEnd w:id="61"/>
      <w:bookmarkEnd w:id="62"/>
      <w:r w:rsidRPr="00A5141D">
        <w:rPr>
          <w:rFonts w:ascii="Century Gothic" w:eastAsia="Calibri" w:hAnsi="Century Gothic" w:cs="Times New Roman"/>
          <w:b/>
        </w:rPr>
        <w:t xml:space="preserve"> </w:t>
      </w:r>
    </w:p>
    <w:p w14:paraId="02BBF733"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1)</w:t>
      </w:r>
      <w:r w:rsidRPr="00705482">
        <w:rPr>
          <w:rFonts w:ascii="Century Gothic" w:eastAsia="Calibri" w:hAnsi="Century Gothic" w:cs="Arial"/>
        </w:rPr>
        <w:tab/>
      </w:r>
      <w:r w:rsidR="00705482" w:rsidRPr="00705482">
        <w:rPr>
          <w:rFonts w:ascii="Century Gothic" w:eastAsia="Calibri" w:hAnsi="Century Gothic" w:cs="Arial"/>
          <w:b/>
          <w:i/>
        </w:rPr>
        <w:t>Acometida o conexión al domicilio del Usuario Final:</w:t>
      </w:r>
      <w:r w:rsidR="00705482" w:rsidRPr="00705482">
        <w:rPr>
          <w:rFonts w:ascii="Century Gothic" w:eastAsia="Calibri" w:hAnsi="Century Gothic" w:cs="Arial"/>
        </w:rPr>
        <w:t xml:space="preserve"> Infraestructura de telecomunicaciones que permite conectar desde la caja terminal de distribución de la red local hasta el punto de conexión terminal de la red ubicado en el domicilio del usuario.</w:t>
      </w:r>
    </w:p>
    <w:p w14:paraId="00070A04" w14:textId="77777777" w:rsidR="00705482" w:rsidRPr="00705482" w:rsidRDefault="003B1A36" w:rsidP="003B1A36">
      <w:pPr>
        <w:spacing w:before="60" w:after="200" w:line="259" w:lineRule="auto"/>
        <w:ind w:left="567" w:hanging="501"/>
        <w:jc w:val="both"/>
        <w:rPr>
          <w:rFonts w:ascii="Century Gothic" w:eastAsia="Calibri" w:hAnsi="Century Gothic" w:cs="Arial"/>
          <w:color w:val="000000"/>
          <w:lang w:val="es-ES_tradnl" w:eastAsia="es-ES"/>
        </w:rPr>
      </w:pPr>
      <w:r w:rsidRPr="00705482">
        <w:rPr>
          <w:rFonts w:ascii="Century Gothic" w:eastAsia="Calibri" w:hAnsi="Century Gothic" w:cs="Arial"/>
          <w:color w:val="000000"/>
          <w:lang w:val="es-ES_tradnl" w:eastAsia="es-ES"/>
        </w:rPr>
        <w:t>2)</w:t>
      </w:r>
      <w:r w:rsidRPr="00705482">
        <w:rPr>
          <w:rFonts w:ascii="Century Gothic" w:eastAsia="Calibri" w:hAnsi="Century Gothic" w:cs="Arial"/>
          <w:color w:val="000000"/>
          <w:lang w:val="es-ES_tradnl" w:eastAsia="es-ES"/>
        </w:rPr>
        <w:tab/>
      </w:r>
      <w:r w:rsidR="00705482" w:rsidRPr="00705482">
        <w:rPr>
          <w:rFonts w:ascii="Century Gothic" w:eastAsia="Calibri" w:hAnsi="Century Gothic" w:cs="Arial"/>
          <w:b/>
          <w:i/>
        </w:rPr>
        <w:t xml:space="preserve">Acuerdo de Nivel de Servicio: </w:t>
      </w:r>
      <w:r w:rsidR="00705482" w:rsidRPr="00705482">
        <w:rPr>
          <w:rFonts w:ascii="Century Gothic" w:eastAsia="Calibri" w:hAnsi="Century Gothic" w:cs="Arial"/>
          <w:color w:val="000000"/>
          <w:lang w:val="es-ES_tradnl" w:eastAsia="es-ES"/>
        </w:rPr>
        <w:t>Acuerdo formal entre RED NACIONAL y el CS que establece las características del servicio, las responsabilidades y los derechos y obligaciones de las Partes.</w:t>
      </w:r>
    </w:p>
    <w:p w14:paraId="2917EE8F"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3)</w:t>
      </w:r>
      <w:r w:rsidRPr="00705482">
        <w:rPr>
          <w:rFonts w:ascii="Century Gothic" w:eastAsia="Calibri" w:hAnsi="Century Gothic" w:cs="Arial"/>
        </w:rPr>
        <w:tab/>
      </w:r>
      <w:r w:rsidR="00705482" w:rsidRPr="00705482">
        <w:rPr>
          <w:rFonts w:ascii="Century Gothic" w:eastAsia="Calibri" w:hAnsi="Century Gothic" w:cs="Arial"/>
          <w:b/>
          <w:i/>
        </w:rPr>
        <w:t>Anexo de Caja de Distribución:</w:t>
      </w:r>
      <w:r w:rsidR="00705482" w:rsidRPr="00705482">
        <w:rPr>
          <w:rFonts w:ascii="Century Gothic" w:eastAsia="Calibri" w:hAnsi="Century Gothic" w:cs="Arial"/>
        </w:rPr>
        <w:t xml:space="preserve"> Elemento de red de Planta Externa que se instala adjunto a la Caja de Distribución que permite terminar el cable de cobre en los puertos de los equipos de telecomunicaciones para acceder a la red secundaria.</w:t>
      </w:r>
    </w:p>
    <w:p w14:paraId="1627A9C8"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4)</w:t>
      </w:r>
      <w:r w:rsidRPr="00705482">
        <w:rPr>
          <w:rFonts w:ascii="Century Gothic" w:eastAsia="Calibri" w:hAnsi="Century Gothic" w:cs="Arial"/>
        </w:rPr>
        <w:tab/>
      </w:r>
      <w:r w:rsidR="00705482" w:rsidRPr="00705482">
        <w:rPr>
          <w:rFonts w:ascii="Century Gothic" w:eastAsia="Calibri" w:hAnsi="Century Gothic" w:cs="Arial"/>
          <w:b/>
          <w:i/>
        </w:rPr>
        <w:t>Autorizado Solicitante:</w:t>
      </w:r>
      <w:r w:rsidR="00705482" w:rsidRPr="00705482">
        <w:rPr>
          <w:rFonts w:ascii="Century Gothic" w:eastAsia="Calibri" w:hAnsi="Century Gothic" w:cs="Arial"/>
        </w:rPr>
        <w:t xml:space="preserve"> </w:t>
      </w:r>
      <w:r w:rsidR="00705482" w:rsidRPr="00F41C75">
        <w:rPr>
          <w:rFonts w:ascii="Century Gothic" w:eastAsia="Calibri" w:hAnsi="Century Gothic" w:cs="Arial"/>
        </w:rPr>
        <w:t>Persona física o moral que cuenta con</w:t>
      </w:r>
      <w:r w:rsidR="00705482" w:rsidRPr="00020B4E">
        <w:rPr>
          <w:rFonts w:ascii="Century Gothic" w:eastAsia="Calibri" w:hAnsi="Century Gothic" w:cs="Arial"/>
        </w:rPr>
        <w:t xml:space="preserve"> una autorización otorgada por el Instituto</w:t>
      </w:r>
      <w:r w:rsidR="00705482" w:rsidRPr="00600A47">
        <w:rPr>
          <w:rFonts w:ascii="Century Gothic" w:eastAsia="Calibri" w:hAnsi="Century Gothic" w:cs="Arial"/>
        </w:rPr>
        <w:t xml:space="preserve"> y que solici</w:t>
      </w:r>
      <w:r w:rsidR="00705482" w:rsidRPr="00F41C75">
        <w:rPr>
          <w:rFonts w:ascii="Century Gothic" w:eastAsia="Calibri" w:hAnsi="Century Gothic" w:cs="Arial"/>
        </w:rPr>
        <w:t>ta servicios mayoristas regulados, acceso y/o accede a la infraestructura de la red local de RED NACIONAL a fin de prestar servicios de telecomunicaciones a sus Usuarios Finales</w:t>
      </w:r>
      <w:r w:rsidR="00705482" w:rsidRPr="00600A47">
        <w:rPr>
          <w:rFonts w:ascii="Century Gothic" w:eastAsia="Calibri" w:hAnsi="Century Gothic" w:cs="Arial"/>
        </w:rPr>
        <w:t>.</w:t>
      </w:r>
    </w:p>
    <w:p w14:paraId="0AA90B41"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5)</w:t>
      </w:r>
      <w:r w:rsidRPr="00705482">
        <w:rPr>
          <w:rFonts w:ascii="Century Gothic" w:eastAsia="Calibri" w:hAnsi="Century Gothic" w:cs="Arial"/>
        </w:rPr>
        <w:tab/>
      </w:r>
      <w:r w:rsidR="00705482" w:rsidRPr="00705482">
        <w:rPr>
          <w:rFonts w:ascii="Century Gothic" w:eastAsia="Calibri" w:hAnsi="Century Gothic" w:cs="Arial"/>
          <w:b/>
          <w:i/>
        </w:rPr>
        <w:t>Banda inferior (baja) de frecuencias:</w:t>
      </w:r>
      <w:r w:rsidR="00705482" w:rsidRPr="00705482">
        <w:rPr>
          <w:rFonts w:ascii="Century Gothic" w:eastAsia="Calibri" w:hAnsi="Century Gothic" w:cs="Arial"/>
        </w:rPr>
        <w:t xml:space="preserve"> Frecuencias en el par de cobre que se utilizan para ofrecer el servicio telefónico, integran el grupo de frecuencias que van desde 0 a 25 kHz.</w:t>
      </w:r>
      <w:r w:rsidR="00705482" w:rsidRPr="00705482">
        <w:rPr>
          <w:rFonts w:ascii="Century Gothic" w:eastAsia="Calibri" w:hAnsi="Century Gothic" w:cs="Arial"/>
          <w:b/>
          <w:i/>
        </w:rPr>
        <w:t xml:space="preserve"> </w:t>
      </w:r>
    </w:p>
    <w:p w14:paraId="1221712E"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6)</w:t>
      </w:r>
      <w:r w:rsidRPr="00705482">
        <w:rPr>
          <w:rFonts w:ascii="Century Gothic" w:eastAsia="Calibri" w:hAnsi="Century Gothic" w:cs="Arial"/>
        </w:rPr>
        <w:tab/>
      </w:r>
      <w:r w:rsidR="00705482" w:rsidRPr="00705482">
        <w:rPr>
          <w:rFonts w:ascii="Century Gothic" w:eastAsia="Calibri" w:hAnsi="Century Gothic" w:cs="Arial"/>
          <w:b/>
          <w:i/>
        </w:rPr>
        <w:t xml:space="preserve">Banda superior (alta) de frecuencias: </w:t>
      </w:r>
      <w:r w:rsidR="00705482" w:rsidRPr="00705482">
        <w:rPr>
          <w:rFonts w:ascii="Century Gothic" w:eastAsia="Calibri" w:hAnsi="Century Gothic" w:cs="Arial"/>
        </w:rPr>
        <w:t>Frecuencias en el par de cobre que se utilizan para ofrecer servicios de datos con las tecnologías xDSL, integran el grupo de frecuencias que van desde 26 kHz a 30 MHz.</w:t>
      </w:r>
    </w:p>
    <w:p w14:paraId="27FFA227"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7)</w:t>
      </w:r>
      <w:r w:rsidRPr="00705482">
        <w:rPr>
          <w:rFonts w:ascii="Century Gothic" w:eastAsia="Calibri" w:hAnsi="Century Gothic" w:cs="Arial"/>
        </w:rPr>
        <w:tab/>
      </w:r>
      <w:r w:rsidR="00705482" w:rsidRPr="00705482">
        <w:rPr>
          <w:rFonts w:ascii="Century Gothic" w:eastAsia="Calibri" w:hAnsi="Century Gothic" w:cs="Arial"/>
          <w:b/>
          <w:i/>
        </w:rPr>
        <w:t>Bucle Local:</w:t>
      </w:r>
      <w:r w:rsidR="00705482" w:rsidRPr="00705482">
        <w:rPr>
          <w:rFonts w:ascii="Century Gothic" w:eastAsia="Calibri" w:hAnsi="Century Gothic" w:cs="Arial"/>
        </w:rPr>
        <w:t xml:space="preserve"> El circuito físico que conecta el punto de conexión terminal de la red en el domicilio del usuario a la Central telefónica o Instalación Equivalente de la red pública de telecomunicaciones desde la cual se presta el </w:t>
      </w:r>
      <w:r w:rsidR="00600A47">
        <w:rPr>
          <w:rFonts w:ascii="Century Gothic" w:eastAsia="Calibri" w:hAnsi="Century Gothic" w:cs="Arial"/>
        </w:rPr>
        <w:t>S</w:t>
      </w:r>
      <w:r w:rsidR="00705482" w:rsidRPr="00705482">
        <w:rPr>
          <w:rFonts w:ascii="Century Gothic" w:eastAsia="Calibri" w:hAnsi="Century Gothic" w:cs="Arial"/>
        </w:rPr>
        <w:t>ervicio al usuario.</w:t>
      </w:r>
    </w:p>
    <w:p w14:paraId="14FC895A"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8)</w:t>
      </w:r>
      <w:r w:rsidRPr="00705482">
        <w:rPr>
          <w:rFonts w:ascii="Century Gothic" w:eastAsia="Calibri" w:hAnsi="Century Gothic" w:cs="Arial"/>
        </w:rPr>
        <w:tab/>
      </w:r>
      <w:r w:rsidR="00705482" w:rsidRPr="00705482">
        <w:rPr>
          <w:rFonts w:ascii="Century Gothic" w:eastAsia="Calibri" w:hAnsi="Century Gothic" w:cs="Arial"/>
          <w:b/>
          <w:i/>
        </w:rPr>
        <w:t>Caja de Distribución:</w:t>
      </w:r>
      <w:r w:rsidR="00705482" w:rsidRPr="00705482">
        <w:rPr>
          <w:rFonts w:ascii="Century Gothic" w:eastAsia="Calibri" w:hAnsi="Century Gothic" w:cs="Arial"/>
        </w:rPr>
        <w:t xml:space="preserve"> Elemento de la red de Planta Externa que permite la interconexión de redes de cobre entre el medio de transmisión de la Red Principal y el medio de transmisión de la Red Secundaria.</w:t>
      </w:r>
    </w:p>
    <w:p w14:paraId="372DEEFE"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9)</w:t>
      </w:r>
      <w:r w:rsidRPr="00705482">
        <w:rPr>
          <w:rFonts w:ascii="Century Gothic" w:eastAsia="Calibri" w:hAnsi="Century Gothic" w:cs="Arial"/>
        </w:rPr>
        <w:tab/>
      </w:r>
      <w:r w:rsidR="00705482" w:rsidRPr="00705482">
        <w:rPr>
          <w:rFonts w:ascii="Century Gothic" w:eastAsia="Calibri" w:hAnsi="Century Gothic" w:cs="Arial"/>
          <w:b/>
          <w:i/>
        </w:rPr>
        <w:t xml:space="preserve">Canalización: </w:t>
      </w:r>
      <w:r w:rsidR="00705482" w:rsidRPr="00705482">
        <w:rPr>
          <w:rFonts w:ascii="Century Gothic" w:eastAsia="Calibri" w:hAnsi="Century Gothic" w:cs="Arial"/>
        </w:rPr>
        <w:t>Conjunto de ductos de concreto y cloruro de polivinilo (PVC) dentro de una obra subterránea con recubrimiento normalizado de arena o concreto.</w:t>
      </w:r>
    </w:p>
    <w:p w14:paraId="78364553"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10)</w:t>
      </w:r>
      <w:r w:rsidRPr="00705482">
        <w:rPr>
          <w:rFonts w:ascii="Century Gothic" w:eastAsia="Calibri" w:hAnsi="Century Gothic" w:cs="Arial"/>
        </w:rPr>
        <w:tab/>
      </w:r>
      <w:r w:rsidR="00705482" w:rsidRPr="00705482">
        <w:rPr>
          <w:rFonts w:ascii="Century Gothic" w:eastAsia="Calibri" w:hAnsi="Century Gothic" w:cs="Arial"/>
          <w:b/>
          <w:i/>
        </w:rPr>
        <w:t xml:space="preserve">Capa 2: </w:t>
      </w:r>
      <w:r w:rsidR="00705482" w:rsidRPr="00705482">
        <w:rPr>
          <w:rFonts w:ascii="Century Gothic" w:eastAsia="Calibri" w:hAnsi="Century Gothic" w:cs="Arial"/>
        </w:rPr>
        <w:t>Capa 2 del modelo OSI o capa de Enlace de Datos, encargada de la entrega de tramas de bits entre dispositivos en la misma red de área local (LAN).</w:t>
      </w:r>
    </w:p>
    <w:p w14:paraId="550E6867"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11)</w:t>
      </w:r>
      <w:r w:rsidRPr="00705482">
        <w:rPr>
          <w:rFonts w:ascii="Century Gothic" w:eastAsia="Calibri" w:hAnsi="Century Gothic" w:cs="Arial"/>
        </w:rPr>
        <w:tab/>
      </w:r>
      <w:r w:rsidR="00705482" w:rsidRPr="00705482">
        <w:rPr>
          <w:rFonts w:ascii="Century Gothic" w:eastAsia="Calibri" w:hAnsi="Century Gothic" w:cs="Arial"/>
          <w:b/>
          <w:i/>
        </w:rPr>
        <w:t>Caso Fortuito o Fuerza Mayor:</w:t>
      </w:r>
      <w:r w:rsidR="00705482" w:rsidRPr="00705482">
        <w:rPr>
          <w:rFonts w:ascii="Century Gothic" w:eastAsia="Calibri" w:hAnsi="Century Gothic" w:cs="Arial"/>
          <w:b/>
        </w:rPr>
        <w:t xml:space="preserve"> </w:t>
      </w:r>
      <w:r w:rsidR="00705482" w:rsidRPr="00705482">
        <w:rPr>
          <w:rFonts w:ascii="Century Gothic" w:eastAsia="Calibri" w:hAnsi="Century Gothic" w:cs="Arial"/>
        </w:rPr>
        <w:t xml:space="preserve">Los casos fortuitos o de fuerza mayor son aquellos supuestos en donde una obligación no puede ser imputable a ninguna de las partes, ya que se encuentran impedidos a cumplir por causa de un acontecimiento </w:t>
      </w:r>
      <w:r w:rsidR="00705482" w:rsidRPr="00705482">
        <w:rPr>
          <w:rFonts w:ascii="Century Gothic" w:eastAsia="Calibri" w:hAnsi="Century Gothic" w:cs="Arial"/>
        </w:rPr>
        <w:lastRenderedPageBreak/>
        <w:t>que esta fuera del dominio de su voluntad, que no han podido ser previstas y aun previéndose no pudieron ser evitadas.</w:t>
      </w:r>
    </w:p>
    <w:p w14:paraId="24C81CF3" w14:textId="77777777" w:rsidR="00705482" w:rsidRPr="00705482" w:rsidRDefault="00705482" w:rsidP="00705482">
      <w:pPr>
        <w:spacing w:after="200" w:line="259" w:lineRule="auto"/>
        <w:ind w:left="567"/>
        <w:jc w:val="both"/>
        <w:rPr>
          <w:rFonts w:ascii="Century Gothic" w:hAnsi="Century Gothic" w:cs="Arial"/>
        </w:rPr>
      </w:pPr>
      <w:r w:rsidRPr="00705482">
        <w:rPr>
          <w:rFonts w:ascii="Century Gothic" w:hAnsi="Century Gothic" w:cs="Arial"/>
        </w:rPr>
        <w:t xml:space="preserve">En este sentido, los pagos no serán exceptuados por la actualización de alguna de las causales a que diera lugar el caso fortuito o fuerza mayor; asimismo el AEP se obliga a restablecer la prestación del </w:t>
      </w:r>
      <w:r w:rsidR="00F55583">
        <w:rPr>
          <w:rFonts w:ascii="Century Gothic" w:hAnsi="Century Gothic" w:cs="Arial"/>
        </w:rPr>
        <w:t>S</w:t>
      </w:r>
      <w:r w:rsidRPr="00705482">
        <w:rPr>
          <w:rFonts w:ascii="Century Gothic" w:hAnsi="Century Gothic" w:cs="Arial"/>
        </w:rPr>
        <w:t>ervicio lo más rápido como le sea posible derivado de las causas.</w:t>
      </w:r>
    </w:p>
    <w:p w14:paraId="2C0B4E7A"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12)</w:t>
      </w:r>
      <w:r w:rsidRPr="00705482">
        <w:rPr>
          <w:rFonts w:ascii="Century Gothic" w:eastAsia="Calibri" w:hAnsi="Century Gothic" w:cs="Arial"/>
        </w:rPr>
        <w:tab/>
      </w:r>
      <w:r w:rsidR="00705482" w:rsidRPr="00705482">
        <w:rPr>
          <w:rFonts w:ascii="Century Gothic" w:eastAsia="Calibri" w:hAnsi="Century Gothic" w:cs="Arial"/>
          <w:b/>
          <w:i/>
        </w:rPr>
        <w:t>Central Telefónica o Instalación Equivalente:</w:t>
      </w:r>
      <w:r w:rsidR="00705482" w:rsidRPr="00705482">
        <w:rPr>
          <w:rFonts w:ascii="Century Gothic" w:eastAsia="Calibri" w:hAnsi="Century Gothic" w:cs="Arial"/>
        </w:rPr>
        <w:t xml:space="preserve"> Nodo de la red destinado a albergar equipos y dispositivos de telecomunicaciones donde se conectan los bucles de acceso local para la provisión de servicios de telecomunicaciones. También este término hace referencia al edificio en el que, desde antes de la separación funcional de Telmex, se ubican dichos equipos de telecomunicaciones, así como equipos de telecomunicaciones Telmex y, en algunos casos, Coubicaciones Externas y/o Internas y/o </w:t>
      </w:r>
      <w:proofErr w:type="spellStart"/>
      <w:r w:rsidR="00705482" w:rsidRPr="00705482">
        <w:rPr>
          <w:rFonts w:ascii="Century Gothic" w:eastAsia="Calibri" w:hAnsi="Century Gothic" w:cs="Arial"/>
        </w:rPr>
        <w:t>coubicaciones</w:t>
      </w:r>
      <w:proofErr w:type="spellEnd"/>
      <w:r w:rsidR="00705482" w:rsidRPr="00705482">
        <w:rPr>
          <w:rFonts w:ascii="Century Gothic" w:eastAsia="Calibri" w:hAnsi="Century Gothic" w:cs="Arial"/>
        </w:rPr>
        <w:t xml:space="preserve"> de interconexión.</w:t>
      </w:r>
    </w:p>
    <w:p w14:paraId="48CE5AA3"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13)</w:t>
      </w:r>
      <w:r w:rsidRPr="00705482">
        <w:rPr>
          <w:rFonts w:ascii="Century Gothic" w:eastAsia="Calibri" w:hAnsi="Century Gothic" w:cs="Arial"/>
        </w:rPr>
        <w:tab/>
      </w:r>
      <w:r w:rsidR="00705482" w:rsidRPr="00705482">
        <w:rPr>
          <w:rFonts w:ascii="Century Gothic" w:eastAsia="Calibri" w:hAnsi="Century Gothic" w:cs="Arial"/>
          <w:b/>
          <w:i/>
        </w:rPr>
        <w:t>Concesionario Solicitante:</w:t>
      </w:r>
      <w:r w:rsidR="00705482" w:rsidRPr="00705482">
        <w:rPr>
          <w:rFonts w:ascii="Century Gothic" w:eastAsia="Calibri" w:hAnsi="Century Gothic" w:cs="Arial"/>
        </w:rPr>
        <w:t xml:space="preserve"> Persona física o moral que cuenta con una concesión para la prestación de servicios </w:t>
      </w:r>
      <w:r w:rsidR="00705482" w:rsidRPr="00705482">
        <w:rPr>
          <w:rFonts w:ascii="Century Gothic" w:eastAsia="Calibri" w:hAnsi="Century Gothic" w:cs="Arial"/>
          <w:color w:val="000000"/>
          <w:lang w:val="es-ES_tradnl" w:eastAsia="es-ES"/>
        </w:rPr>
        <w:t>de telecomunicaciones que solicita servicios mayoristas regulados, acceso y/o accede a la infraestructura de la red de RED NACIONAL a fin de prestar servicios de telecomunicaciones</w:t>
      </w:r>
      <w:r w:rsidR="00705482" w:rsidRPr="00705482">
        <w:rPr>
          <w:rFonts w:ascii="Century Gothic" w:eastAsia="Calibri" w:hAnsi="Century Gothic" w:cs="Arial"/>
        </w:rPr>
        <w:t>.</w:t>
      </w:r>
    </w:p>
    <w:p w14:paraId="2F780186"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14)</w:t>
      </w:r>
      <w:r w:rsidRPr="00705482">
        <w:rPr>
          <w:rFonts w:ascii="Century Gothic" w:eastAsia="Calibri" w:hAnsi="Century Gothic" w:cs="Arial"/>
        </w:rPr>
        <w:tab/>
      </w:r>
      <w:r w:rsidR="00705482" w:rsidRPr="00705482">
        <w:rPr>
          <w:rFonts w:ascii="Century Gothic" w:eastAsia="Calibri" w:hAnsi="Century Gothic" w:cs="Arial"/>
          <w:b/>
          <w:i/>
        </w:rPr>
        <w:t>Coubicación</w:t>
      </w:r>
      <w:r w:rsidR="00705482" w:rsidRPr="00705482">
        <w:rPr>
          <w:rFonts w:ascii="Century Gothic" w:eastAsia="Calibri" w:hAnsi="Century Gothic" w:cs="Arial"/>
        </w:rPr>
        <w:t xml:space="preserve"> </w:t>
      </w:r>
      <w:r w:rsidR="00705482" w:rsidRPr="00705482">
        <w:rPr>
          <w:rFonts w:ascii="Century Gothic" w:eastAsia="Calibri" w:hAnsi="Century Gothic" w:cs="Arial"/>
          <w:b/>
          <w:i/>
        </w:rPr>
        <w:t>Externa</w:t>
      </w:r>
      <w:r w:rsidR="00705482" w:rsidRPr="00705482">
        <w:rPr>
          <w:rFonts w:ascii="Century Gothic" w:eastAsia="Calibri" w:hAnsi="Century Gothic" w:cs="Arial"/>
        </w:rPr>
        <w:t xml:space="preserve">: Espacio arrendado, que provee las facilidades técnicas necesarias para la colocación de equipos y dispositivos de telecomunicaciones del CS necesarios para acceder a los </w:t>
      </w:r>
      <w:r w:rsidR="00F623FE">
        <w:rPr>
          <w:rFonts w:ascii="Century Gothic" w:eastAsia="Calibri" w:hAnsi="Century Gothic" w:cs="Arial"/>
        </w:rPr>
        <w:t>S</w:t>
      </w:r>
      <w:r w:rsidR="00705482" w:rsidRPr="00705482">
        <w:rPr>
          <w:rFonts w:ascii="Century Gothic" w:eastAsia="Calibri" w:hAnsi="Century Gothic" w:cs="Arial"/>
        </w:rPr>
        <w:t>ervicios de desagregación, ubicados dentro del predio donde se ubica la Central Telefónica abierta a la desagregación, pero fuera del edificio de la Central Telefónica.</w:t>
      </w:r>
    </w:p>
    <w:p w14:paraId="29DF3125"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15)</w:t>
      </w:r>
      <w:r w:rsidRPr="00705482">
        <w:rPr>
          <w:rFonts w:ascii="Century Gothic" w:eastAsia="Calibri" w:hAnsi="Century Gothic" w:cs="Arial"/>
        </w:rPr>
        <w:tab/>
      </w:r>
      <w:r w:rsidR="00705482" w:rsidRPr="00705482">
        <w:rPr>
          <w:rFonts w:ascii="Century Gothic" w:eastAsia="Calibri" w:hAnsi="Century Gothic" w:cs="Arial"/>
          <w:b/>
          <w:i/>
        </w:rPr>
        <w:t>Coubicación Interna:</w:t>
      </w:r>
      <w:r w:rsidR="00705482" w:rsidRPr="00705482">
        <w:rPr>
          <w:rFonts w:ascii="Century Gothic" w:eastAsia="Calibri" w:hAnsi="Century Gothic" w:cs="Arial"/>
        </w:rPr>
        <w:t xml:space="preserve"> Espacio arrendado dentro del edificio de la Central Telefónica abierta a la desagregación, que provee las facilidades técnicas necesarias para la ubicación de los equipos y dispositivos de telecomunicaciones del CS necesarios para acceder a los </w:t>
      </w:r>
      <w:r w:rsidR="00F623FE">
        <w:rPr>
          <w:rFonts w:ascii="Century Gothic" w:eastAsia="Calibri" w:hAnsi="Century Gothic" w:cs="Arial"/>
        </w:rPr>
        <w:t>S</w:t>
      </w:r>
      <w:r w:rsidR="00705482" w:rsidRPr="00705482">
        <w:rPr>
          <w:rFonts w:ascii="Century Gothic" w:eastAsia="Calibri" w:hAnsi="Century Gothic" w:cs="Arial"/>
        </w:rPr>
        <w:t>ervicios de desagregación.</w:t>
      </w:r>
    </w:p>
    <w:p w14:paraId="726D2C82"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16)</w:t>
      </w:r>
      <w:r w:rsidRPr="00705482">
        <w:rPr>
          <w:rFonts w:ascii="Century Gothic" w:eastAsia="Calibri" w:hAnsi="Century Gothic" w:cs="Arial"/>
        </w:rPr>
        <w:tab/>
      </w:r>
      <w:r w:rsidR="00705482" w:rsidRPr="00705482">
        <w:rPr>
          <w:rFonts w:ascii="Century Gothic" w:eastAsia="Calibri" w:hAnsi="Century Gothic" w:cs="Arial"/>
          <w:b/>
          <w:i/>
        </w:rPr>
        <w:t xml:space="preserve">Distribuidor de Fibra Óptica: </w:t>
      </w:r>
      <w:r w:rsidR="00705482" w:rsidRPr="00705482">
        <w:rPr>
          <w:rFonts w:ascii="Century Gothic" w:eastAsia="Calibri" w:hAnsi="Century Gothic" w:cs="Arial"/>
        </w:rPr>
        <w:t>Dispositivo que facilita la centralización, interconexión y derivaciones de cables de fibra óptica.</w:t>
      </w:r>
    </w:p>
    <w:p w14:paraId="61516FC9"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17)</w:t>
      </w:r>
      <w:r w:rsidRPr="00705482">
        <w:rPr>
          <w:rFonts w:ascii="Century Gothic" w:eastAsia="Calibri" w:hAnsi="Century Gothic" w:cs="Arial"/>
        </w:rPr>
        <w:tab/>
      </w:r>
      <w:r w:rsidR="00705482" w:rsidRPr="00705482">
        <w:rPr>
          <w:rFonts w:ascii="Century Gothic" w:eastAsia="Calibri" w:hAnsi="Century Gothic" w:cs="Arial"/>
          <w:b/>
          <w:i/>
        </w:rPr>
        <w:t xml:space="preserve">Distribuidor General: </w:t>
      </w:r>
      <w:r w:rsidR="00705482" w:rsidRPr="00705482">
        <w:rPr>
          <w:rFonts w:ascii="Century Gothic" w:eastAsia="Calibri" w:hAnsi="Century Gothic" w:cs="Arial"/>
        </w:rPr>
        <w:t>Es una estructura organizada de tablillas denominadas horizontales y verticales, entre las cuales se realizan los puentes de pares de Red principal de cobre con los puertos de los equipos de RED NACIONAL.</w:t>
      </w:r>
    </w:p>
    <w:p w14:paraId="0C3A55E7"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18)</w:t>
      </w:r>
      <w:r w:rsidRPr="00705482">
        <w:rPr>
          <w:rFonts w:ascii="Century Gothic" w:eastAsia="Calibri" w:hAnsi="Century Gothic" w:cs="Arial"/>
        </w:rPr>
        <w:tab/>
      </w:r>
      <w:r w:rsidR="00705482" w:rsidRPr="00705482">
        <w:rPr>
          <w:rFonts w:ascii="Century Gothic" w:eastAsia="Calibri" w:hAnsi="Century Gothic" w:cs="Arial"/>
          <w:b/>
          <w:i/>
        </w:rPr>
        <w:t xml:space="preserve">Dominio Administrativo Ethernet: </w:t>
      </w:r>
      <w:r w:rsidR="00705482" w:rsidRPr="00705482">
        <w:rPr>
          <w:rFonts w:ascii="Century Gothic" w:eastAsia="Calibri" w:hAnsi="Century Gothic" w:cs="Arial"/>
        </w:rPr>
        <w:t>Conjunto de uno o varios nodos de concentración de acceso indirecto (NCAI) ubicados en una o varias Centrales Telefónicas o Instalaciones Equivalentes relacionados a una cobertura geográfica determinada.</w:t>
      </w:r>
    </w:p>
    <w:p w14:paraId="34FE3744" w14:textId="77777777" w:rsidR="00705482" w:rsidRDefault="003B1A36" w:rsidP="003B1A36">
      <w:pPr>
        <w:spacing w:before="60" w:after="200" w:line="259" w:lineRule="auto"/>
        <w:ind w:left="567" w:hanging="501"/>
        <w:jc w:val="both"/>
        <w:rPr>
          <w:rFonts w:ascii="Century Gothic" w:eastAsia="Calibri" w:hAnsi="Century Gothic" w:cs="Arial"/>
        </w:rPr>
      </w:pPr>
      <w:r>
        <w:rPr>
          <w:rFonts w:ascii="Century Gothic" w:eastAsia="Calibri" w:hAnsi="Century Gothic" w:cs="Arial"/>
        </w:rPr>
        <w:t>19)</w:t>
      </w:r>
      <w:r>
        <w:rPr>
          <w:rFonts w:ascii="Century Gothic" w:eastAsia="Calibri" w:hAnsi="Century Gothic" w:cs="Arial"/>
        </w:rPr>
        <w:tab/>
      </w:r>
      <w:r w:rsidR="00705482" w:rsidRPr="00705482">
        <w:rPr>
          <w:rFonts w:ascii="Century Gothic" w:eastAsia="Calibri" w:hAnsi="Century Gothic" w:cs="Arial"/>
          <w:b/>
          <w:i/>
        </w:rPr>
        <w:t>Ducto:</w:t>
      </w:r>
      <w:r w:rsidR="00705482" w:rsidRPr="00705482">
        <w:rPr>
          <w:rFonts w:ascii="Century Gothic" w:eastAsia="Calibri" w:hAnsi="Century Gothic" w:cs="Arial"/>
        </w:rPr>
        <w:t xml:space="preserve"> Estructura de canalización cerrada de un diámetro específico que se emplea como vía para alojar y proteger los cables de fibra óptica o cobre de las redes de telecomunicaciones.</w:t>
      </w:r>
    </w:p>
    <w:p w14:paraId="179AF5F6"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lastRenderedPageBreak/>
        <w:t>20)</w:t>
      </w:r>
      <w:r w:rsidRPr="00705482">
        <w:rPr>
          <w:rFonts w:ascii="Century Gothic" w:eastAsia="Calibri" w:hAnsi="Century Gothic" w:cs="Arial"/>
        </w:rPr>
        <w:tab/>
      </w:r>
      <w:r w:rsidR="00705482" w:rsidRPr="00705482">
        <w:rPr>
          <w:rFonts w:ascii="Century Gothic" w:eastAsia="Calibri" w:hAnsi="Century Gothic" w:cs="Arial"/>
          <w:b/>
          <w:i/>
        </w:rPr>
        <w:t>Espacio Vacante:</w:t>
      </w:r>
      <w:r w:rsidR="00705482" w:rsidRPr="00705482">
        <w:rPr>
          <w:rFonts w:ascii="Century Gothic" w:eastAsia="Calibri" w:hAnsi="Century Gothic" w:cs="Arial"/>
        </w:rPr>
        <w:t xml:space="preserve"> Se refiere a los espacios en posesión de RED NACIONAL al interior de Centrales Telefónicas, que no estén ocupados por equipos de telecomunicaciones y otros equipamientos auxiliares y personal necesarios para su mantenimiento, ni sean espacios comunes necesarios para la movilidad de personas y equipos (tales como pasillos y accesos para apertura de puertas), y puedan ser físicamente empleados para la instalación de equipos de telecomunicaciones de los CS.</w:t>
      </w:r>
    </w:p>
    <w:p w14:paraId="2EDA9212"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21)</w:t>
      </w:r>
      <w:r w:rsidRPr="00705482">
        <w:rPr>
          <w:rFonts w:ascii="Century Gothic" w:eastAsia="Calibri" w:hAnsi="Century Gothic" w:cs="Arial"/>
        </w:rPr>
        <w:tab/>
      </w:r>
      <w:r w:rsidR="00705482" w:rsidRPr="00705482">
        <w:rPr>
          <w:rFonts w:ascii="Century Gothic" w:eastAsia="Calibri" w:hAnsi="Century Gothic" w:cs="Arial"/>
          <w:b/>
          <w:i/>
        </w:rPr>
        <w:t xml:space="preserve">Fibra hasta el Hogar: </w:t>
      </w:r>
      <w:r w:rsidR="00705482" w:rsidRPr="00705482">
        <w:rPr>
          <w:rFonts w:ascii="Century Gothic" w:eastAsia="Calibri" w:hAnsi="Century Gothic" w:cs="Arial"/>
        </w:rPr>
        <w:t>Arquitectura de despliegue de red acceso basada en fibra óptica como medio de transmisión la cual emplea tecnologías que permiten el acceso</w:t>
      </w:r>
      <w:r w:rsidR="00705482" w:rsidRPr="00705482" w:rsidDel="00473BB6">
        <w:rPr>
          <w:rFonts w:ascii="Century Gothic" w:eastAsia="Calibri" w:hAnsi="Century Gothic" w:cs="Arial"/>
        </w:rPr>
        <w:t xml:space="preserve"> </w:t>
      </w:r>
      <w:r w:rsidR="00705482" w:rsidRPr="00705482">
        <w:rPr>
          <w:rFonts w:ascii="Century Gothic" w:eastAsia="Calibri" w:hAnsi="Century Gothic" w:cs="Arial"/>
        </w:rPr>
        <w:t>hasta el domicilio del Usuario Final.</w:t>
      </w:r>
    </w:p>
    <w:p w14:paraId="12227CC1"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22)</w:t>
      </w:r>
      <w:r w:rsidRPr="00705482">
        <w:rPr>
          <w:rFonts w:ascii="Century Gothic" w:eastAsia="Calibri" w:hAnsi="Century Gothic" w:cs="Arial"/>
        </w:rPr>
        <w:tab/>
      </w:r>
      <w:r w:rsidR="00705482" w:rsidRPr="00705482">
        <w:rPr>
          <w:rFonts w:ascii="Century Gothic" w:eastAsia="Calibri" w:hAnsi="Century Gothic" w:cs="Arial"/>
          <w:b/>
          <w:i/>
        </w:rPr>
        <w:t>Fibra hasta el Nodo</w:t>
      </w:r>
      <w:r w:rsidR="00705482" w:rsidRPr="00705482">
        <w:rPr>
          <w:rFonts w:ascii="Century Gothic" w:eastAsia="Calibri" w:hAnsi="Century Gothic" w:cs="Arial"/>
        </w:rPr>
        <w:t>: Arquitectura de fibra óptica implementada desde la Central Telefónica o Instalación Equivalente hasta una terminal remota, después de la terminal remota un bucle de cobre es empleado para llegar a las premisas de los usuarios a distancias hasta 1.5Km. El ancho de banda está limitado por la longitud del bucle de cobre. (Recomendación UIT-T L.86</w:t>
      </w:r>
      <w:r w:rsidR="00AB57DD">
        <w:rPr>
          <w:rFonts w:ascii="Century Gothic" w:eastAsia="Calibri" w:hAnsi="Century Gothic" w:cs="Arial"/>
        </w:rPr>
        <w:t xml:space="preserve"> </w:t>
      </w:r>
      <w:r w:rsidR="00705482" w:rsidRPr="00705482">
        <w:rPr>
          <w:rFonts w:ascii="Century Gothic" w:eastAsia="Calibri" w:hAnsi="Century Gothic" w:cs="Arial"/>
        </w:rPr>
        <w:t>(07/2010))</w:t>
      </w:r>
    </w:p>
    <w:p w14:paraId="5018C524"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23)</w:t>
      </w:r>
      <w:r w:rsidRPr="00705482">
        <w:rPr>
          <w:rFonts w:ascii="Century Gothic" w:eastAsia="Calibri" w:hAnsi="Century Gothic" w:cs="Arial"/>
        </w:rPr>
        <w:tab/>
      </w:r>
      <w:r w:rsidR="00705482" w:rsidRPr="00705482">
        <w:rPr>
          <w:rFonts w:ascii="Century Gothic" w:eastAsia="Calibri" w:hAnsi="Century Gothic" w:cs="Arial"/>
          <w:b/>
          <w:i/>
        </w:rPr>
        <w:t>Incidencia o falla:</w:t>
      </w:r>
      <w:r w:rsidR="00705482" w:rsidRPr="00705482">
        <w:rPr>
          <w:rFonts w:ascii="Century Gothic" w:eastAsia="Calibri" w:hAnsi="Century Gothic" w:cs="Arial"/>
          <w:b/>
        </w:rPr>
        <w:t xml:space="preserve"> </w:t>
      </w:r>
      <w:r w:rsidR="00705482" w:rsidRPr="00705482">
        <w:rPr>
          <w:rFonts w:ascii="Century Gothic" w:eastAsia="Calibri" w:hAnsi="Century Gothic" w:cs="Arial"/>
        </w:rPr>
        <w:t xml:space="preserve">Es la interrupción no planeada de un </w:t>
      </w:r>
      <w:r w:rsidR="00F55583">
        <w:rPr>
          <w:rFonts w:ascii="Century Gothic" w:eastAsia="Calibri" w:hAnsi="Century Gothic" w:cs="Arial"/>
        </w:rPr>
        <w:t>S</w:t>
      </w:r>
      <w:r w:rsidR="00705482" w:rsidRPr="00705482">
        <w:rPr>
          <w:rFonts w:ascii="Century Gothic" w:eastAsia="Calibri" w:hAnsi="Century Gothic" w:cs="Arial"/>
        </w:rPr>
        <w:t xml:space="preserve">ervicio o la reducción en la calidad de dicho </w:t>
      </w:r>
      <w:r w:rsidR="00F55583">
        <w:rPr>
          <w:rFonts w:ascii="Century Gothic" w:eastAsia="Calibri" w:hAnsi="Century Gothic" w:cs="Arial"/>
        </w:rPr>
        <w:t>S</w:t>
      </w:r>
      <w:r w:rsidR="00705482" w:rsidRPr="00705482">
        <w:rPr>
          <w:rFonts w:ascii="Century Gothic" w:eastAsia="Calibri" w:hAnsi="Century Gothic" w:cs="Arial"/>
        </w:rPr>
        <w:t>ervicio fuera de los parámetros específicos para cada servicio indicados.</w:t>
      </w:r>
    </w:p>
    <w:p w14:paraId="614FC56D"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24)</w:t>
      </w:r>
      <w:r w:rsidRPr="00705482">
        <w:rPr>
          <w:rFonts w:ascii="Century Gothic" w:eastAsia="Calibri" w:hAnsi="Century Gothic" w:cs="Arial"/>
        </w:rPr>
        <w:tab/>
      </w:r>
      <w:r w:rsidR="00705482" w:rsidRPr="00705482">
        <w:rPr>
          <w:rFonts w:ascii="Century Gothic" w:eastAsia="Calibri" w:hAnsi="Century Gothic" w:cs="Arial"/>
          <w:b/>
          <w:i/>
        </w:rPr>
        <w:t>Instituto:</w:t>
      </w:r>
      <w:r w:rsidR="00705482" w:rsidRPr="00705482">
        <w:rPr>
          <w:rFonts w:ascii="Century Gothic" w:eastAsia="Calibri" w:hAnsi="Century Gothic" w:cs="Arial"/>
        </w:rPr>
        <w:t xml:space="preserve"> El Instituto Federal de Telecomunicaciones.</w:t>
      </w:r>
    </w:p>
    <w:p w14:paraId="4C55CE26"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25)</w:t>
      </w:r>
      <w:r w:rsidRPr="00705482">
        <w:rPr>
          <w:rFonts w:ascii="Century Gothic" w:eastAsia="Calibri" w:hAnsi="Century Gothic" w:cs="Arial"/>
        </w:rPr>
        <w:tab/>
      </w:r>
      <w:r w:rsidR="00705482" w:rsidRPr="00705482">
        <w:rPr>
          <w:rFonts w:ascii="Century Gothic" w:eastAsia="Calibri" w:hAnsi="Century Gothic" w:cs="Arial"/>
          <w:b/>
          <w:i/>
        </w:rPr>
        <w:t xml:space="preserve">Interoperabilidad: </w:t>
      </w:r>
      <w:r w:rsidR="00705482" w:rsidRPr="00705482">
        <w:rPr>
          <w:rFonts w:ascii="Century Gothic" w:eastAsia="Calibri" w:hAnsi="Century Gothic" w:cs="Arial"/>
        </w:rPr>
        <w:t>Características técnicas de las redes públicas, sistemas y equipos de telecomunicaciones integrados a éstas que permiten la interconexión efectiva, por medio de las cuales se asegura la provisión de un servicio de telecomunicaciones específico de una manera consistente y predecible, en términos de la entrega funcional de servicios entre redes.</w:t>
      </w:r>
    </w:p>
    <w:p w14:paraId="12D262B2"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26)</w:t>
      </w:r>
      <w:r w:rsidRPr="00705482">
        <w:rPr>
          <w:rFonts w:ascii="Century Gothic" w:eastAsia="Calibri" w:hAnsi="Century Gothic" w:cs="Arial"/>
        </w:rPr>
        <w:tab/>
      </w:r>
      <w:r w:rsidR="00705482" w:rsidRPr="00705482">
        <w:rPr>
          <w:rFonts w:ascii="Century Gothic" w:eastAsia="Calibri" w:hAnsi="Century Gothic" w:cs="Arial"/>
          <w:b/>
          <w:i/>
        </w:rPr>
        <w:t>Línea de Suscriptor Digital:</w:t>
      </w:r>
      <w:r w:rsidR="00705482" w:rsidRPr="00705482">
        <w:rPr>
          <w:rFonts w:ascii="Century Gothic" w:eastAsia="Calibri" w:hAnsi="Century Gothic" w:cs="Arial"/>
        </w:rPr>
        <w:t xml:space="preserve"> Familias de tecnologías empleadas para ofrecer transporte de datos digitales sobre líneas telefónicas de cobre.</w:t>
      </w:r>
    </w:p>
    <w:p w14:paraId="2C2106CE"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27)</w:t>
      </w:r>
      <w:r w:rsidRPr="00705482">
        <w:rPr>
          <w:rFonts w:ascii="Century Gothic" w:eastAsia="Calibri" w:hAnsi="Century Gothic" w:cs="Arial"/>
        </w:rPr>
        <w:tab/>
      </w:r>
      <w:r w:rsidR="00705482" w:rsidRPr="00705482">
        <w:rPr>
          <w:rFonts w:ascii="Century Gothic" w:eastAsia="Calibri" w:hAnsi="Century Gothic" w:cs="Arial"/>
          <w:b/>
          <w:i/>
        </w:rPr>
        <w:t xml:space="preserve">Multiplexor de Acceso a línea de Abonado Digital: </w:t>
      </w:r>
      <w:r w:rsidR="00705482" w:rsidRPr="00705482">
        <w:rPr>
          <w:rFonts w:ascii="Century Gothic" w:eastAsia="Calibri" w:hAnsi="Century Gothic" w:cs="Arial"/>
        </w:rPr>
        <w:t>Es el equipo en donde termina y concentra el tráfico de datos de un cierto número de líneas digitales provenientes de distintos clientes</w:t>
      </w:r>
      <w:r w:rsidR="00705482" w:rsidRPr="00705482" w:rsidDel="00473BB6">
        <w:rPr>
          <w:rFonts w:ascii="Century Gothic" w:eastAsia="Calibri" w:hAnsi="Century Gothic" w:cs="Arial"/>
        </w:rPr>
        <w:t xml:space="preserve"> </w:t>
      </w:r>
      <w:r w:rsidR="00705482" w:rsidRPr="00705482">
        <w:rPr>
          <w:rFonts w:ascii="Century Gothic" w:eastAsia="Calibri" w:hAnsi="Century Gothic" w:cs="Arial"/>
        </w:rPr>
        <w:t>en un solo flujo de datos hacia la Red de Telecomunicaciones.</w:t>
      </w:r>
    </w:p>
    <w:p w14:paraId="0A0ED2E6"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28)</w:t>
      </w:r>
      <w:r w:rsidRPr="00705482">
        <w:rPr>
          <w:rFonts w:ascii="Century Gothic" w:eastAsia="Calibri" w:hAnsi="Century Gothic" w:cs="Arial"/>
        </w:rPr>
        <w:tab/>
      </w:r>
      <w:r w:rsidR="00705482" w:rsidRPr="00705482">
        <w:rPr>
          <w:rFonts w:ascii="Century Gothic" w:eastAsia="Calibri" w:hAnsi="Century Gothic" w:cs="Arial"/>
          <w:b/>
          <w:i/>
        </w:rPr>
        <w:t xml:space="preserve">Nodo de Conexión de Acceso Indirecto: </w:t>
      </w:r>
      <w:r w:rsidR="00705482" w:rsidRPr="00705482">
        <w:rPr>
          <w:rFonts w:ascii="Century Gothic" w:eastAsia="Calibri" w:hAnsi="Century Gothic" w:cs="Arial"/>
        </w:rPr>
        <w:t xml:space="preserve">Nodos de entrega del </w:t>
      </w:r>
      <w:r w:rsidR="00F55583">
        <w:rPr>
          <w:rFonts w:ascii="Century Gothic" w:eastAsia="Calibri" w:hAnsi="Century Gothic" w:cs="Arial"/>
        </w:rPr>
        <w:t>S</w:t>
      </w:r>
      <w:r w:rsidR="00705482" w:rsidRPr="00705482">
        <w:rPr>
          <w:rFonts w:ascii="Century Gothic" w:eastAsia="Calibri" w:hAnsi="Century Gothic" w:cs="Arial"/>
        </w:rPr>
        <w:t>ervicio a nivel local, regional o nacional. En ellos se localizan los puertos (pCAI) o interfaces lógicas de entrega del servicio.</w:t>
      </w:r>
    </w:p>
    <w:p w14:paraId="75BD6EA9"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29)</w:t>
      </w:r>
      <w:r w:rsidRPr="00705482">
        <w:rPr>
          <w:rFonts w:ascii="Century Gothic" w:eastAsia="Calibri" w:hAnsi="Century Gothic" w:cs="Arial"/>
        </w:rPr>
        <w:tab/>
      </w:r>
      <w:r w:rsidR="00705482" w:rsidRPr="00705482">
        <w:rPr>
          <w:rFonts w:ascii="Century Gothic" w:eastAsia="Calibri" w:hAnsi="Century Gothic" w:cs="Arial"/>
          <w:b/>
          <w:i/>
        </w:rPr>
        <w:t>NCAI Local:</w:t>
      </w:r>
      <w:r w:rsidR="00705482" w:rsidRPr="00705482">
        <w:rPr>
          <w:rFonts w:ascii="Century Gothic" w:eastAsia="Calibri" w:hAnsi="Century Gothic" w:cs="Arial"/>
        </w:rPr>
        <w:t xml:space="preserve"> NCAI al que solo se conectan directamente los equipos de acceso.</w:t>
      </w:r>
    </w:p>
    <w:p w14:paraId="7F4B3091"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30)</w:t>
      </w:r>
      <w:r w:rsidRPr="00705482">
        <w:rPr>
          <w:rFonts w:ascii="Century Gothic" w:eastAsia="Calibri" w:hAnsi="Century Gothic" w:cs="Arial"/>
        </w:rPr>
        <w:tab/>
      </w:r>
      <w:r w:rsidR="00705482" w:rsidRPr="00705482">
        <w:rPr>
          <w:rFonts w:ascii="Century Gothic" w:eastAsia="Calibri" w:hAnsi="Century Gothic" w:cs="Arial"/>
          <w:b/>
          <w:i/>
        </w:rPr>
        <w:t>NCAI Regional:</w:t>
      </w:r>
      <w:r w:rsidR="00705482" w:rsidRPr="00705482">
        <w:rPr>
          <w:rFonts w:ascii="Century Gothic" w:eastAsia="Calibri" w:hAnsi="Century Gothic" w:cs="Arial"/>
        </w:rPr>
        <w:t xml:space="preserve"> NCAI al que se conectan directamente otros nodos locales NCAI-L además de los equipos de acceso.</w:t>
      </w:r>
    </w:p>
    <w:p w14:paraId="02932F87"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31)</w:t>
      </w:r>
      <w:r w:rsidRPr="00705482">
        <w:rPr>
          <w:rFonts w:ascii="Century Gothic" w:eastAsia="Calibri" w:hAnsi="Century Gothic" w:cs="Arial"/>
        </w:rPr>
        <w:tab/>
      </w:r>
      <w:r w:rsidR="00705482" w:rsidRPr="00705482">
        <w:rPr>
          <w:rFonts w:ascii="Century Gothic" w:eastAsia="Calibri" w:hAnsi="Century Gothic" w:cs="Arial"/>
          <w:b/>
          <w:i/>
        </w:rPr>
        <w:t>NCAI Nacional:</w:t>
      </w:r>
      <w:r w:rsidR="00705482" w:rsidRPr="00705482">
        <w:rPr>
          <w:rFonts w:ascii="Century Gothic" w:eastAsia="Calibri" w:hAnsi="Century Gothic" w:cs="Arial"/>
        </w:rPr>
        <w:t xml:space="preserve"> NCAI al que se conectan directamente otros nodos regionales NCAI-R y locales NCAI-L además de los equipos de acceso.</w:t>
      </w:r>
    </w:p>
    <w:p w14:paraId="63930377"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lastRenderedPageBreak/>
        <w:t>32)</w:t>
      </w:r>
      <w:r w:rsidRPr="00705482">
        <w:rPr>
          <w:rFonts w:ascii="Century Gothic" w:eastAsia="Calibri" w:hAnsi="Century Gothic" w:cs="Arial"/>
        </w:rPr>
        <w:tab/>
      </w:r>
      <w:r w:rsidR="00705482" w:rsidRPr="00705482">
        <w:rPr>
          <w:rFonts w:ascii="Century Gothic" w:eastAsia="Calibri" w:hAnsi="Century Gothic" w:cs="Arial"/>
          <w:b/>
          <w:i/>
        </w:rPr>
        <w:t xml:space="preserve">Número de Identificación de Solicitud: </w:t>
      </w:r>
      <w:r w:rsidR="00705482" w:rsidRPr="00705482">
        <w:rPr>
          <w:rFonts w:ascii="Century Gothic" w:eastAsia="Calibri" w:hAnsi="Century Gothic" w:cs="Arial"/>
        </w:rPr>
        <w:t xml:space="preserve">Identificador asignado a cada solicitud de </w:t>
      </w:r>
      <w:r w:rsidR="00F623FE">
        <w:rPr>
          <w:rFonts w:ascii="Century Gothic" w:eastAsia="Calibri" w:hAnsi="Century Gothic" w:cs="Arial"/>
        </w:rPr>
        <w:t>S</w:t>
      </w:r>
      <w:r w:rsidR="00705482" w:rsidRPr="00705482">
        <w:rPr>
          <w:rFonts w:ascii="Century Gothic" w:eastAsia="Calibri" w:hAnsi="Century Gothic" w:cs="Arial"/>
        </w:rPr>
        <w:t>ervicios de desagregación.</w:t>
      </w:r>
    </w:p>
    <w:p w14:paraId="19F8D9A1"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33)</w:t>
      </w:r>
      <w:r w:rsidRPr="00705482">
        <w:rPr>
          <w:rFonts w:ascii="Century Gothic" w:eastAsia="Calibri" w:hAnsi="Century Gothic" w:cs="Arial"/>
        </w:rPr>
        <w:tab/>
      </w:r>
      <w:r w:rsidR="00705482" w:rsidRPr="00705482">
        <w:rPr>
          <w:rFonts w:ascii="Century Gothic" w:eastAsia="Calibri" w:hAnsi="Century Gothic" w:cs="Arial"/>
          <w:b/>
          <w:i/>
        </w:rPr>
        <w:t>Oferta:</w:t>
      </w:r>
      <w:r w:rsidR="00705482" w:rsidRPr="00705482">
        <w:rPr>
          <w:rFonts w:ascii="Century Gothic" w:eastAsia="Calibri" w:hAnsi="Century Gothic" w:cs="Arial"/>
        </w:rPr>
        <w:t xml:space="preserve"> La presente Oferta de Referencia para la Desagregación del Bucle Local (OREDA), incluyendo el presente documento y sus anexos.</w:t>
      </w:r>
    </w:p>
    <w:p w14:paraId="7AC1C775"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34)</w:t>
      </w:r>
      <w:r w:rsidRPr="00705482">
        <w:rPr>
          <w:rFonts w:ascii="Century Gothic" w:eastAsia="Calibri" w:hAnsi="Century Gothic" w:cs="Arial"/>
        </w:rPr>
        <w:tab/>
      </w:r>
      <w:r w:rsidR="00705482" w:rsidRPr="00705482">
        <w:rPr>
          <w:rFonts w:ascii="Century Gothic" w:eastAsia="Calibri" w:hAnsi="Century Gothic" w:cs="Arial"/>
          <w:b/>
          <w:i/>
        </w:rPr>
        <w:t>Partes:</w:t>
      </w:r>
      <w:r w:rsidR="00705482" w:rsidRPr="00705482">
        <w:rPr>
          <w:rFonts w:ascii="Century Gothic" w:eastAsia="Calibri" w:hAnsi="Century Gothic" w:cs="Arial"/>
        </w:rPr>
        <w:t xml:space="preserve"> RED NACIONAL y el CS.</w:t>
      </w:r>
    </w:p>
    <w:p w14:paraId="770DC8C3"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35)</w:t>
      </w:r>
      <w:r w:rsidRPr="00705482">
        <w:rPr>
          <w:rFonts w:ascii="Century Gothic" w:eastAsia="Calibri" w:hAnsi="Century Gothic" w:cs="Arial"/>
        </w:rPr>
        <w:tab/>
      </w:r>
      <w:r w:rsidR="00705482" w:rsidRPr="00705482">
        <w:rPr>
          <w:rFonts w:ascii="Century Gothic" w:eastAsia="Calibri" w:hAnsi="Century Gothic" w:cs="Arial"/>
          <w:b/>
          <w:i/>
        </w:rPr>
        <w:t xml:space="preserve">Perfil de línea: </w:t>
      </w:r>
      <w:r w:rsidR="00705482" w:rsidRPr="00705482">
        <w:rPr>
          <w:rFonts w:ascii="Century Gothic" w:eastAsia="Calibri" w:hAnsi="Century Gothic" w:cs="Arial"/>
        </w:rPr>
        <w:t>conjunto de parámetros que definen las características de un servicio determinado, como el Ancho de Banda de Bajada, Ancho de Banda de Subida, tipo de señalización, modo de operación, entre otros, de la red hacia el Usuario Final como a la inversa.</w:t>
      </w:r>
    </w:p>
    <w:p w14:paraId="66DBEB61"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36)</w:t>
      </w:r>
      <w:r w:rsidRPr="00705482">
        <w:rPr>
          <w:rFonts w:ascii="Century Gothic" w:eastAsia="Calibri" w:hAnsi="Century Gothic" w:cs="Arial"/>
        </w:rPr>
        <w:tab/>
      </w:r>
      <w:r w:rsidR="00705482" w:rsidRPr="00705482">
        <w:rPr>
          <w:rFonts w:ascii="Century Gothic" w:eastAsia="Calibri" w:hAnsi="Century Gothic" w:cs="Arial"/>
          <w:b/>
          <w:i/>
        </w:rPr>
        <w:t xml:space="preserve">Planta Externa: </w:t>
      </w:r>
      <w:r w:rsidR="00705482" w:rsidRPr="00705482">
        <w:rPr>
          <w:rFonts w:ascii="Century Gothic" w:eastAsia="Calibri" w:hAnsi="Century Gothic" w:cs="Arial"/>
        </w:rPr>
        <w:t xml:space="preserve">Estructura que se requiere para unir la Central Telefónica o Instalación Equivalente con los equipos o elementos de red de los usuarios, o para interconectar entre sí distintas Centrales Telefónicas o Instalaciones Equivalentes. </w:t>
      </w:r>
    </w:p>
    <w:p w14:paraId="1DE1E2E6"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37)</w:t>
      </w:r>
      <w:r w:rsidRPr="00705482">
        <w:rPr>
          <w:rFonts w:ascii="Century Gothic" w:eastAsia="Calibri" w:hAnsi="Century Gothic" w:cs="Arial"/>
        </w:rPr>
        <w:tab/>
      </w:r>
      <w:r w:rsidR="00705482" w:rsidRPr="00705482">
        <w:rPr>
          <w:rFonts w:ascii="Century Gothic" w:eastAsia="Calibri" w:hAnsi="Century Gothic" w:cs="Arial"/>
          <w:b/>
          <w:i/>
        </w:rPr>
        <w:t>Pozo:</w:t>
      </w:r>
      <w:r w:rsidR="00705482" w:rsidRPr="00705482">
        <w:rPr>
          <w:rFonts w:ascii="Century Gothic" w:eastAsia="Calibri" w:hAnsi="Century Gothic" w:cs="Arial"/>
        </w:rPr>
        <w:t xml:space="preserve"> Obra civil subterránea destinada a permitir la instalación de cables, la distribución de la red, así como para alojar empalmes.</w:t>
      </w:r>
    </w:p>
    <w:p w14:paraId="7DCA524A"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38)</w:t>
      </w:r>
      <w:r w:rsidRPr="00705482">
        <w:rPr>
          <w:rFonts w:ascii="Century Gothic" w:eastAsia="Calibri" w:hAnsi="Century Gothic" w:cs="Arial"/>
        </w:rPr>
        <w:tab/>
      </w:r>
      <w:r w:rsidR="00705482" w:rsidRPr="00705482">
        <w:rPr>
          <w:rFonts w:ascii="Century Gothic" w:eastAsia="Calibri" w:hAnsi="Century Gothic" w:cs="Arial"/>
          <w:b/>
          <w:i/>
        </w:rPr>
        <w:t xml:space="preserve">Puerto de conexión de acceso indirecto (pCAI): </w:t>
      </w:r>
      <w:r w:rsidR="00705482" w:rsidRPr="00705482">
        <w:rPr>
          <w:rFonts w:ascii="Century Gothic" w:eastAsia="Calibri" w:hAnsi="Century Gothic" w:cs="Arial"/>
        </w:rPr>
        <w:t>Puerto de un NCAI. Es la interfaz física (puerto) en la que se entrega el tráfico de un CS correspondiente a un determinado conjunto de equipos de acceso (DSLAM/OLT).</w:t>
      </w:r>
      <w:r w:rsidR="00705482" w:rsidRPr="00705482">
        <w:rPr>
          <w:rFonts w:ascii="Century Gothic" w:eastAsia="Calibri" w:hAnsi="Century Gothic" w:cs="Arial"/>
          <w:i/>
        </w:rPr>
        <w:t xml:space="preserve"> </w:t>
      </w:r>
    </w:p>
    <w:p w14:paraId="55C3DEB0"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39)</w:t>
      </w:r>
      <w:r w:rsidRPr="00705482">
        <w:rPr>
          <w:rFonts w:ascii="Century Gothic" w:eastAsia="Calibri" w:hAnsi="Century Gothic" w:cs="Arial"/>
        </w:rPr>
        <w:tab/>
      </w:r>
      <w:r w:rsidR="00705482" w:rsidRPr="00705482">
        <w:rPr>
          <w:rFonts w:ascii="Century Gothic" w:eastAsia="Calibri" w:hAnsi="Century Gothic" w:cs="Arial"/>
          <w:b/>
          <w:i/>
        </w:rPr>
        <w:t>Punto de concentración (Local/Regional):</w:t>
      </w:r>
      <w:r w:rsidR="00705482" w:rsidRPr="00705482">
        <w:rPr>
          <w:rFonts w:ascii="Century Gothic" w:eastAsia="Calibri" w:hAnsi="Century Gothic" w:cs="Arial"/>
        </w:rPr>
        <w:t xml:space="preserve"> Ubicación física del nodo cabecera de una red de agregación ya sea Local o Regional.</w:t>
      </w:r>
    </w:p>
    <w:p w14:paraId="5642DEE0"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40)</w:t>
      </w:r>
      <w:r w:rsidRPr="00705482">
        <w:rPr>
          <w:rFonts w:ascii="Century Gothic" w:eastAsia="Calibri" w:hAnsi="Century Gothic" w:cs="Arial"/>
        </w:rPr>
        <w:tab/>
      </w:r>
      <w:r w:rsidR="00705482" w:rsidRPr="00705482">
        <w:rPr>
          <w:rFonts w:ascii="Century Gothic" w:eastAsia="Calibri" w:hAnsi="Century Gothic" w:cs="Arial"/>
          <w:b/>
          <w:i/>
        </w:rPr>
        <w:t>Punto de concentración (Nacional):</w:t>
      </w:r>
      <w:r w:rsidR="00705482" w:rsidRPr="00705482">
        <w:rPr>
          <w:rFonts w:ascii="Century Gothic" w:eastAsia="Calibri" w:hAnsi="Century Gothic" w:cs="Arial"/>
        </w:rPr>
        <w:t xml:space="preserve"> Ubicación física del nodo cabecera de una red de agregación Nacional.</w:t>
      </w:r>
    </w:p>
    <w:p w14:paraId="5E6D2884"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41)</w:t>
      </w:r>
      <w:r w:rsidRPr="00705482">
        <w:rPr>
          <w:rFonts w:ascii="Century Gothic" w:eastAsia="Calibri" w:hAnsi="Century Gothic" w:cs="Arial"/>
        </w:rPr>
        <w:tab/>
      </w:r>
      <w:r w:rsidR="00705482" w:rsidRPr="00705482">
        <w:rPr>
          <w:rFonts w:ascii="Century Gothic" w:eastAsia="Calibri" w:hAnsi="Century Gothic" w:cs="Arial"/>
          <w:b/>
          <w:i/>
        </w:rPr>
        <w:t>Punto de Conexión Terminal con filtro centralizado</w:t>
      </w:r>
      <w:r w:rsidR="00705482" w:rsidRPr="00705482">
        <w:rPr>
          <w:rFonts w:ascii="Century Gothic" w:eastAsia="Calibri" w:hAnsi="Century Gothic" w:cs="Arial"/>
          <w:b/>
        </w:rPr>
        <w:t>:</w:t>
      </w:r>
      <w:r w:rsidR="00705482" w:rsidRPr="00705482">
        <w:rPr>
          <w:rFonts w:ascii="Century Gothic" w:eastAsia="Calibri" w:hAnsi="Century Gothic" w:cs="Arial"/>
        </w:rPr>
        <w:t xml:space="preserve"> Dispositivo </w:t>
      </w:r>
      <w:proofErr w:type="spellStart"/>
      <w:r w:rsidR="00705482" w:rsidRPr="00705482">
        <w:rPr>
          <w:rFonts w:ascii="Century Gothic" w:eastAsia="Calibri" w:hAnsi="Century Gothic" w:cs="Arial"/>
        </w:rPr>
        <w:t>unilínea</w:t>
      </w:r>
      <w:proofErr w:type="spellEnd"/>
      <w:r w:rsidR="00705482" w:rsidRPr="00705482">
        <w:rPr>
          <w:rFonts w:ascii="Century Gothic" w:eastAsia="Calibri" w:hAnsi="Century Gothic" w:cs="Arial"/>
        </w:rPr>
        <w:t xml:space="preserve"> que delimita la red de RED NACIONAL con la red del usuario y que separa la banda de frecuencias altas de la banda de frecuencias bajas.</w:t>
      </w:r>
    </w:p>
    <w:p w14:paraId="1CB8346F"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42)</w:t>
      </w:r>
      <w:r w:rsidRPr="00705482">
        <w:rPr>
          <w:rFonts w:ascii="Century Gothic" w:eastAsia="Calibri" w:hAnsi="Century Gothic" w:cs="Arial"/>
        </w:rPr>
        <w:tab/>
      </w:r>
      <w:r w:rsidR="00705482" w:rsidRPr="00705482">
        <w:rPr>
          <w:rFonts w:ascii="Century Gothic" w:eastAsia="Calibri" w:hAnsi="Century Gothic" w:cs="Arial"/>
          <w:b/>
          <w:i/>
        </w:rPr>
        <w:t>Punto de Conexión Terminal:</w:t>
      </w:r>
      <w:r w:rsidR="00705482" w:rsidRPr="00705482">
        <w:rPr>
          <w:rFonts w:ascii="Century Gothic" w:eastAsia="Calibri" w:hAnsi="Century Gothic" w:cs="Arial"/>
          <w:b/>
        </w:rPr>
        <w:t xml:space="preserve"> </w:t>
      </w:r>
      <w:r w:rsidR="00705482" w:rsidRPr="00705482">
        <w:rPr>
          <w:rFonts w:ascii="Century Gothic" w:eastAsia="Calibri" w:hAnsi="Century Gothic" w:cs="Arial"/>
        </w:rPr>
        <w:t xml:space="preserve">Dispositivo </w:t>
      </w:r>
      <w:proofErr w:type="spellStart"/>
      <w:r w:rsidR="00705482" w:rsidRPr="00705482">
        <w:rPr>
          <w:rFonts w:ascii="Century Gothic" w:eastAsia="Calibri" w:hAnsi="Century Gothic" w:cs="Arial"/>
        </w:rPr>
        <w:t>unilínea</w:t>
      </w:r>
      <w:proofErr w:type="spellEnd"/>
      <w:r w:rsidR="00705482" w:rsidRPr="00705482">
        <w:rPr>
          <w:rFonts w:ascii="Century Gothic" w:eastAsia="Calibri" w:hAnsi="Century Gothic" w:cs="Arial"/>
        </w:rPr>
        <w:t xml:space="preserve"> o multilínea, que delimita la red de RED NACIONAL con la red del Usuario Final, el cual se instala en el sitio del Usuario Final y sirve como frontera o demarcación de la responsabilidad para los </w:t>
      </w:r>
      <w:r w:rsidR="0091776C">
        <w:rPr>
          <w:rFonts w:ascii="Century Gothic" w:eastAsia="Calibri" w:hAnsi="Century Gothic" w:cs="Arial"/>
        </w:rPr>
        <w:t>S</w:t>
      </w:r>
      <w:r w:rsidR="00705482" w:rsidRPr="00705482">
        <w:rPr>
          <w:rFonts w:ascii="Century Gothic" w:eastAsia="Calibri" w:hAnsi="Century Gothic" w:cs="Arial"/>
        </w:rPr>
        <w:t>ervicios.</w:t>
      </w:r>
    </w:p>
    <w:p w14:paraId="61C0500D"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43)</w:t>
      </w:r>
      <w:r w:rsidRPr="00705482">
        <w:rPr>
          <w:rFonts w:ascii="Century Gothic" w:eastAsia="Calibri" w:hAnsi="Century Gothic" w:cs="Arial"/>
        </w:rPr>
        <w:tab/>
      </w:r>
      <w:r w:rsidR="00705482" w:rsidRPr="00705482">
        <w:rPr>
          <w:rFonts w:ascii="Century Gothic" w:eastAsia="Calibri" w:hAnsi="Century Gothic" w:cs="Arial"/>
          <w:b/>
          <w:i/>
        </w:rPr>
        <w:t>Punto de Dispersión (Terminal):</w:t>
      </w:r>
      <w:r w:rsidR="00705482" w:rsidRPr="00705482">
        <w:rPr>
          <w:rFonts w:ascii="Century Gothic" w:eastAsia="Calibri" w:hAnsi="Century Gothic" w:cs="Arial"/>
        </w:rPr>
        <w:t xml:space="preserve"> Punto de terminación de la red secundaria donde se realiza la conexión del cable de acometida que va al Usuario final. Se instala normalmente en postes, fachadas, interiores de edificios, azoteas o postes de instalación oculta, entre otros.</w:t>
      </w:r>
    </w:p>
    <w:p w14:paraId="29CBF8BD"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44)</w:t>
      </w:r>
      <w:r w:rsidRPr="00705482">
        <w:rPr>
          <w:rFonts w:ascii="Century Gothic" w:eastAsia="Calibri" w:hAnsi="Century Gothic" w:cs="Arial"/>
        </w:rPr>
        <w:tab/>
      </w:r>
      <w:r w:rsidR="00705482" w:rsidRPr="00705482">
        <w:rPr>
          <w:rFonts w:ascii="Century Gothic" w:eastAsia="Calibri" w:hAnsi="Century Gothic" w:cs="Arial"/>
          <w:b/>
          <w:i/>
        </w:rPr>
        <w:t>Punto de Interconexión:</w:t>
      </w:r>
      <w:r w:rsidR="00705482" w:rsidRPr="00705482">
        <w:rPr>
          <w:rFonts w:ascii="Century Gothic" w:eastAsia="Calibri" w:hAnsi="Century Gothic" w:cs="Arial"/>
        </w:rPr>
        <w:t xml:space="preserve"> Punto físico o virtual donde se establece la interconexión entre redes públicas de telecomunicaciones para el intercambio de tráfico.</w:t>
      </w:r>
    </w:p>
    <w:p w14:paraId="1112215C"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lastRenderedPageBreak/>
        <w:t>45)</w:t>
      </w:r>
      <w:r w:rsidRPr="00705482">
        <w:rPr>
          <w:rFonts w:ascii="Century Gothic" w:eastAsia="Calibri" w:hAnsi="Century Gothic" w:cs="Arial"/>
        </w:rPr>
        <w:tab/>
      </w:r>
      <w:r w:rsidR="00705482" w:rsidRPr="00705482">
        <w:rPr>
          <w:rFonts w:ascii="Century Gothic" w:eastAsia="Calibri" w:hAnsi="Century Gothic" w:cs="Arial"/>
          <w:b/>
          <w:i/>
        </w:rPr>
        <w:t>Red de agregación local:</w:t>
      </w:r>
      <w:r w:rsidR="00705482" w:rsidRPr="00705482">
        <w:rPr>
          <w:rFonts w:ascii="Century Gothic" w:eastAsia="Calibri" w:hAnsi="Century Gothic" w:cs="Arial"/>
        </w:rPr>
        <w:t xml:space="preserve"> Red conformada por un NCAI, al menos un pCAI en dicho nodo y el conjunto de los medios de transmisión y enrutamiento físicos y lógicos que permiten la Concentración y Distribución de los equipos de acceso asociados.</w:t>
      </w:r>
    </w:p>
    <w:p w14:paraId="7F9690D2"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46)</w:t>
      </w:r>
      <w:r w:rsidRPr="00705482">
        <w:rPr>
          <w:rFonts w:ascii="Century Gothic" w:eastAsia="Calibri" w:hAnsi="Century Gothic" w:cs="Arial"/>
        </w:rPr>
        <w:tab/>
      </w:r>
      <w:r w:rsidR="00705482" w:rsidRPr="00705482">
        <w:rPr>
          <w:rFonts w:ascii="Century Gothic" w:eastAsia="Calibri" w:hAnsi="Century Gothic" w:cs="Arial"/>
          <w:b/>
          <w:i/>
        </w:rPr>
        <w:t>Red de agregación nacional:</w:t>
      </w:r>
      <w:r w:rsidR="00705482" w:rsidRPr="00705482">
        <w:rPr>
          <w:rFonts w:ascii="Century Gothic" w:eastAsia="Calibri" w:hAnsi="Century Gothic" w:cs="Arial"/>
        </w:rPr>
        <w:t xml:space="preserve"> Red conformada por un NCAI-N nacional, al menos un pCAI en dicho nodo, los nodos regionales NCAI-R y locales afectados (NCAI-L) y el conjunto de los medios de transmisión y enrutamiento físicos y lógicos que permiten la Concentración y Distribución entre estos y con sus equipos de acceso asociados.</w:t>
      </w:r>
    </w:p>
    <w:p w14:paraId="4E3ED6A7"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47)</w:t>
      </w:r>
      <w:r w:rsidRPr="00705482">
        <w:rPr>
          <w:rFonts w:ascii="Century Gothic" w:eastAsia="Calibri" w:hAnsi="Century Gothic" w:cs="Arial"/>
        </w:rPr>
        <w:tab/>
      </w:r>
      <w:r w:rsidR="00705482" w:rsidRPr="00705482">
        <w:rPr>
          <w:rFonts w:ascii="Century Gothic" w:eastAsia="Calibri" w:hAnsi="Century Gothic" w:cs="Arial"/>
          <w:b/>
          <w:i/>
        </w:rPr>
        <w:t>Red de agregación regional:</w:t>
      </w:r>
      <w:r w:rsidR="00705482" w:rsidRPr="00705482">
        <w:rPr>
          <w:rFonts w:ascii="Century Gothic" w:eastAsia="Calibri" w:hAnsi="Century Gothic" w:cs="Arial"/>
        </w:rPr>
        <w:t xml:space="preserve"> Red conformada por un NCAI-R regional, al menos un pCAI en dicho nodo, los nodos locales afectados (NCAI-L) y el conjunto de los medios de transmisión y enrutamiento físicos y lógicos que permiten la Concentración y Distribución entre estos y con sus equipos de acceso asociados.</w:t>
      </w:r>
    </w:p>
    <w:p w14:paraId="5BBDA300"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48)</w:t>
      </w:r>
      <w:r w:rsidRPr="00705482">
        <w:rPr>
          <w:rFonts w:ascii="Century Gothic" w:eastAsia="Calibri" w:hAnsi="Century Gothic" w:cs="Arial"/>
        </w:rPr>
        <w:tab/>
      </w:r>
      <w:r w:rsidR="00705482" w:rsidRPr="00705482">
        <w:rPr>
          <w:rFonts w:ascii="Century Gothic" w:eastAsia="Calibri" w:hAnsi="Century Gothic" w:cs="Arial"/>
          <w:b/>
          <w:i/>
        </w:rPr>
        <w:t>Red de Área Local Virtual:</w:t>
      </w:r>
      <w:r w:rsidR="00705482" w:rsidRPr="00705482">
        <w:rPr>
          <w:rFonts w:ascii="Century Gothic" w:eastAsia="Calibri" w:hAnsi="Century Gothic" w:cs="Arial"/>
          <w:b/>
        </w:rPr>
        <w:t xml:space="preserve"> </w:t>
      </w:r>
      <w:r w:rsidR="00705482" w:rsidRPr="00705482">
        <w:rPr>
          <w:rFonts w:ascii="Century Gothic" w:eastAsia="Calibri" w:hAnsi="Century Gothic" w:cs="Arial"/>
        </w:rPr>
        <w:t>Una Red Puenteada Virtual que es una concatenación de redes de área local individuales interconectadas por puentes, incluyendo redes de área local virtual. (Referencia: IEEE 802.1Q-2014</w:t>
      </w:r>
      <w:r w:rsidR="00705482" w:rsidRPr="00705482">
        <w:rPr>
          <w:rFonts w:ascii="Century Gothic" w:eastAsia="Calibri" w:hAnsi="Century Gothic" w:cs="Arial"/>
          <w:vertAlign w:val="superscript"/>
        </w:rPr>
        <w:footnoteReference w:id="2"/>
      </w:r>
    </w:p>
    <w:p w14:paraId="15232B24"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49)</w:t>
      </w:r>
      <w:r w:rsidRPr="00705482">
        <w:rPr>
          <w:rFonts w:ascii="Century Gothic" w:eastAsia="Calibri" w:hAnsi="Century Gothic" w:cs="Arial"/>
        </w:rPr>
        <w:tab/>
      </w:r>
      <w:r w:rsidR="00705482" w:rsidRPr="00705482">
        <w:rPr>
          <w:rFonts w:ascii="Century Gothic" w:eastAsia="Calibri" w:hAnsi="Century Gothic" w:cs="Arial"/>
          <w:b/>
          <w:i/>
        </w:rPr>
        <w:t xml:space="preserve">Red Óptica Pasiva Gigabit: </w:t>
      </w:r>
      <w:r w:rsidR="00705482" w:rsidRPr="00705482">
        <w:rPr>
          <w:rFonts w:ascii="Century Gothic" w:eastAsia="Calibri" w:hAnsi="Century Gothic" w:cs="Arial"/>
        </w:rPr>
        <w:t>Tecnología de acceso de fibra óptica, que transporta información en una configuración punto a multipunto mediante divisores ópticos pasivos.</w:t>
      </w:r>
    </w:p>
    <w:p w14:paraId="013ACC63" w14:textId="77777777" w:rsidR="00705482" w:rsidRPr="00705482" w:rsidRDefault="003B1A36" w:rsidP="003B1A36">
      <w:pPr>
        <w:spacing w:before="60" w:after="200" w:line="259" w:lineRule="auto"/>
        <w:ind w:left="567" w:hanging="501"/>
        <w:jc w:val="both"/>
        <w:rPr>
          <w:rFonts w:ascii="Century Gothic" w:eastAsia="Calibri" w:hAnsi="Century Gothic" w:cs="Arial"/>
          <w:b/>
        </w:rPr>
      </w:pPr>
      <w:r w:rsidRPr="00705482">
        <w:rPr>
          <w:rFonts w:ascii="Century Gothic" w:eastAsia="Calibri" w:hAnsi="Century Gothic" w:cs="Arial"/>
        </w:rPr>
        <w:t>50)</w:t>
      </w:r>
      <w:r w:rsidRPr="00705482">
        <w:rPr>
          <w:rFonts w:ascii="Century Gothic" w:eastAsia="Calibri" w:hAnsi="Century Gothic" w:cs="Arial"/>
        </w:rPr>
        <w:tab/>
      </w:r>
      <w:r w:rsidR="00705482" w:rsidRPr="00705482">
        <w:rPr>
          <w:rFonts w:ascii="Century Gothic" w:eastAsia="Calibri" w:hAnsi="Century Gothic" w:cs="Arial"/>
          <w:b/>
          <w:i/>
        </w:rPr>
        <w:t>Red Principal:</w:t>
      </w:r>
      <w:r w:rsidR="00705482" w:rsidRPr="00705482">
        <w:rPr>
          <w:rFonts w:ascii="Century Gothic" w:eastAsia="Calibri" w:hAnsi="Century Gothic" w:cs="Arial"/>
          <w:b/>
        </w:rPr>
        <w:t xml:space="preserve"> </w:t>
      </w:r>
      <w:r w:rsidR="00705482" w:rsidRPr="00705482">
        <w:rPr>
          <w:rFonts w:ascii="Century Gothic" w:eastAsia="Calibri" w:hAnsi="Century Gothic" w:cs="Arial"/>
        </w:rPr>
        <w:t>Segmento de la red de telecomunicaciones conectado a la Central Telefónica o Instalación Equivalente por medio del DG, saliendo de esta por la fosa de cables, para ir alojados en canalizaciones de concreto o PVC hacia las Cajas de Distribución</w:t>
      </w:r>
      <w:r w:rsidR="00705482" w:rsidRPr="00705482">
        <w:rPr>
          <w:rFonts w:ascii="Century Gothic" w:eastAsia="Calibri" w:hAnsi="Century Gothic" w:cs="Arial"/>
          <w:b/>
        </w:rPr>
        <w:t>.</w:t>
      </w:r>
    </w:p>
    <w:p w14:paraId="47BFB04E" w14:textId="77777777" w:rsidR="00CE0ABB"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51)</w:t>
      </w:r>
      <w:r w:rsidRPr="00705482">
        <w:rPr>
          <w:rFonts w:ascii="Century Gothic" w:eastAsia="Calibri" w:hAnsi="Century Gothic" w:cs="Arial"/>
        </w:rPr>
        <w:tab/>
      </w:r>
      <w:r w:rsidR="00CE0ABB" w:rsidRPr="00AB57DD">
        <w:rPr>
          <w:rFonts w:ascii="Century Gothic" w:eastAsia="Calibri" w:hAnsi="Century Gothic" w:cs="Arial"/>
          <w:b/>
        </w:rPr>
        <w:t>Servicios:</w:t>
      </w:r>
      <w:r w:rsidR="00CE0ABB">
        <w:rPr>
          <w:rFonts w:ascii="Century Gothic" w:eastAsia="Calibri" w:hAnsi="Century Gothic" w:cs="Arial"/>
        </w:rPr>
        <w:t xml:space="preserve"> Son aquellos que </w:t>
      </w:r>
      <w:r w:rsidR="00873BB5">
        <w:rPr>
          <w:rFonts w:ascii="Century Gothic" w:eastAsia="Calibri" w:hAnsi="Century Gothic" w:cs="Arial"/>
        </w:rPr>
        <w:t xml:space="preserve">RED NACIONAL </w:t>
      </w:r>
      <w:r w:rsidR="00CE0ABB">
        <w:rPr>
          <w:rFonts w:ascii="Century Gothic" w:eastAsia="Calibri" w:hAnsi="Century Gothic" w:cs="Arial"/>
        </w:rPr>
        <w:t>proporciona al amparo de la presente Oferta</w:t>
      </w:r>
      <w:r w:rsidR="00AA1E13">
        <w:rPr>
          <w:rFonts w:ascii="Century Gothic" w:eastAsia="Calibri" w:hAnsi="Century Gothic" w:cs="Arial"/>
        </w:rPr>
        <w:t>.</w:t>
      </w:r>
    </w:p>
    <w:p w14:paraId="1FDB7EF9" w14:textId="77777777" w:rsidR="00705482" w:rsidRPr="00705482" w:rsidRDefault="00CE0ABB" w:rsidP="003B1A36">
      <w:pPr>
        <w:spacing w:before="60" w:after="200" w:line="259" w:lineRule="auto"/>
        <w:ind w:left="567" w:hanging="501"/>
        <w:jc w:val="both"/>
        <w:rPr>
          <w:rFonts w:ascii="Century Gothic" w:eastAsia="Calibri" w:hAnsi="Century Gothic" w:cs="Arial"/>
        </w:rPr>
      </w:pPr>
      <w:r w:rsidRPr="00AB57DD">
        <w:rPr>
          <w:rFonts w:ascii="Century Gothic" w:eastAsia="Calibri" w:hAnsi="Century Gothic" w:cs="Arial"/>
          <w:i/>
        </w:rPr>
        <w:t>52</w:t>
      </w:r>
      <w:r>
        <w:rPr>
          <w:rFonts w:ascii="Century Gothic" w:eastAsia="Calibri" w:hAnsi="Century Gothic" w:cs="Arial"/>
          <w:i/>
        </w:rPr>
        <w:t>)</w:t>
      </w:r>
      <w:r w:rsidRPr="00CE0ABB">
        <w:rPr>
          <w:rFonts w:ascii="Century Gothic" w:eastAsia="Calibri" w:hAnsi="Century Gothic" w:cs="Arial"/>
          <w:i/>
        </w:rPr>
        <w:tab/>
      </w:r>
      <w:r w:rsidR="00705482" w:rsidRPr="00705482">
        <w:rPr>
          <w:rFonts w:ascii="Century Gothic" w:eastAsia="Calibri" w:hAnsi="Century Gothic" w:cs="Arial"/>
          <w:b/>
          <w:i/>
        </w:rPr>
        <w:t>Red Secundaria:</w:t>
      </w:r>
      <w:r w:rsidR="00705482" w:rsidRPr="00705482">
        <w:rPr>
          <w:rFonts w:ascii="Century Gothic" w:eastAsia="Calibri" w:hAnsi="Century Gothic" w:cs="Arial"/>
          <w:b/>
        </w:rPr>
        <w:t xml:space="preserve"> </w:t>
      </w:r>
      <w:r w:rsidR="00705482" w:rsidRPr="00705482">
        <w:rPr>
          <w:rFonts w:ascii="Century Gothic" w:eastAsia="Calibri" w:hAnsi="Century Gothic" w:cs="Arial"/>
        </w:rPr>
        <w:t>Segmento de la red de telecomunicaciones conectado desde una caja de distribución y que se despliega en la vía pública por medio de puntos de dispersión hacia las cajas terminales.</w:t>
      </w:r>
    </w:p>
    <w:p w14:paraId="42A2E535" w14:textId="77777777" w:rsidR="00705482" w:rsidRPr="00705482" w:rsidRDefault="003B1A36" w:rsidP="00CE0ABB">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52)</w:t>
      </w:r>
      <w:r w:rsidRPr="00705482">
        <w:rPr>
          <w:rFonts w:ascii="Century Gothic" w:eastAsia="Calibri" w:hAnsi="Century Gothic" w:cs="Arial"/>
        </w:rPr>
        <w:tab/>
      </w:r>
      <w:r w:rsidR="00705482" w:rsidRPr="00705482">
        <w:rPr>
          <w:rFonts w:ascii="Century Gothic" w:eastAsia="Calibri" w:hAnsi="Century Gothic" w:cs="Arial"/>
          <w:b/>
          <w:i/>
        </w:rPr>
        <w:t>Servicios Auxiliares:</w:t>
      </w:r>
      <w:r w:rsidR="00705482" w:rsidRPr="00705482">
        <w:rPr>
          <w:rFonts w:ascii="Century Gothic" w:eastAsia="Calibri" w:hAnsi="Century Gothic" w:cs="Arial"/>
        </w:rPr>
        <w:t xml:space="preserve"> </w:t>
      </w:r>
      <w:r w:rsidR="00F623FE">
        <w:rPr>
          <w:rFonts w:ascii="Century Gothic" w:eastAsia="Calibri" w:hAnsi="Century Gothic" w:cs="Arial"/>
        </w:rPr>
        <w:t>s</w:t>
      </w:r>
      <w:r w:rsidR="00705482" w:rsidRPr="00705482">
        <w:rPr>
          <w:rFonts w:ascii="Century Gothic" w:eastAsia="Calibri" w:hAnsi="Century Gothic" w:cs="Arial"/>
        </w:rPr>
        <w:t xml:space="preserve">ervicios necesarios para la adecuada operación de los </w:t>
      </w:r>
      <w:r w:rsidR="00F623FE">
        <w:rPr>
          <w:rFonts w:ascii="Century Gothic" w:eastAsia="Calibri" w:hAnsi="Century Gothic" w:cs="Arial"/>
        </w:rPr>
        <w:t>S</w:t>
      </w:r>
      <w:r w:rsidR="00705482" w:rsidRPr="00705482">
        <w:rPr>
          <w:rFonts w:ascii="Century Gothic" w:eastAsia="Calibri" w:hAnsi="Century Gothic" w:cs="Arial"/>
        </w:rPr>
        <w:t>ervicios de desagregación, que incluyen el suministro de gabinetes, cableado interno de las instalaciones y entre las instalaciones, alimentación eléctrica, cables de sujeción, servicios de mantenimiento, entre otros.</w:t>
      </w:r>
    </w:p>
    <w:p w14:paraId="7E3FF86B"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53)</w:t>
      </w:r>
      <w:r w:rsidRPr="00705482">
        <w:rPr>
          <w:rFonts w:ascii="Century Gothic" w:eastAsia="Calibri" w:hAnsi="Century Gothic" w:cs="Arial"/>
        </w:rPr>
        <w:tab/>
      </w:r>
      <w:r w:rsidR="00705482" w:rsidRPr="00705482">
        <w:rPr>
          <w:rFonts w:ascii="Century Gothic" w:eastAsia="Calibri" w:hAnsi="Century Gothic" w:cs="Arial"/>
          <w:b/>
          <w:i/>
        </w:rPr>
        <w:t>Servicio Auxiliar de Cableado Multipar:</w:t>
      </w:r>
      <w:r w:rsidR="00705482" w:rsidRPr="00705482">
        <w:rPr>
          <w:rFonts w:ascii="Century Gothic" w:eastAsia="Calibri" w:hAnsi="Century Gothic" w:cs="Arial"/>
        </w:rPr>
        <w:t xml:space="preserve"> </w:t>
      </w:r>
      <w:r w:rsidR="00705482" w:rsidRPr="00705482">
        <w:rPr>
          <w:rFonts w:ascii="Century Gothic" w:eastAsia="Calibri" w:hAnsi="Century Gothic" w:cs="Arial"/>
          <w:color w:val="000000"/>
          <w:lang w:val="es-ES_tradnl" w:eastAsia="es-ES"/>
        </w:rPr>
        <w:t xml:space="preserve">Mediante este servicio ofrecido por </w:t>
      </w:r>
      <w:r w:rsidR="00705482" w:rsidRPr="00705482">
        <w:rPr>
          <w:rFonts w:ascii="Century Gothic" w:eastAsia="Calibri" w:hAnsi="Century Gothic" w:cs="Arial"/>
        </w:rPr>
        <w:t>RED NACIONAL</w:t>
      </w:r>
      <w:r w:rsidR="00705482" w:rsidRPr="00705482">
        <w:rPr>
          <w:rFonts w:ascii="Century Gothic" w:eastAsia="Calibri" w:hAnsi="Century Gothic" w:cs="Arial"/>
          <w:color w:val="000000"/>
          <w:lang w:val="es-ES_tradnl" w:eastAsia="es-ES"/>
        </w:rPr>
        <w:t xml:space="preserve"> se instala cable multipar entre el DG y la Coubicación del CS, el cual es tendido sobre escalerillas nuevas o existentes.</w:t>
      </w:r>
    </w:p>
    <w:p w14:paraId="772A1CB9" w14:textId="77777777" w:rsidR="00705482" w:rsidRPr="00705482" w:rsidRDefault="003B1A36" w:rsidP="003B1A36">
      <w:pPr>
        <w:keepLines/>
        <w:spacing w:before="60" w:after="200" w:line="259" w:lineRule="auto"/>
        <w:ind w:left="567" w:hanging="499"/>
        <w:jc w:val="both"/>
        <w:rPr>
          <w:rFonts w:ascii="Century Gothic" w:eastAsia="Calibri" w:hAnsi="Century Gothic" w:cs="Arial"/>
        </w:rPr>
      </w:pPr>
      <w:r w:rsidRPr="00705482">
        <w:rPr>
          <w:rFonts w:ascii="Century Gothic" w:eastAsia="Calibri" w:hAnsi="Century Gothic" w:cs="Arial"/>
        </w:rPr>
        <w:lastRenderedPageBreak/>
        <w:t>54)</w:t>
      </w:r>
      <w:r w:rsidRPr="00705482">
        <w:rPr>
          <w:rFonts w:ascii="Century Gothic" w:eastAsia="Calibri" w:hAnsi="Century Gothic" w:cs="Arial"/>
        </w:rPr>
        <w:tab/>
      </w:r>
      <w:r w:rsidR="00705482" w:rsidRPr="00705482">
        <w:rPr>
          <w:rFonts w:ascii="Century Gothic" w:eastAsia="Calibri" w:hAnsi="Century Gothic" w:cs="Arial"/>
          <w:b/>
          <w:i/>
        </w:rPr>
        <w:t xml:space="preserve"> Servicio de Acceso Indirecto al Bucle Local:</w:t>
      </w:r>
      <w:r w:rsidR="00705482" w:rsidRPr="00705482">
        <w:rPr>
          <w:rFonts w:ascii="Century Gothic" w:eastAsia="Calibri" w:hAnsi="Century Gothic" w:cs="Arial"/>
        </w:rPr>
        <w:t xml:space="preserve"> Mediante este servicio se pone a disposición del CS capacidad de transmisión entre el Usuario Final y un Punto de Interconexión del CS, de tal forma que se permita la provisión de servicios de telecomunicaciones a un Usuario Final que se conecta a la red pública de telecomunicaciones mediante una Acometida.</w:t>
      </w:r>
    </w:p>
    <w:p w14:paraId="259CEF27" w14:textId="77777777" w:rsidR="00705482" w:rsidRPr="00705482" w:rsidRDefault="003B1A36" w:rsidP="003B1A36">
      <w:pPr>
        <w:keepLines/>
        <w:spacing w:before="60" w:after="200" w:line="259" w:lineRule="auto"/>
        <w:ind w:left="567" w:hanging="499"/>
        <w:jc w:val="both"/>
        <w:rPr>
          <w:rFonts w:ascii="Century Gothic" w:eastAsia="Calibri" w:hAnsi="Century Gothic" w:cs="Arial"/>
        </w:rPr>
      </w:pPr>
      <w:r w:rsidRPr="00705482">
        <w:rPr>
          <w:rFonts w:ascii="Century Gothic" w:eastAsia="Calibri" w:hAnsi="Century Gothic" w:cs="Arial"/>
        </w:rPr>
        <w:t>55)</w:t>
      </w:r>
      <w:r w:rsidRPr="00705482">
        <w:rPr>
          <w:rFonts w:ascii="Century Gothic" w:eastAsia="Calibri" w:hAnsi="Century Gothic" w:cs="Arial"/>
        </w:rPr>
        <w:tab/>
      </w:r>
      <w:r w:rsidR="00705482" w:rsidRPr="00705482">
        <w:rPr>
          <w:rFonts w:ascii="Century Gothic" w:eastAsia="Calibri" w:hAnsi="Century Gothic" w:cs="Arial"/>
          <w:b/>
          <w:i/>
        </w:rPr>
        <w:t>Servicio de Coubicación para Desagregación:</w:t>
      </w:r>
      <w:r w:rsidR="00705482" w:rsidRPr="00705482">
        <w:rPr>
          <w:rFonts w:ascii="Century Gothic" w:eastAsia="Calibri" w:hAnsi="Century Gothic" w:cs="Arial"/>
        </w:rPr>
        <w:t xml:space="preserve"> RED NACIONAL ofrece el servicio de arrendamiento de espacio para la colocación de equipos y dispositivos del CS necesarios para acceder a los </w:t>
      </w:r>
      <w:r w:rsidR="00F623FE">
        <w:rPr>
          <w:rFonts w:ascii="Century Gothic" w:eastAsia="Calibri" w:hAnsi="Century Gothic" w:cs="Arial"/>
        </w:rPr>
        <w:t>S</w:t>
      </w:r>
      <w:r w:rsidR="00705482" w:rsidRPr="00705482">
        <w:rPr>
          <w:rFonts w:ascii="Century Gothic" w:eastAsia="Calibri" w:hAnsi="Century Gothic" w:cs="Arial"/>
        </w:rPr>
        <w:t xml:space="preserve">ervicios de desagregación, mediante su ubicación en los espacios físicos abiertos o cerrados </w:t>
      </w:r>
      <w:r w:rsidR="00705482" w:rsidRPr="00705482">
        <w:rPr>
          <w:rFonts w:ascii="Century Gothic" w:eastAsia="Calibri" w:hAnsi="Century Gothic" w:cs="Arial"/>
          <w:lang w:val="es-ES"/>
        </w:rPr>
        <w:t xml:space="preserve">en las Instalaciones </w:t>
      </w:r>
      <w:r w:rsidR="00705482" w:rsidRPr="00705482">
        <w:rPr>
          <w:rFonts w:ascii="Century Gothic" w:eastAsia="Calibri" w:hAnsi="Century Gothic" w:cs="Arial"/>
        </w:rPr>
        <w:t>de RED NACIONAL en Centrales Telefónicas, que incluye el acondicionamiento necesario para la instalación de equipos, la provisión de recursos técnicos, suministro de energía, medidas de seguridad, aire acondicionado, y demás facilidades necesarias para su adecuada operación, así como el acceso a los espacios físicos mencionados.</w:t>
      </w:r>
    </w:p>
    <w:p w14:paraId="108F6E15"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56)</w:t>
      </w:r>
      <w:r w:rsidRPr="00705482">
        <w:rPr>
          <w:rFonts w:ascii="Century Gothic" w:eastAsia="Calibri" w:hAnsi="Century Gothic" w:cs="Arial"/>
        </w:rPr>
        <w:tab/>
      </w:r>
      <w:r w:rsidR="00705482" w:rsidRPr="00705482">
        <w:rPr>
          <w:rFonts w:ascii="Century Gothic" w:eastAsia="Calibri" w:hAnsi="Century Gothic" w:cs="Arial"/>
          <w:b/>
          <w:i/>
        </w:rPr>
        <w:t>Servicio de Desagregación Compartida del Bucle Local:</w:t>
      </w:r>
      <w:r w:rsidR="00705482" w:rsidRPr="00705482">
        <w:rPr>
          <w:rFonts w:ascii="Century Gothic" w:eastAsia="Calibri" w:hAnsi="Century Gothic" w:cs="Arial"/>
        </w:rPr>
        <w:t xml:space="preserve"> Mediante este servicio RED NACIONAL permite el uso del Bucle Local al </w:t>
      </w:r>
      <w:r w:rsidR="00705482" w:rsidRPr="00705482">
        <w:rPr>
          <w:rFonts w:ascii="Century Gothic" w:eastAsia="Calibri" w:hAnsi="Century Gothic" w:cs="Arial"/>
          <w:lang w:eastAsia="es-MX"/>
        </w:rPr>
        <w:t>CS</w:t>
      </w:r>
      <w:r w:rsidR="00705482" w:rsidRPr="00705482">
        <w:rPr>
          <w:rFonts w:ascii="Century Gothic" w:eastAsia="Calibri" w:hAnsi="Century Gothic" w:cs="Arial"/>
        </w:rPr>
        <w:t>, de tal manera que este último puede hacer uso parcial de la capacidad de transmisión, entregando el circuito en la Central telefónica.</w:t>
      </w:r>
    </w:p>
    <w:p w14:paraId="697ED6F8"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57)</w:t>
      </w:r>
      <w:r w:rsidRPr="00705482">
        <w:rPr>
          <w:rFonts w:ascii="Century Gothic" w:eastAsia="Calibri" w:hAnsi="Century Gothic" w:cs="Arial"/>
        </w:rPr>
        <w:tab/>
      </w:r>
      <w:r w:rsidR="00705482" w:rsidRPr="00705482">
        <w:rPr>
          <w:rFonts w:ascii="Century Gothic" w:eastAsia="Calibri" w:hAnsi="Century Gothic" w:cs="Arial"/>
          <w:b/>
          <w:i/>
        </w:rPr>
        <w:t>Servicio de Desagregación Compartida del Sub-bucle Local:</w:t>
      </w:r>
      <w:r w:rsidR="00705482" w:rsidRPr="00705482">
        <w:rPr>
          <w:rFonts w:ascii="Century Gothic" w:eastAsia="Calibri" w:hAnsi="Century Gothic" w:cs="Arial"/>
        </w:rPr>
        <w:t xml:space="preserve"> Mediante este servicio RED NACIONAL permite el uso del Sub-Bucle Local al </w:t>
      </w:r>
      <w:r w:rsidR="00705482" w:rsidRPr="00705482">
        <w:rPr>
          <w:rFonts w:ascii="Century Gothic" w:eastAsia="Calibri" w:hAnsi="Century Gothic" w:cs="Arial"/>
          <w:lang w:eastAsia="es-MX"/>
        </w:rPr>
        <w:t>CS</w:t>
      </w:r>
      <w:r w:rsidR="00705482" w:rsidRPr="00705482">
        <w:rPr>
          <w:rFonts w:ascii="Century Gothic" w:eastAsia="Calibri" w:hAnsi="Century Gothic" w:cs="Arial"/>
        </w:rPr>
        <w:t xml:space="preserve">, de tal manera que este último puede hacer uso parcial de la capacidad de transmisión, entregando el circuito en un punto técnicamente factible entre el domicilio del </w:t>
      </w:r>
      <w:r w:rsidR="00705482" w:rsidRPr="00705482">
        <w:rPr>
          <w:rFonts w:ascii="Century Gothic" w:eastAsia="Calibri" w:hAnsi="Century Gothic" w:cs="Arial"/>
          <w:lang w:eastAsia="es-MX"/>
        </w:rPr>
        <w:t>Usuario Final</w:t>
      </w:r>
      <w:r w:rsidR="00705482" w:rsidRPr="00705482">
        <w:rPr>
          <w:rFonts w:ascii="Century Gothic" w:eastAsia="Calibri" w:hAnsi="Century Gothic" w:cs="Arial"/>
        </w:rPr>
        <w:t xml:space="preserve"> y el Anexo de Caja de Distribución.</w:t>
      </w:r>
    </w:p>
    <w:p w14:paraId="4209E2E7"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58)</w:t>
      </w:r>
      <w:r w:rsidRPr="00705482">
        <w:rPr>
          <w:rFonts w:ascii="Century Gothic" w:eastAsia="Calibri" w:hAnsi="Century Gothic" w:cs="Arial"/>
        </w:rPr>
        <w:tab/>
      </w:r>
      <w:r w:rsidR="00705482" w:rsidRPr="00705482">
        <w:rPr>
          <w:rFonts w:ascii="Century Gothic" w:eastAsia="Calibri" w:hAnsi="Century Gothic" w:cs="Arial"/>
          <w:b/>
          <w:i/>
        </w:rPr>
        <w:t>Servicio de Desagregación Total del Bucle Local:</w:t>
      </w:r>
      <w:r w:rsidR="00705482" w:rsidRPr="00705482">
        <w:rPr>
          <w:rFonts w:ascii="Century Gothic" w:eastAsia="Calibri" w:hAnsi="Century Gothic" w:cs="Arial"/>
        </w:rPr>
        <w:t xml:space="preserve"> Mediante este servicio RED NACIONAL permite el uso del Bucle Local al </w:t>
      </w:r>
      <w:r w:rsidR="00705482" w:rsidRPr="00705482">
        <w:rPr>
          <w:rFonts w:ascii="Century Gothic" w:eastAsia="Calibri" w:hAnsi="Century Gothic" w:cs="Arial"/>
          <w:lang w:eastAsia="es-MX"/>
        </w:rPr>
        <w:t>CS</w:t>
      </w:r>
      <w:r w:rsidR="00705482" w:rsidRPr="00705482">
        <w:rPr>
          <w:rFonts w:ascii="Century Gothic" w:eastAsia="Calibri" w:hAnsi="Century Gothic" w:cs="Arial"/>
        </w:rPr>
        <w:t>, de tal manera que este último puede hacer uso de la capacidad de transmisión completa, entregando el circuito en la Central telefónica.</w:t>
      </w:r>
    </w:p>
    <w:p w14:paraId="10528699"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59)</w:t>
      </w:r>
      <w:r w:rsidRPr="00705482">
        <w:rPr>
          <w:rFonts w:ascii="Century Gothic" w:eastAsia="Calibri" w:hAnsi="Century Gothic" w:cs="Arial"/>
        </w:rPr>
        <w:tab/>
      </w:r>
      <w:r w:rsidR="00705482" w:rsidRPr="00705482">
        <w:rPr>
          <w:rFonts w:ascii="Century Gothic" w:eastAsia="Calibri" w:hAnsi="Century Gothic" w:cs="Arial"/>
          <w:b/>
          <w:i/>
        </w:rPr>
        <w:t>Servicio de Desagregación Total del Sub-bucle Local:</w:t>
      </w:r>
      <w:r w:rsidR="00705482" w:rsidRPr="00705482">
        <w:rPr>
          <w:rFonts w:ascii="Century Gothic" w:eastAsia="Calibri" w:hAnsi="Century Gothic" w:cs="Arial"/>
        </w:rPr>
        <w:t xml:space="preserve"> Mediante este servicio RED NACIONAL permite el uso del Sub-bucle Local al CS, de tal manera que este último puede hacer uso de la capacidad de transmisión completa, entregando el circuito en un punto técnicamente factible entre el domicilio del Usuario Final y el Anexo de Caja de Distribución. </w:t>
      </w:r>
    </w:p>
    <w:p w14:paraId="4902446B"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60)</w:t>
      </w:r>
      <w:r w:rsidRPr="00705482">
        <w:rPr>
          <w:rFonts w:ascii="Century Gothic" w:eastAsia="Calibri" w:hAnsi="Century Gothic" w:cs="Arial"/>
        </w:rPr>
        <w:tab/>
      </w:r>
      <w:r w:rsidR="00705482" w:rsidRPr="00705482">
        <w:rPr>
          <w:rFonts w:ascii="Century Gothic" w:eastAsia="Calibri" w:hAnsi="Century Gothic" w:cs="Arial"/>
          <w:b/>
          <w:i/>
        </w:rPr>
        <w:t>Sistema Electrónico de Gestión/Sistema Integrador Para Operadores:</w:t>
      </w:r>
      <w:r w:rsidR="00705482" w:rsidRPr="00705482">
        <w:rPr>
          <w:rFonts w:ascii="Century Gothic" w:eastAsia="Calibri" w:hAnsi="Century Gothic" w:cs="Arial"/>
          <w:b/>
        </w:rPr>
        <w:t xml:space="preserve"> </w:t>
      </w:r>
      <w:r w:rsidR="00705482" w:rsidRPr="00705482">
        <w:rPr>
          <w:rFonts w:ascii="Century Gothic" w:eastAsia="Calibri" w:hAnsi="Century Gothic" w:cs="Arial"/>
        </w:rPr>
        <w:t xml:space="preserve">Herramienta que tiene como objetivo permitir </w:t>
      </w:r>
      <w:r w:rsidR="00705482" w:rsidRPr="00705482">
        <w:rPr>
          <w:rFonts w:ascii="Century Gothic" w:eastAsia="Calibri" w:hAnsi="Century Gothic" w:cs="Arial"/>
          <w:bCs/>
          <w:iCs/>
        </w:rPr>
        <w:t>al CS</w:t>
      </w:r>
      <w:r w:rsidR="00705482" w:rsidRPr="00705482">
        <w:rPr>
          <w:rFonts w:ascii="Century Gothic" w:eastAsia="Calibri" w:hAnsi="Century Gothic" w:cs="Arial"/>
        </w:rPr>
        <w:t xml:space="preserve"> consultar información actualizada de la Red Pública de Telecomunicaciones de RED NACIONAL, enlaces dedicados locales y de interconexión, compartición de infraestructura y desagregación, así como dar seguimiento a sus solicitudes hasta la entrega del servicio, reportar fallas, y monitorear la solución de las mismas, y todas aquellas actividades que sean necesarias para la correcta operación de los </w:t>
      </w:r>
      <w:r w:rsidR="0091776C">
        <w:rPr>
          <w:rFonts w:ascii="Century Gothic" w:eastAsia="Calibri" w:hAnsi="Century Gothic" w:cs="Arial"/>
        </w:rPr>
        <w:t>S</w:t>
      </w:r>
      <w:r w:rsidR="00705482" w:rsidRPr="00705482">
        <w:rPr>
          <w:rFonts w:ascii="Century Gothic" w:eastAsia="Calibri" w:hAnsi="Century Gothic" w:cs="Arial"/>
        </w:rPr>
        <w:t>ervicios, sea a través de una interfaz de usuario “</w:t>
      </w:r>
      <w:proofErr w:type="spellStart"/>
      <w:r w:rsidR="00705482" w:rsidRPr="00705482">
        <w:rPr>
          <w:rFonts w:ascii="Century Gothic" w:eastAsia="Calibri" w:hAnsi="Century Gothic" w:cs="Arial"/>
          <w:i/>
        </w:rPr>
        <w:t>front</w:t>
      </w:r>
      <w:proofErr w:type="spellEnd"/>
      <w:r w:rsidR="00705482" w:rsidRPr="00705482">
        <w:rPr>
          <w:rFonts w:ascii="Century Gothic" w:eastAsia="Calibri" w:hAnsi="Century Gothic" w:cs="Arial"/>
          <w:i/>
        </w:rPr>
        <w:t xml:space="preserve"> </w:t>
      </w:r>
      <w:proofErr w:type="spellStart"/>
      <w:r w:rsidR="00705482" w:rsidRPr="00705482">
        <w:rPr>
          <w:rFonts w:ascii="Century Gothic" w:eastAsia="Calibri" w:hAnsi="Century Gothic" w:cs="Arial"/>
          <w:i/>
        </w:rPr>
        <w:t>end</w:t>
      </w:r>
      <w:proofErr w:type="spellEnd"/>
      <w:r w:rsidR="00705482" w:rsidRPr="00705482">
        <w:rPr>
          <w:rFonts w:ascii="Century Gothic" w:eastAsia="Calibri" w:hAnsi="Century Gothic" w:cs="Arial"/>
        </w:rPr>
        <w:t xml:space="preserve">” o mediante el uso de </w:t>
      </w:r>
      <w:proofErr w:type="spellStart"/>
      <w:r w:rsidR="00705482" w:rsidRPr="00705482">
        <w:rPr>
          <w:rFonts w:ascii="Century Gothic" w:eastAsia="Calibri" w:hAnsi="Century Gothic" w:cs="Arial"/>
        </w:rPr>
        <w:t>APIs</w:t>
      </w:r>
      <w:proofErr w:type="spellEnd"/>
      <w:r w:rsidR="00705482" w:rsidRPr="00705482">
        <w:rPr>
          <w:rFonts w:ascii="Century Gothic" w:eastAsia="Calibri" w:hAnsi="Century Gothic" w:cs="Arial"/>
        </w:rPr>
        <w:t xml:space="preserve"> donde se denominará “SIPO”.</w:t>
      </w:r>
    </w:p>
    <w:p w14:paraId="7707967B"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lastRenderedPageBreak/>
        <w:t>61)</w:t>
      </w:r>
      <w:r w:rsidRPr="00705482">
        <w:rPr>
          <w:rFonts w:ascii="Century Gothic" w:eastAsia="Calibri" w:hAnsi="Century Gothic" w:cs="Arial"/>
        </w:rPr>
        <w:tab/>
      </w:r>
      <w:proofErr w:type="spellStart"/>
      <w:r w:rsidR="00705482" w:rsidRPr="00705482">
        <w:rPr>
          <w:rFonts w:ascii="Century Gothic" w:eastAsia="Calibri" w:hAnsi="Century Gothic" w:cs="Arial"/>
          <w:b/>
          <w:i/>
        </w:rPr>
        <w:t>Splitter</w:t>
      </w:r>
      <w:proofErr w:type="spellEnd"/>
      <w:r w:rsidR="00705482" w:rsidRPr="00705482">
        <w:rPr>
          <w:rFonts w:ascii="Century Gothic" w:eastAsia="Calibri" w:hAnsi="Century Gothic" w:cs="Arial"/>
          <w:b/>
          <w:i/>
        </w:rPr>
        <w:t xml:space="preserve">: </w:t>
      </w:r>
      <w:r w:rsidR="00705482" w:rsidRPr="00705482">
        <w:rPr>
          <w:rFonts w:ascii="Century Gothic" w:eastAsia="Calibri" w:hAnsi="Century Gothic" w:cs="Arial"/>
        </w:rPr>
        <w:t>Filtro que separa las señales de frecuencias bajas de las señales de frecuencias altas, denominado frecuentemente divisor del servicio telefónico ordinario.</w:t>
      </w:r>
    </w:p>
    <w:p w14:paraId="7924F62D" w14:textId="77777777" w:rsidR="00705482" w:rsidRPr="00705482" w:rsidRDefault="003B1A36" w:rsidP="003B1A36">
      <w:pPr>
        <w:keepLines/>
        <w:spacing w:before="60" w:after="200" w:line="259" w:lineRule="auto"/>
        <w:ind w:left="567" w:hanging="499"/>
        <w:jc w:val="both"/>
        <w:rPr>
          <w:rFonts w:ascii="Century Gothic" w:eastAsia="Calibri" w:hAnsi="Century Gothic" w:cs="Arial"/>
        </w:rPr>
      </w:pPr>
      <w:r w:rsidRPr="00705482">
        <w:rPr>
          <w:rFonts w:ascii="Century Gothic" w:eastAsia="Calibri" w:hAnsi="Century Gothic" w:cs="Arial"/>
        </w:rPr>
        <w:t>62)</w:t>
      </w:r>
      <w:r w:rsidRPr="00705482">
        <w:rPr>
          <w:rFonts w:ascii="Century Gothic" w:eastAsia="Calibri" w:hAnsi="Century Gothic" w:cs="Arial"/>
        </w:rPr>
        <w:tab/>
      </w:r>
      <w:r w:rsidR="00705482" w:rsidRPr="00705482">
        <w:rPr>
          <w:rFonts w:ascii="Century Gothic" w:eastAsia="Calibri" w:hAnsi="Century Gothic" w:cs="Arial"/>
          <w:b/>
          <w:i/>
        </w:rPr>
        <w:t xml:space="preserve">Sub-bucle Local: </w:t>
      </w:r>
      <w:r w:rsidR="00705482" w:rsidRPr="00705482">
        <w:rPr>
          <w:rFonts w:ascii="Century Gothic" w:eastAsia="Calibri" w:hAnsi="Century Gothic" w:cs="Arial"/>
        </w:rPr>
        <w:t xml:space="preserve">El circuito físico que conecta el punto de conexión terminal de la red en el domicilio del usuario a un punto técnicamente factible entre el domicilio del </w:t>
      </w:r>
      <w:r w:rsidR="00705482" w:rsidRPr="00705482">
        <w:rPr>
          <w:rFonts w:ascii="Century Gothic" w:eastAsia="Calibri" w:hAnsi="Century Gothic" w:cs="Arial"/>
          <w:lang w:eastAsia="es-MX"/>
        </w:rPr>
        <w:t>Usuario Final</w:t>
      </w:r>
      <w:r w:rsidR="00705482" w:rsidRPr="00705482">
        <w:rPr>
          <w:rFonts w:ascii="Century Gothic" w:eastAsia="Calibri" w:hAnsi="Century Gothic" w:cs="Arial"/>
        </w:rPr>
        <w:t xml:space="preserve"> y el Anexo de Caja de Distribución de la red pública de telecomunicaciones desde la cual se presta el servicio al usuario.</w:t>
      </w:r>
    </w:p>
    <w:p w14:paraId="1A05022E"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63)</w:t>
      </w:r>
      <w:r w:rsidRPr="00705482">
        <w:rPr>
          <w:rFonts w:ascii="Century Gothic" w:eastAsia="Calibri" w:hAnsi="Century Gothic" w:cs="Arial"/>
        </w:rPr>
        <w:tab/>
      </w:r>
      <w:r w:rsidR="00705482" w:rsidRPr="00705482">
        <w:rPr>
          <w:rFonts w:ascii="Century Gothic" w:eastAsia="Calibri" w:hAnsi="Century Gothic" w:cs="Arial"/>
          <w:b/>
          <w:i/>
        </w:rPr>
        <w:t>Telmex</w:t>
      </w:r>
      <w:r w:rsidR="00705482" w:rsidRPr="00705482">
        <w:rPr>
          <w:rFonts w:ascii="Century Gothic" w:eastAsia="Calibri" w:hAnsi="Century Gothic" w:cs="Arial"/>
        </w:rPr>
        <w:t>: Teléfonos de México</w:t>
      </w:r>
      <w:r w:rsidR="003F7B77">
        <w:rPr>
          <w:rFonts w:ascii="Century Gothic" w:eastAsia="Calibri" w:hAnsi="Century Gothic" w:cs="Arial"/>
        </w:rPr>
        <w:t>,</w:t>
      </w:r>
      <w:r w:rsidR="00705482" w:rsidRPr="00705482">
        <w:rPr>
          <w:rFonts w:ascii="Century Gothic" w:eastAsia="Calibri" w:hAnsi="Century Gothic" w:cs="Arial"/>
        </w:rPr>
        <w:t xml:space="preserve"> S.A.B. de C.V.</w:t>
      </w:r>
    </w:p>
    <w:p w14:paraId="4D314C7E"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64)</w:t>
      </w:r>
      <w:r w:rsidRPr="00705482">
        <w:rPr>
          <w:rFonts w:ascii="Century Gothic" w:eastAsia="Calibri" w:hAnsi="Century Gothic" w:cs="Arial"/>
        </w:rPr>
        <w:tab/>
      </w:r>
      <w:r w:rsidR="00705482" w:rsidRPr="00705482">
        <w:rPr>
          <w:rFonts w:ascii="Century Gothic" w:eastAsia="Calibri" w:hAnsi="Century Gothic" w:cs="Arial"/>
          <w:b/>
          <w:i/>
        </w:rPr>
        <w:t>Terminal de Banda Ancha:</w:t>
      </w:r>
      <w:r w:rsidR="00705482" w:rsidRPr="00705482">
        <w:rPr>
          <w:rFonts w:ascii="Century Gothic" w:eastAsia="Calibri" w:hAnsi="Century Gothic" w:cs="Arial"/>
        </w:rPr>
        <w:t xml:space="preserve"> Equipos activos normalmente de tecnología xDSL localizados en un nodo, que están conectados mediante fibra óptica desde un armario ubicado en la calle hasta una OLT de la </w:t>
      </w:r>
      <w:r w:rsidR="00705482" w:rsidRPr="00705482">
        <w:rPr>
          <w:rFonts w:ascii="Century Gothic" w:eastAsia="Calibri" w:hAnsi="Century Gothic" w:cs="Arial"/>
          <w:lang w:eastAsia="es-MX"/>
        </w:rPr>
        <w:t>Central Telefónica</w:t>
      </w:r>
      <w:r w:rsidR="00705482" w:rsidRPr="00705482">
        <w:rPr>
          <w:rFonts w:ascii="Century Gothic" w:eastAsia="Calibri" w:hAnsi="Century Gothic" w:cs="Arial"/>
        </w:rPr>
        <w:t xml:space="preserve"> y que alimentan al sub-bucle de cobre a partir del armario ubicado en calle que permiten el acceso hasta el domicilio del </w:t>
      </w:r>
      <w:r w:rsidR="00705482" w:rsidRPr="00705482">
        <w:rPr>
          <w:rFonts w:ascii="Century Gothic" w:eastAsia="Calibri" w:hAnsi="Century Gothic" w:cs="Arial"/>
          <w:lang w:eastAsia="es-MX"/>
        </w:rPr>
        <w:t>Usuario Final</w:t>
      </w:r>
      <w:r w:rsidR="00705482" w:rsidRPr="00705482">
        <w:rPr>
          <w:rFonts w:ascii="Century Gothic" w:eastAsia="Calibri" w:hAnsi="Century Gothic" w:cs="Arial"/>
        </w:rPr>
        <w:t>.</w:t>
      </w:r>
    </w:p>
    <w:p w14:paraId="775056EF"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65)</w:t>
      </w:r>
      <w:r w:rsidRPr="00705482">
        <w:rPr>
          <w:rFonts w:ascii="Century Gothic" w:eastAsia="Calibri" w:hAnsi="Century Gothic" w:cs="Arial"/>
        </w:rPr>
        <w:tab/>
      </w:r>
      <w:r w:rsidR="00705482" w:rsidRPr="00705482">
        <w:rPr>
          <w:rFonts w:ascii="Century Gothic" w:eastAsia="Calibri" w:hAnsi="Century Gothic" w:cs="Arial"/>
          <w:b/>
          <w:i/>
        </w:rPr>
        <w:t xml:space="preserve">Terminal de Línea Óptica: </w:t>
      </w:r>
      <w:r w:rsidR="00705482" w:rsidRPr="00705482">
        <w:rPr>
          <w:rFonts w:ascii="Century Gothic" w:eastAsia="Calibri" w:hAnsi="Century Gothic" w:cs="Arial"/>
        </w:rPr>
        <w:t>Equipo de telecomunicaciones ubicado en las instalaciones de la Central Telefónica que delimita la red óptica de acceso. Este elemento está del lado de la red de fibra óptica que establece la interfaz hacia las redes de operación que proporcionan los servicios de telecomunicaciones.</w:t>
      </w:r>
    </w:p>
    <w:p w14:paraId="602414DF"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66)</w:t>
      </w:r>
      <w:r w:rsidRPr="00705482">
        <w:rPr>
          <w:rFonts w:ascii="Century Gothic" w:eastAsia="Calibri" w:hAnsi="Century Gothic" w:cs="Arial"/>
        </w:rPr>
        <w:tab/>
      </w:r>
      <w:r w:rsidR="00705482" w:rsidRPr="00705482">
        <w:rPr>
          <w:rFonts w:ascii="Century Gothic" w:eastAsia="Calibri" w:hAnsi="Century Gothic" w:cs="Arial"/>
          <w:b/>
          <w:i/>
        </w:rPr>
        <w:t xml:space="preserve">Terminal de Red Óptica: </w:t>
      </w:r>
      <w:r w:rsidR="00705482" w:rsidRPr="00705482">
        <w:rPr>
          <w:rFonts w:ascii="Century Gothic" w:eastAsia="Calibri" w:hAnsi="Century Gothic" w:cs="Arial"/>
        </w:rPr>
        <w:t>Equipo de telecomunicaciones ubicado en las instalaciones del cliente final que termina la red óptica de acceso. Este elemento está del lado de la red que provee la interfaz del usuario hacia la red de fibra óptica.</w:t>
      </w:r>
    </w:p>
    <w:p w14:paraId="63418733"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67)</w:t>
      </w:r>
      <w:r w:rsidRPr="00705482">
        <w:rPr>
          <w:rFonts w:ascii="Century Gothic" w:eastAsia="Calibri" w:hAnsi="Century Gothic" w:cs="Arial"/>
        </w:rPr>
        <w:tab/>
      </w:r>
      <w:r w:rsidR="00705482" w:rsidRPr="00705482">
        <w:rPr>
          <w:rFonts w:ascii="Century Gothic" w:eastAsia="Calibri" w:hAnsi="Century Gothic" w:cs="Arial"/>
          <w:b/>
          <w:i/>
        </w:rPr>
        <w:t xml:space="preserve">Tráfico: </w:t>
      </w:r>
      <w:r w:rsidR="00705482" w:rsidRPr="00705482">
        <w:rPr>
          <w:rFonts w:ascii="Century Gothic" w:eastAsia="Calibri" w:hAnsi="Century Gothic" w:cs="Arial"/>
        </w:rPr>
        <w:t>Toda emisión, transmisión o recepción de signos, señales, datos, escritos, imágenes, voz, sonidos o información de cualquier naturaleza que se conduce a través de una red pública de telecomunicaciones.</w:t>
      </w:r>
    </w:p>
    <w:p w14:paraId="63ECA7B6"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68)</w:t>
      </w:r>
      <w:r w:rsidRPr="00705482">
        <w:rPr>
          <w:rFonts w:ascii="Century Gothic" w:eastAsia="Calibri" w:hAnsi="Century Gothic" w:cs="Arial"/>
        </w:rPr>
        <w:tab/>
      </w:r>
      <w:r w:rsidR="00705482" w:rsidRPr="00705482">
        <w:rPr>
          <w:rFonts w:ascii="Century Gothic" w:eastAsia="Calibri" w:hAnsi="Century Gothic" w:cs="Arial"/>
          <w:b/>
          <w:i/>
        </w:rPr>
        <w:t xml:space="preserve">Ubicación </w:t>
      </w:r>
      <w:r w:rsidR="00705482" w:rsidRPr="00705482">
        <w:rPr>
          <w:rFonts w:ascii="Century Gothic" w:eastAsia="Calibri" w:hAnsi="Century Gothic" w:cs="Arial"/>
          <w:b/>
          <w:bCs/>
          <w:i/>
          <w:iCs/>
        </w:rPr>
        <w:t>Distante</w:t>
      </w:r>
      <w:r w:rsidR="00705482" w:rsidRPr="00705482">
        <w:rPr>
          <w:rFonts w:ascii="Century Gothic" w:eastAsia="Calibri" w:hAnsi="Century Gothic" w:cs="Arial"/>
          <w:b/>
          <w:i/>
        </w:rPr>
        <w:t>:</w:t>
      </w:r>
      <w:r w:rsidR="00705482" w:rsidRPr="00705482">
        <w:rPr>
          <w:rFonts w:ascii="Century Gothic" w:eastAsia="Calibri" w:hAnsi="Century Gothic" w:cs="Arial"/>
          <w:i/>
        </w:rPr>
        <w:t xml:space="preserve"> </w:t>
      </w:r>
      <w:r w:rsidR="00705482" w:rsidRPr="00705482">
        <w:rPr>
          <w:rFonts w:ascii="Century Gothic" w:eastAsia="Calibri" w:hAnsi="Century Gothic" w:cs="Arial"/>
        </w:rPr>
        <w:t xml:space="preserve">La colocación de equipos y dispositivos del </w:t>
      </w:r>
      <w:r w:rsidR="00705482" w:rsidRPr="00705482">
        <w:rPr>
          <w:rFonts w:ascii="Century Gothic" w:eastAsia="Calibri" w:hAnsi="Century Gothic" w:cs="Arial"/>
          <w:bCs/>
          <w:iCs/>
        </w:rPr>
        <w:t>CS</w:t>
      </w:r>
      <w:r w:rsidR="00705482" w:rsidRPr="00705482">
        <w:rPr>
          <w:rFonts w:ascii="Century Gothic" w:eastAsia="Calibri" w:hAnsi="Century Gothic" w:cs="Arial"/>
        </w:rPr>
        <w:t xml:space="preserve">, necesarios para acceder a los </w:t>
      </w:r>
      <w:r w:rsidR="00F623FE">
        <w:rPr>
          <w:rFonts w:ascii="Century Gothic" w:eastAsia="Calibri" w:hAnsi="Century Gothic" w:cs="Arial"/>
        </w:rPr>
        <w:t>S</w:t>
      </w:r>
      <w:r w:rsidR="00705482" w:rsidRPr="00705482">
        <w:rPr>
          <w:rFonts w:ascii="Century Gothic" w:eastAsia="Calibri" w:hAnsi="Century Gothic" w:cs="Arial"/>
        </w:rPr>
        <w:t>ervicios de desagregación, mediante la ubicación en espacios físicos fuera de las instalaciones, en donde se encuentran los equipos de telecomunicaciones.</w:t>
      </w:r>
    </w:p>
    <w:p w14:paraId="08EAD872"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69)</w:t>
      </w:r>
      <w:r w:rsidRPr="00705482">
        <w:rPr>
          <w:rFonts w:ascii="Century Gothic" w:eastAsia="Calibri" w:hAnsi="Century Gothic" w:cs="Arial"/>
        </w:rPr>
        <w:tab/>
      </w:r>
      <w:proofErr w:type="spellStart"/>
      <w:r w:rsidR="00705482" w:rsidRPr="00705482">
        <w:rPr>
          <w:rFonts w:ascii="Century Gothic" w:eastAsia="Calibri" w:hAnsi="Century Gothic" w:cs="Arial"/>
          <w:b/>
          <w:i/>
        </w:rPr>
        <w:t>Unicast</w:t>
      </w:r>
      <w:proofErr w:type="spellEnd"/>
      <w:r w:rsidR="00705482" w:rsidRPr="00705482">
        <w:rPr>
          <w:rFonts w:ascii="Century Gothic" w:eastAsia="Calibri" w:hAnsi="Century Gothic" w:cs="Arial"/>
          <w:b/>
          <w:i/>
        </w:rPr>
        <w:t xml:space="preserve">: </w:t>
      </w:r>
      <w:r w:rsidR="00705482" w:rsidRPr="00705482">
        <w:rPr>
          <w:rFonts w:ascii="Century Gothic" w:eastAsia="Calibri" w:hAnsi="Century Gothic" w:cs="Arial"/>
        </w:rPr>
        <w:t xml:space="preserve">Envío de información entre un </w:t>
      </w:r>
      <w:proofErr w:type="gramStart"/>
      <w:r w:rsidR="00705482" w:rsidRPr="00705482">
        <w:rPr>
          <w:rFonts w:ascii="Century Gothic" w:eastAsia="Calibri" w:hAnsi="Century Gothic" w:cs="Arial"/>
        </w:rPr>
        <w:t>único origen y un único destino</w:t>
      </w:r>
      <w:proofErr w:type="gramEnd"/>
      <w:r w:rsidR="00705482" w:rsidRPr="00705482">
        <w:rPr>
          <w:rFonts w:ascii="Century Gothic" w:eastAsia="Calibri" w:hAnsi="Century Gothic" w:cs="Arial"/>
        </w:rPr>
        <w:t>.</w:t>
      </w:r>
    </w:p>
    <w:p w14:paraId="347E5366"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70)</w:t>
      </w:r>
      <w:r w:rsidRPr="00705482">
        <w:rPr>
          <w:rFonts w:ascii="Century Gothic" w:eastAsia="Calibri" w:hAnsi="Century Gothic" w:cs="Arial"/>
        </w:rPr>
        <w:tab/>
      </w:r>
      <w:r w:rsidR="00705482" w:rsidRPr="00705482">
        <w:rPr>
          <w:rFonts w:ascii="Century Gothic" w:eastAsia="Calibri" w:hAnsi="Century Gothic" w:cs="Arial"/>
          <w:b/>
          <w:i/>
        </w:rPr>
        <w:t>Usuario Final:</w:t>
      </w:r>
      <w:r w:rsidR="00705482" w:rsidRPr="00705482">
        <w:rPr>
          <w:rFonts w:ascii="Century Gothic" w:eastAsia="Calibri" w:hAnsi="Century Gothic" w:cs="Arial"/>
        </w:rPr>
        <w:t xml:space="preserve"> Persona física o moral que utiliza un servicio de telecomunicaciones como destinatario final.</w:t>
      </w:r>
    </w:p>
    <w:p w14:paraId="6D523C8E" w14:textId="77777777" w:rsidR="00705482" w:rsidRPr="00705482" w:rsidRDefault="003B1A36" w:rsidP="003B1A36">
      <w:pPr>
        <w:spacing w:before="60" w:after="200" w:line="259" w:lineRule="auto"/>
        <w:ind w:left="567" w:hanging="501"/>
        <w:jc w:val="both"/>
        <w:rPr>
          <w:rFonts w:ascii="Century Gothic" w:eastAsia="Calibri" w:hAnsi="Century Gothic" w:cs="Arial"/>
        </w:rPr>
      </w:pPr>
      <w:r w:rsidRPr="00705482">
        <w:rPr>
          <w:rFonts w:ascii="Century Gothic" w:eastAsia="Calibri" w:hAnsi="Century Gothic" w:cs="Arial"/>
        </w:rPr>
        <w:t>71)</w:t>
      </w:r>
      <w:r w:rsidRPr="00705482">
        <w:rPr>
          <w:rFonts w:ascii="Century Gothic" w:eastAsia="Calibri" w:hAnsi="Century Gothic" w:cs="Arial"/>
        </w:rPr>
        <w:tab/>
      </w:r>
      <w:r w:rsidR="00705482" w:rsidRPr="00705482">
        <w:rPr>
          <w:rFonts w:ascii="Century Gothic" w:eastAsia="Calibri" w:hAnsi="Century Gothic" w:cs="Arial"/>
          <w:b/>
          <w:i/>
        </w:rPr>
        <w:t xml:space="preserve">Voz sobre IP: </w:t>
      </w:r>
      <w:r w:rsidR="00705482" w:rsidRPr="00705482">
        <w:rPr>
          <w:rFonts w:ascii="Century Gothic" w:eastAsia="Calibri" w:hAnsi="Century Gothic" w:cs="Arial"/>
        </w:rPr>
        <w:t>Término genérico para describir la técnica utilizada para cursar tráfico de voz sobre Protocolo de Internet.</w:t>
      </w:r>
    </w:p>
    <w:p w14:paraId="06E9FEE3" w14:textId="77777777" w:rsidR="00705482" w:rsidRDefault="003B1A36" w:rsidP="003B1A36">
      <w:pPr>
        <w:spacing w:before="60" w:after="200" w:line="259" w:lineRule="auto"/>
        <w:ind w:left="567" w:hanging="501"/>
        <w:jc w:val="both"/>
        <w:rPr>
          <w:rFonts w:ascii="Century Gothic" w:eastAsia="Calibri" w:hAnsi="Century Gothic" w:cs="Arial"/>
        </w:rPr>
      </w:pPr>
      <w:r>
        <w:rPr>
          <w:rFonts w:ascii="Century Gothic" w:eastAsia="Calibri" w:hAnsi="Century Gothic" w:cs="Arial"/>
        </w:rPr>
        <w:t>72)</w:t>
      </w:r>
      <w:r>
        <w:rPr>
          <w:rFonts w:ascii="Century Gothic" w:eastAsia="Calibri" w:hAnsi="Century Gothic" w:cs="Arial"/>
        </w:rPr>
        <w:tab/>
      </w:r>
      <w:r w:rsidR="00705482" w:rsidRPr="00705482">
        <w:rPr>
          <w:rFonts w:ascii="Century Gothic" w:eastAsia="Calibri" w:hAnsi="Century Gothic" w:cs="Arial"/>
          <w:b/>
          <w:i/>
        </w:rPr>
        <w:t xml:space="preserve">Zona de cobertura: </w:t>
      </w:r>
      <w:r w:rsidR="00705482" w:rsidRPr="00705482">
        <w:rPr>
          <w:rFonts w:ascii="Century Gothic" w:eastAsia="Calibri" w:hAnsi="Century Gothic" w:cs="Arial"/>
        </w:rPr>
        <w:t>Área geográfica en la cual están conectados Usuarios Finales en un punto determinado de la red de RED NACIONAL.</w:t>
      </w:r>
    </w:p>
    <w:p w14:paraId="59E40223" w14:textId="77777777" w:rsidR="00705482" w:rsidRDefault="00705482">
      <w:pPr>
        <w:spacing w:after="160" w:line="259" w:lineRule="auto"/>
        <w:rPr>
          <w:rFonts w:ascii="Century Gothic" w:eastAsia="Calibri" w:hAnsi="Century Gothic" w:cs="Arial"/>
          <w:b/>
          <w:i/>
        </w:rPr>
      </w:pPr>
      <w:r>
        <w:rPr>
          <w:rFonts w:ascii="Century Gothic" w:eastAsia="Calibri" w:hAnsi="Century Gothic" w:cs="Arial"/>
          <w:b/>
          <w:i/>
        </w:rPr>
        <w:br w:type="page"/>
      </w:r>
    </w:p>
    <w:p w14:paraId="1B32D0FC" w14:textId="77777777" w:rsidR="00705482" w:rsidRPr="00705482" w:rsidRDefault="00705482" w:rsidP="00705482">
      <w:pPr>
        <w:spacing w:before="60" w:after="200" w:line="259" w:lineRule="auto"/>
        <w:ind w:left="567"/>
        <w:jc w:val="both"/>
        <w:rPr>
          <w:rFonts w:ascii="Century Gothic" w:eastAsia="Calibri" w:hAnsi="Century Gothic" w:cs="Arial"/>
        </w:rPr>
      </w:pPr>
    </w:p>
    <w:p w14:paraId="078805FA" w14:textId="77777777" w:rsidR="00705482" w:rsidRPr="00705482" w:rsidRDefault="00AC47CC" w:rsidP="00705482">
      <w:pPr>
        <w:spacing w:before="120" w:after="200" w:line="259" w:lineRule="auto"/>
        <w:ind w:left="425" w:hanging="425"/>
        <w:jc w:val="both"/>
        <w:outlineLvl w:val="1"/>
        <w:rPr>
          <w:rFonts w:ascii="Century Gothic" w:eastAsia="Calibri" w:hAnsi="Century Gothic" w:cs="Times New Roman"/>
          <w:b/>
        </w:rPr>
      </w:pPr>
      <w:bookmarkStart w:id="63" w:name="_Toc107502231"/>
      <w:bookmarkStart w:id="64" w:name="_Toc107503052"/>
      <w:r w:rsidRPr="00705482">
        <w:rPr>
          <w:rFonts w:ascii="Century Gothic" w:eastAsia="Calibri" w:hAnsi="Century Gothic" w:cs="Times New Roman"/>
          <w:b/>
        </w:rPr>
        <w:t>A</w:t>
      </w:r>
      <w:r>
        <w:rPr>
          <w:rFonts w:ascii="Century Gothic" w:eastAsia="Calibri" w:hAnsi="Century Gothic" w:cs="Times New Roman"/>
          <w:b/>
        </w:rPr>
        <w:t>crónimos</w:t>
      </w:r>
      <w:bookmarkEnd w:id="63"/>
      <w:bookmarkEnd w:id="64"/>
    </w:p>
    <w:p w14:paraId="085A04AA" w14:textId="77777777" w:rsidR="00705482" w:rsidRPr="00705482" w:rsidRDefault="00705482" w:rsidP="00705482">
      <w:pPr>
        <w:spacing w:before="60" w:after="120" w:line="240" w:lineRule="auto"/>
        <w:jc w:val="both"/>
        <w:rPr>
          <w:rFonts w:ascii="Century Gothic" w:hAnsi="Century Gothic"/>
        </w:rPr>
      </w:pPr>
      <w:r w:rsidRPr="00705482">
        <w:rPr>
          <w:rFonts w:ascii="Century Gothic" w:hAnsi="Century Gothic"/>
        </w:rPr>
        <w:t>Sin perjuicio de cualquier otro acrónimo que se utilice a lo largo de la Oferta, a los listados a continuación les serán aplicables los términos que al efecto se indican:</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43"/>
        <w:gridCol w:w="7366"/>
      </w:tblGrid>
      <w:tr w:rsidR="00705482" w:rsidRPr="00705482" w14:paraId="1829AD6F" w14:textId="77777777" w:rsidTr="00DF2CC2">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009AD9"/>
            <w:noWrap/>
            <w:vAlign w:val="center"/>
          </w:tcPr>
          <w:p w14:paraId="0071B41F" w14:textId="77777777" w:rsidR="00705482" w:rsidRPr="00705482" w:rsidRDefault="00705482" w:rsidP="00705482">
            <w:pPr>
              <w:spacing w:before="40" w:after="40" w:line="22" w:lineRule="atLeast"/>
              <w:jc w:val="center"/>
              <w:rPr>
                <w:rFonts w:ascii="Century Gothic" w:hAnsi="Century Gothic" w:cs="Arial"/>
                <w:b/>
                <w:color w:val="FFFFFF" w:themeColor="background1"/>
              </w:rPr>
            </w:pPr>
            <w:r w:rsidRPr="00705482">
              <w:rPr>
                <w:rFonts w:ascii="Century Gothic" w:hAnsi="Century Gothic" w:cs="Arial"/>
                <w:b/>
                <w:color w:val="FFFFFF" w:themeColor="background1"/>
                <w:lang w:eastAsia="es-MX"/>
              </w:rPr>
              <w:t>Acrónimo</w:t>
            </w:r>
          </w:p>
        </w:tc>
        <w:tc>
          <w:tcPr>
            <w:tcW w:w="7366" w:type="dxa"/>
            <w:tcBorders>
              <w:top w:val="single" w:sz="4" w:space="0" w:color="auto"/>
              <w:left w:val="single" w:sz="4" w:space="0" w:color="auto"/>
              <w:bottom w:val="single" w:sz="4" w:space="0" w:color="auto"/>
              <w:right w:val="single" w:sz="4" w:space="0" w:color="auto"/>
            </w:tcBorders>
            <w:shd w:val="clear" w:color="auto" w:fill="009AD9"/>
            <w:noWrap/>
            <w:vAlign w:val="center"/>
          </w:tcPr>
          <w:p w14:paraId="2517ABE1" w14:textId="77777777" w:rsidR="00705482" w:rsidRPr="00705482" w:rsidRDefault="00705482" w:rsidP="00705482">
            <w:pPr>
              <w:spacing w:before="40" w:after="40" w:line="22" w:lineRule="atLeast"/>
              <w:jc w:val="center"/>
              <w:rPr>
                <w:rFonts w:ascii="Century Gothic" w:hAnsi="Century Gothic" w:cs="Arial"/>
                <w:b/>
                <w:color w:val="FFFFFF" w:themeColor="background1"/>
              </w:rPr>
            </w:pPr>
            <w:r w:rsidRPr="00705482">
              <w:rPr>
                <w:rFonts w:ascii="Century Gothic" w:hAnsi="Century Gothic" w:cs="Arial"/>
                <w:b/>
                <w:color w:val="FFFFFF" w:themeColor="background1"/>
                <w:lang w:eastAsia="es-MX"/>
              </w:rPr>
              <w:t>Término</w:t>
            </w:r>
          </w:p>
        </w:tc>
      </w:tr>
      <w:tr w:rsidR="00705482" w:rsidRPr="00705482" w14:paraId="6FA0A430"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EF4060"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AEP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8551D2"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Agente Económico Preponderante</w:t>
            </w:r>
          </w:p>
        </w:tc>
      </w:tr>
      <w:tr w:rsidR="00705482" w:rsidRPr="00705482" w14:paraId="4C2F6E28"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C7C528"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API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E34735"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Interfaz de Programación de Aplicaciones</w:t>
            </w:r>
          </w:p>
        </w:tc>
      </w:tr>
      <w:tr w:rsidR="00705482" w:rsidRPr="00705482" w14:paraId="177CDC26"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A1D8D2"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BRAS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7E22F"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Servidor de Acceso Remoto de Banda ancha</w:t>
            </w:r>
          </w:p>
        </w:tc>
      </w:tr>
      <w:tr w:rsidR="00705482" w:rsidRPr="00705482" w14:paraId="0B51A817"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1664B0"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CAO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218754"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 xml:space="preserve">Centro de Atención de Operadores </w:t>
            </w:r>
          </w:p>
        </w:tc>
      </w:tr>
      <w:tr w:rsidR="00705482" w:rsidRPr="00705482" w14:paraId="581BC56E"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AA3686"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CD</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FA870C"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Caja de Distribución</w:t>
            </w:r>
          </w:p>
        </w:tc>
      </w:tr>
      <w:tr w:rsidR="00705482" w:rsidRPr="00705482" w14:paraId="1CAD2058"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71E048"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CE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B60365"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Coubicación Externa</w:t>
            </w:r>
          </w:p>
        </w:tc>
      </w:tr>
      <w:tr w:rsidR="00705482" w:rsidRPr="00705482" w14:paraId="266F43B6"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BEA41D"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CI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AC5B4"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Coubicación Interna</w:t>
            </w:r>
          </w:p>
        </w:tc>
      </w:tr>
      <w:tr w:rsidR="00705482" w:rsidRPr="00705482" w14:paraId="65E950C0"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85753C"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CIC</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F49A7"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Cableado Interior del Cliente</w:t>
            </w:r>
          </w:p>
        </w:tc>
      </w:tr>
      <w:tr w:rsidR="00705482" w:rsidRPr="00705482" w14:paraId="5B9CFEF9"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CBC1B9"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CLLI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D3A63C"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Identificador de Ubicación de Lenguaje Común</w:t>
            </w:r>
          </w:p>
        </w:tc>
      </w:tr>
      <w:tr w:rsidR="00705482" w:rsidRPr="00705482" w14:paraId="692DA727"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EE729F"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CPE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B00146"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Equipo Terminal del Usuario (CPE, por sus siglas en inglés)</w:t>
            </w:r>
          </w:p>
        </w:tc>
      </w:tr>
      <w:tr w:rsidR="00705482" w:rsidRPr="00705482" w14:paraId="289BD577"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728360"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CS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26A530"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Concesionario Solicitante</w:t>
            </w:r>
            <w:r w:rsidRPr="00705482">
              <w:rPr>
                <w:rFonts w:ascii="Century Gothic" w:hAnsi="Century Gothic" w:cs="Arial"/>
                <w:lang w:eastAsia="es-MX"/>
              </w:rPr>
              <w:t xml:space="preserve"> o </w:t>
            </w:r>
            <w:r w:rsidRPr="00705482">
              <w:rPr>
                <w:rFonts w:ascii="Century Gothic" w:hAnsi="Century Gothic" w:cs="Arial"/>
              </w:rPr>
              <w:t>Autorizado Solicitante</w:t>
            </w:r>
            <w:r w:rsidRPr="00705482">
              <w:rPr>
                <w:rFonts w:ascii="Century Gothic" w:hAnsi="Century Gothic" w:cs="Arial"/>
                <w:lang w:eastAsia="es-MX"/>
              </w:rPr>
              <w:t>, quien suscribe la presente Oferta</w:t>
            </w:r>
          </w:p>
        </w:tc>
      </w:tr>
      <w:tr w:rsidR="00705482" w:rsidRPr="00705482" w14:paraId="146B5808"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590474"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DFO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0CC841"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Distribuidor de Fibra Óptica</w:t>
            </w:r>
          </w:p>
        </w:tc>
      </w:tr>
      <w:tr w:rsidR="00705482" w:rsidRPr="00705482" w14:paraId="7C3ADB72"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1CEC64"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DG</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A5AF16"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Distribuidor General</w:t>
            </w:r>
          </w:p>
        </w:tc>
      </w:tr>
      <w:tr w:rsidR="00705482" w:rsidRPr="00705482" w14:paraId="594A4746"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019960" w14:textId="77777777" w:rsidR="00705482" w:rsidRPr="00705482" w:rsidRDefault="00705482" w:rsidP="00705482">
            <w:pPr>
              <w:spacing w:before="40" w:after="40" w:line="22" w:lineRule="atLeast"/>
              <w:jc w:val="both"/>
              <w:rPr>
                <w:rFonts w:ascii="Century Gothic" w:hAnsi="Century Gothic" w:cs="Arial"/>
                <w:b/>
                <w:lang w:eastAsia="es-MX"/>
              </w:rPr>
            </w:pPr>
            <w:r w:rsidRPr="00705482">
              <w:rPr>
                <w:rFonts w:ascii="Century Gothic" w:hAnsi="Century Gothic" w:cs="Arial"/>
                <w:b/>
                <w:lang w:eastAsia="es-MX"/>
              </w:rPr>
              <w:t>DIT</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65E68B" w14:textId="77777777" w:rsidR="00705482" w:rsidRPr="00705482" w:rsidRDefault="00705482" w:rsidP="00705482">
            <w:pPr>
              <w:spacing w:before="40" w:after="40" w:line="22" w:lineRule="atLeast"/>
              <w:jc w:val="both"/>
              <w:rPr>
                <w:rFonts w:ascii="Century Gothic" w:hAnsi="Century Gothic" w:cs="Arial"/>
                <w:lang w:eastAsia="es-MX"/>
              </w:rPr>
            </w:pPr>
            <w:r w:rsidRPr="00705482">
              <w:rPr>
                <w:rFonts w:ascii="Century Gothic" w:hAnsi="Century Gothic" w:cs="Arial"/>
                <w:lang w:eastAsia="es-MX"/>
              </w:rPr>
              <w:t>Dispositivo de Interconexión Terminal</w:t>
            </w:r>
          </w:p>
        </w:tc>
      </w:tr>
      <w:tr w:rsidR="00705482" w:rsidRPr="00705482" w14:paraId="382B56E2"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9D2E09"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DM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FBCE6F"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División Mayorista de Telmex</w:t>
            </w:r>
          </w:p>
        </w:tc>
      </w:tr>
      <w:tr w:rsidR="00705482" w:rsidRPr="00705482" w14:paraId="479C6332"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B0FEC8"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DSL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2B20F7"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Línea de Abonado Digital (DSL, por sus siglas en inglés)</w:t>
            </w:r>
          </w:p>
        </w:tc>
      </w:tr>
      <w:tr w:rsidR="00705482" w:rsidRPr="00705482" w14:paraId="4CBD7814"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96493C"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DSLAM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454FF"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Multiplexor de Acceso a Línea de Abonado Digital (DSLAM, por sus siglas en inglés)</w:t>
            </w:r>
          </w:p>
        </w:tc>
      </w:tr>
      <w:tr w:rsidR="00705482" w:rsidRPr="00705482" w14:paraId="2A2B8159"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B46F03"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ER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137990"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Elemento de Red</w:t>
            </w:r>
          </w:p>
        </w:tc>
      </w:tr>
      <w:tr w:rsidR="00705482" w:rsidRPr="00705482" w14:paraId="2950B8DC"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0E0CDF"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 xml:space="preserve">EM </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10A32C"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Empresa Mayorista (Red Nacional/ Red Noroeste)</w:t>
            </w:r>
          </w:p>
        </w:tc>
      </w:tr>
      <w:tr w:rsidR="00705482" w:rsidRPr="00705482" w14:paraId="74596B1C"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D09CA7"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FTTH</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66626"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Fibra hasta el Hogar (FTTH, por sus siglas en inglés)</w:t>
            </w:r>
          </w:p>
        </w:tc>
      </w:tr>
      <w:tr w:rsidR="00705482" w:rsidRPr="00705482" w14:paraId="7AD975C6"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6F10ED"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FTTN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E92266"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Fibra hasta el Nodo (FTTN, por sus siglas en inglés)</w:t>
            </w:r>
          </w:p>
        </w:tc>
      </w:tr>
      <w:tr w:rsidR="00705482" w:rsidRPr="00705482" w14:paraId="196FB0AF"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881B27"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GPON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866224"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Red Óptica Pasiva Gigabit (GPON, por sus siglas en inglés)</w:t>
            </w:r>
          </w:p>
        </w:tc>
      </w:tr>
      <w:tr w:rsidR="00705482" w:rsidRPr="00705482" w14:paraId="1970D34F"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D9E67D"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6C3D19"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Protocolo de Internet (IP, por sus siglas en inglés)</w:t>
            </w:r>
          </w:p>
        </w:tc>
      </w:tr>
      <w:tr w:rsidR="00705482" w:rsidRPr="00705482" w14:paraId="3DD47E24"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672E7B"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LAN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6EE1AD"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Red de Área Local (LAN, por sus siglas en inglés)</w:t>
            </w:r>
          </w:p>
        </w:tc>
      </w:tr>
      <w:tr w:rsidR="00705482" w:rsidRPr="00705482" w14:paraId="68361F08"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F8122F"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NCAI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DE4628"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Nodo de Conexión de Acceso Indirecto</w:t>
            </w:r>
          </w:p>
        </w:tc>
      </w:tr>
      <w:tr w:rsidR="00705482" w:rsidRPr="00705482" w14:paraId="77035900"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16013"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NCAI-</w:t>
            </w:r>
            <w:r w:rsidRPr="00705482">
              <w:rPr>
                <w:rFonts w:ascii="Century Gothic" w:hAnsi="Century Gothic" w:cs="Arial"/>
                <w:b/>
                <w:lang w:eastAsia="es-MX"/>
              </w:rPr>
              <w:t>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DFC7DD"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Nodo de Conexión de Acceso Indirecto Local</w:t>
            </w:r>
          </w:p>
        </w:tc>
      </w:tr>
      <w:tr w:rsidR="00705482" w:rsidRPr="00705482" w14:paraId="3A635032"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7A4E9C"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NCAI-</w:t>
            </w:r>
            <w:r w:rsidRPr="00705482">
              <w:rPr>
                <w:rFonts w:ascii="Century Gothic" w:hAnsi="Century Gothic" w:cs="Arial"/>
                <w:b/>
                <w:lang w:eastAsia="es-MX"/>
              </w:rPr>
              <w:t>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268905"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Nodo de Conexión de Acceso Indirecto Nacional</w:t>
            </w:r>
          </w:p>
        </w:tc>
      </w:tr>
      <w:tr w:rsidR="00705482" w:rsidRPr="00705482" w14:paraId="0400DDC0"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085DAB"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 xml:space="preserve">NCAI- </w:t>
            </w:r>
            <w:r w:rsidRPr="00705482">
              <w:rPr>
                <w:rFonts w:ascii="Century Gothic" w:hAnsi="Century Gothic" w:cs="Arial"/>
                <w:b/>
                <w:lang w:eastAsia="es-MX"/>
              </w:rPr>
              <w:t>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FE11E2"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Nodo de Conexión de Acceso Indirecto Regional</w:t>
            </w:r>
          </w:p>
        </w:tc>
      </w:tr>
      <w:tr w:rsidR="00705482" w:rsidRPr="00705482" w14:paraId="5F12E8D7"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47CFA4"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lastRenderedPageBreak/>
              <w:t>NIS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F58598"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Número de Identificación de Solicitud</w:t>
            </w:r>
          </w:p>
        </w:tc>
      </w:tr>
      <w:tr w:rsidR="00705482" w:rsidRPr="00705482" w14:paraId="1F5A251B"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7B6B06"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OLT</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C5CD19"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Terminal de Línea Óptica (OLT, por sus siglas en inglés)</w:t>
            </w:r>
          </w:p>
        </w:tc>
      </w:tr>
      <w:tr w:rsidR="00705482" w:rsidRPr="00705482" w14:paraId="72C4291D"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4E3B4C"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ONT</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45BF2E"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 xml:space="preserve">Terminal de Red Óptica (ONT, por sus siglas en inglés) </w:t>
            </w:r>
          </w:p>
        </w:tc>
      </w:tr>
      <w:tr w:rsidR="00705482" w:rsidRPr="00705482" w14:paraId="5E8D8FB4"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6A42D5"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OREDA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92C49E"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Oferta de Referencia para la Desagregación del Bucle Local</w:t>
            </w:r>
          </w:p>
        </w:tc>
      </w:tr>
      <w:tr w:rsidR="00705482" w:rsidRPr="00705482" w14:paraId="1C4E85FD"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CECFF8"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OSI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D464B"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Interconexión de Sistemas Abiertos (OSI, por sus siglas en inglés)</w:t>
            </w:r>
          </w:p>
        </w:tc>
      </w:tr>
      <w:tr w:rsidR="00705482" w:rsidRPr="00705482" w14:paraId="1C64C777"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76ED1E"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pCAI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733FD5"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Puerto de Conexión de Acceso Indirecto</w:t>
            </w:r>
          </w:p>
        </w:tc>
      </w:tr>
      <w:tr w:rsidR="00705482" w:rsidRPr="00705482" w14:paraId="2D06E940"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44E816"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pCAI-</w:t>
            </w:r>
            <w:r w:rsidRPr="00705482">
              <w:rPr>
                <w:rFonts w:ascii="Century Gothic" w:hAnsi="Century Gothic" w:cs="Arial"/>
                <w:b/>
                <w:lang w:eastAsia="es-MX"/>
              </w:rPr>
              <w:t>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887540"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Puerto de Conexión de Acceso Indirecto Local</w:t>
            </w:r>
          </w:p>
        </w:tc>
      </w:tr>
      <w:tr w:rsidR="00705482" w:rsidRPr="00705482" w14:paraId="3C39F633"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2EFD49"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pCAI-</w:t>
            </w:r>
            <w:r w:rsidRPr="00705482">
              <w:rPr>
                <w:rFonts w:ascii="Century Gothic" w:hAnsi="Century Gothic" w:cs="Arial"/>
                <w:b/>
                <w:lang w:eastAsia="es-MX"/>
              </w:rPr>
              <w:t>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7CCD6"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Puerto de Conexión de Acceso Indirecto Nacional</w:t>
            </w:r>
          </w:p>
        </w:tc>
      </w:tr>
      <w:tr w:rsidR="00705482" w:rsidRPr="00705482" w14:paraId="17E21A79"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A6CECF"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pCAI-</w:t>
            </w:r>
            <w:r w:rsidRPr="00705482">
              <w:rPr>
                <w:rFonts w:ascii="Century Gothic" w:hAnsi="Century Gothic" w:cs="Arial"/>
                <w:b/>
                <w:lang w:eastAsia="es-MX"/>
              </w:rPr>
              <w:t>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588B3B"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Puerto de Conexión de Acceso Indirecto Regional</w:t>
            </w:r>
          </w:p>
        </w:tc>
      </w:tr>
      <w:tr w:rsidR="00705482" w:rsidRPr="00705482" w14:paraId="5541B1F6"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1E44BC"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PDIC</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3FC3A8"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Punto de Interconexión</w:t>
            </w:r>
          </w:p>
        </w:tc>
      </w:tr>
      <w:tr w:rsidR="00705482" w:rsidRPr="00705482" w14:paraId="3BEA3223"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551178"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POTS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8C0009"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Telefónico Simple (POTS, por sus siglas en inglés)</w:t>
            </w:r>
          </w:p>
        </w:tc>
      </w:tr>
      <w:tr w:rsidR="00705482" w:rsidRPr="00705482" w14:paraId="3EE20883"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922C87"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PCT/PTC</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C2F947"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Punto de Conexión Terminal</w:t>
            </w:r>
          </w:p>
        </w:tc>
      </w:tr>
      <w:tr w:rsidR="00705482" w:rsidRPr="00705482" w14:paraId="6CB703F9"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6D5CC4"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PGE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8C7024"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Plan de Gestión del Espectro</w:t>
            </w:r>
          </w:p>
        </w:tc>
      </w:tr>
      <w:tr w:rsidR="00705482" w:rsidRPr="00705482" w14:paraId="453B1A33"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0463E"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PTR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3389D3"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Punto de Terminación de la Red</w:t>
            </w:r>
          </w:p>
        </w:tc>
      </w:tr>
      <w:tr w:rsidR="00705482" w:rsidRPr="00705482" w14:paraId="7DD24F8E"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68F95D"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SAIB</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33084D"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de Acceso Indirecto al Bucle Local</w:t>
            </w:r>
          </w:p>
        </w:tc>
      </w:tr>
      <w:tr w:rsidR="00705482" w:rsidRPr="00705482" w14:paraId="77DAE0CC"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42F5C6"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SCD</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B51B9"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de Coubicación para Desagregación</w:t>
            </w:r>
          </w:p>
        </w:tc>
      </w:tr>
      <w:tr w:rsidR="00705482" w:rsidRPr="00705482" w14:paraId="0015D728"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EEF3F6"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SCyD</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11F5F7"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de Concentración y Distribución</w:t>
            </w:r>
          </w:p>
        </w:tc>
      </w:tr>
      <w:tr w:rsidR="00705482" w:rsidRPr="00705482" w14:paraId="704FAE03"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EBC583"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SCyD-Local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052455"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de Concentración y Distribución Local</w:t>
            </w:r>
          </w:p>
        </w:tc>
      </w:tr>
      <w:tr w:rsidR="00705482" w:rsidRPr="00705482" w14:paraId="2BE6D9DC"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D3A0D3"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SCyD-Nacional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CDA2AF"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de Concentración y Distribución Nacional</w:t>
            </w:r>
          </w:p>
        </w:tc>
      </w:tr>
      <w:tr w:rsidR="00705482" w:rsidRPr="00705482" w14:paraId="64BAE9BF"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408EEF"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SCyD-Regional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B841A4"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de Concentración y Distribución Regional</w:t>
            </w:r>
          </w:p>
        </w:tc>
      </w:tr>
      <w:tr w:rsidR="00705482" w:rsidRPr="00705482" w14:paraId="6A306F5B"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A634ED"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SDCBL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49618F"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de Desagregación Compartida del Bucle Local</w:t>
            </w:r>
          </w:p>
        </w:tc>
      </w:tr>
      <w:tr w:rsidR="00705482" w:rsidRPr="00705482" w14:paraId="0C1A098F"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2CF00A"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SDCSBL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01A4BF"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de Desagregación Compartida del Sub-Bucle Local</w:t>
            </w:r>
          </w:p>
        </w:tc>
      </w:tr>
      <w:tr w:rsidR="00705482" w:rsidRPr="00705482" w14:paraId="6A3773CC"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ED6214"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SDTBL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D87CC4"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de Desagregación Total del Bucle Local</w:t>
            </w:r>
          </w:p>
        </w:tc>
      </w:tr>
      <w:tr w:rsidR="00705482" w:rsidRPr="00705482" w14:paraId="7B8D1561"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62380B"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SDTFO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0CDD29" w14:textId="77777777" w:rsidR="00705482" w:rsidRPr="00705482" w:rsidRDefault="00705482" w:rsidP="00705482">
            <w:pPr>
              <w:spacing w:before="40" w:after="40" w:line="22" w:lineRule="atLeast"/>
              <w:jc w:val="both"/>
              <w:rPr>
                <w:rFonts w:ascii="Century Gothic" w:hAnsi="Century Gothic" w:cs="Arial"/>
                <w:color w:val="FF0000"/>
              </w:rPr>
            </w:pPr>
            <w:r w:rsidRPr="00705482">
              <w:rPr>
                <w:rFonts w:ascii="Century Gothic" w:hAnsi="Century Gothic" w:cs="Arial"/>
              </w:rPr>
              <w:t>Servicio de Desagregación Total de Fibra Óptica</w:t>
            </w:r>
          </w:p>
        </w:tc>
      </w:tr>
      <w:tr w:rsidR="00705482" w:rsidRPr="00705482" w14:paraId="67A1B9D4"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A1FE0"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SDTSBL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25B51B"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de Desagregación Total del Sub-Bucle Local</w:t>
            </w:r>
          </w:p>
        </w:tc>
      </w:tr>
      <w:tr w:rsidR="00705482" w:rsidRPr="00705482" w14:paraId="15A960C1"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62DEDF"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SDVBL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0CD738"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Servicio de Desagregación Virtual del Bucle Local</w:t>
            </w:r>
          </w:p>
        </w:tc>
      </w:tr>
      <w:tr w:rsidR="00705482" w:rsidRPr="00705482" w14:paraId="13015600"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F184B0"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SEG</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7C0CBB"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Sistema Electrónico de Gestión</w:t>
            </w:r>
          </w:p>
        </w:tc>
      </w:tr>
      <w:tr w:rsidR="00705482" w:rsidRPr="00705482" w14:paraId="3A6DBD70"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4CFF57"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SIPO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EC6F11"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Sistema Integrador Para Operadores</w:t>
            </w:r>
          </w:p>
        </w:tc>
      </w:tr>
      <w:tr w:rsidR="00705482" w:rsidRPr="00705482" w14:paraId="23BF74A5"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09387F"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SLA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C92C90"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Acuerdos de Nivel de Servicio (SLA, por sus siglas en inglés)</w:t>
            </w:r>
          </w:p>
        </w:tc>
      </w:tr>
      <w:tr w:rsidR="00705482" w:rsidRPr="00705482" w14:paraId="33B9A2C1"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EA99BD"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TBA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18992F"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Terminal de Banda Ancha</w:t>
            </w:r>
          </w:p>
        </w:tc>
      </w:tr>
      <w:tr w:rsidR="00705482" w:rsidRPr="00705482" w14:paraId="66179226"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A58846"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VLAN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69CE2E"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Red de Área Local Virtual (VLAN, por sus siglas en inglés)</w:t>
            </w:r>
          </w:p>
        </w:tc>
      </w:tr>
      <w:tr w:rsidR="00705482" w:rsidRPr="00705482" w14:paraId="635E43DD" w14:textId="77777777"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4EBB09" w14:textId="77777777" w:rsidR="00705482" w:rsidRPr="00705482" w:rsidRDefault="00705482" w:rsidP="00705482">
            <w:pPr>
              <w:spacing w:before="40" w:after="40" w:line="22" w:lineRule="atLeast"/>
              <w:jc w:val="both"/>
              <w:rPr>
                <w:rFonts w:ascii="Century Gothic" w:hAnsi="Century Gothic" w:cs="Arial"/>
                <w:b/>
              </w:rPr>
            </w:pPr>
            <w:r w:rsidRPr="00705482">
              <w:rPr>
                <w:rFonts w:ascii="Century Gothic" w:hAnsi="Century Gothic" w:cs="Arial"/>
                <w:b/>
              </w:rPr>
              <w:t>VoIP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6A0C15" w14:textId="77777777" w:rsidR="00705482" w:rsidRPr="00705482" w:rsidRDefault="00705482" w:rsidP="00705482">
            <w:pPr>
              <w:spacing w:before="40" w:after="40" w:line="22" w:lineRule="atLeast"/>
              <w:jc w:val="both"/>
              <w:rPr>
                <w:rFonts w:ascii="Century Gothic" w:hAnsi="Century Gothic" w:cs="Arial"/>
              </w:rPr>
            </w:pPr>
            <w:r w:rsidRPr="00705482">
              <w:rPr>
                <w:rFonts w:ascii="Century Gothic" w:hAnsi="Century Gothic" w:cs="Arial"/>
              </w:rPr>
              <w:t>Voz sobre Protocolo de Internet (VoIP, por sus siglas en inglés)</w:t>
            </w:r>
          </w:p>
        </w:tc>
      </w:tr>
    </w:tbl>
    <w:p w14:paraId="325E6501" w14:textId="77777777" w:rsidR="00925129" w:rsidRDefault="00705482" w:rsidP="00925129">
      <w:pPr>
        <w:spacing w:before="60" w:after="60" w:line="264" w:lineRule="auto"/>
        <w:jc w:val="both"/>
        <w:rPr>
          <w:rFonts w:ascii="Century Gothic" w:eastAsia="Times New Roman" w:hAnsi="Century Gothic" w:cs="Arial"/>
          <w:szCs w:val="24"/>
          <w:lang w:eastAsia="es-ES"/>
        </w:rPr>
      </w:pPr>
      <w:r w:rsidRPr="00705482">
        <w:rPr>
          <w:rFonts w:ascii="Century Gothic" w:eastAsia="Times New Roman" w:hAnsi="Century Gothic" w:cs="Arial"/>
          <w:szCs w:val="24"/>
          <w:lang w:eastAsia="es-ES"/>
        </w:rPr>
        <w:t>Las definiciones y abreviaturas comprendidas en la presente Oferta podrán ser utilizadas indistintamente en singular o plural, en masculino o femenino, según corresponda.</w:t>
      </w:r>
    </w:p>
    <w:p w14:paraId="6A55AA88" w14:textId="77777777" w:rsidR="00705482" w:rsidRPr="00705482" w:rsidRDefault="00705482" w:rsidP="00925129">
      <w:pPr>
        <w:spacing w:before="60" w:after="60" w:line="264" w:lineRule="auto"/>
        <w:jc w:val="both"/>
        <w:rPr>
          <w:rFonts w:ascii="Century Gothic" w:eastAsia="Times New Roman" w:hAnsi="Century Gothic" w:cs="Arial"/>
          <w:szCs w:val="24"/>
          <w:lang w:eastAsia="es-ES"/>
        </w:rPr>
      </w:pPr>
      <w:r w:rsidRPr="00705482">
        <w:rPr>
          <w:rFonts w:ascii="Century Gothic" w:eastAsia="Times New Roman" w:hAnsi="Century Gothic" w:cs="Arial"/>
          <w:szCs w:val="24"/>
          <w:lang w:eastAsia="es-ES"/>
        </w:rPr>
        <w:br w:type="page"/>
      </w:r>
    </w:p>
    <w:p w14:paraId="737C1512" w14:textId="77777777" w:rsidR="00277ED2" w:rsidRPr="00D53EA0" w:rsidRDefault="003B1A36" w:rsidP="00D53EA0">
      <w:pPr>
        <w:pStyle w:val="1TitPrin"/>
        <w:spacing w:after="120" w:line="264" w:lineRule="auto"/>
        <w:ind w:left="426" w:hanging="360"/>
        <w:rPr>
          <w:rFonts w:ascii="Century Gothic" w:hAnsi="Century Gothic" w:cs="Times New Roman"/>
          <w14:scene3d>
            <w14:camera w14:prst="orthographicFront"/>
            <w14:lightRig w14:rig="threePt" w14:dir="t">
              <w14:rot w14:lat="0" w14:lon="0" w14:rev="0"/>
            </w14:lightRig>
          </w14:scene3d>
        </w:rPr>
      </w:pPr>
      <w:bookmarkStart w:id="65" w:name="_Toc436840862"/>
      <w:bookmarkStart w:id="66" w:name="_Toc436846299"/>
      <w:bookmarkStart w:id="67" w:name="_Toc436848249"/>
      <w:bookmarkStart w:id="68" w:name="_Toc436856497"/>
      <w:bookmarkStart w:id="69" w:name="_Toc436862643"/>
      <w:bookmarkStart w:id="70" w:name="_Toc436866293"/>
      <w:bookmarkStart w:id="71" w:name="_Toc436870872"/>
      <w:bookmarkStart w:id="72" w:name="_Toc436875864"/>
      <w:bookmarkStart w:id="73" w:name="_Toc467248674"/>
      <w:bookmarkStart w:id="74" w:name="_Toc525904538"/>
      <w:bookmarkStart w:id="75" w:name="_Toc525913934"/>
      <w:bookmarkStart w:id="76" w:name="_Toc525919173"/>
      <w:bookmarkStart w:id="77" w:name="_Toc525919297"/>
      <w:bookmarkStart w:id="78" w:name="_Toc2957107"/>
      <w:bookmarkStart w:id="79" w:name="_Toc24473432"/>
      <w:bookmarkStart w:id="80" w:name="_Toc24477561"/>
      <w:bookmarkStart w:id="81" w:name="_Toc26281371"/>
      <w:bookmarkStart w:id="82" w:name="_Toc26284907"/>
      <w:bookmarkStart w:id="83" w:name="_Toc26903892"/>
      <w:bookmarkStart w:id="84" w:name="_Toc43913134"/>
      <w:bookmarkStart w:id="85" w:name="_Toc26980616"/>
      <w:bookmarkStart w:id="86" w:name="_Toc53488467"/>
      <w:bookmarkStart w:id="87" w:name="_Toc53490399"/>
      <w:bookmarkStart w:id="88" w:name="_Toc53498408"/>
      <w:bookmarkStart w:id="89" w:name="_Toc58578764"/>
      <w:bookmarkStart w:id="90" w:name="_Toc92973988"/>
      <w:bookmarkStart w:id="91" w:name="_Toc93052299"/>
      <w:bookmarkStart w:id="92" w:name="_Toc93056254"/>
      <w:bookmarkStart w:id="93" w:name="_Toc107502232"/>
      <w:bookmarkStart w:id="94" w:name="_Toc107503053"/>
      <w:bookmarkStart w:id="95" w:name="_Toc375583284"/>
      <w:bookmarkEnd w:id="58"/>
      <w:r w:rsidRPr="00D53EA0">
        <w:rPr>
          <w:rFonts w:ascii="Century Gothic" w:hAnsi="Century Gothic" w:cs="Times New Roman"/>
          <w14:scene3d>
            <w14:camera w14:prst="orthographicFront"/>
            <w14:lightRig w14:rig="threePt" w14:dir="t">
              <w14:rot w14:lat="0" w14:lon="0" w14:rev="0"/>
            </w14:lightRig>
          </w14:scene3d>
        </w:rPr>
        <w:lastRenderedPageBreak/>
        <w:t>1.</w:t>
      </w:r>
      <w:r w:rsidRPr="00D53EA0">
        <w:rPr>
          <w:rFonts w:ascii="Century Gothic" w:hAnsi="Century Gothic" w:cs="Times New Roman"/>
          <w14:scene3d>
            <w14:camera w14:prst="orthographicFront"/>
            <w14:lightRig w14:rig="threePt" w14:dir="t">
              <w14:rot w14:lat="0" w14:lon="0" w14:rev="0"/>
            </w14:lightRig>
          </w14:scene3d>
        </w:rPr>
        <w:tab/>
      </w:r>
      <w:r w:rsidR="00277ED2" w:rsidRPr="00D53EA0">
        <w:rPr>
          <w:rFonts w:ascii="Century Gothic" w:hAnsi="Century Gothic" w:cs="Times New Roman"/>
          <w14:scene3d>
            <w14:camera w14:prst="orthographicFront"/>
            <w14:lightRig w14:rig="threePt" w14:dir="t">
              <w14:rot w14:lat="0" w14:lon="0" w14:rev="0"/>
            </w14:lightRig>
          </w14:scene3d>
        </w:rPr>
        <w:t>Introducción y Generales</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A41426E" w14:textId="77777777" w:rsidR="00277ED2" w:rsidRPr="008A6791" w:rsidRDefault="00277ED2" w:rsidP="00925129">
      <w:pPr>
        <w:pStyle w:val="Texto1"/>
        <w:spacing w:after="120" w:line="264" w:lineRule="auto"/>
        <w:ind w:left="0"/>
        <w:rPr>
          <w:rFonts w:ascii="Century Gothic" w:hAnsi="Century Gothic" w:cs="Arial"/>
          <w:sz w:val="22"/>
          <w:lang w:val="es-MX"/>
        </w:rPr>
      </w:pPr>
      <w:r w:rsidRPr="008A6791">
        <w:rPr>
          <w:rFonts w:ascii="Century Gothic" w:hAnsi="Century Gothic" w:cs="Arial"/>
          <w:sz w:val="22"/>
          <w:lang w:val="es-MX"/>
        </w:rPr>
        <w:t>La OREDA tiene como objetivo establecer los términos y condiciones para los Servicios de Desagregación, de tal forma que</w:t>
      </w:r>
      <w:r w:rsidRPr="008A6791">
        <w:rPr>
          <w:rFonts w:ascii="Century Gothic" w:hAnsi="Century Gothic" w:cs="Arial"/>
          <w:sz w:val="22"/>
          <w:szCs w:val="22"/>
          <w:lang w:val="es-MX"/>
        </w:rPr>
        <w:t xml:space="preserve"> </w:t>
      </w:r>
      <w:r w:rsidRPr="008A6791">
        <w:rPr>
          <w:rFonts w:ascii="Century Gothic" w:hAnsi="Century Gothic" w:cs="Arial"/>
          <w:sz w:val="22"/>
          <w:szCs w:val="22"/>
        </w:rPr>
        <w:t>los Concesionarios Solicitantes, o bien los Autorizados Solicitantes</w:t>
      </w:r>
      <w:r w:rsidRPr="008A6791">
        <w:rPr>
          <w:rFonts w:ascii="Century Gothic" w:hAnsi="Century Gothic" w:cs="Arial"/>
          <w:sz w:val="22"/>
          <w:szCs w:val="22"/>
          <w:lang w:val="es-MX"/>
        </w:rPr>
        <w:t>, puedan</w:t>
      </w:r>
      <w:r w:rsidRPr="008A6791">
        <w:rPr>
          <w:rFonts w:ascii="Century Gothic" w:hAnsi="Century Gothic" w:cs="Arial"/>
          <w:sz w:val="22"/>
          <w:lang w:val="es-MX"/>
        </w:rPr>
        <w:t xml:space="preserve"> proveer servicios de telecomunicaciones a sus </w:t>
      </w:r>
      <w:r w:rsidRPr="008A6791">
        <w:rPr>
          <w:rFonts w:ascii="Century Gothic" w:hAnsi="Century Gothic" w:cs="Arial"/>
          <w:sz w:val="22"/>
          <w:szCs w:val="22"/>
          <w:lang w:val="es-MX"/>
        </w:rPr>
        <w:t>Usuarios Finales</w:t>
      </w:r>
      <w:r w:rsidRPr="008A6791">
        <w:rPr>
          <w:rFonts w:ascii="Century Gothic" w:hAnsi="Century Gothic" w:cs="Arial"/>
          <w:sz w:val="22"/>
          <w:lang w:val="es-MX"/>
        </w:rPr>
        <w:t xml:space="preserve"> mediante los </w:t>
      </w:r>
      <w:r w:rsidR="0091776C">
        <w:rPr>
          <w:rFonts w:ascii="Century Gothic" w:hAnsi="Century Gothic" w:cs="Arial"/>
          <w:sz w:val="22"/>
          <w:lang w:val="es-MX"/>
        </w:rPr>
        <w:t>S</w:t>
      </w:r>
      <w:r w:rsidRPr="008A6791">
        <w:rPr>
          <w:rFonts w:ascii="Century Gothic" w:hAnsi="Century Gothic" w:cs="Arial"/>
          <w:sz w:val="22"/>
          <w:lang w:val="es-MX"/>
        </w:rPr>
        <w:t xml:space="preserve">ervicios contenidos en esta OREDA. </w:t>
      </w:r>
    </w:p>
    <w:p w14:paraId="349E6F92" w14:textId="77777777" w:rsidR="00277ED2" w:rsidRPr="008A6791" w:rsidRDefault="00277ED2" w:rsidP="006D23EF">
      <w:pPr>
        <w:pStyle w:val="Texto1"/>
        <w:spacing w:line="264" w:lineRule="auto"/>
        <w:ind w:left="0"/>
        <w:rPr>
          <w:rFonts w:ascii="Century Gothic" w:hAnsi="Century Gothic" w:cs="Arial"/>
          <w:sz w:val="22"/>
          <w:lang w:val="es-MX"/>
        </w:rPr>
      </w:pPr>
      <w:r w:rsidRPr="008A6791">
        <w:rPr>
          <w:rFonts w:ascii="Century Gothic" w:hAnsi="Century Gothic" w:cs="Arial"/>
          <w:sz w:val="22"/>
          <w:lang w:val="es-MX"/>
        </w:rPr>
        <w:t xml:space="preserve">Los </w:t>
      </w:r>
      <w:r w:rsidRPr="008A6791">
        <w:rPr>
          <w:rFonts w:ascii="Century Gothic" w:hAnsi="Century Gothic" w:cs="Arial"/>
          <w:b/>
          <w:sz w:val="22"/>
          <w:lang w:val="es-MX"/>
        </w:rPr>
        <w:t xml:space="preserve">Servicios de Desagregación del Bucle Local </w:t>
      </w:r>
      <w:r w:rsidRPr="008A6791">
        <w:rPr>
          <w:rFonts w:ascii="Century Gothic" w:hAnsi="Century Gothic" w:cs="Arial"/>
          <w:sz w:val="22"/>
          <w:lang w:val="es-MX"/>
        </w:rPr>
        <w:t>contenidos en la OREDA son:</w:t>
      </w:r>
    </w:p>
    <w:p w14:paraId="3D2B0663" w14:textId="77777777" w:rsidR="00277ED2" w:rsidRPr="003B1A36" w:rsidRDefault="003B1A36" w:rsidP="00925129">
      <w:pPr>
        <w:spacing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Servicio de Acceso Indirecto al Bucle Local (SAIB); con concentración Local Regional y Nacional;</w:t>
      </w:r>
    </w:p>
    <w:p w14:paraId="36A0CF58" w14:textId="77777777" w:rsidR="00277ED2" w:rsidRPr="003B1A36" w:rsidRDefault="003B1A36" w:rsidP="00925129">
      <w:pPr>
        <w:spacing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Servicios de Desagregación:</w:t>
      </w:r>
    </w:p>
    <w:p w14:paraId="523F3278" w14:textId="77777777" w:rsidR="00277ED2" w:rsidRPr="003B1A36" w:rsidRDefault="003B1A36" w:rsidP="00925129">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Desagregación Total del Bucle (SDTBL);</w:t>
      </w:r>
    </w:p>
    <w:p w14:paraId="5D7FF4B7" w14:textId="77777777" w:rsidR="00277ED2" w:rsidRPr="003B1A36" w:rsidRDefault="003B1A36" w:rsidP="00925129">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Desagregación Compartida del Bucle (SDCBL);</w:t>
      </w:r>
      <w:r w:rsidRPr="008A6791">
        <w:rPr>
          <w:rFonts w:ascii="Courier New" w:eastAsia="Calibri" w:hAnsi="Courier New" w:cs="Courier New"/>
        </w:rPr>
        <w:tab/>
      </w:r>
    </w:p>
    <w:p w14:paraId="10DC097E" w14:textId="77777777" w:rsidR="00277ED2" w:rsidRPr="003B1A36" w:rsidRDefault="003B1A36" w:rsidP="00925129">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Desagregación Total del </w:t>
      </w:r>
      <w:proofErr w:type="gramStart"/>
      <w:r w:rsidR="00277ED2" w:rsidRPr="003B1A36">
        <w:rPr>
          <w:rFonts w:ascii="Century Gothic" w:hAnsi="Century Gothic" w:cs="Arial"/>
        </w:rPr>
        <w:t>Sub Bucle</w:t>
      </w:r>
      <w:proofErr w:type="gramEnd"/>
      <w:r w:rsidR="00277ED2" w:rsidRPr="003B1A36">
        <w:rPr>
          <w:rFonts w:ascii="Century Gothic" w:hAnsi="Century Gothic" w:cs="Arial"/>
        </w:rPr>
        <w:t xml:space="preserve"> (SDTSBL);</w:t>
      </w:r>
    </w:p>
    <w:p w14:paraId="6464E7A9" w14:textId="77777777" w:rsidR="00277ED2" w:rsidRPr="003B1A36" w:rsidRDefault="003B1A36" w:rsidP="00925129">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Desagregación Compartida del </w:t>
      </w:r>
      <w:proofErr w:type="gramStart"/>
      <w:r w:rsidR="00277ED2" w:rsidRPr="003B1A36">
        <w:rPr>
          <w:rFonts w:ascii="Century Gothic" w:hAnsi="Century Gothic" w:cs="Arial"/>
        </w:rPr>
        <w:t>Sub Bucle</w:t>
      </w:r>
      <w:proofErr w:type="gramEnd"/>
      <w:r w:rsidR="00277ED2" w:rsidRPr="003B1A36">
        <w:rPr>
          <w:rFonts w:ascii="Century Gothic" w:hAnsi="Century Gothic" w:cs="Arial"/>
        </w:rPr>
        <w:t xml:space="preserve"> (SDCSBL);</w:t>
      </w:r>
    </w:p>
    <w:p w14:paraId="0E1823C7" w14:textId="77777777" w:rsidR="00600A47" w:rsidRPr="00AB57DD" w:rsidRDefault="00A36031">
      <w:pPr>
        <w:spacing w:line="264" w:lineRule="auto"/>
        <w:ind w:left="1134" w:hanging="360"/>
        <w:jc w:val="both"/>
        <w:rPr>
          <w:rFonts w:ascii="Century Gothic" w:eastAsia="Calibri" w:hAnsi="Century Gothic" w:cs="Courier New"/>
        </w:rPr>
      </w:pPr>
      <w:r w:rsidRPr="00AB57DD">
        <w:rPr>
          <w:rFonts w:ascii="Century Gothic" w:eastAsia="Calibri" w:hAnsi="Century Gothic" w:cs="Courier New"/>
        </w:rPr>
        <w:t>Desagregación Total de Fibra Óptica (SDTFO)</w:t>
      </w:r>
    </w:p>
    <w:p w14:paraId="4F21338D" w14:textId="77777777" w:rsidR="00277ED2" w:rsidRPr="00AB57DD" w:rsidRDefault="00277ED2">
      <w:pPr>
        <w:spacing w:line="264" w:lineRule="auto"/>
        <w:ind w:left="1134" w:hanging="360"/>
        <w:jc w:val="both"/>
        <w:rPr>
          <w:rFonts w:ascii="Century Gothic" w:eastAsia="Calibri" w:hAnsi="Century Gothic" w:cs="Courier New"/>
        </w:rPr>
      </w:pPr>
      <w:r w:rsidRPr="00AB57DD">
        <w:rPr>
          <w:rFonts w:ascii="Century Gothic" w:eastAsia="Calibri" w:hAnsi="Century Gothic" w:cs="Courier New"/>
        </w:rPr>
        <w:t>Desagregación Virtual del Bucle Local (SDVBL);</w:t>
      </w:r>
    </w:p>
    <w:p w14:paraId="47C39325" w14:textId="77777777" w:rsidR="00277ED2" w:rsidRPr="00AB57DD" w:rsidRDefault="00277ED2" w:rsidP="00AB57DD">
      <w:pPr>
        <w:spacing w:line="264" w:lineRule="auto"/>
        <w:ind w:left="1134" w:hanging="360"/>
        <w:jc w:val="both"/>
        <w:rPr>
          <w:rFonts w:ascii="Century Gothic" w:eastAsia="Calibri" w:hAnsi="Century Gothic" w:cs="Courier New"/>
        </w:rPr>
      </w:pPr>
      <w:r w:rsidRPr="00AB57DD">
        <w:rPr>
          <w:rFonts w:ascii="Century Gothic" w:eastAsia="Calibri" w:hAnsi="Century Gothic" w:cs="Courier New"/>
        </w:rPr>
        <w:t>Coubicación para Desagregación (SCD);</w:t>
      </w:r>
    </w:p>
    <w:p w14:paraId="34F0D400" w14:textId="77777777" w:rsidR="00594FFD" w:rsidRDefault="00594FFD" w:rsidP="00925129">
      <w:pPr>
        <w:spacing w:line="264" w:lineRule="auto"/>
        <w:jc w:val="both"/>
        <w:rPr>
          <w:rFonts w:ascii="Century Gothic" w:hAnsi="Century Gothic" w:cs="Arial"/>
        </w:rPr>
      </w:pPr>
    </w:p>
    <w:p w14:paraId="1601CA83" w14:textId="77777777" w:rsidR="00277ED2" w:rsidRPr="008A6791" w:rsidRDefault="00277ED2" w:rsidP="00925129">
      <w:pPr>
        <w:spacing w:line="264" w:lineRule="auto"/>
        <w:jc w:val="both"/>
        <w:rPr>
          <w:rFonts w:ascii="Century Gothic" w:hAnsi="Century Gothic" w:cs="Arial"/>
        </w:rPr>
      </w:pPr>
      <w:r w:rsidRPr="008A6791">
        <w:rPr>
          <w:rFonts w:ascii="Century Gothic" w:hAnsi="Century Gothic" w:cs="Arial"/>
        </w:rPr>
        <w:t xml:space="preserve">En la presente Oferta se encuentran los </w:t>
      </w:r>
      <w:r w:rsidR="00F623FE">
        <w:rPr>
          <w:rFonts w:ascii="Century Gothic" w:hAnsi="Century Gothic" w:cs="Arial"/>
          <w:b/>
        </w:rPr>
        <w:t>S</w:t>
      </w:r>
      <w:r w:rsidRPr="008A6791">
        <w:rPr>
          <w:rFonts w:ascii="Century Gothic" w:hAnsi="Century Gothic" w:cs="Arial"/>
          <w:b/>
        </w:rPr>
        <w:t xml:space="preserve">ervicios </w:t>
      </w:r>
      <w:r w:rsidR="00A25056">
        <w:rPr>
          <w:rFonts w:ascii="Century Gothic" w:hAnsi="Century Gothic" w:cs="Arial"/>
          <w:b/>
        </w:rPr>
        <w:t>A</w:t>
      </w:r>
      <w:r w:rsidRPr="008A6791">
        <w:rPr>
          <w:rFonts w:ascii="Century Gothic" w:hAnsi="Century Gothic" w:cs="Arial"/>
          <w:b/>
        </w:rPr>
        <w:t xml:space="preserve">uxiliares </w:t>
      </w:r>
      <w:r w:rsidRPr="008A6791">
        <w:rPr>
          <w:rFonts w:ascii="Century Gothic" w:hAnsi="Century Gothic" w:cs="Arial"/>
        </w:rPr>
        <w:t>que sirven de apoyo a los Servicios de Desagregación:</w:t>
      </w:r>
    </w:p>
    <w:p w14:paraId="5DC2B424" w14:textId="77777777" w:rsidR="00277ED2" w:rsidRPr="003B1A36" w:rsidRDefault="003B1A36" w:rsidP="00925129">
      <w:pPr>
        <w:spacing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Anexo de Caja de Distribución</w:t>
      </w:r>
    </w:p>
    <w:p w14:paraId="1185BDE5" w14:textId="77777777" w:rsidR="00277ED2" w:rsidRPr="003B1A36" w:rsidRDefault="003B1A36" w:rsidP="00925129">
      <w:pPr>
        <w:spacing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Servicio de Concentración y Distribución Local, Regional y Nacional</w:t>
      </w:r>
    </w:p>
    <w:p w14:paraId="52D2B47C" w14:textId="77777777" w:rsidR="00277ED2" w:rsidRPr="003B1A36" w:rsidRDefault="003B1A36" w:rsidP="00925129">
      <w:pPr>
        <w:spacing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Cableado de DFO-</w:t>
      </w:r>
      <w:r w:rsidR="00681300" w:rsidRPr="003B1A36">
        <w:rPr>
          <w:rFonts w:ascii="Century Gothic" w:hAnsi="Century Gothic" w:cs="Arial"/>
        </w:rPr>
        <w:t>RED NACIONAL</w:t>
      </w:r>
      <w:r w:rsidR="00277ED2" w:rsidRPr="003B1A36">
        <w:rPr>
          <w:rFonts w:ascii="Century Gothic" w:hAnsi="Century Gothic" w:cs="Arial"/>
        </w:rPr>
        <w:t xml:space="preserve"> a DFO-CS</w:t>
      </w:r>
    </w:p>
    <w:p w14:paraId="7862DF05" w14:textId="77777777" w:rsidR="00277ED2" w:rsidRPr="003B1A36" w:rsidRDefault="003B1A36" w:rsidP="00925129">
      <w:pPr>
        <w:spacing w:after="120"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Cableado Multipar</w:t>
      </w:r>
    </w:p>
    <w:p w14:paraId="0412CB31" w14:textId="77777777" w:rsidR="00277ED2" w:rsidRPr="008A6791" w:rsidDel="0060723F" w:rsidRDefault="00277ED2" w:rsidP="00925129">
      <w:pPr>
        <w:spacing w:after="120" w:line="264" w:lineRule="auto"/>
        <w:jc w:val="both"/>
        <w:rPr>
          <w:rFonts w:ascii="Century Gothic" w:hAnsi="Century Gothic" w:cs="Arial"/>
        </w:rPr>
      </w:pPr>
      <w:r w:rsidRPr="008A6791">
        <w:rPr>
          <w:rFonts w:ascii="Century Gothic" w:hAnsi="Century Gothic" w:cs="Arial"/>
        </w:rPr>
        <w:t xml:space="preserve">El CS puede contratar el </w:t>
      </w:r>
      <w:r w:rsidR="007C52D9">
        <w:rPr>
          <w:rFonts w:ascii="Century Gothic" w:hAnsi="Century Gothic" w:cs="Arial"/>
        </w:rPr>
        <w:t>S</w:t>
      </w:r>
      <w:r w:rsidRPr="008A6791">
        <w:rPr>
          <w:rFonts w:ascii="Century Gothic" w:hAnsi="Century Gothic" w:cs="Arial"/>
        </w:rPr>
        <w:t xml:space="preserve">ervicio </w:t>
      </w:r>
      <w:r w:rsidR="007C52D9">
        <w:rPr>
          <w:rFonts w:ascii="Century Gothic" w:hAnsi="Century Gothic" w:cs="Arial"/>
        </w:rPr>
        <w:t>O</w:t>
      </w:r>
      <w:r w:rsidRPr="008A6791">
        <w:rPr>
          <w:rFonts w:ascii="Century Gothic" w:hAnsi="Century Gothic" w:cs="Arial"/>
        </w:rPr>
        <w:t xml:space="preserve">pcional de </w:t>
      </w:r>
      <w:r w:rsidR="002260CE">
        <w:rPr>
          <w:rFonts w:ascii="Century Gothic" w:hAnsi="Century Gothic" w:cs="Arial"/>
        </w:rPr>
        <w:t>C</w:t>
      </w:r>
      <w:r w:rsidRPr="008A6791">
        <w:rPr>
          <w:rFonts w:ascii="Century Gothic" w:hAnsi="Century Gothic" w:cs="Arial"/>
        </w:rPr>
        <w:t xml:space="preserve">ableado </w:t>
      </w:r>
      <w:r w:rsidR="002260CE">
        <w:rPr>
          <w:rFonts w:ascii="Century Gothic" w:hAnsi="Century Gothic" w:cs="Arial"/>
        </w:rPr>
        <w:t>I</w:t>
      </w:r>
      <w:r w:rsidRPr="008A6791">
        <w:rPr>
          <w:rFonts w:ascii="Century Gothic" w:hAnsi="Century Gothic" w:cs="Arial"/>
        </w:rPr>
        <w:t xml:space="preserve">nterior </w:t>
      </w:r>
      <w:r w:rsidR="00BD5E43" w:rsidRPr="00AB57DD">
        <w:rPr>
          <w:rFonts w:ascii="Century Gothic" w:hAnsi="Century Gothic" w:cs="Arial"/>
        </w:rPr>
        <w:t xml:space="preserve">de Usuario Final </w:t>
      </w:r>
      <w:r w:rsidRPr="008A6791">
        <w:rPr>
          <w:rFonts w:ascii="Century Gothic" w:hAnsi="Century Gothic" w:cs="Arial"/>
        </w:rPr>
        <w:t xml:space="preserve">dentro de las premisas </w:t>
      </w:r>
      <w:proofErr w:type="spellStart"/>
      <w:r w:rsidRPr="008A6791">
        <w:rPr>
          <w:rFonts w:ascii="Century Gothic" w:hAnsi="Century Gothic" w:cs="Arial"/>
        </w:rPr>
        <w:t>de</w:t>
      </w:r>
      <w:r w:rsidR="00A25056">
        <w:rPr>
          <w:rFonts w:ascii="Century Gothic" w:hAnsi="Century Gothic" w:cs="Arial"/>
        </w:rPr>
        <w:t>L</w:t>
      </w:r>
      <w:proofErr w:type="spellEnd"/>
      <w:r w:rsidRPr="008A6791">
        <w:rPr>
          <w:rFonts w:ascii="Century Gothic" w:hAnsi="Century Gothic" w:cs="Arial"/>
        </w:rPr>
        <w:t xml:space="preserve"> </w:t>
      </w:r>
      <w:r w:rsidR="00A25056">
        <w:rPr>
          <w:rFonts w:ascii="Century Gothic" w:hAnsi="Century Gothic" w:cs="Arial"/>
        </w:rPr>
        <w:t>U</w:t>
      </w:r>
      <w:r w:rsidRPr="008A6791">
        <w:rPr>
          <w:rFonts w:ascii="Century Gothic" w:hAnsi="Century Gothic" w:cs="Arial"/>
        </w:rPr>
        <w:t>suario</w:t>
      </w:r>
      <w:r w:rsidR="00A25056">
        <w:rPr>
          <w:rFonts w:ascii="Century Gothic" w:hAnsi="Century Gothic" w:cs="Arial"/>
        </w:rPr>
        <w:t xml:space="preserve"> Final</w:t>
      </w:r>
      <w:r w:rsidRPr="008A6791">
        <w:rPr>
          <w:rFonts w:ascii="Century Gothic" w:hAnsi="Century Gothic" w:cs="Arial"/>
        </w:rPr>
        <w:t xml:space="preserve">, ya sea para extensiones de CIC o de forma complementaria a cualquier </w:t>
      </w:r>
      <w:r w:rsidR="00A25056">
        <w:rPr>
          <w:rFonts w:ascii="Century Gothic" w:hAnsi="Century Gothic" w:cs="Arial"/>
        </w:rPr>
        <w:t>S</w:t>
      </w:r>
      <w:r w:rsidRPr="008A6791">
        <w:rPr>
          <w:rFonts w:ascii="Century Gothic" w:hAnsi="Century Gothic" w:cs="Arial"/>
        </w:rPr>
        <w:t xml:space="preserve">ervicio contratado. Las condiciones particulares en que se prestará dicho </w:t>
      </w:r>
      <w:r w:rsidR="007C52D9">
        <w:rPr>
          <w:rFonts w:ascii="Century Gothic" w:hAnsi="Century Gothic" w:cs="Arial"/>
        </w:rPr>
        <w:t>S</w:t>
      </w:r>
      <w:r w:rsidRPr="008A6791">
        <w:rPr>
          <w:rFonts w:ascii="Century Gothic" w:hAnsi="Century Gothic" w:cs="Arial"/>
        </w:rPr>
        <w:t xml:space="preserve">ervicio se establecen en la sección “Servicio </w:t>
      </w:r>
      <w:r w:rsidR="002260CE">
        <w:rPr>
          <w:rFonts w:ascii="Century Gothic" w:hAnsi="Century Gothic" w:cs="Arial"/>
        </w:rPr>
        <w:t>O</w:t>
      </w:r>
      <w:r w:rsidRPr="008A6791">
        <w:rPr>
          <w:rFonts w:ascii="Century Gothic" w:hAnsi="Century Gothic" w:cs="Arial"/>
        </w:rPr>
        <w:t xml:space="preserve">pcional de </w:t>
      </w:r>
      <w:r w:rsidR="002260CE">
        <w:rPr>
          <w:rFonts w:ascii="Century Gothic" w:hAnsi="Century Gothic" w:cs="Arial"/>
        </w:rPr>
        <w:t>C</w:t>
      </w:r>
      <w:r w:rsidRPr="008A6791">
        <w:rPr>
          <w:rFonts w:ascii="Century Gothic" w:hAnsi="Century Gothic" w:cs="Arial"/>
        </w:rPr>
        <w:t xml:space="preserve">ableado </w:t>
      </w:r>
      <w:r w:rsidR="002260CE">
        <w:rPr>
          <w:rFonts w:ascii="Century Gothic" w:hAnsi="Century Gothic" w:cs="Arial"/>
        </w:rPr>
        <w:t>I</w:t>
      </w:r>
      <w:r w:rsidRPr="008A6791">
        <w:rPr>
          <w:rFonts w:ascii="Century Gothic" w:hAnsi="Century Gothic" w:cs="Arial"/>
        </w:rPr>
        <w:t>nterior de Usuario Final” de este documento.</w:t>
      </w:r>
    </w:p>
    <w:p w14:paraId="6009BA64" w14:textId="77777777" w:rsidR="00277ED2" w:rsidRPr="008A6791" w:rsidRDefault="00681300" w:rsidP="00925129">
      <w:pPr>
        <w:spacing w:after="120" w:line="264" w:lineRule="auto"/>
        <w:jc w:val="both"/>
        <w:rPr>
          <w:rFonts w:ascii="Century Gothic" w:hAnsi="Century Gothic" w:cs="Arial"/>
        </w:rPr>
      </w:pPr>
      <w:r>
        <w:rPr>
          <w:rFonts w:ascii="Century Gothic" w:hAnsi="Century Gothic" w:cs="Arial"/>
        </w:rPr>
        <w:t>RED NACIONAL</w:t>
      </w:r>
      <w:r w:rsidR="00277ED2" w:rsidRPr="008A6791">
        <w:rPr>
          <w:rFonts w:ascii="Century Gothic" w:hAnsi="Century Gothic" w:cs="Arial"/>
        </w:rPr>
        <w:t xml:space="preserve"> a petición del CS puede proveer y/o instalar los Módem y/o ONT </w:t>
      </w:r>
      <w:r w:rsidR="00A36031">
        <w:rPr>
          <w:rFonts w:ascii="Century Gothic" w:hAnsi="Century Gothic" w:cs="Arial"/>
        </w:rPr>
        <w:t xml:space="preserve">(blanco) </w:t>
      </w:r>
      <w:r w:rsidR="00277ED2" w:rsidRPr="008A6791">
        <w:rPr>
          <w:rFonts w:ascii="Century Gothic" w:hAnsi="Century Gothic" w:cs="Arial"/>
        </w:rPr>
        <w:t>en el domicilio del usuario, de conformidad con la siguiente tabla:</w:t>
      </w:r>
    </w:p>
    <w:tbl>
      <w:tblPr>
        <w:tblStyle w:val="Tablaconcuadrcula23"/>
        <w:tblW w:w="0" w:type="auto"/>
        <w:jc w:val="center"/>
        <w:tblLook w:val="04A0" w:firstRow="1" w:lastRow="0" w:firstColumn="1" w:lastColumn="0" w:noHBand="0" w:noVBand="1"/>
      </w:tblPr>
      <w:tblGrid>
        <w:gridCol w:w="4931"/>
        <w:gridCol w:w="1985"/>
        <w:gridCol w:w="1882"/>
      </w:tblGrid>
      <w:tr w:rsidR="00497C7D" w:rsidRPr="00497C7D" w14:paraId="0FE58962" w14:textId="77777777" w:rsidTr="00DF2CC2">
        <w:trPr>
          <w:jc w:val="center"/>
        </w:trPr>
        <w:tc>
          <w:tcPr>
            <w:tcW w:w="4931" w:type="dxa"/>
            <w:shd w:val="clear" w:color="auto" w:fill="009AD9"/>
          </w:tcPr>
          <w:p w14:paraId="704072E1" w14:textId="77777777" w:rsidR="00497C7D" w:rsidRPr="00497C7D" w:rsidRDefault="00497C7D" w:rsidP="00497C7D">
            <w:pPr>
              <w:spacing w:before="40" w:after="40" w:line="259" w:lineRule="auto"/>
              <w:jc w:val="center"/>
              <w:rPr>
                <w:rFonts w:ascii="Century Gothic" w:hAnsi="Century Gothic" w:cs="Arial"/>
                <w:b/>
                <w:color w:val="FFFFFF" w:themeColor="background1"/>
                <w:sz w:val="20"/>
                <w:szCs w:val="20"/>
                <w:lang w:eastAsia="es-ES"/>
              </w:rPr>
            </w:pPr>
            <w:r w:rsidRPr="00497C7D">
              <w:rPr>
                <w:rFonts w:ascii="Century Gothic" w:hAnsi="Century Gothic" w:cs="Arial"/>
                <w:b/>
                <w:color w:val="FFFFFF" w:themeColor="background1"/>
                <w:sz w:val="20"/>
                <w:szCs w:val="20"/>
                <w:lang w:eastAsia="es-ES"/>
              </w:rPr>
              <w:t>Servicio</w:t>
            </w:r>
          </w:p>
        </w:tc>
        <w:tc>
          <w:tcPr>
            <w:tcW w:w="1985" w:type="dxa"/>
            <w:shd w:val="clear" w:color="auto" w:fill="009AD9"/>
          </w:tcPr>
          <w:p w14:paraId="738418CC" w14:textId="77777777" w:rsidR="00497C7D" w:rsidRPr="00497C7D" w:rsidRDefault="00497C7D" w:rsidP="00497C7D">
            <w:pPr>
              <w:spacing w:before="40" w:after="40" w:line="259" w:lineRule="auto"/>
              <w:jc w:val="center"/>
              <w:rPr>
                <w:rFonts w:ascii="Century Gothic" w:hAnsi="Century Gothic" w:cs="Arial"/>
                <w:b/>
                <w:color w:val="FFFFFF" w:themeColor="background1"/>
                <w:sz w:val="20"/>
                <w:szCs w:val="20"/>
                <w:lang w:eastAsia="es-ES"/>
              </w:rPr>
            </w:pPr>
            <w:r w:rsidRPr="00497C7D">
              <w:rPr>
                <w:rFonts w:ascii="Century Gothic" w:hAnsi="Century Gothic" w:cs="Arial"/>
                <w:b/>
                <w:color w:val="FFFFFF" w:themeColor="background1"/>
                <w:sz w:val="20"/>
                <w:szCs w:val="20"/>
                <w:lang w:eastAsia="es-ES"/>
              </w:rPr>
              <w:t>Módem</w:t>
            </w:r>
          </w:p>
        </w:tc>
        <w:tc>
          <w:tcPr>
            <w:tcW w:w="1882" w:type="dxa"/>
            <w:shd w:val="clear" w:color="auto" w:fill="009AD9"/>
          </w:tcPr>
          <w:p w14:paraId="2DB83C14" w14:textId="77777777" w:rsidR="00497C7D" w:rsidRPr="00497C7D" w:rsidRDefault="00497C7D" w:rsidP="00497C7D">
            <w:pPr>
              <w:spacing w:before="40" w:after="40" w:line="259" w:lineRule="auto"/>
              <w:jc w:val="center"/>
              <w:rPr>
                <w:rFonts w:ascii="Century Gothic" w:hAnsi="Century Gothic" w:cs="Arial"/>
                <w:b/>
                <w:color w:val="FFFFFF" w:themeColor="background1"/>
                <w:sz w:val="20"/>
                <w:szCs w:val="20"/>
                <w:lang w:eastAsia="es-ES"/>
              </w:rPr>
            </w:pPr>
            <w:r w:rsidRPr="00497C7D">
              <w:rPr>
                <w:rFonts w:ascii="Century Gothic" w:hAnsi="Century Gothic" w:cs="Arial"/>
                <w:b/>
                <w:color w:val="FFFFFF" w:themeColor="background1"/>
                <w:sz w:val="20"/>
                <w:szCs w:val="20"/>
                <w:lang w:eastAsia="es-ES"/>
              </w:rPr>
              <w:t>ONT</w:t>
            </w:r>
          </w:p>
        </w:tc>
      </w:tr>
      <w:tr w:rsidR="00497C7D" w:rsidRPr="00497C7D" w14:paraId="24A99016" w14:textId="77777777" w:rsidTr="00DF2CC2">
        <w:trPr>
          <w:jc w:val="center"/>
        </w:trPr>
        <w:tc>
          <w:tcPr>
            <w:tcW w:w="4931" w:type="dxa"/>
          </w:tcPr>
          <w:p w14:paraId="73D43E54" w14:textId="77777777" w:rsidR="00497C7D" w:rsidRPr="00497C7D" w:rsidRDefault="00497C7D" w:rsidP="00497C7D">
            <w:pPr>
              <w:spacing w:before="40" w:after="40" w:line="259" w:lineRule="auto"/>
              <w:rPr>
                <w:rFonts w:ascii="Century Gothic" w:hAnsi="Century Gothic" w:cs="Arial"/>
                <w:sz w:val="20"/>
                <w:szCs w:val="20"/>
                <w:lang w:eastAsia="es-ES"/>
              </w:rPr>
            </w:pPr>
            <w:r w:rsidRPr="00497C7D">
              <w:rPr>
                <w:rFonts w:ascii="Century Gothic" w:hAnsi="Century Gothic" w:cs="Arial"/>
                <w:sz w:val="20"/>
                <w:szCs w:val="20"/>
                <w:lang w:eastAsia="es-ES"/>
              </w:rPr>
              <w:t>SAIB</w:t>
            </w:r>
          </w:p>
        </w:tc>
        <w:tc>
          <w:tcPr>
            <w:tcW w:w="1985" w:type="dxa"/>
          </w:tcPr>
          <w:p w14:paraId="30681287" w14:textId="77777777" w:rsidR="00497C7D" w:rsidRPr="00497C7D" w:rsidRDefault="00497C7D" w:rsidP="00497C7D">
            <w:pPr>
              <w:spacing w:before="40" w:after="40" w:line="259" w:lineRule="auto"/>
              <w:rPr>
                <w:rFonts w:ascii="Century Gothic" w:hAnsi="Century Gothic" w:cs="Arial"/>
                <w:sz w:val="20"/>
                <w:szCs w:val="20"/>
                <w:lang w:eastAsia="es-ES"/>
              </w:rPr>
            </w:pPr>
            <w:r w:rsidRPr="00497C7D">
              <w:rPr>
                <w:rFonts w:ascii="Century Gothic" w:hAnsi="Century Gothic" w:cs="Arial"/>
                <w:sz w:val="20"/>
                <w:szCs w:val="20"/>
                <w:lang w:eastAsia="es-ES"/>
              </w:rPr>
              <w:t>Proveer</w:t>
            </w:r>
          </w:p>
        </w:tc>
        <w:tc>
          <w:tcPr>
            <w:tcW w:w="1882" w:type="dxa"/>
          </w:tcPr>
          <w:p w14:paraId="239BA22E" w14:textId="77777777" w:rsidR="00497C7D" w:rsidRPr="00497C7D" w:rsidRDefault="00497C7D" w:rsidP="00497C7D">
            <w:pPr>
              <w:spacing w:before="40" w:after="40" w:line="259" w:lineRule="auto"/>
              <w:rPr>
                <w:rFonts w:ascii="Century Gothic" w:hAnsi="Century Gothic" w:cs="Arial"/>
                <w:sz w:val="20"/>
                <w:szCs w:val="20"/>
                <w:lang w:eastAsia="es-ES"/>
              </w:rPr>
            </w:pPr>
            <w:r w:rsidRPr="00497C7D">
              <w:rPr>
                <w:rFonts w:ascii="Century Gothic" w:hAnsi="Century Gothic" w:cs="Arial"/>
                <w:sz w:val="20"/>
                <w:szCs w:val="20"/>
                <w:lang w:eastAsia="es-ES"/>
              </w:rPr>
              <w:t>Proveer/Instalar</w:t>
            </w:r>
          </w:p>
        </w:tc>
      </w:tr>
    </w:tbl>
    <w:p w14:paraId="18095983" w14:textId="77777777" w:rsidR="00277ED2" w:rsidRPr="008A6791" w:rsidRDefault="00277ED2" w:rsidP="008A6791">
      <w:pPr>
        <w:pStyle w:val="3TitTer"/>
        <w:spacing w:line="240" w:lineRule="auto"/>
        <w:jc w:val="center"/>
        <w:outlineLvl w:val="9"/>
        <w:rPr>
          <w:rFonts w:ascii="Century Gothic" w:hAnsi="Century Gothic"/>
          <w:szCs w:val="18"/>
        </w:rPr>
      </w:pPr>
      <w:r w:rsidRPr="008A6791">
        <w:rPr>
          <w:rFonts w:ascii="Century Gothic" w:hAnsi="Century Gothic"/>
          <w:sz w:val="20"/>
          <w:szCs w:val="20"/>
        </w:rPr>
        <w:t xml:space="preserve">Casos </w:t>
      </w:r>
      <w:r w:rsidRPr="008A6791">
        <w:rPr>
          <w:rFonts w:ascii="Century Gothic" w:hAnsi="Century Gothic"/>
          <w:sz w:val="20"/>
          <w:szCs w:val="16"/>
        </w:rPr>
        <w:t>de entrega de Módem</w:t>
      </w:r>
    </w:p>
    <w:p w14:paraId="39BBAEF0" w14:textId="77777777" w:rsidR="00277ED2" w:rsidRPr="008A6791" w:rsidRDefault="00277ED2" w:rsidP="00925129">
      <w:pPr>
        <w:spacing w:after="120" w:line="264" w:lineRule="auto"/>
        <w:jc w:val="both"/>
        <w:rPr>
          <w:rFonts w:ascii="Century Gothic" w:hAnsi="Century Gothic" w:cs="Arial"/>
        </w:rPr>
      </w:pPr>
      <w:r w:rsidRPr="008A6791">
        <w:rPr>
          <w:rFonts w:ascii="Century Gothic" w:hAnsi="Century Gothic" w:cs="Arial"/>
        </w:rPr>
        <w:t xml:space="preserve">Las condiciones particulares en que se presta dicho servicio se establecen en la sección </w:t>
      </w:r>
      <w:r w:rsidR="00A36031">
        <w:rPr>
          <w:rFonts w:ascii="Century Gothic" w:hAnsi="Century Gothic" w:cs="Arial"/>
        </w:rPr>
        <w:t>“</w:t>
      </w:r>
      <w:r w:rsidR="00A36031" w:rsidRPr="008A6791">
        <w:rPr>
          <w:rFonts w:ascii="Century Gothic" w:hAnsi="Century Gothic"/>
        </w:rPr>
        <w:t>Módem y ONT del Usuario Final para SAIB</w:t>
      </w:r>
      <w:r w:rsidR="00A36031">
        <w:rPr>
          <w:rFonts w:ascii="Century Gothic" w:hAnsi="Century Gothic"/>
        </w:rPr>
        <w:t>”</w:t>
      </w:r>
      <w:r w:rsidR="00A36031" w:rsidRPr="008A6791">
        <w:rPr>
          <w:rFonts w:ascii="Century Gothic" w:hAnsi="Century Gothic" w:cs="Arial"/>
        </w:rPr>
        <w:t xml:space="preserve"> </w:t>
      </w:r>
      <w:r w:rsidR="00A25056">
        <w:rPr>
          <w:rFonts w:ascii="Century Gothic" w:hAnsi="Century Gothic" w:cs="Arial"/>
        </w:rPr>
        <w:t xml:space="preserve"> de esta Oferta</w:t>
      </w:r>
      <w:r w:rsidRPr="008A6791">
        <w:rPr>
          <w:rFonts w:ascii="Century Gothic" w:hAnsi="Century Gothic" w:cs="Arial"/>
        </w:rPr>
        <w:t>.</w:t>
      </w:r>
    </w:p>
    <w:p w14:paraId="7032F770" w14:textId="77777777" w:rsidR="00277ED2" w:rsidRPr="008A6791" w:rsidRDefault="00D00E9C" w:rsidP="00925129">
      <w:pPr>
        <w:spacing w:after="120" w:line="264" w:lineRule="auto"/>
        <w:jc w:val="both"/>
        <w:rPr>
          <w:rFonts w:ascii="Century Gothic" w:hAnsi="Century Gothic" w:cs="Arial"/>
        </w:rPr>
      </w:pPr>
      <w:r>
        <w:rPr>
          <w:rFonts w:ascii="Century Gothic" w:hAnsi="Century Gothic" w:cs="Arial"/>
        </w:rPr>
        <w:t>RED NACIONAL</w:t>
      </w:r>
      <w:r w:rsidR="00277ED2" w:rsidRPr="008A6791">
        <w:rPr>
          <w:rFonts w:ascii="Century Gothic" w:hAnsi="Century Gothic" w:cs="Arial"/>
        </w:rPr>
        <w:t xml:space="preserve"> atenderá todas las solicitudes que le sean presentadas por los CS relativas a la presente OREDA en los términos y condiciones estipulados, salvo cuando no sea factible su atención conforme a lo señalado en las secciones “Disponibilidad de recursos” y “Causales de suspensión temporal en la instalación de servicios” de esta OREDA.</w:t>
      </w:r>
    </w:p>
    <w:p w14:paraId="6E4B841D" w14:textId="77777777" w:rsidR="00277ED2" w:rsidRPr="008A6791" w:rsidRDefault="00277ED2" w:rsidP="00925129">
      <w:pPr>
        <w:spacing w:after="120" w:line="264" w:lineRule="auto"/>
        <w:jc w:val="both"/>
        <w:rPr>
          <w:rFonts w:ascii="Century Gothic" w:hAnsi="Century Gothic" w:cs="Arial"/>
        </w:rPr>
      </w:pPr>
      <w:bookmarkStart w:id="96" w:name="_Hlk82545075"/>
      <w:bookmarkStart w:id="97" w:name="_Hlk82543979"/>
      <w:r w:rsidRPr="008A6791">
        <w:rPr>
          <w:rFonts w:ascii="Century Gothic" w:hAnsi="Century Gothic" w:cs="Arial"/>
        </w:rPr>
        <w:lastRenderedPageBreak/>
        <w:t xml:space="preserve">En la provisión de los </w:t>
      </w:r>
      <w:r w:rsidR="00F623FE">
        <w:rPr>
          <w:rFonts w:ascii="Century Gothic" w:hAnsi="Century Gothic" w:cs="Arial"/>
        </w:rPr>
        <w:t>S</w:t>
      </w:r>
      <w:r w:rsidRPr="008A6791">
        <w:rPr>
          <w:rFonts w:ascii="Century Gothic" w:hAnsi="Century Gothic" w:cs="Arial"/>
        </w:rPr>
        <w:t>ervicios de desagregación se deberá aplicar el principio de primeras entradas, primeras salidas (FIFO por sus siglas en inglés), desde la recepción de las solicitudes hasta</w:t>
      </w:r>
      <w:r w:rsidR="000E0D60" w:rsidRPr="008A6791">
        <w:rPr>
          <w:rFonts w:ascii="Century Gothic" w:hAnsi="Century Gothic" w:cs="Arial"/>
        </w:rPr>
        <w:t xml:space="preserve"> </w:t>
      </w:r>
      <w:r w:rsidRPr="008A6791">
        <w:rPr>
          <w:rFonts w:ascii="Century Gothic" w:hAnsi="Century Gothic" w:cs="Arial"/>
        </w:rPr>
        <w:t xml:space="preserve">la atención de las órdenes de trabajo de instalación, sin menoscabo de que por una provisión eficiente </w:t>
      </w:r>
      <w:r w:rsidR="00A36031">
        <w:rPr>
          <w:rFonts w:ascii="Century Gothic" w:hAnsi="Century Gothic" w:cs="Arial"/>
        </w:rPr>
        <w:t>é</w:t>
      </w:r>
      <w:r w:rsidRPr="008A6791">
        <w:rPr>
          <w:rFonts w:ascii="Century Gothic" w:hAnsi="Century Gothic" w:cs="Arial"/>
        </w:rPr>
        <w:t>stas puedan terminar en orden distinto, situación que se considera viable en casos de excepción por casos prioritarios tales como</w:t>
      </w:r>
      <w:r w:rsidRPr="008A6791" w:rsidDel="0004208A">
        <w:rPr>
          <w:rFonts w:ascii="Century Gothic" w:hAnsi="Century Gothic" w:cs="Arial"/>
        </w:rPr>
        <w:t xml:space="preserve"> </w:t>
      </w:r>
      <w:r w:rsidRPr="008A6791">
        <w:rPr>
          <w:rFonts w:ascii="Century Gothic" w:hAnsi="Century Gothic" w:cs="Arial"/>
        </w:rPr>
        <w:t>dispersión geográfica de la fuerza de trabajo, optimización de tiempos y movimientos (distancia, concentración, geografía), capacidad del servicio contratado, permisos, eventos especiales, husos horarios en el país, disponibilidad de refacciones,</w:t>
      </w:r>
      <w:r w:rsidRPr="008A6791" w:rsidDel="0004208A">
        <w:rPr>
          <w:rFonts w:ascii="Century Gothic" w:hAnsi="Century Gothic" w:cs="Arial"/>
        </w:rPr>
        <w:t xml:space="preserve"> </w:t>
      </w:r>
      <w:r w:rsidRPr="008A6791">
        <w:rPr>
          <w:rFonts w:ascii="Century Gothic" w:hAnsi="Century Gothic" w:cs="Arial"/>
        </w:rPr>
        <w:t>casos fortuitos o causas de fuerza mayor</w:t>
      </w:r>
      <w:r w:rsidRPr="008A6791" w:rsidDel="0004208A">
        <w:rPr>
          <w:rFonts w:ascii="Century Gothic" w:hAnsi="Century Gothic" w:cs="Arial"/>
        </w:rPr>
        <w:t xml:space="preserve">, </w:t>
      </w:r>
      <w:r w:rsidRPr="008A6791">
        <w:rPr>
          <w:rFonts w:ascii="Century Gothic" w:hAnsi="Century Gothic" w:cs="Arial"/>
        </w:rPr>
        <w:t xml:space="preserve">cambio de medio de transmisión, necesidades/horarios del cliente, complejidad inherente a cada paso, solicitud de un horario específico por parte de clientes de </w:t>
      </w:r>
      <w:r w:rsidR="00D00E9C">
        <w:rPr>
          <w:rFonts w:ascii="Century Gothic" w:hAnsi="Century Gothic" w:cs="Arial"/>
        </w:rPr>
        <w:t>RED NACIONAL</w:t>
      </w:r>
      <w:r w:rsidRPr="008A6791">
        <w:rPr>
          <w:rFonts w:ascii="Century Gothic" w:hAnsi="Century Gothic" w:cs="Arial"/>
        </w:rPr>
        <w:t xml:space="preserve">, seguridad nacional u obligaciones gubernamentales. </w:t>
      </w:r>
    </w:p>
    <w:p w14:paraId="62183343" w14:textId="77777777" w:rsidR="00277ED2" w:rsidRPr="008A6791" w:rsidRDefault="00277ED2" w:rsidP="00925129">
      <w:pPr>
        <w:spacing w:after="120" w:line="264" w:lineRule="auto"/>
        <w:jc w:val="both"/>
        <w:rPr>
          <w:rFonts w:ascii="Century Gothic" w:hAnsi="Century Gothic" w:cs="Arial"/>
        </w:rPr>
      </w:pPr>
      <w:r w:rsidRPr="008A6791">
        <w:rPr>
          <w:rFonts w:ascii="Century Gothic" w:hAnsi="Century Gothic" w:cs="Arial"/>
        </w:rPr>
        <w:t xml:space="preserve">Las excepciones deberán garantizar en todo momento que no se contravenga el principio de no discriminación en la provisión de los </w:t>
      </w:r>
      <w:r w:rsidR="00F623FE">
        <w:rPr>
          <w:rFonts w:ascii="Century Gothic" w:hAnsi="Century Gothic" w:cs="Arial"/>
        </w:rPr>
        <w:t>S</w:t>
      </w:r>
      <w:r w:rsidRPr="008A6791">
        <w:rPr>
          <w:rFonts w:ascii="Century Gothic" w:hAnsi="Century Gothic" w:cs="Arial"/>
        </w:rPr>
        <w:t>ervicios de desagregación</w:t>
      </w:r>
      <w:bookmarkEnd w:id="96"/>
      <w:r w:rsidRPr="008A6791">
        <w:rPr>
          <w:rFonts w:ascii="Century Gothic" w:hAnsi="Century Gothic" w:cs="Arial"/>
        </w:rPr>
        <w:t xml:space="preserve">. </w:t>
      </w:r>
    </w:p>
    <w:p w14:paraId="55736C60" w14:textId="77777777" w:rsidR="00EB27DB" w:rsidRDefault="00EB27DB" w:rsidP="00925129">
      <w:pPr>
        <w:spacing w:after="120" w:line="264" w:lineRule="auto"/>
        <w:jc w:val="both"/>
        <w:rPr>
          <w:rFonts w:ascii="Century Gothic" w:hAnsi="Century Gothic" w:cs="Arial"/>
        </w:rPr>
      </w:pPr>
    </w:p>
    <w:p w14:paraId="48119350" w14:textId="77777777" w:rsidR="00EB27DB" w:rsidRPr="008A6791" w:rsidRDefault="00277ED2" w:rsidP="00925129">
      <w:pPr>
        <w:pStyle w:val="3TitTer"/>
        <w:spacing w:after="120" w:line="264" w:lineRule="auto"/>
        <w:rPr>
          <w:rFonts w:ascii="Century Gothic" w:hAnsi="Century Gothic"/>
        </w:rPr>
      </w:pPr>
      <w:bookmarkStart w:id="98" w:name="_Toc92973989"/>
      <w:bookmarkStart w:id="99" w:name="_Toc93052300"/>
      <w:bookmarkStart w:id="100" w:name="_Toc93056255"/>
      <w:bookmarkStart w:id="101" w:name="_Toc107502233"/>
      <w:bookmarkStart w:id="102" w:name="_Toc107503054"/>
      <w:bookmarkEnd w:id="97"/>
      <w:r w:rsidRPr="008A6791">
        <w:rPr>
          <w:rFonts w:ascii="Century Gothic" w:hAnsi="Century Gothic"/>
        </w:rPr>
        <w:t xml:space="preserve">1.1 </w:t>
      </w:r>
      <w:bookmarkStart w:id="103" w:name="_Toc436840863"/>
      <w:bookmarkStart w:id="104" w:name="_Toc436846300"/>
      <w:bookmarkStart w:id="105" w:name="_Toc436848250"/>
      <w:bookmarkStart w:id="106" w:name="_Toc436856498"/>
      <w:bookmarkStart w:id="107" w:name="_Toc436862644"/>
      <w:bookmarkStart w:id="108" w:name="_Toc436866294"/>
      <w:bookmarkStart w:id="109" w:name="_Toc436870873"/>
      <w:bookmarkStart w:id="110" w:name="_Toc436875865"/>
      <w:bookmarkStart w:id="111" w:name="_Toc467248675"/>
      <w:bookmarkStart w:id="112" w:name="_Toc525904539"/>
      <w:bookmarkStart w:id="113" w:name="_Toc525913935"/>
      <w:bookmarkStart w:id="114" w:name="_Toc525919174"/>
      <w:bookmarkStart w:id="115" w:name="_Toc525919298"/>
      <w:bookmarkStart w:id="116" w:name="_Toc2957108"/>
      <w:bookmarkStart w:id="117" w:name="_Toc24473433"/>
      <w:bookmarkStart w:id="118" w:name="_Toc24477562"/>
      <w:bookmarkStart w:id="119" w:name="_Toc26281372"/>
      <w:bookmarkStart w:id="120" w:name="_Toc26284908"/>
      <w:bookmarkStart w:id="121" w:name="_Toc26903893"/>
      <w:bookmarkStart w:id="122" w:name="_Toc43913135"/>
      <w:bookmarkStart w:id="123" w:name="_Toc26980617"/>
      <w:bookmarkStart w:id="124" w:name="_Toc53488468"/>
      <w:bookmarkStart w:id="125" w:name="_Toc53490400"/>
      <w:bookmarkStart w:id="126" w:name="_Toc53498409"/>
      <w:bookmarkStart w:id="127" w:name="_Toc58578765"/>
      <w:r w:rsidRPr="008A6791">
        <w:rPr>
          <w:rFonts w:ascii="Century Gothic" w:hAnsi="Century Gothic"/>
        </w:rPr>
        <w:t>Prerrequisitos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p w14:paraId="654D483D" w14:textId="77777777" w:rsidR="00277ED2" w:rsidRPr="008A6791" w:rsidRDefault="00277ED2" w:rsidP="00925129">
      <w:pPr>
        <w:spacing w:after="120" w:line="264" w:lineRule="auto"/>
        <w:jc w:val="both"/>
        <w:rPr>
          <w:rFonts w:ascii="Century Gothic" w:hAnsi="Century Gothic" w:cs="Arial"/>
        </w:rPr>
      </w:pPr>
      <w:r w:rsidRPr="008A6791">
        <w:rPr>
          <w:rFonts w:ascii="Century Gothic" w:hAnsi="Century Gothic" w:cs="Arial"/>
        </w:rPr>
        <w:t xml:space="preserve">Para contratar los </w:t>
      </w:r>
      <w:r w:rsidR="00F623FE">
        <w:rPr>
          <w:rFonts w:ascii="Century Gothic" w:hAnsi="Century Gothic" w:cs="Arial"/>
        </w:rPr>
        <w:t>S</w:t>
      </w:r>
      <w:r w:rsidRPr="008A6791">
        <w:rPr>
          <w:rFonts w:ascii="Century Gothic" w:hAnsi="Century Gothic" w:cs="Arial"/>
        </w:rPr>
        <w:t xml:space="preserve">ervicios objeto de la OREDA el CS deberá: </w:t>
      </w:r>
    </w:p>
    <w:p w14:paraId="60D946BE" w14:textId="77777777" w:rsidR="00277ED2" w:rsidRPr="003B1A36" w:rsidRDefault="003B1A36" w:rsidP="00925129">
      <w:pPr>
        <w:spacing w:after="120" w:line="264" w:lineRule="auto"/>
        <w:ind w:left="426" w:hanging="360"/>
        <w:jc w:val="both"/>
        <w:rPr>
          <w:rFonts w:ascii="Century Gothic" w:hAnsi="Century Gothic" w:cs="Arial"/>
        </w:rPr>
      </w:pPr>
      <w:r>
        <w:rPr>
          <w:rFonts w:ascii="Symbol" w:eastAsia="Calibri" w:hAnsi="Symbol" w:cs="Arial"/>
        </w:rPr>
        <w:t></w:t>
      </w:r>
      <w:r>
        <w:rPr>
          <w:rFonts w:ascii="Symbol" w:eastAsia="Calibri" w:hAnsi="Symbol" w:cs="Arial"/>
        </w:rPr>
        <w:tab/>
      </w:r>
      <w:r w:rsidR="00277ED2" w:rsidRPr="003B1A36">
        <w:rPr>
          <w:rFonts w:ascii="Century Gothic" w:hAnsi="Century Gothic" w:cs="Arial"/>
        </w:rPr>
        <w:t>Ser titular de una concesión para operar redes públicas de telecomunicaciones</w:t>
      </w:r>
      <w:r w:rsidR="00277ED2" w:rsidRPr="003B1A36" w:rsidDel="00EE0C9A">
        <w:rPr>
          <w:rFonts w:ascii="Century Gothic" w:hAnsi="Century Gothic" w:cs="Arial"/>
        </w:rPr>
        <w:t xml:space="preserve"> </w:t>
      </w:r>
      <w:r w:rsidR="00277ED2" w:rsidRPr="003B1A36">
        <w:rPr>
          <w:rFonts w:ascii="Century Gothic" w:hAnsi="Century Gothic" w:cs="Arial"/>
        </w:rPr>
        <w:t>o tener Concesión única otorgada por conducto de la Secretaría de Comunicaciones y Transportes o del Instituto Federal de Telecomunicaciones, la cual deberá estar vigente, o bien, estar debidamente facultado por el Instituto para prestar servicios de telecomunicaciones mediante una Autorización para comercializar servicios de telecomunicaciones.</w:t>
      </w:r>
    </w:p>
    <w:p w14:paraId="0A7BC729" w14:textId="77777777" w:rsidR="00277ED2" w:rsidRPr="003B1A36" w:rsidRDefault="003B1A36" w:rsidP="00925129">
      <w:pPr>
        <w:spacing w:after="120" w:line="264" w:lineRule="auto"/>
        <w:ind w:left="426" w:hanging="360"/>
        <w:jc w:val="both"/>
        <w:rPr>
          <w:rFonts w:ascii="Century Gothic" w:hAnsi="Century Gothic" w:cs="Arial"/>
        </w:rPr>
      </w:pPr>
      <w:bookmarkStart w:id="128" w:name="_Hlk34754263"/>
      <w:r>
        <w:rPr>
          <w:rFonts w:ascii="Symbol" w:eastAsia="Calibri" w:hAnsi="Symbol" w:cs="Arial"/>
        </w:rPr>
        <w:t></w:t>
      </w:r>
      <w:r>
        <w:rPr>
          <w:rFonts w:ascii="Symbol" w:eastAsia="Calibri" w:hAnsi="Symbol" w:cs="Arial"/>
        </w:rPr>
        <w:tab/>
      </w:r>
      <w:r w:rsidR="00277ED2" w:rsidRPr="003B1A36">
        <w:rPr>
          <w:rFonts w:ascii="Century Gothic" w:hAnsi="Century Gothic" w:cs="Arial"/>
        </w:rPr>
        <w:t xml:space="preserve">Firmar el Convenio. </w:t>
      </w:r>
      <w:r w:rsidR="00D00E9C" w:rsidRPr="003B1A36">
        <w:rPr>
          <w:rFonts w:ascii="Century Gothic" w:hAnsi="Century Gothic" w:cs="Arial"/>
        </w:rPr>
        <w:t>RED NACIONAL</w:t>
      </w:r>
      <w:r w:rsidR="00277ED2" w:rsidRPr="003B1A36">
        <w:rPr>
          <w:rFonts w:ascii="Century Gothic" w:hAnsi="Century Gothic" w:cs="Arial"/>
        </w:rPr>
        <w:t xml:space="preserve"> deberá firmar el Convenio de Desagregación respectivo en un plazo no mayor </w:t>
      </w:r>
      <w:proofErr w:type="gramStart"/>
      <w:r w:rsidR="00277ED2" w:rsidRPr="003B1A36">
        <w:rPr>
          <w:rFonts w:ascii="Century Gothic" w:hAnsi="Century Gothic" w:cs="Arial"/>
        </w:rPr>
        <w:t xml:space="preserve">a </w:t>
      </w:r>
      <w:r w:rsidR="002756D7">
        <w:rPr>
          <w:rFonts w:ascii="Century Gothic" w:hAnsi="Century Gothic" w:cs="Arial"/>
        </w:rPr>
        <w:t xml:space="preserve"> 20</w:t>
      </w:r>
      <w:proofErr w:type="gramEnd"/>
      <w:r w:rsidR="00277ED2" w:rsidRPr="003B1A36">
        <w:rPr>
          <w:rFonts w:ascii="Century Gothic" w:hAnsi="Century Gothic" w:cs="Arial"/>
        </w:rPr>
        <w:t xml:space="preserve"> días </w:t>
      </w:r>
      <w:r w:rsidR="002756D7">
        <w:rPr>
          <w:rFonts w:ascii="Century Gothic" w:hAnsi="Century Gothic" w:cs="Arial"/>
        </w:rPr>
        <w:t xml:space="preserve"> naturales </w:t>
      </w:r>
      <w:r w:rsidR="00277ED2" w:rsidRPr="003B1A36">
        <w:rPr>
          <w:rFonts w:ascii="Century Gothic" w:hAnsi="Century Gothic" w:cs="Arial"/>
        </w:rPr>
        <w:t xml:space="preserve">contados a partir de la solicitud que haya realizado el CS a través del correo electrónico </w:t>
      </w:r>
      <w:hyperlink r:id="rId16" w:history="1">
        <w:r w:rsidR="00277ED2" w:rsidRPr="003B1A36">
          <w:rPr>
            <w:rFonts w:ascii="Century Gothic" w:hAnsi="Century Gothic"/>
          </w:rPr>
          <w:t>CONVENIOSREDNACIONAL@rednacional.com</w:t>
        </w:r>
      </w:hyperlink>
      <w:r w:rsidR="00277ED2" w:rsidRPr="003B1A36">
        <w:rPr>
          <w:rFonts w:ascii="Century Gothic" w:hAnsi="Century Gothic" w:cs="Arial"/>
        </w:rPr>
        <w:t>.</w:t>
      </w:r>
    </w:p>
    <w:p w14:paraId="49942518" w14:textId="77777777" w:rsidR="00277ED2" w:rsidRPr="003B1A36" w:rsidRDefault="003B1A36" w:rsidP="00925129">
      <w:pPr>
        <w:spacing w:after="120" w:line="264" w:lineRule="auto"/>
        <w:ind w:left="426" w:hanging="360"/>
        <w:jc w:val="both"/>
        <w:rPr>
          <w:rFonts w:ascii="Century Gothic" w:hAnsi="Century Gothic" w:cs="Arial"/>
        </w:rPr>
      </w:pPr>
      <w:r>
        <w:rPr>
          <w:rFonts w:ascii="Symbol" w:eastAsia="Calibri" w:hAnsi="Symbol" w:cs="Arial"/>
        </w:rPr>
        <w:t></w:t>
      </w:r>
      <w:r>
        <w:rPr>
          <w:rFonts w:ascii="Symbol" w:eastAsia="Calibri" w:hAnsi="Symbol" w:cs="Arial"/>
        </w:rPr>
        <w:tab/>
      </w:r>
      <w:r w:rsidR="00277ED2" w:rsidRPr="003B1A36">
        <w:rPr>
          <w:rFonts w:ascii="Century Gothic" w:hAnsi="Century Gothic" w:cs="Arial"/>
        </w:rPr>
        <w:t xml:space="preserve">Solicitar al correo </w:t>
      </w:r>
      <w:hyperlink r:id="rId17" w:history="1">
        <w:r w:rsidR="00277ED2" w:rsidRPr="003B1A36">
          <w:rPr>
            <w:rStyle w:val="Hipervnculo"/>
            <w:rFonts w:ascii="Century Gothic" w:hAnsi="Century Gothic" w:cs="Arial"/>
          </w:rPr>
          <w:t>OREDA@rednacional.com</w:t>
        </w:r>
      </w:hyperlink>
      <w:r w:rsidR="00277ED2" w:rsidRPr="003B1A36">
        <w:rPr>
          <w:rFonts w:ascii="Century Gothic" w:hAnsi="Century Gothic" w:cs="Arial"/>
        </w:rPr>
        <w:t xml:space="preserve"> según corresponda, los usuarios y contraseñas para el acceso a</w:t>
      </w:r>
      <w:r w:rsidR="002756D7">
        <w:rPr>
          <w:rFonts w:ascii="Century Gothic" w:hAnsi="Century Gothic" w:cs="Arial"/>
        </w:rPr>
        <w:t xml:space="preserve">l </w:t>
      </w:r>
      <w:r w:rsidR="00277ED2" w:rsidRPr="003B1A36">
        <w:rPr>
          <w:rFonts w:ascii="Century Gothic" w:hAnsi="Century Gothic" w:cs="Arial"/>
        </w:rPr>
        <w:t xml:space="preserve">sitio de internet de </w:t>
      </w:r>
      <w:r w:rsidR="00D00E9C" w:rsidRPr="003B1A36">
        <w:rPr>
          <w:rFonts w:ascii="Century Gothic" w:hAnsi="Century Gothic" w:cs="Arial"/>
        </w:rPr>
        <w:t>RED NACIONAL</w:t>
      </w:r>
      <w:r w:rsidR="00277ED2" w:rsidRPr="003B1A36">
        <w:rPr>
          <w:rFonts w:ascii="Century Gothic" w:hAnsi="Century Gothic" w:cs="Arial"/>
        </w:rPr>
        <w:t xml:space="preserve"> para consultar la información de los </w:t>
      </w:r>
      <w:r w:rsidR="00F623FE">
        <w:rPr>
          <w:rFonts w:ascii="Century Gothic" w:hAnsi="Century Gothic" w:cs="Arial"/>
        </w:rPr>
        <w:t>S</w:t>
      </w:r>
      <w:r w:rsidR="00277ED2" w:rsidRPr="003B1A36">
        <w:rPr>
          <w:rFonts w:ascii="Century Gothic" w:hAnsi="Century Gothic" w:cs="Arial"/>
        </w:rPr>
        <w:t xml:space="preserve">ervicios y de acceso al SEG/SIPO para la consulta de información y gestión de los </w:t>
      </w:r>
      <w:r w:rsidR="00F623FE">
        <w:rPr>
          <w:rFonts w:ascii="Century Gothic" w:hAnsi="Century Gothic" w:cs="Arial"/>
        </w:rPr>
        <w:t>S</w:t>
      </w:r>
      <w:r w:rsidR="00277ED2" w:rsidRPr="003B1A36">
        <w:rPr>
          <w:rFonts w:ascii="Century Gothic" w:hAnsi="Century Gothic" w:cs="Arial"/>
        </w:rPr>
        <w:t>ervicios de desagregación.</w:t>
      </w:r>
    </w:p>
    <w:p w14:paraId="535FE235" w14:textId="77777777" w:rsidR="00277ED2" w:rsidRPr="003B1A36" w:rsidRDefault="003B1A36" w:rsidP="00925129">
      <w:pPr>
        <w:spacing w:after="120" w:line="264" w:lineRule="auto"/>
        <w:ind w:left="426" w:hanging="360"/>
        <w:jc w:val="both"/>
        <w:rPr>
          <w:rFonts w:ascii="Century Gothic" w:hAnsi="Century Gothic" w:cs="Arial"/>
        </w:rPr>
      </w:pPr>
      <w:r>
        <w:rPr>
          <w:rFonts w:ascii="Symbol" w:eastAsia="Calibri" w:hAnsi="Symbol" w:cs="Arial"/>
        </w:rPr>
        <w:t></w:t>
      </w:r>
      <w:r>
        <w:rPr>
          <w:rFonts w:ascii="Symbol" w:eastAsia="Calibri" w:hAnsi="Symbol" w:cs="Arial"/>
        </w:rPr>
        <w:tab/>
      </w:r>
      <w:r w:rsidR="00277ED2" w:rsidRPr="003B1A36">
        <w:rPr>
          <w:rFonts w:ascii="Century Gothic" w:hAnsi="Century Gothic" w:cs="Arial"/>
        </w:rPr>
        <w:t xml:space="preserve">Solicitar la conectividad SEG/SIPO vía VPN (una para el SEG y otra para el SIPO). </w:t>
      </w:r>
    </w:p>
    <w:p w14:paraId="2075F8F4" w14:textId="77777777" w:rsidR="00277ED2" w:rsidRPr="003B1A36" w:rsidRDefault="003B1A36" w:rsidP="00925129">
      <w:pPr>
        <w:spacing w:after="120" w:line="264" w:lineRule="auto"/>
        <w:ind w:left="426"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 xml:space="preserve">Solicitar los </w:t>
      </w:r>
      <w:r w:rsidR="00F623FE">
        <w:rPr>
          <w:rFonts w:ascii="Century Gothic" w:hAnsi="Century Gothic" w:cs="Arial"/>
        </w:rPr>
        <w:t>S</w:t>
      </w:r>
      <w:r w:rsidR="00277ED2" w:rsidRPr="003B1A36">
        <w:rPr>
          <w:rFonts w:ascii="Century Gothic" w:hAnsi="Century Gothic" w:cs="Arial"/>
        </w:rPr>
        <w:t xml:space="preserve">ervicios mediante el SEG/SIPO. </w:t>
      </w:r>
    </w:p>
    <w:p w14:paraId="68DC591E" w14:textId="77777777" w:rsidR="00A76878" w:rsidRDefault="00A76878" w:rsidP="00925129">
      <w:pPr>
        <w:pStyle w:val="Prrafodelista"/>
        <w:spacing w:line="264" w:lineRule="auto"/>
        <w:ind w:left="720"/>
        <w:contextualSpacing w:val="0"/>
        <w:jc w:val="both"/>
        <w:rPr>
          <w:rFonts w:ascii="Century Gothic" w:hAnsi="Century Gothic" w:cs="Arial"/>
        </w:rPr>
      </w:pPr>
    </w:p>
    <w:p w14:paraId="6853C1BE" w14:textId="77777777" w:rsidR="00921FF8" w:rsidRPr="008A6791" w:rsidRDefault="00921FF8" w:rsidP="00925129">
      <w:pPr>
        <w:pStyle w:val="Prrafodelista"/>
        <w:spacing w:line="264" w:lineRule="auto"/>
        <w:ind w:left="720"/>
        <w:contextualSpacing w:val="0"/>
        <w:jc w:val="both"/>
        <w:rPr>
          <w:rFonts w:ascii="Century Gothic" w:hAnsi="Century Gothic" w:cs="Arial"/>
        </w:rPr>
      </w:pPr>
    </w:p>
    <w:p w14:paraId="703C7ACD" w14:textId="77777777" w:rsidR="00AE7787" w:rsidRPr="008A6791" w:rsidRDefault="00277ED2" w:rsidP="00925129">
      <w:pPr>
        <w:pStyle w:val="3TitTer"/>
        <w:spacing w:after="120" w:line="264" w:lineRule="auto"/>
        <w:rPr>
          <w:rFonts w:ascii="Century Gothic" w:hAnsi="Century Gothic"/>
          <w:bCs/>
        </w:rPr>
      </w:pPr>
      <w:bookmarkStart w:id="129" w:name="_Toc436840864"/>
      <w:bookmarkStart w:id="130" w:name="_Toc436846301"/>
      <w:bookmarkStart w:id="131" w:name="_Toc436848251"/>
      <w:bookmarkStart w:id="132" w:name="_Toc436856499"/>
      <w:bookmarkStart w:id="133" w:name="_Toc436862645"/>
      <w:bookmarkStart w:id="134" w:name="_Toc436866295"/>
      <w:bookmarkStart w:id="135" w:name="_Toc436870874"/>
      <w:bookmarkStart w:id="136" w:name="_Toc436875866"/>
      <w:bookmarkStart w:id="137" w:name="_Toc467248676"/>
      <w:bookmarkStart w:id="138" w:name="_Toc525904540"/>
      <w:bookmarkStart w:id="139" w:name="_Toc525913936"/>
      <w:bookmarkStart w:id="140" w:name="_Toc525919175"/>
      <w:bookmarkStart w:id="141" w:name="_Toc525919299"/>
      <w:bookmarkStart w:id="142" w:name="_Toc2957109"/>
      <w:bookmarkStart w:id="143" w:name="_Toc24473434"/>
      <w:bookmarkStart w:id="144" w:name="_Toc24477563"/>
      <w:bookmarkStart w:id="145" w:name="_Toc26281373"/>
      <w:bookmarkStart w:id="146" w:name="_Toc26284909"/>
      <w:bookmarkStart w:id="147" w:name="_Toc26903894"/>
      <w:bookmarkStart w:id="148" w:name="_Toc43913136"/>
      <w:bookmarkStart w:id="149" w:name="_Toc26980618"/>
      <w:bookmarkStart w:id="150" w:name="_Toc53488469"/>
      <w:bookmarkStart w:id="151" w:name="_Toc53490401"/>
      <w:bookmarkStart w:id="152" w:name="_Toc53498410"/>
      <w:bookmarkStart w:id="153" w:name="_Toc58578766"/>
      <w:bookmarkStart w:id="154" w:name="_Toc92973990"/>
      <w:bookmarkStart w:id="155" w:name="_Toc93052301"/>
      <w:bookmarkStart w:id="156" w:name="_Toc93056256"/>
      <w:bookmarkStart w:id="157" w:name="_Toc107502234"/>
      <w:bookmarkStart w:id="158" w:name="_Toc107503055"/>
      <w:r w:rsidRPr="008A6791">
        <w:rPr>
          <w:rFonts w:ascii="Century Gothic" w:hAnsi="Century Gothic"/>
        </w:rPr>
        <w:t>1</w:t>
      </w:r>
      <w:r w:rsidRPr="008A6791">
        <w:rPr>
          <w:rStyle w:val="3TitTerCar"/>
          <w:rFonts w:ascii="Century Gothic" w:hAnsi="Century Gothic"/>
          <w:b/>
          <w:bCs/>
        </w:rPr>
        <w:t>.2 Pronóstico de servicio</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r w:rsidR="00AE7787" w:rsidRPr="008A6791">
        <w:rPr>
          <w:rStyle w:val="3TitTerCar"/>
          <w:rFonts w:ascii="Century Gothic" w:hAnsi="Century Gothic"/>
          <w:b/>
          <w:bCs/>
        </w:rPr>
        <w:t>.</w:t>
      </w:r>
      <w:bookmarkEnd w:id="154"/>
      <w:bookmarkEnd w:id="155"/>
      <w:bookmarkEnd w:id="156"/>
      <w:bookmarkEnd w:id="157"/>
      <w:bookmarkEnd w:id="158"/>
    </w:p>
    <w:p w14:paraId="5B3FF013" w14:textId="77777777" w:rsidR="00277ED2" w:rsidRPr="008A6791" w:rsidRDefault="00277ED2" w:rsidP="00925129">
      <w:pPr>
        <w:pStyle w:val="IFTnormal"/>
        <w:spacing w:after="120" w:line="264" w:lineRule="auto"/>
        <w:rPr>
          <w:rFonts w:ascii="Century Gothic" w:hAnsi="Century Gothic"/>
        </w:rPr>
      </w:pPr>
      <w:r w:rsidRPr="008A6791" w:rsidDel="009537F7">
        <w:rPr>
          <w:rFonts w:ascii="Century Gothic" w:hAnsi="Century Gothic"/>
        </w:rPr>
        <w:t xml:space="preserve">El CS podrá entregar un pronóstico para los </w:t>
      </w:r>
      <w:r w:rsidR="00F623FE">
        <w:rPr>
          <w:rFonts w:ascii="Century Gothic" w:hAnsi="Century Gothic"/>
        </w:rPr>
        <w:t>S</w:t>
      </w:r>
      <w:r w:rsidRPr="008A6791" w:rsidDel="009537F7">
        <w:rPr>
          <w:rFonts w:ascii="Century Gothic" w:hAnsi="Century Gothic"/>
        </w:rPr>
        <w:t xml:space="preserve">ervicios de desagregación, teniendo en cuenta que </w:t>
      </w:r>
      <w:r w:rsidRPr="008A6791">
        <w:rPr>
          <w:rFonts w:ascii="Century Gothic" w:hAnsi="Century Gothic"/>
        </w:rPr>
        <w:t>el no entregar</w:t>
      </w:r>
      <w:r w:rsidRPr="008A6791" w:rsidDel="009537F7">
        <w:rPr>
          <w:rFonts w:ascii="Century Gothic" w:hAnsi="Century Gothic"/>
        </w:rPr>
        <w:t xml:space="preserve"> pronósticos no constituye una condicionante para la entrega de los </w:t>
      </w:r>
      <w:r w:rsidR="00F623FE">
        <w:rPr>
          <w:rFonts w:ascii="Century Gothic" w:hAnsi="Century Gothic"/>
        </w:rPr>
        <w:t>S</w:t>
      </w:r>
      <w:r w:rsidRPr="008A6791" w:rsidDel="009537F7">
        <w:rPr>
          <w:rFonts w:ascii="Century Gothic" w:hAnsi="Century Gothic"/>
        </w:rPr>
        <w:t>ervicios</w:t>
      </w:r>
      <w:r w:rsidRPr="008A6791">
        <w:rPr>
          <w:rFonts w:ascii="Century Gothic" w:hAnsi="Century Gothic"/>
        </w:rPr>
        <w:t xml:space="preserve"> y que a</w:t>
      </w:r>
      <w:r w:rsidRPr="008A6791" w:rsidDel="009537F7">
        <w:rPr>
          <w:rFonts w:ascii="Century Gothic" w:hAnsi="Century Gothic"/>
        </w:rPr>
        <w:t xml:space="preserve">l </w:t>
      </w:r>
      <w:r w:rsidRPr="008A6791">
        <w:rPr>
          <w:rFonts w:ascii="Century Gothic" w:hAnsi="Century Gothic"/>
        </w:rPr>
        <w:t xml:space="preserve">no </w:t>
      </w:r>
      <w:r w:rsidRPr="008A6791" w:rsidDel="009537F7">
        <w:rPr>
          <w:rFonts w:ascii="Century Gothic" w:hAnsi="Century Gothic"/>
        </w:rPr>
        <w:t>entregar pronósticos para el</w:t>
      </w:r>
      <w:r w:rsidRPr="008A6791" w:rsidDel="000413F2">
        <w:rPr>
          <w:rFonts w:ascii="Century Gothic" w:hAnsi="Century Gothic"/>
        </w:rPr>
        <w:t xml:space="preserve"> </w:t>
      </w:r>
      <w:r w:rsidR="000F0600">
        <w:rPr>
          <w:rFonts w:ascii="Century Gothic" w:hAnsi="Century Gothic"/>
        </w:rPr>
        <w:t xml:space="preserve">SAIB, SDVBL, </w:t>
      </w:r>
      <w:r w:rsidRPr="008A6791" w:rsidDel="009537F7">
        <w:rPr>
          <w:rFonts w:ascii="Century Gothic" w:hAnsi="Century Gothic"/>
        </w:rPr>
        <w:t>SDTBL, SDCBL, SDTSBL</w:t>
      </w:r>
      <w:r w:rsidRPr="008A6791">
        <w:rPr>
          <w:rFonts w:ascii="Century Gothic" w:hAnsi="Century Gothic"/>
        </w:rPr>
        <w:t xml:space="preserve"> y</w:t>
      </w:r>
      <w:r w:rsidR="000E0D60" w:rsidRPr="008A6791">
        <w:rPr>
          <w:rFonts w:ascii="Century Gothic" w:hAnsi="Century Gothic"/>
        </w:rPr>
        <w:t xml:space="preserve"> </w:t>
      </w:r>
      <w:r w:rsidRPr="008A6791" w:rsidDel="009537F7">
        <w:rPr>
          <w:rFonts w:ascii="Century Gothic" w:hAnsi="Century Gothic"/>
        </w:rPr>
        <w:t>SDCSBL</w:t>
      </w:r>
      <w:r w:rsidRPr="008A6791">
        <w:rPr>
          <w:rFonts w:ascii="Century Gothic" w:hAnsi="Century Gothic"/>
        </w:rPr>
        <w:t xml:space="preserve">, no </w:t>
      </w:r>
      <w:r w:rsidRPr="008A6791" w:rsidDel="009537F7">
        <w:rPr>
          <w:rFonts w:ascii="Century Gothic" w:hAnsi="Century Gothic"/>
        </w:rPr>
        <w:t xml:space="preserve">se podrá garantizar que exista infraestructura desplegada para atender </w:t>
      </w:r>
      <w:r w:rsidRPr="008A6791" w:rsidDel="009537F7">
        <w:rPr>
          <w:rFonts w:ascii="Century Gothic" w:hAnsi="Century Gothic"/>
        </w:rPr>
        <w:lastRenderedPageBreak/>
        <w:t xml:space="preserve">estas solicitudes </w:t>
      </w:r>
      <w:r w:rsidRPr="008A6791">
        <w:rPr>
          <w:rFonts w:ascii="Century Gothic" w:hAnsi="Century Gothic"/>
        </w:rPr>
        <w:t>por lo que deberá solicitarse</w:t>
      </w:r>
      <w:r w:rsidRPr="008A6791" w:rsidDel="009537F7">
        <w:rPr>
          <w:rFonts w:ascii="Century Gothic" w:hAnsi="Century Gothic"/>
        </w:rPr>
        <w:t xml:space="preserve"> por parte de los CS </w:t>
      </w:r>
      <w:r w:rsidRPr="008A6791">
        <w:rPr>
          <w:rFonts w:ascii="Century Gothic" w:hAnsi="Century Gothic"/>
        </w:rPr>
        <w:t xml:space="preserve">un </w:t>
      </w:r>
      <w:r w:rsidRPr="008A6791" w:rsidDel="009537F7">
        <w:rPr>
          <w:rFonts w:ascii="Century Gothic" w:hAnsi="Century Gothic"/>
        </w:rPr>
        <w:t xml:space="preserve">Trabajo Especial </w:t>
      </w:r>
      <w:r w:rsidRPr="008A6791">
        <w:rPr>
          <w:rFonts w:ascii="Century Gothic" w:hAnsi="Century Gothic"/>
        </w:rPr>
        <w:t xml:space="preserve">(en este sentido la entrega o no de pronósticos para SAIB o cualquier </w:t>
      </w:r>
      <w:r w:rsidR="00002132">
        <w:rPr>
          <w:rFonts w:ascii="Century Gothic" w:hAnsi="Century Gothic"/>
        </w:rPr>
        <w:t>S</w:t>
      </w:r>
      <w:r w:rsidRPr="008A6791">
        <w:rPr>
          <w:rFonts w:ascii="Century Gothic" w:hAnsi="Century Gothic"/>
        </w:rPr>
        <w:t xml:space="preserve">ervicio </w:t>
      </w:r>
      <w:r w:rsidR="00442001">
        <w:rPr>
          <w:rFonts w:ascii="Century Gothic" w:hAnsi="Century Gothic"/>
        </w:rPr>
        <w:t>A</w:t>
      </w:r>
      <w:r w:rsidRPr="008A6791">
        <w:rPr>
          <w:rFonts w:ascii="Century Gothic" w:hAnsi="Century Gothic"/>
        </w:rPr>
        <w:t>uxiliar, no afectará los parámetros o indicadores de calidad de éstos).</w:t>
      </w:r>
    </w:p>
    <w:p w14:paraId="3EE9EE6E" w14:textId="77777777" w:rsidR="00EB27DB" w:rsidRDefault="00277ED2" w:rsidP="00925129">
      <w:pPr>
        <w:pStyle w:val="IFTnormal"/>
        <w:spacing w:after="120" w:line="264" w:lineRule="auto"/>
        <w:rPr>
          <w:rFonts w:ascii="Century Gothic" w:hAnsi="Century Gothic"/>
        </w:rPr>
      </w:pPr>
      <w:r w:rsidRPr="008A6791" w:rsidDel="009537F7">
        <w:rPr>
          <w:rFonts w:ascii="Century Gothic" w:hAnsi="Century Gothic"/>
        </w:rPr>
        <w:t>En su caso, la entrega se realizará conforme a lo siguiente:</w:t>
      </w:r>
    </w:p>
    <w:tbl>
      <w:tblPr>
        <w:tblStyle w:val="TableGrid1"/>
        <w:tblW w:w="0" w:type="auto"/>
        <w:tblInd w:w="1271" w:type="dxa"/>
        <w:tblLook w:val="04A0" w:firstRow="1" w:lastRow="0" w:firstColumn="1" w:lastColumn="0" w:noHBand="0" w:noVBand="1"/>
      </w:tblPr>
      <w:tblGrid>
        <w:gridCol w:w="1985"/>
        <w:gridCol w:w="4961"/>
      </w:tblGrid>
      <w:tr w:rsidR="00497C7D" w:rsidRPr="00497C7D" w14:paraId="16FDF8F2" w14:textId="77777777" w:rsidTr="00DF2CC2">
        <w:tc>
          <w:tcPr>
            <w:tcW w:w="1985" w:type="dxa"/>
            <w:shd w:val="clear" w:color="auto" w:fill="009AD9"/>
          </w:tcPr>
          <w:p w14:paraId="2F6CD086" w14:textId="77777777" w:rsidR="00497C7D" w:rsidRPr="00497C7D" w:rsidRDefault="00497C7D" w:rsidP="00497C7D">
            <w:pPr>
              <w:spacing w:before="40" w:after="40" w:line="259" w:lineRule="auto"/>
              <w:jc w:val="center"/>
              <w:rPr>
                <w:rFonts w:ascii="Century Gothic" w:hAnsi="Century Gothic" w:cs="Arial"/>
                <w:b/>
                <w:color w:val="FFFFFF" w:themeColor="background1"/>
              </w:rPr>
            </w:pPr>
            <w:r w:rsidRPr="00497C7D">
              <w:rPr>
                <w:rFonts w:ascii="Century Gothic" w:hAnsi="Century Gothic" w:cs="Arial"/>
                <w:b/>
                <w:color w:val="FFFFFF" w:themeColor="background1"/>
              </w:rPr>
              <w:t>Fecha límite</w:t>
            </w:r>
          </w:p>
        </w:tc>
        <w:tc>
          <w:tcPr>
            <w:tcW w:w="4961" w:type="dxa"/>
            <w:shd w:val="clear" w:color="auto" w:fill="009AD9"/>
          </w:tcPr>
          <w:p w14:paraId="7C8860FE" w14:textId="77777777" w:rsidR="00497C7D" w:rsidRPr="00497C7D" w:rsidRDefault="00497C7D" w:rsidP="00497C7D">
            <w:pPr>
              <w:spacing w:before="40" w:after="40" w:line="259" w:lineRule="auto"/>
              <w:jc w:val="center"/>
              <w:rPr>
                <w:rFonts w:ascii="Century Gothic" w:hAnsi="Century Gothic" w:cs="Arial"/>
                <w:b/>
                <w:color w:val="FFFFFF" w:themeColor="background1"/>
              </w:rPr>
            </w:pPr>
            <w:r w:rsidRPr="00497C7D">
              <w:rPr>
                <w:rFonts w:ascii="Century Gothic" w:hAnsi="Century Gothic" w:cs="Arial"/>
                <w:b/>
                <w:color w:val="FFFFFF" w:themeColor="background1"/>
              </w:rPr>
              <w:t>Periodo de aprovisionamiento</w:t>
            </w:r>
            <w:r w:rsidR="002756D7">
              <w:rPr>
                <w:rStyle w:val="Refdenotaalpie"/>
                <w:rFonts w:ascii="Century Gothic" w:hAnsi="Century Gothic" w:cs="Arial"/>
                <w:b/>
                <w:color w:val="FFFFFF" w:themeColor="background1"/>
              </w:rPr>
              <w:footnoteReference w:id="3"/>
            </w:r>
          </w:p>
        </w:tc>
      </w:tr>
      <w:tr w:rsidR="00497C7D" w:rsidRPr="00497C7D" w14:paraId="0E3FA4E6" w14:textId="77777777" w:rsidTr="00DF2CC2">
        <w:tc>
          <w:tcPr>
            <w:tcW w:w="1985" w:type="dxa"/>
          </w:tcPr>
          <w:p w14:paraId="28441B61" w14:textId="77777777" w:rsidR="00497C7D" w:rsidRPr="00497C7D" w:rsidRDefault="00497C7D" w:rsidP="00497C7D">
            <w:pPr>
              <w:spacing w:before="40" w:after="40" w:line="259" w:lineRule="auto"/>
              <w:rPr>
                <w:rFonts w:ascii="Century Gothic" w:hAnsi="Century Gothic" w:cs="Arial"/>
              </w:rPr>
            </w:pPr>
            <w:r w:rsidRPr="00497C7D">
              <w:rPr>
                <w:rFonts w:ascii="Century Gothic" w:hAnsi="Century Gothic" w:cs="Arial"/>
              </w:rPr>
              <w:t>30 de junio</w:t>
            </w:r>
          </w:p>
        </w:tc>
        <w:tc>
          <w:tcPr>
            <w:tcW w:w="4961" w:type="dxa"/>
          </w:tcPr>
          <w:p w14:paraId="57DB2C4F" w14:textId="77777777" w:rsidR="00497C7D" w:rsidRPr="00497C7D" w:rsidRDefault="00497C7D" w:rsidP="00497C7D">
            <w:pPr>
              <w:spacing w:before="40" w:after="40" w:line="259" w:lineRule="auto"/>
              <w:rPr>
                <w:rFonts w:ascii="Century Gothic" w:hAnsi="Century Gothic" w:cs="Arial"/>
              </w:rPr>
            </w:pPr>
            <w:r w:rsidRPr="00497C7D">
              <w:rPr>
                <w:rFonts w:ascii="Century Gothic" w:hAnsi="Century Gothic" w:cs="Arial"/>
              </w:rPr>
              <w:t>Enero-junio del año inmediato posterior.</w:t>
            </w:r>
          </w:p>
        </w:tc>
      </w:tr>
      <w:tr w:rsidR="00497C7D" w:rsidRPr="00497C7D" w14:paraId="398D759D" w14:textId="77777777" w:rsidTr="00DF2CC2">
        <w:tc>
          <w:tcPr>
            <w:tcW w:w="1985" w:type="dxa"/>
          </w:tcPr>
          <w:p w14:paraId="3AA5C8FF" w14:textId="77777777" w:rsidR="00497C7D" w:rsidRPr="00497C7D" w:rsidRDefault="00497C7D" w:rsidP="00497C7D">
            <w:pPr>
              <w:spacing w:before="40" w:after="40" w:line="259" w:lineRule="auto"/>
              <w:rPr>
                <w:rFonts w:ascii="Century Gothic" w:hAnsi="Century Gothic" w:cs="Arial"/>
              </w:rPr>
            </w:pPr>
            <w:r w:rsidRPr="00497C7D">
              <w:rPr>
                <w:rFonts w:ascii="Century Gothic" w:hAnsi="Century Gothic" w:cs="Arial"/>
              </w:rPr>
              <w:t>31 de diciembre</w:t>
            </w:r>
          </w:p>
        </w:tc>
        <w:tc>
          <w:tcPr>
            <w:tcW w:w="4961" w:type="dxa"/>
          </w:tcPr>
          <w:p w14:paraId="051CB662" w14:textId="77777777" w:rsidR="00497C7D" w:rsidRPr="00497C7D" w:rsidRDefault="00497C7D" w:rsidP="00497C7D">
            <w:pPr>
              <w:spacing w:before="40" w:after="40" w:line="259" w:lineRule="auto"/>
              <w:rPr>
                <w:rFonts w:ascii="Century Gothic" w:hAnsi="Century Gothic" w:cs="Arial"/>
              </w:rPr>
            </w:pPr>
            <w:r w:rsidRPr="00497C7D">
              <w:rPr>
                <w:rFonts w:ascii="Century Gothic" w:hAnsi="Century Gothic" w:cs="Arial"/>
              </w:rPr>
              <w:t>Julio-diciembre del año inmediato posterior.</w:t>
            </w:r>
          </w:p>
        </w:tc>
      </w:tr>
    </w:tbl>
    <w:p w14:paraId="02E5E1BA" w14:textId="77777777" w:rsidR="00497C7D" w:rsidRPr="00497C7D" w:rsidRDefault="00497C7D" w:rsidP="006D23EF">
      <w:pPr>
        <w:spacing w:after="120" w:line="264" w:lineRule="auto"/>
        <w:jc w:val="center"/>
        <w:rPr>
          <w:rFonts w:ascii="Century Gothic" w:hAnsi="Century Gothic" w:cs="Arial"/>
          <w:b/>
          <w:sz w:val="20"/>
          <w:szCs w:val="20"/>
        </w:rPr>
      </w:pPr>
      <w:r w:rsidRPr="00497C7D">
        <w:rPr>
          <w:rFonts w:ascii="Century Gothic" w:hAnsi="Century Gothic" w:cs="Arial"/>
          <w:b/>
          <w:sz w:val="20"/>
          <w:szCs w:val="20"/>
        </w:rPr>
        <w:t>Fechas para pronósticos del servicio</w:t>
      </w:r>
    </w:p>
    <w:p w14:paraId="4811604E" w14:textId="77777777" w:rsidR="00497C7D" w:rsidRDefault="00497C7D" w:rsidP="006D23EF">
      <w:pPr>
        <w:spacing w:after="120" w:line="264" w:lineRule="auto"/>
        <w:jc w:val="both"/>
        <w:rPr>
          <w:rFonts w:ascii="Century Gothic" w:hAnsi="Century Gothic" w:cs="Arial"/>
        </w:rPr>
      </w:pPr>
      <w:r w:rsidRPr="00497C7D">
        <w:rPr>
          <w:rFonts w:ascii="Century Gothic" w:hAnsi="Century Gothic" w:cs="Arial"/>
        </w:rPr>
        <w:t>Asimismo, los CS podrán ajustar sus pronósticos conforme a lo siguiente:</w:t>
      </w:r>
    </w:p>
    <w:tbl>
      <w:tblPr>
        <w:tblStyle w:val="Tablaconcuadrcula24"/>
        <w:tblW w:w="0" w:type="auto"/>
        <w:jc w:val="center"/>
        <w:tblLayout w:type="fixed"/>
        <w:tblLook w:val="0000" w:firstRow="0" w:lastRow="0" w:firstColumn="0" w:lastColumn="0" w:noHBand="0" w:noVBand="0"/>
      </w:tblPr>
      <w:tblGrid>
        <w:gridCol w:w="2082"/>
        <w:gridCol w:w="4846"/>
      </w:tblGrid>
      <w:tr w:rsidR="00497C7D" w:rsidRPr="00497C7D" w14:paraId="1E13A022" w14:textId="77777777" w:rsidTr="00DF2CC2">
        <w:trPr>
          <w:tblHeader/>
          <w:jc w:val="center"/>
        </w:trPr>
        <w:tc>
          <w:tcPr>
            <w:tcW w:w="2082" w:type="dxa"/>
            <w:shd w:val="clear" w:color="auto" w:fill="009AD9"/>
          </w:tcPr>
          <w:p w14:paraId="5DA871F8" w14:textId="77777777" w:rsidR="00497C7D" w:rsidRPr="00497C7D" w:rsidRDefault="00497C7D" w:rsidP="00497C7D">
            <w:pPr>
              <w:spacing w:before="40" w:after="40" w:line="259" w:lineRule="auto"/>
              <w:jc w:val="center"/>
              <w:rPr>
                <w:rFonts w:ascii="Century Gothic" w:hAnsi="Century Gothic" w:cs="Arial"/>
                <w:b/>
                <w:color w:val="FFFFFF" w:themeColor="background1"/>
                <w:sz w:val="20"/>
                <w:szCs w:val="20"/>
                <w:lang w:eastAsia="es-ES"/>
              </w:rPr>
            </w:pPr>
            <w:r w:rsidRPr="00497C7D">
              <w:rPr>
                <w:rFonts w:ascii="Century Gothic" w:hAnsi="Century Gothic" w:cs="Arial"/>
                <w:b/>
                <w:color w:val="FFFFFF" w:themeColor="background1"/>
                <w:sz w:val="20"/>
                <w:szCs w:val="20"/>
                <w:lang w:eastAsia="es-ES"/>
              </w:rPr>
              <w:t>Fecha límite</w:t>
            </w:r>
          </w:p>
        </w:tc>
        <w:tc>
          <w:tcPr>
            <w:tcW w:w="4846" w:type="dxa"/>
            <w:shd w:val="clear" w:color="auto" w:fill="009AD9"/>
          </w:tcPr>
          <w:p w14:paraId="22291B93" w14:textId="77777777" w:rsidR="00497C7D" w:rsidRPr="00497C7D" w:rsidRDefault="00497C7D" w:rsidP="00497C7D">
            <w:pPr>
              <w:spacing w:before="40" w:after="40" w:line="259" w:lineRule="auto"/>
              <w:jc w:val="center"/>
              <w:rPr>
                <w:rFonts w:ascii="Century Gothic" w:hAnsi="Century Gothic" w:cs="Arial"/>
                <w:b/>
                <w:color w:val="FFFFFF" w:themeColor="background1"/>
                <w:sz w:val="20"/>
                <w:szCs w:val="20"/>
                <w:lang w:eastAsia="es-ES"/>
              </w:rPr>
            </w:pPr>
            <w:r w:rsidRPr="00497C7D">
              <w:rPr>
                <w:rFonts w:ascii="Century Gothic" w:hAnsi="Century Gothic" w:cs="Arial"/>
                <w:b/>
                <w:color w:val="FFFFFF" w:themeColor="background1"/>
                <w:sz w:val="20"/>
                <w:szCs w:val="20"/>
                <w:lang w:eastAsia="es-ES"/>
              </w:rPr>
              <w:t>Periodo de ajuste de pronóstico</w:t>
            </w:r>
          </w:p>
        </w:tc>
      </w:tr>
      <w:tr w:rsidR="00497C7D" w:rsidRPr="00497C7D" w14:paraId="3442C15E" w14:textId="77777777" w:rsidTr="00DF2CC2">
        <w:trPr>
          <w:jc w:val="center"/>
        </w:trPr>
        <w:tc>
          <w:tcPr>
            <w:tcW w:w="2082" w:type="dxa"/>
          </w:tcPr>
          <w:p w14:paraId="71F307FF" w14:textId="77777777" w:rsidR="00497C7D" w:rsidRPr="00497C7D" w:rsidRDefault="00497C7D" w:rsidP="00497C7D">
            <w:pPr>
              <w:spacing w:before="40" w:after="40" w:line="259" w:lineRule="auto"/>
              <w:rPr>
                <w:rFonts w:ascii="Century Gothic" w:hAnsi="Century Gothic" w:cs="Arial"/>
                <w:sz w:val="20"/>
                <w:szCs w:val="20"/>
                <w:lang w:eastAsia="es-ES"/>
              </w:rPr>
            </w:pPr>
            <w:r w:rsidRPr="00497C7D">
              <w:rPr>
                <w:rFonts w:ascii="Century Gothic" w:hAnsi="Century Gothic" w:cs="Arial"/>
                <w:sz w:val="20"/>
                <w:szCs w:val="20"/>
                <w:lang w:eastAsia="es-ES"/>
              </w:rPr>
              <w:t>30 de septiembre</w:t>
            </w:r>
          </w:p>
        </w:tc>
        <w:tc>
          <w:tcPr>
            <w:tcW w:w="4846" w:type="dxa"/>
          </w:tcPr>
          <w:p w14:paraId="1386C510" w14:textId="77777777" w:rsidR="00497C7D" w:rsidRPr="00497C7D" w:rsidRDefault="00497C7D" w:rsidP="00497C7D">
            <w:pPr>
              <w:spacing w:before="40" w:after="40" w:line="259" w:lineRule="auto"/>
              <w:rPr>
                <w:rFonts w:ascii="Century Gothic" w:hAnsi="Century Gothic" w:cs="Arial"/>
                <w:sz w:val="20"/>
                <w:szCs w:val="20"/>
                <w:lang w:eastAsia="es-ES"/>
              </w:rPr>
            </w:pPr>
            <w:r w:rsidRPr="00497C7D">
              <w:rPr>
                <w:rFonts w:ascii="Century Gothic" w:hAnsi="Century Gothic" w:cs="Arial"/>
                <w:sz w:val="20"/>
                <w:szCs w:val="20"/>
                <w:lang w:eastAsia="es-ES"/>
              </w:rPr>
              <w:t>Enero-junio del año inmediato posterior.</w:t>
            </w:r>
          </w:p>
        </w:tc>
      </w:tr>
      <w:tr w:rsidR="00497C7D" w:rsidRPr="00497C7D" w14:paraId="3B52DD80" w14:textId="77777777" w:rsidTr="00DF2CC2">
        <w:trPr>
          <w:jc w:val="center"/>
        </w:trPr>
        <w:tc>
          <w:tcPr>
            <w:tcW w:w="2082" w:type="dxa"/>
          </w:tcPr>
          <w:p w14:paraId="000102BA" w14:textId="77777777" w:rsidR="00497C7D" w:rsidRPr="00497C7D" w:rsidRDefault="00497C7D" w:rsidP="00497C7D">
            <w:pPr>
              <w:spacing w:before="40" w:after="40" w:line="259" w:lineRule="auto"/>
              <w:rPr>
                <w:rFonts w:ascii="Century Gothic" w:hAnsi="Century Gothic" w:cs="Arial"/>
                <w:sz w:val="20"/>
                <w:szCs w:val="20"/>
                <w:lang w:eastAsia="es-ES"/>
              </w:rPr>
            </w:pPr>
            <w:r w:rsidRPr="00497C7D">
              <w:rPr>
                <w:rFonts w:ascii="Century Gothic" w:hAnsi="Century Gothic" w:cs="Arial"/>
                <w:sz w:val="20"/>
                <w:szCs w:val="20"/>
                <w:lang w:eastAsia="es-ES"/>
              </w:rPr>
              <w:t>31 de marzo</w:t>
            </w:r>
          </w:p>
        </w:tc>
        <w:tc>
          <w:tcPr>
            <w:tcW w:w="4846" w:type="dxa"/>
          </w:tcPr>
          <w:p w14:paraId="41D2494D" w14:textId="77777777" w:rsidR="00497C7D" w:rsidRPr="00497C7D" w:rsidRDefault="00497C7D" w:rsidP="00497C7D">
            <w:pPr>
              <w:spacing w:before="40" w:after="40" w:line="259" w:lineRule="auto"/>
              <w:rPr>
                <w:rFonts w:ascii="Century Gothic" w:hAnsi="Century Gothic" w:cs="Arial"/>
                <w:sz w:val="20"/>
                <w:szCs w:val="20"/>
                <w:lang w:eastAsia="es-ES"/>
              </w:rPr>
            </w:pPr>
            <w:r w:rsidRPr="00497C7D">
              <w:rPr>
                <w:rFonts w:ascii="Century Gothic" w:hAnsi="Century Gothic" w:cs="Arial"/>
                <w:sz w:val="20"/>
                <w:szCs w:val="20"/>
                <w:lang w:eastAsia="es-ES"/>
              </w:rPr>
              <w:t>Julio-diciembre del año corriente.</w:t>
            </w:r>
          </w:p>
        </w:tc>
      </w:tr>
    </w:tbl>
    <w:p w14:paraId="7508469F" w14:textId="77777777" w:rsidR="00497C7D" w:rsidRPr="00497C7D" w:rsidRDefault="00497C7D" w:rsidP="00497C7D">
      <w:pPr>
        <w:spacing w:before="60" w:after="60" w:line="240" w:lineRule="auto"/>
        <w:jc w:val="center"/>
        <w:rPr>
          <w:rFonts w:ascii="Century Gothic" w:hAnsi="Century Gothic" w:cs="Arial"/>
          <w:b/>
          <w:sz w:val="20"/>
          <w:szCs w:val="20"/>
        </w:rPr>
      </w:pPr>
      <w:r w:rsidRPr="00497C7D">
        <w:rPr>
          <w:rFonts w:ascii="Century Gothic" w:hAnsi="Century Gothic" w:cs="Arial"/>
          <w:b/>
          <w:sz w:val="20"/>
          <w:szCs w:val="20"/>
        </w:rPr>
        <w:t>Fechas para ajustar los pronósticos del servicio</w:t>
      </w:r>
    </w:p>
    <w:p w14:paraId="598A3AC5" w14:textId="77777777" w:rsidR="00277ED2" w:rsidRPr="008A6791" w:rsidRDefault="00277ED2" w:rsidP="006D23EF">
      <w:pPr>
        <w:spacing w:after="120" w:line="264" w:lineRule="auto"/>
        <w:jc w:val="both"/>
        <w:rPr>
          <w:rFonts w:ascii="Century Gothic" w:hAnsi="Century Gothic" w:cs="Arial"/>
        </w:rPr>
      </w:pPr>
      <w:r w:rsidRPr="008A6791">
        <w:rPr>
          <w:rFonts w:ascii="Century Gothic" w:hAnsi="Century Gothic" w:cs="Arial"/>
        </w:rPr>
        <w:t xml:space="preserve">Si los pronósticos no son entregados dentro de la fecha indicada, se considerarán como no entregados. Sin embargo, en ningún caso la provisión de los </w:t>
      </w:r>
      <w:r w:rsidR="00F623FE">
        <w:rPr>
          <w:rFonts w:ascii="Century Gothic" w:hAnsi="Century Gothic" w:cs="Arial"/>
        </w:rPr>
        <w:t>S</w:t>
      </w:r>
      <w:r w:rsidRPr="008A6791">
        <w:rPr>
          <w:rFonts w:ascii="Century Gothic" w:hAnsi="Century Gothic" w:cs="Arial"/>
        </w:rPr>
        <w:t>ervicios de desagregación estará condicionada a la entrega de pronósticos.</w:t>
      </w:r>
    </w:p>
    <w:p w14:paraId="26FD7EE5" w14:textId="77777777" w:rsidR="00277ED2" w:rsidRPr="008A6791" w:rsidRDefault="00277ED2" w:rsidP="006D23EF">
      <w:pPr>
        <w:spacing w:after="120" w:line="264" w:lineRule="auto"/>
        <w:jc w:val="both"/>
        <w:rPr>
          <w:rFonts w:ascii="Century Gothic" w:hAnsi="Century Gothic" w:cs="Arial"/>
        </w:rPr>
      </w:pPr>
      <w:r w:rsidRPr="008A6791">
        <w:rPr>
          <w:rFonts w:ascii="Century Gothic" w:hAnsi="Century Gothic" w:cs="Arial"/>
        </w:rPr>
        <w:t>La granularidad que deberán tener los pronósticos entregados por el CS será al menos la siguiente:</w:t>
      </w:r>
    </w:p>
    <w:tbl>
      <w:tblPr>
        <w:tblStyle w:val="Tablaconcuadrcula2"/>
        <w:tblW w:w="9776" w:type="dxa"/>
        <w:jc w:val="center"/>
        <w:tblLayout w:type="fixed"/>
        <w:tblLook w:val="0000" w:firstRow="0" w:lastRow="0" w:firstColumn="0" w:lastColumn="0" w:noHBand="0" w:noVBand="0"/>
      </w:tblPr>
      <w:tblGrid>
        <w:gridCol w:w="2689"/>
        <w:gridCol w:w="7087"/>
      </w:tblGrid>
      <w:tr w:rsidR="00497C7D" w:rsidRPr="00497C7D" w14:paraId="441A1721" w14:textId="77777777" w:rsidTr="00497C7D">
        <w:trPr>
          <w:tblHeader/>
          <w:jc w:val="center"/>
        </w:trPr>
        <w:tc>
          <w:tcPr>
            <w:tcW w:w="2689" w:type="dxa"/>
            <w:shd w:val="clear" w:color="auto" w:fill="009AD9"/>
          </w:tcPr>
          <w:p w14:paraId="65F9DD2C" w14:textId="77777777" w:rsidR="00497C7D" w:rsidRPr="00497C7D" w:rsidRDefault="00497C7D" w:rsidP="00DF2CC2">
            <w:pPr>
              <w:pStyle w:val="TableTitle"/>
              <w:spacing w:before="40" w:after="40" w:line="259" w:lineRule="auto"/>
              <w:rPr>
                <w:rFonts w:ascii="Century Gothic" w:hAnsi="Century Gothic"/>
                <w:color w:val="FFFFFF" w:themeColor="background1"/>
                <w:sz w:val="20"/>
                <w:lang w:val="es-MX"/>
              </w:rPr>
            </w:pPr>
            <w:r w:rsidRPr="00497C7D">
              <w:rPr>
                <w:rFonts w:ascii="Century Gothic" w:hAnsi="Century Gothic"/>
                <w:color w:val="FFFFFF" w:themeColor="background1"/>
                <w:sz w:val="20"/>
                <w:lang w:val="es-MX"/>
              </w:rPr>
              <w:t>Servicio</w:t>
            </w:r>
          </w:p>
        </w:tc>
        <w:tc>
          <w:tcPr>
            <w:tcW w:w="7087" w:type="dxa"/>
            <w:shd w:val="clear" w:color="auto" w:fill="009AD9"/>
          </w:tcPr>
          <w:p w14:paraId="3DA6D3DA" w14:textId="77777777" w:rsidR="00497C7D" w:rsidRPr="00497C7D" w:rsidRDefault="00497C7D" w:rsidP="00DF2CC2">
            <w:pPr>
              <w:pStyle w:val="TableTitle"/>
              <w:spacing w:before="40" w:after="40" w:line="259" w:lineRule="auto"/>
              <w:rPr>
                <w:rFonts w:ascii="Century Gothic" w:hAnsi="Century Gothic"/>
                <w:color w:val="FFFFFF" w:themeColor="background1"/>
                <w:sz w:val="20"/>
                <w:lang w:val="es-MX"/>
              </w:rPr>
            </w:pPr>
            <w:r w:rsidRPr="00497C7D">
              <w:rPr>
                <w:rFonts w:ascii="Century Gothic" w:hAnsi="Century Gothic"/>
                <w:color w:val="FFFFFF" w:themeColor="background1"/>
                <w:sz w:val="20"/>
                <w:lang w:val="es-MX"/>
              </w:rPr>
              <w:t>Granularidad</w:t>
            </w:r>
          </w:p>
        </w:tc>
      </w:tr>
      <w:tr w:rsidR="000F0600" w:rsidRPr="00497C7D" w14:paraId="3C56B734" w14:textId="77777777" w:rsidTr="00497C7D">
        <w:trPr>
          <w:tblHeader/>
          <w:jc w:val="center"/>
        </w:trPr>
        <w:tc>
          <w:tcPr>
            <w:tcW w:w="2689" w:type="dxa"/>
            <w:shd w:val="clear" w:color="auto" w:fill="009AD9"/>
          </w:tcPr>
          <w:p w14:paraId="37F62B06" w14:textId="77777777" w:rsidR="000F0600" w:rsidRPr="00AB57DD" w:rsidRDefault="000F0600" w:rsidP="00AB57DD">
            <w:pPr>
              <w:pStyle w:val="Texto"/>
              <w:spacing w:before="40" w:after="40" w:line="240" w:lineRule="auto"/>
              <w:ind w:firstLine="0"/>
              <w:jc w:val="left"/>
              <w:rPr>
                <w:rFonts w:ascii="Century Gothic" w:hAnsi="Century Gothic"/>
                <w:sz w:val="20"/>
                <w:lang w:val="es-MX"/>
              </w:rPr>
            </w:pPr>
            <w:r w:rsidRPr="00AB57DD">
              <w:rPr>
                <w:rFonts w:ascii="Century Gothic" w:hAnsi="Century Gothic"/>
                <w:sz w:val="20"/>
                <w:lang w:val="es-MX"/>
              </w:rPr>
              <w:t>SAIB y SD</w:t>
            </w:r>
            <w:r w:rsidR="00E2693A">
              <w:rPr>
                <w:rFonts w:ascii="Century Gothic" w:hAnsi="Century Gothic"/>
                <w:sz w:val="20"/>
                <w:lang w:val="es-MX"/>
              </w:rPr>
              <w:t>V</w:t>
            </w:r>
            <w:r w:rsidRPr="00AB57DD">
              <w:rPr>
                <w:rFonts w:ascii="Century Gothic" w:hAnsi="Century Gothic"/>
                <w:sz w:val="20"/>
                <w:lang w:val="es-MX"/>
              </w:rPr>
              <w:t>BL</w:t>
            </w:r>
          </w:p>
        </w:tc>
        <w:tc>
          <w:tcPr>
            <w:tcW w:w="7087" w:type="dxa"/>
            <w:shd w:val="clear" w:color="auto" w:fill="009AD9"/>
          </w:tcPr>
          <w:p w14:paraId="79DD5D71" w14:textId="77777777" w:rsidR="000F0600" w:rsidRPr="00AB57DD" w:rsidRDefault="000F0600" w:rsidP="00AB57DD">
            <w:pPr>
              <w:pStyle w:val="Texto"/>
              <w:spacing w:before="40" w:after="40" w:line="240" w:lineRule="auto"/>
              <w:ind w:firstLine="0"/>
              <w:jc w:val="left"/>
              <w:rPr>
                <w:rFonts w:ascii="Century Gothic" w:hAnsi="Century Gothic"/>
                <w:sz w:val="20"/>
                <w:lang w:val="es-MX"/>
              </w:rPr>
            </w:pPr>
            <w:r w:rsidRPr="00AB57DD">
              <w:rPr>
                <w:rFonts w:ascii="Century Gothic" w:hAnsi="Century Gothic"/>
                <w:sz w:val="20"/>
                <w:lang w:val="es-MX"/>
              </w:rPr>
              <w:t>Número de Servicios por Central Telefónica</w:t>
            </w:r>
          </w:p>
        </w:tc>
      </w:tr>
      <w:tr w:rsidR="00497C7D" w:rsidRPr="007935C2" w14:paraId="6D7EA3EB" w14:textId="77777777" w:rsidTr="00497C7D">
        <w:trPr>
          <w:jc w:val="center"/>
        </w:trPr>
        <w:tc>
          <w:tcPr>
            <w:tcW w:w="2689" w:type="dxa"/>
          </w:tcPr>
          <w:p w14:paraId="65BF292B" w14:textId="77777777" w:rsidR="00497C7D" w:rsidRPr="008A6791" w:rsidRDefault="00497C7D" w:rsidP="00497C7D">
            <w:pPr>
              <w:pStyle w:val="Texto"/>
              <w:spacing w:before="40" w:after="40" w:line="240" w:lineRule="auto"/>
              <w:ind w:firstLine="0"/>
              <w:jc w:val="left"/>
              <w:rPr>
                <w:rFonts w:ascii="Century Gothic" w:hAnsi="Century Gothic"/>
                <w:sz w:val="20"/>
                <w:lang w:val="es-MX"/>
              </w:rPr>
            </w:pPr>
            <w:r w:rsidRPr="008A6791">
              <w:rPr>
                <w:rFonts w:ascii="Century Gothic" w:hAnsi="Century Gothic"/>
                <w:sz w:val="20"/>
                <w:lang w:val="es-MX"/>
              </w:rPr>
              <w:t>SDTBL y SDCBL</w:t>
            </w:r>
          </w:p>
        </w:tc>
        <w:tc>
          <w:tcPr>
            <w:tcW w:w="7087" w:type="dxa"/>
          </w:tcPr>
          <w:p w14:paraId="719B4A4F" w14:textId="77777777" w:rsidR="00497C7D" w:rsidRPr="008A6791" w:rsidRDefault="00497C7D" w:rsidP="00497C7D">
            <w:pPr>
              <w:pStyle w:val="Texto"/>
              <w:spacing w:before="40" w:after="40" w:line="240" w:lineRule="auto"/>
              <w:ind w:firstLine="0"/>
              <w:jc w:val="left"/>
              <w:rPr>
                <w:rFonts w:ascii="Century Gothic" w:hAnsi="Century Gothic"/>
                <w:sz w:val="20"/>
                <w:lang w:val="es-MX"/>
              </w:rPr>
            </w:pPr>
            <w:r w:rsidRPr="008A6791">
              <w:rPr>
                <w:rFonts w:ascii="Century Gothic" w:hAnsi="Century Gothic"/>
                <w:sz w:val="20"/>
                <w:lang w:val="es-MX"/>
              </w:rPr>
              <w:t xml:space="preserve">Número de Bucles por Central Telefónica </w:t>
            </w:r>
          </w:p>
        </w:tc>
      </w:tr>
      <w:tr w:rsidR="00497C7D" w:rsidRPr="007935C2" w14:paraId="0751E11A" w14:textId="77777777" w:rsidTr="00497C7D">
        <w:trPr>
          <w:jc w:val="center"/>
        </w:trPr>
        <w:tc>
          <w:tcPr>
            <w:tcW w:w="2689" w:type="dxa"/>
          </w:tcPr>
          <w:p w14:paraId="2E636BE1" w14:textId="77777777" w:rsidR="00497C7D" w:rsidRPr="008A6791" w:rsidRDefault="00497C7D" w:rsidP="00497C7D">
            <w:pPr>
              <w:pStyle w:val="Texto"/>
              <w:spacing w:before="40" w:after="40" w:line="240" w:lineRule="auto"/>
              <w:ind w:firstLine="0"/>
              <w:jc w:val="left"/>
              <w:rPr>
                <w:rFonts w:ascii="Century Gothic" w:hAnsi="Century Gothic"/>
                <w:sz w:val="20"/>
                <w:lang w:val="es-MX"/>
              </w:rPr>
            </w:pPr>
            <w:r w:rsidRPr="008A6791">
              <w:rPr>
                <w:rFonts w:ascii="Century Gothic" w:hAnsi="Century Gothic"/>
                <w:sz w:val="20"/>
                <w:lang w:val="es-MX"/>
              </w:rPr>
              <w:t>SDTSBL y SDCSBL</w:t>
            </w:r>
          </w:p>
        </w:tc>
        <w:tc>
          <w:tcPr>
            <w:tcW w:w="7087" w:type="dxa"/>
          </w:tcPr>
          <w:p w14:paraId="372E53CE" w14:textId="77777777" w:rsidR="00497C7D" w:rsidRPr="008A6791" w:rsidRDefault="00497C7D" w:rsidP="00497C7D">
            <w:pPr>
              <w:pStyle w:val="Texto"/>
              <w:spacing w:before="40" w:after="40" w:line="240" w:lineRule="auto"/>
              <w:ind w:firstLine="0"/>
              <w:jc w:val="left"/>
              <w:rPr>
                <w:rFonts w:ascii="Century Gothic" w:hAnsi="Century Gothic"/>
                <w:sz w:val="20"/>
                <w:lang w:val="es-MX"/>
              </w:rPr>
            </w:pPr>
            <w:r w:rsidRPr="008A6791">
              <w:rPr>
                <w:rFonts w:ascii="Century Gothic" w:hAnsi="Century Gothic"/>
                <w:sz w:val="20"/>
                <w:lang w:val="es-MX"/>
              </w:rPr>
              <w:t xml:space="preserve">Número de </w:t>
            </w:r>
            <w:proofErr w:type="spellStart"/>
            <w:r w:rsidRPr="008A6791">
              <w:rPr>
                <w:rFonts w:ascii="Century Gothic" w:hAnsi="Century Gothic"/>
                <w:sz w:val="20"/>
                <w:lang w:val="es-MX"/>
              </w:rPr>
              <w:t>Sub-bucles</w:t>
            </w:r>
            <w:proofErr w:type="spellEnd"/>
            <w:r w:rsidRPr="008A6791">
              <w:rPr>
                <w:rFonts w:ascii="Century Gothic" w:hAnsi="Century Gothic"/>
                <w:sz w:val="20"/>
                <w:lang w:val="es-MX"/>
              </w:rPr>
              <w:t xml:space="preserve"> asociados por Anexo de Caja de Distribución.</w:t>
            </w:r>
          </w:p>
        </w:tc>
      </w:tr>
      <w:tr w:rsidR="00497C7D" w:rsidRPr="007935C2" w14:paraId="27C6B5D5" w14:textId="77777777" w:rsidTr="00497C7D">
        <w:trPr>
          <w:jc w:val="center"/>
        </w:trPr>
        <w:tc>
          <w:tcPr>
            <w:tcW w:w="2689" w:type="dxa"/>
            <w:vAlign w:val="center"/>
          </w:tcPr>
          <w:p w14:paraId="6B355F0F" w14:textId="77777777" w:rsidR="00497C7D" w:rsidRPr="008A6791" w:rsidRDefault="00497C7D" w:rsidP="00497C7D">
            <w:pPr>
              <w:pStyle w:val="Texto"/>
              <w:spacing w:before="40" w:after="40" w:line="240" w:lineRule="auto"/>
              <w:ind w:firstLine="0"/>
              <w:jc w:val="left"/>
              <w:rPr>
                <w:rFonts w:ascii="Century Gothic" w:hAnsi="Century Gothic"/>
                <w:sz w:val="20"/>
                <w:lang w:val="es-MX"/>
              </w:rPr>
            </w:pPr>
            <w:r w:rsidRPr="007935C2">
              <w:rPr>
                <w:rFonts w:ascii="Century Gothic" w:hAnsi="Century Gothic"/>
                <w:sz w:val="20"/>
                <w:lang w:val="es-MX"/>
              </w:rPr>
              <w:t xml:space="preserve">Servicio de Coubicación para </w:t>
            </w:r>
            <w:r w:rsidRPr="008A6791">
              <w:rPr>
                <w:rFonts w:ascii="Century Gothic" w:hAnsi="Century Gothic"/>
                <w:sz w:val="20"/>
                <w:lang w:val="es-MX"/>
              </w:rPr>
              <w:t>Desagregación</w:t>
            </w:r>
          </w:p>
        </w:tc>
        <w:tc>
          <w:tcPr>
            <w:tcW w:w="7087" w:type="dxa"/>
            <w:vAlign w:val="center"/>
          </w:tcPr>
          <w:p w14:paraId="798CC0A0" w14:textId="77777777" w:rsidR="00497C7D" w:rsidRPr="008A6791" w:rsidRDefault="00497C7D" w:rsidP="00497C7D">
            <w:pPr>
              <w:pStyle w:val="Texto"/>
              <w:spacing w:before="40" w:after="40" w:line="240" w:lineRule="auto"/>
              <w:ind w:firstLine="0"/>
              <w:jc w:val="left"/>
              <w:rPr>
                <w:rFonts w:ascii="Century Gothic" w:hAnsi="Century Gothic"/>
                <w:sz w:val="20"/>
                <w:lang w:val="es-MX"/>
              </w:rPr>
            </w:pPr>
            <w:r w:rsidRPr="008A6791">
              <w:rPr>
                <w:rFonts w:ascii="Century Gothic" w:hAnsi="Century Gothic"/>
                <w:sz w:val="20"/>
                <w:lang w:val="es-MX"/>
              </w:rPr>
              <w:t>Por Central Telefónica</w:t>
            </w:r>
          </w:p>
        </w:tc>
      </w:tr>
    </w:tbl>
    <w:p w14:paraId="0D3A8206" w14:textId="77777777" w:rsidR="00497C7D" w:rsidRPr="00497C7D" w:rsidRDefault="00497C7D" w:rsidP="006D23EF">
      <w:pPr>
        <w:spacing w:after="120" w:line="264" w:lineRule="auto"/>
        <w:jc w:val="center"/>
        <w:rPr>
          <w:rFonts w:ascii="Century Gothic" w:hAnsi="Century Gothic" w:cs="Arial"/>
          <w:b/>
          <w:sz w:val="20"/>
          <w:szCs w:val="20"/>
        </w:rPr>
      </w:pPr>
      <w:r w:rsidRPr="00497C7D">
        <w:rPr>
          <w:rFonts w:ascii="Century Gothic" w:hAnsi="Century Gothic" w:cs="Arial"/>
          <w:b/>
          <w:sz w:val="20"/>
          <w:szCs w:val="20"/>
        </w:rPr>
        <w:t>Granularidad de los Pronósticos</w:t>
      </w:r>
    </w:p>
    <w:bookmarkEnd w:id="128"/>
    <w:p w14:paraId="189AEB43" w14:textId="77777777" w:rsidR="00277ED2" w:rsidRPr="008A6791" w:rsidRDefault="00277ED2" w:rsidP="006D23EF">
      <w:pPr>
        <w:spacing w:after="120" w:line="264" w:lineRule="auto"/>
        <w:jc w:val="both"/>
        <w:rPr>
          <w:rFonts w:ascii="Century Gothic" w:hAnsi="Century Gothic" w:cs="Arial"/>
        </w:rPr>
      </w:pPr>
      <w:r w:rsidRPr="008A6791">
        <w:rPr>
          <w:rFonts w:ascii="Century Gothic" w:hAnsi="Century Gothic" w:cs="Arial"/>
        </w:rPr>
        <w:t>En caso de que los servicios solicitados excedan un 20% o más a los pronosticados, los servicios excedentes serán instalados en el plazo definido por mutuo acuerdo bajo el esquema de fecha compromiso (</w:t>
      </w:r>
      <w:r w:rsidRPr="008A6791">
        <w:rPr>
          <w:rFonts w:ascii="Century Gothic" w:hAnsi="Century Gothic" w:cs="Arial"/>
          <w:i/>
        </w:rPr>
        <w:t>Due Date</w:t>
      </w:r>
      <w:r w:rsidRPr="008A6791">
        <w:rPr>
          <w:rFonts w:ascii="Century Gothic" w:hAnsi="Century Gothic" w:cs="Arial"/>
        </w:rPr>
        <w:t xml:space="preserve">), y delimitado a un máximo de 150% de los plazos originales de entrega. </w:t>
      </w:r>
    </w:p>
    <w:p w14:paraId="0A401CF8" w14:textId="77777777" w:rsidR="00277ED2" w:rsidRPr="008A6791" w:rsidRDefault="00277ED2" w:rsidP="006D23EF">
      <w:pPr>
        <w:spacing w:after="120" w:line="264" w:lineRule="auto"/>
        <w:jc w:val="both"/>
        <w:rPr>
          <w:rFonts w:ascii="Century Gothic" w:hAnsi="Century Gothic" w:cs="Arial"/>
        </w:rPr>
      </w:pPr>
      <w:r w:rsidRPr="008A6791">
        <w:rPr>
          <w:rFonts w:ascii="Century Gothic" w:hAnsi="Century Gothic" w:cs="Arial"/>
        </w:rPr>
        <w:t>En caso de que los servicios contratados en el año anterior de referencia N sean menores al 70% de lo pronosticado, el CS considerará en el pronóstico del año N+1 un volumen de servicios no mayor al equivalente al 120% de los servicios realmente contratados en el año N.</w:t>
      </w:r>
    </w:p>
    <w:p w14:paraId="58A40F56" w14:textId="77777777" w:rsidR="00A76878" w:rsidRDefault="00A76878" w:rsidP="006D23EF">
      <w:pPr>
        <w:spacing w:after="120" w:line="264" w:lineRule="auto"/>
        <w:jc w:val="both"/>
        <w:rPr>
          <w:rFonts w:ascii="Century Gothic" w:hAnsi="Century Gothic" w:cs="Arial"/>
        </w:rPr>
      </w:pPr>
    </w:p>
    <w:p w14:paraId="28ED4DC1" w14:textId="77777777" w:rsidR="00AB57DD" w:rsidRPr="008A6791" w:rsidRDefault="00AB57DD" w:rsidP="006D23EF">
      <w:pPr>
        <w:spacing w:after="120" w:line="264" w:lineRule="auto"/>
        <w:jc w:val="both"/>
        <w:rPr>
          <w:rFonts w:ascii="Century Gothic" w:hAnsi="Century Gothic" w:cs="Arial"/>
        </w:rPr>
      </w:pPr>
    </w:p>
    <w:p w14:paraId="32CCB417" w14:textId="77777777" w:rsidR="00277ED2" w:rsidRPr="008A6791" w:rsidRDefault="00277ED2" w:rsidP="006D23EF">
      <w:pPr>
        <w:pStyle w:val="3TitTer"/>
        <w:spacing w:after="120" w:line="264" w:lineRule="auto"/>
        <w:rPr>
          <w:rFonts w:ascii="Century Gothic" w:hAnsi="Century Gothic"/>
          <w:b w:val="0"/>
        </w:rPr>
      </w:pPr>
      <w:bookmarkStart w:id="159" w:name="_Toc436840866"/>
      <w:bookmarkStart w:id="160" w:name="_Toc436846303"/>
      <w:bookmarkStart w:id="161" w:name="_Toc436848253"/>
      <w:bookmarkStart w:id="162" w:name="_Toc436856501"/>
      <w:bookmarkStart w:id="163" w:name="_Toc436862647"/>
      <w:bookmarkStart w:id="164" w:name="_Toc436866297"/>
      <w:bookmarkStart w:id="165" w:name="_Toc436870876"/>
      <w:bookmarkStart w:id="166" w:name="_Toc436875868"/>
      <w:bookmarkStart w:id="167" w:name="_Toc467248678"/>
      <w:bookmarkStart w:id="168" w:name="_Toc525904542"/>
      <w:bookmarkStart w:id="169" w:name="_Toc525913938"/>
      <w:bookmarkStart w:id="170" w:name="_Toc525919177"/>
      <w:bookmarkStart w:id="171" w:name="_Toc525919301"/>
      <w:bookmarkStart w:id="172" w:name="_Toc2957111"/>
      <w:bookmarkStart w:id="173" w:name="_Toc24473436"/>
      <w:bookmarkStart w:id="174" w:name="_Toc24477565"/>
      <w:bookmarkStart w:id="175" w:name="_Toc26281374"/>
      <w:bookmarkStart w:id="176" w:name="_Toc26284910"/>
      <w:bookmarkStart w:id="177" w:name="_Toc26903895"/>
      <w:bookmarkStart w:id="178" w:name="_Toc43913137"/>
      <w:bookmarkStart w:id="179" w:name="_Toc26980619"/>
      <w:bookmarkStart w:id="180" w:name="_Toc53488470"/>
      <w:bookmarkStart w:id="181" w:name="_Toc53490402"/>
      <w:bookmarkStart w:id="182" w:name="_Toc53498411"/>
      <w:bookmarkStart w:id="183" w:name="_Toc58578767"/>
      <w:bookmarkStart w:id="184" w:name="_Toc92973991"/>
      <w:bookmarkStart w:id="185" w:name="_Toc93052302"/>
      <w:bookmarkStart w:id="186" w:name="_Toc93056257"/>
      <w:bookmarkStart w:id="187" w:name="_Toc107502235"/>
      <w:bookmarkStart w:id="188" w:name="_Toc107503056"/>
      <w:r w:rsidRPr="008A6791">
        <w:rPr>
          <w:rFonts w:ascii="Century Gothic" w:hAnsi="Century Gothic"/>
        </w:rPr>
        <w:lastRenderedPageBreak/>
        <w:t>1</w:t>
      </w:r>
      <w:r w:rsidRPr="008A6791">
        <w:rPr>
          <w:rFonts w:ascii="Century Gothic" w:hAnsi="Century Gothic"/>
          <w:b w:val="0"/>
        </w:rPr>
        <w:t>.</w:t>
      </w:r>
      <w:r w:rsidRPr="008A6791">
        <w:rPr>
          <w:rStyle w:val="3TitTerCar"/>
          <w:rFonts w:ascii="Century Gothic" w:hAnsi="Century Gothic"/>
          <w:b/>
        </w:rPr>
        <w:t>3 Situación de la Acometida del Usuario Final</w:t>
      </w:r>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p>
    <w:p w14:paraId="72259B10" w14:textId="77777777" w:rsidR="00277ED2" w:rsidRPr="008A6791" w:rsidRDefault="00277ED2" w:rsidP="006D23EF">
      <w:pPr>
        <w:pStyle w:val="Texto1"/>
        <w:spacing w:after="120" w:line="264" w:lineRule="auto"/>
        <w:ind w:left="0"/>
        <w:rPr>
          <w:rFonts w:ascii="Century Gothic" w:hAnsi="Century Gothic" w:cs="Arial"/>
          <w:sz w:val="22"/>
          <w:lang w:val="es-MX"/>
        </w:rPr>
      </w:pPr>
      <w:r w:rsidRPr="008A6791">
        <w:rPr>
          <w:rFonts w:ascii="Century Gothic" w:hAnsi="Century Gothic" w:cs="Arial"/>
          <w:sz w:val="22"/>
          <w:lang w:val="es-MX"/>
        </w:rPr>
        <w:t xml:space="preserve">La acometida al domicilio del </w:t>
      </w:r>
      <w:r w:rsidRPr="008A6791">
        <w:rPr>
          <w:rFonts w:ascii="Century Gothic" w:hAnsi="Century Gothic" w:cs="Arial"/>
          <w:sz w:val="22"/>
          <w:szCs w:val="22"/>
          <w:lang w:val="es-MX"/>
        </w:rPr>
        <w:t>Usuario Final</w:t>
      </w:r>
      <w:r w:rsidRPr="008A6791">
        <w:rPr>
          <w:rFonts w:ascii="Century Gothic" w:hAnsi="Century Gothic" w:cs="Arial"/>
          <w:sz w:val="22"/>
          <w:lang w:val="es-MX"/>
        </w:rPr>
        <w:t xml:space="preserve"> constituye la parte común de los </w:t>
      </w:r>
      <w:r w:rsidR="00F623FE">
        <w:rPr>
          <w:rFonts w:ascii="Century Gothic" w:hAnsi="Century Gothic" w:cs="Arial"/>
          <w:sz w:val="22"/>
          <w:lang w:val="es-MX"/>
        </w:rPr>
        <w:t>S</w:t>
      </w:r>
      <w:r w:rsidRPr="008A6791">
        <w:rPr>
          <w:rFonts w:ascii="Century Gothic" w:hAnsi="Century Gothic" w:cs="Arial"/>
          <w:sz w:val="22"/>
          <w:lang w:val="es-MX"/>
        </w:rPr>
        <w:t xml:space="preserve">ervicios de desagregación y presenta tres posibles escenarios. En la siguiente tabla se muestra el alcance del </w:t>
      </w:r>
      <w:r w:rsidR="00002132">
        <w:rPr>
          <w:rFonts w:ascii="Century Gothic" w:hAnsi="Century Gothic" w:cs="Arial"/>
          <w:sz w:val="22"/>
          <w:lang w:val="es-MX"/>
        </w:rPr>
        <w:t>S</w:t>
      </w:r>
      <w:r w:rsidRPr="008A6791">
        <w:rPr>
          <w:rFonts w:ascii="Century Gothic" w:hAnsi="Century Gothic" w:cs="Arial"/>
          <w:sz w:val="22"/>
          <w:lang w:val="es-MX"/>
        </w:rPr>
        <w:t>ervicio en estos casos:</w:t>
      </w:r>
    </w:p>
    <w:tbl>
      <w:tblPr>
        <w:tblStyle w:val="Tablaconcuadrcula2"/>
        <w:tblW w:w="5053" w:type="pct"/>
        <w:jc w:val="center"/>
        <w:tblLook w:val="00A0" w:firstRow="1" w:lastRow="0" w:firstColumn="1" w:lastColumn="0" w:noHBand="0" w:noVBand="0"/>
      </w:tblPr>
      <w:tblGrid>
        <w:gridCol w:w="2767"/>
        <w:gridCol w:w="3201"/>
        <w:gridCol w:w="3526"/>
      </w:tblGrid>
      <w:tr w:rsidR="00497C7D" w:rsidRPr="00497C7D" w14:paraId="7D100775" w14:textId="77777777" w:rsidTr="00497C7D">
        <w:trPr>
          <w:trHeight w:val="502"/>
          <w:tblHeader/>
          <w:jc w:val="center"/>
        </w:trPr>
        <w:tc>
          <w:tcPr>
            <w:tcW w:w="1457" w:type="pct"/>
            <w:shd w:val="clear" w:color="auto" w:fill="009AD9"/>
          </w:tcPr>
          <w:p w14:paraId="27BAA44F" w14:textId="77777777" w:rsidR="00277ED2" w:rsidRPr="00223141" w:rsidRDefault="00277ED2" w:rsidP="008A6791">
            <w:pPr>
              <w:pStyle w:val="Texto1"/>
              <w:ind w:left="0"/>
              <w:jc w:val="center"/>
              <w:rPr>
                <w:rFonts w:ascii="Century Gothic" w:hAnsi="Century Gothic" w:cs="Arial"/>
                <w:b/>
                <w:color w:val="FFFFFF" w:themeColor="background1"/>
                <w:sz w:val="20"/>
                <w:szCs w:val="18"/>
                <w:lang w:val="es-MX"/>
              </w:rPr>
            </w:pPr>
            <w:r w:rsidRPr="00223141">
              <w:rPr>
                <w:rFonts w:ascii="Century Gothic" w:hAnsi="Century Gothic" w:cs="Arial"/>
                <w:b/>
                <w:color w:val="FFFFFF" w:themeColor="background1"/>
                <w:sz w:val="20"/>
                <w:szCs w:val="18"/>
                <w:lang w:val="es-MX"/>
              </w:rPr>
              <w:t>Relación contractual actual del servicio</w:t>
            </w:r>
          </w:p>
        </w:tc>
        <w:tc>
          <w:tcPr>
            <w:tcW w:w="1686" w:type="pct"/>
            <w:shd w:val="clear" w:color="auto" w:fill="009AD9"/>
          </w:tcPr>
          <w:p w14:paraId="3E3E28F7" w14:textId="77777777" w:rsidR="00277ED2" w:rsidRPr="00223141" w:rsidRDefault="00277ED2" w:rsidP="008A6791">
            <w:pPr>
              <w:pStyle w:val="Texto1"/>
              <w:ind w:left="0"/>
              <w:jc w:val="center"/>
              <w:rPr>
                <w:rFonts w:ascii="Century Gothic" w:hAnsi="Century Gothic" w:cs="Arial"/>
                <w:b/>
                <w:color w:val="FFFFFF" w:themeColor="background1"/>
                <w:sz w:val="20"/>
                <w:szCs w:val="18"/>
                <w:lang w:val="es-MX"/>
              </w:rPr>
            </w:pPr>
            <w:r w:rsidRPr="00223141">
              <w:rPr>
                <w:rFonts w:ascii="Century Gothic" w:hAnsi="Century Gothic" w:cs="Arial"/>
                <w:b/>
                <w:color w:val="FFFFFF" w:themeColor="background1"/>
                <w:sz w:val="20"/>
                <w:szCs w:val="18"/>
                <w:lang w:val="es-MX"/>
              </w:rPr>
              <w:t>Condición física de la acometida</w:t>
            </w:r>
          </w:p>
        </w:tc>
        <w:tc>
          <w:tcPr>
            <w:tcW w:w="1857" w:type="pct"/>
            <w:shd w:val="clear" w:color="auto" w:fill="009AD9"/>
          </w:tcPr>
          <w:p w14:paraId="71B66365" w14:textId="77777777" w:rsidR="00277ED2" w:rsidRPr="00223141" w:rsidRDefault="00277ED2" w:rsidP="008A6791">
            <w:pPr>
              <w:pStyle w:val="Texto1"/>
              <w:ind w:left="0"/>
              <w:jc w:val="center"/>
              <w:rPr>
                <w:rFonts w:ascii="Century Gothic" w:hAnsi="Century Gothic" w:cs="Arial"/>
                <w:b/>
                <w:color w:val="FFFFFF" w:themeColor="background1"/>
                <w:sz w:val="20"/>
                <w:szCs w:val="18"/>
                <w:lang w:val="es-MX"/>
              </w:rPr>
            </w:pPr>
            <w:r w:rsidRPr="00223141">
              <w:rPr>
                <w:rFonts w:ascii="Century Gothic" w:hAnsi="Century Gothic" w:cs="Arial"/>
                <w:b/>
                <w:color w:val="FFFFFF" w:themeColor="background1"/>
                <w:sz w:val="20"/>
                <w:szCs w:val="18"/>
                <w:lang w:val="es-MX"/>
              </w:rPr>
              <w:t>Responsabilidad de la EM</w:t>
            </w:r>
          </w:p>
        </w:tc>
      </w:tr>
      <w:tr w:rsidR="00277ED2" w:rsidRPr="00160A77" w14:paraId="1CDD607D" w14:textId="77777777" w:rsidTr="006D23EF">
        <w:trPr>
          <w:trHeight w:val="20"/>
          <w:jc w:val="center"/>
        </w:trPr>
        <w:tc>
          <w:tcPr>
            <w:tcW w:w="1457" w:type="pct"/>
            <w:vAlign w:val="center"/>
          </w:tcPr>
          <w:p w14:paraId="6AFB17C0" w14:textId="77777777" w:rsidR="00277ED2" w:rsidRPr="008A6791" w:rsidRDefault="00277ED2" w:rsidP="000F0600">
            <w:pPr>
              <w:spacing w:before="20" w:after="20" w:line="240" w:lineRule="auto"/>
              <w:jc w:val="both"/>
              <w:rPr>
                <w:rFonts w:ascii="Century Gothic" w:hAnsi="Century Gothic" w:cs="Arial"/>
                <w:sz w:val="18"/>
                <w:szCs w:val="18"/>
              </w:rPr>
            </w:pPr>
            <w:r w:rsidRPr="008A6791">
              <w:rPr>
                <w:rFonts w:ascii="Century Gothic" w:hAnsi="Century Gothic" w:cs="Arial"/>
                <w:sz w:val="18"/>
                <w:szCs w:val="18"/>
              </w:rPr>
              <w:t>Existe servicio de desagregación activo.</w:t>
            </w:r>
          </w:p>
        </w:tc>
        <w:tc>
          <w:tcPr>
            <w:tcW w:w="1686" w:type="pct"/>
            <w:vAlign w:val="center"/>
          </w:tcPr>
          <w:p w14:paraId="3DCB1184" w14:textId="77777777" w:rsidR="00277ED2" w:rsidRPr="008A6791" w:rsidRDefault="00277ED2" w:rsidP="00497C7D">
            <w:pPr>
              <w:spacing w:before="20" w:after="20" w:line="240" w:lineRule="auto"/>
              <w:jc w:val="both"/>
              <w:rPr>
                <w:rFonts w:ascii="Century Gothic" w:hAnsi="Century Gothic" w:cs="Arial"/>
                <w:sz w:val="18"/>
                <w:szCs w:val="18"/>
              </w:rPr>
            </w:pPr>
            <w:r w:rsidRPr="008A6791">
              <w:rPr>
                <w:rFonts w:ascii="Century Gothic" w:hAnsi="Century Gothic" w:cs="Arial"/>
                <w:sz w:val="18"/>
                <w:szCs w:val="18"/>
              </w:rPr>
              <w:t>Existe acometida directa a la casa o edificio del Usuario Final y permite brindar los servicios solicitados por el CS.</w:t>
            </w:r>
          </w:p>
        </w:tc>
        <w:tc>
          <w:tcPr>
            <w:tcW w:w="1857" w:type="pct"/>
            <w:vAlign w:val="center"/>
          </w:tcPr>
          <w:p w14:paraId="326BDD08" w14:textId="77777777" w:rsidR="00277ED2" w:rsidRPr="008A6791" w:rsidRDefault="00277ED2" w:rsidP="00497C7D">
            <w:pPr>
              <w:spacing w:before="20" w:after="20" w:line="240" w:lineRule="auto"/>
              <w:jc w:val="both"/>
              <w:rPr>
                <w:rFonts w:ascii="Century Gothic" w:hAnsi="Century Gothic" w:cs="Arial"/>
                <w:sz w:val="18"/>
                <w:szCs w:val="18"/>
              </w:rPr>
            </w:pPr>
            <w:r w:rsidRPr="008A6791">
              <w:rPr>
                <w:rFonts w:ascii="Century Gothic" w:hAnsi="Century Gothic" w:cs="Arial"/>
                <w:sz w:val="18"/>
                <w:szCs w:val="18"/>
              </w:rPr>
              <w:t xml:space="preserve">El </w:t>
            </w:r>
            <w:r w:rsidR="00002132">
              <w:rPr>
                <w:rFonts w:ascii="Century Gothic" w:hAnsi="Century Gothic" w:cs="Arial"/>
                <w:sz w:val="18"/>
                <w:szCs w:val="18"/>
              </w:rPr>
              <w:t>S</w:t>
            </w:r>
            <w:r w:rsidRPr="008A6791">
              <w:rPr>
                <w:rFonts w:ascii="Century Gothic" w:hAnsi="Century Gothic" w:cs="Arial"/>
                <w:sz w:val="18"/>
                <w:szCs w:val="18"/>
              </w:rPr>
              <w:t xml:space="preserve">ervicio se entrega con la acometida actual. </w:t>
            </w:r>
          </w:p>
          <w:p w14:paraId="6F0B3AD8" w14:textId="77777777" w:rsidR="00D00E9C" w:rsidRPr="008A6791" w:rsidRDefault="00277ED2" w:rsidP="00497C7D">
            <w:pPr>
              <w:spacing w:before="20" w:after="20" w:line="240" w:lineRule="auto"/>
              <w:jc w:val="both"/>
              <w:rPr>
                <w:rFonts w:ascii="Century Gothic" w:hAnsi="Century Gothic" w:cs="Arial"/>
                <w:sz w:val="12"/>
                <w:szCs w:val="12"/>
              </w:rPr>
            </w:pPr>
            <w:r w:rsidRPr="008A6791">
              <w:rPr>
                <w:rFonts w:ascii="Century Gothic" w:hAnsi="Century Gothic" w:cs="Arial"/>
                <w:sz w:val="18"/>
                <w:szCs w:val="18"/>
              </w:rPr>
              <w:t xml:space="preserve">El mantenimiento de la </w:t>
            </w:r>
            <w:r w:rsidR="00D00E9C" w:rsidRPr="00D00E9C">
              <w:rPr>
                <w:rFonts w:ascii="Century Gothic" w:hAnsi="Century Gothic" w:cs="Arial"/>
                <w:sz w:val="18"/>
                <w:szCs w:val="18"/>
              </w:rPr>
              <w:t>Acometida</w:t>
            </w:r>
            <w:r w:rsidRPr="008A6791">
              <w:rPr>
                <w:rFonts w:ascii="Century Gothic" w:hAnsi="Century Gothic" w:cs="Arial"/>
                <w:sz w:val="18"/>
                <w:szCs w:val="18"/>
              </w:rPr>
              <w:t xml:space="preserve"> ya sea para su reparación o reemplazo será responsabilidad</w:t>
            </w:r>
            <w:r w:rsidR="00D00E9C">
              <w:rPr>
                <w:rFonts w:ascii="Century Gothic" w:hAnsi="Century Gothic" w:cs="Arial"/>
                <w:sz w:val="18"/>
                <w:szCs w:val="18"/>
              </w:rPr>
              <w:t xml:space="preserve"> </w:t>
            </w:r>
            <w:r w:rsidRPr="008A6791">
              <w:rPr>
                <w:rFonts w:ascii="Century Gothic" w:hAnsi="Century Gothic" w:cs="Arial"/>
                <w:sz w:val="18"/>
                <w:szCs w:val="18"/>
              </w:rPr>
              <w:t>de</w:t>
            </w:r>
            <w:r w:rsidR="00D00E9C">
              <w:rPr>
                <w:rFonts w:ascii="Century Gothic" w:hAnsi="Century Gothic" w:cs="Arial"/>
                <w:sz w:val="18"/>
                <w:szCs w:val="18"/>
              </w:rPr>
              <w:t xml:space="preserve"> </w:t>
            </w:r>
            <w:r w:rsidR="00D00E9C" w:rsidRPr="008A6791">
              <w:rPr>
                <w:rFonts w:ascii="Century Gothic" w:hAnsi="Century Gothic" w:cs="Arial"/>
                <w:sz w:val="18"/>
                <w:szCs w:val="18"/>
              </w:rPr>
              <w:t>RED NACIONAL</w:t>
            </w:r>
            <w:r w:rsidRPr="008A6791">
              <w:rPr>
                <w:rFonts w:ascii="Century Gothic" w:hAnsi="Century Gothic" w:cs="Arial"/>
                <w:sz w:val="12"/>
                <w:szCs w:val="12"/>
              </w:rPr>
              <w:t>.</w:t>
            </w:r>
          </w:p>
        </w:tc>
      </w:tr>
      <w:tr w:rsidR="00277ED2" w:rsidRPr="00160A77" w14:paraId="42E8CBC0" w14:textId="77777777" w:rsidTr="006D23EF">
        <w:trPr>
          <w:trHeight w:val="20"/>
          <w:jc w:val="center"/>
        </w:trPr>
        <w:tc>
          <w:tcPr>
            <w:tcW w:w="1457" w:type="pct"/>
            <w:vAlign w:val="center"/>
          </w:tcPr>
          <w:p w14:paraId="73CB642A" w14:textId="77777777" w:rsidR="00277ED2" w:rsidRPr="008A6791" w:rsidRDefault="00277ED2" w:rsidP="00497C7D">
            <w:pPr>
              <w:spacing w:before="20" w:after="20" w:line="240" w:lineRule="auto"/>
              <w:jc w:val="both"/>
              <w:rPr>
                <w:rFonts w:ascii="Century Gothic" w:hAnsi="Century Gothic" w:cs="Arial"/>
                <w:sz w:val="18"/>
                <w:szCs w:val="18"/>
              </w:rPr>
            </w:pPr>
            <w:r w:rsidRPr="008A6791">
              <w:rPr>
                <w:rFonts w:ascii="Century Gothic" w:hAnsi="Century Gothic" w:cs="Arial"/>
                <w:sz w:val="18"/>
                <w:szCs w:val="18"/>
              </w:rPr>
              <w:t>No existe servicio activo al momento de la solicitud de desagregación, pero existen facilidades de Bucle o Sub-bucle.</w:t>
            </w:r>
          </w:p>
        </w:tc>
        <w:tc>
          <w:tcPr>
            <w:tcW w:w="1686" w:type="pct"/>
            <w:vAlign w:val="center"/>
          </w:tcPr>
          <w:p w14:paraId="5CCE8768" w14:textId="77777777" w:rsidR="00277ED2" w:rsidRPr="008A6791" w:rsidRDefault="00277ED2" w:rsidP="00497C7D">
            <w:pPr>
              <w:spacing w:before="20" w:after="20" w:line="240" w:lineRule="auto"/>
              <w:jc w:val="both"/>
              <w:rPr>
                <w:rFonts w:ascii="Century Gothic" w:hAnsi="Century Gothic" w:cs="Arial"/>
                <w:sz w:val="18"/>
                <w:szCs w:val="18"/>
              </w:rPr>
            </w:pPr>
            <w:r w:rsidRPr="008A6791">
              <w:rPr>
                <w:rFonts w:ascii="Century Gothic" w:hAnsi="Century Gothic" w:cs="Arial"/>
                <w:sz w:val="18"/>
                <w:szCs w:val="18"/>
              </w:rPr>
              <w:t>No existe acometida directa a la casa o edificio del Usuario Final o la existente no permite brindar los servicios solicitados por el CS.</w:t>
            </w:r>
          </w:p>
        </w:tc>
        <w:tc>
          <w:tcPr>
            <w:tcW w:w="1857" w:type="pct"/>
            <w:vAlign w:val="center"/>
          </w:tcPr>
          <w:p w14:paraId="7A2D8D33" w14:textId="77777777" w:rsidR="00277ED2" w:rsidRPr="008A6791" w:rsidRDefault="00D00E9C" w:rsidP="00497C7D">
            <w:pPr>
              <w:spacing w:before="20" w:after="20" w:line="240" w:lineRule="auto"/>
              <w:jc w:val="both"/>
              <w:rPr>
                <w:rFonts w:ascii="Century Gothic" w:hAnsi="Century Gothic" w:cs="Arial"/>
                <w:sz w:val="18"/>
                <w:szCs w:val="18"/>
              </w:rPr>
            </w:pPr>
            <w:r>
              <w:rPr>
                <w:rFonts w:ascii="Century Gothic" w:hAnsi="Century Gothic" w:cs="Arial"/>
                <w:sz w:val="18"/>
                <w:szCs w:val="18"/>
              </w:rPr>
              <w:t>RED NACIONAL</w:t>
            </w:r>
            <w:r w:rsidR="00277ED2" w:rsidRPr="008A6791">
              <w:rPr>
                <w:rFonts w:ascii="Century Gothic" w:hAnsi="Century Gothic" w:cs="Arial"/>
                <w:sz w:val="18"/>
                <w:szCs w:val="18"/>
              </w:rPr>
              <w:t xml:space="preserve"> debe instalar la acometida hasta el PCT. </w:t>
            </w:r>
          </w:p>
          <w:p w14:paraId="408ED75C" w14:textId="77777777" w:rsidR="00277ED2" w:rsidRPr="008A6791" w:rsidRDefault="00277ED2" w:rsidP="00497C7D">
            <w:pPr>
              <w:spacing w:before="20" w:after="20" w:line="240" w:lineRule="auto"/>
              <w:jc w:val="both"/>
              <w:rPr>
                <w:rFonts w:ascii="Century Gothic" w:hAnsi="Century Gothic" w:cs="Arial"/>
                <w:sz w:val="18"/>
                <w:szCs w:val="18"/>
              </w:rPr>
            </w:pPr>
            <w:r w:rsidRPr="008A6791">
              <w:rPr>
                <w:rFonts w:ascii="Century Gothic" w:hAnsi="Century Gothic" w:cs="Arial"/>
                <w:sz w:val="18"/>
                <w:szCs w:val="18"/>
              </w:rPr>
              <w:t>El mantenimiento de la Acometida, ya sea para su reparación o reemplazo será responsabilidad de</w:t>
            </w:r>
            <w:r w:rsidR="00DD2CC2">
              <w:rPr>
                <w:rFonts w:ascii="Century Gothic" w:hAnsi="Century Gothic" w:cs="Arial"/>
                <w:sz w:val="18"/>
                <w:szCs w:val="18"/>
              </w:rPr>
              <w:t xml:space="preserve"> </w:t>
            </w:r>
            <w:r w:rsidR="00D00E9C">
              <w:rPr>
                <w:rFonts w:ascii="Century Gothic" w:hAnsi="Century Gothic" w:cs="Arial"/>
                <w:sz w:val="18"/>
                <w:szCs w:val="18"/>
              </w:rPr>
              <w:t>RED NACIONAL</w:t>
            </w:r>
            <w:r w:rsidRPr="008A6791">
              <w:rPr>
                <w:rFonts w:ascii="Century Gothic" w:hAnsi="Century Gothic" w:cs="Arial"/>
                <w:sz w:val="18"/>
                <w:szCs w:val="18"/>
              </w:rPr>
              <w:t>.</w:t>
            </w:r>
          </w:p>
        </w:tc>
      </w:tr>
      <w:tr w:rsidR="00277ED2" w:rsidRPr="00160A77" w14:paraId="6547A1F3" w14:textId="77777777" w:rsidTr="006D23EF">
        <w:trPr>
          <w:trHeight w:val="20"/>
          <w:jc w:val="center"/>
        </w:trPr>
        <w:tc>
          <w:tcPr>
            <w:tcW w:w="1457" w:type="pct"/>
            <w:vAlign w:val="center"/>
          </w:tcPr>
          <w:p w14:paraId="77DD4ABB" w14:textId="77777777" w:rsidR="00277ED2" w:rsidRPr="008A6791" w:rsidRDefault="00277ED2" w:rsidP="00497C7D">
            <w:pPr>
              <w:spacing w:before="20" w:after="20" w:line="240" w:lineRule="auto"/>
              <w:rPr>
                <w:rFonts w:ascii="Century Gothic" w:hAnsi="Century Gothic" w:cs="Arial"/>
                <w:sz w:val="18"/>
                <w:szCs w:val="18"/>
              </w:rPr>
            </w:pPr>
            <w:r w:rsidRPr="008A6791">
              <w:rPr>
                <w:rFonts w:ascii="Century Gothic" w:hAnsi="Century Gothic" w:cs="Arial"/>
                <w:sz w:val="18"/>
                <w:szCs w:val="18"/>
              </w:rPr>
              <w:t>No existe servicio activo al momento de la solicitud de desagregación, pero existe acometida directa a la casa o edificio del Usuario Final.</w:t>
            </w:r>
          </w:p>
        </w:tc>
        <w:tc>
          <w:tcPr>
            <w:tcW w:w="1686" w:type="pct"/>
            <w:vAlign w:val="center"/>
          </w:tcPr>
          <w:p w14:paraId="7F88DACC" w14:textId="77777777" w:rsidR="00277ED2" w:rsidRPr="008A6791" w:rsidRDefault="00277ED2" w:rsidP="00497C7D">
            <w:pPr>
              <w:spacing w:before="20" w:after="20" w:line="240" w:lineRule="auto"/>
              <w:rPr>
                <w:rFonts w:ascii="Century Gothic" w:hAnsi="Century Gothic" w:cs="Arial"/>
                <w:sz w:val="18"/>
                <w:szCs w:val="18"/>
              </w:rPr>
            </w:pPr>
            <w:r w:rsidRPr="008A6791">
              <w:rPr>
                <w:rFonts w:ascii="Century Gothic" w:hAnsi="Century Gothic" w:cs="Arial"/>
                <w:sz w:val="18"/>
                <w:szCs w:val="18"/>
              </w:rPr>
              <w:t>Existe acometida directa a la casa o edificio del Usuario Final y permite brindar los servicios solicitados por el CS.</w:t>
            </w:r>
          </w:p>
        </w:tc>
        <w:tc>
          <w:tcPr>
            <w:tcW w:w="1857" w:type="pct"/>
            <w:vAlign w:val="center"/>
          </w:tcPr>
          <w:p w14:paraId="403EAF7B" w14:textId="77777777" w:rsidR="00277ED2" w:rsidRPr="008A6791" w:rsidRDefault="00277ED2" w:rsidP="00497C7D">
            <w:pPr>
              <w:spacing w:before="20" w:after="20" w:line="240" w:lineRule="auto"/>
              <w:rPr>
                <w:rFonts w:ascii="Century Gothic" w:hAnsi="Century Gothic" w:cs="Arial"/>
                <w:sz w:val="18"/>
                <w:szCs w:val="18"/>
              </w:rPr>
            </w:pPr>
            <w:r w:rsidRPr="008A6791">
              <w:rPr>
                <w:rFonts w:ascii="Century Gothic" w:hAnsi="Century Gothic" w:cs="Arial"/>
                <w:sz w:val="18"/>
                <w:szCs w:val="18"/>
              </w:rPr>
              <w:t xml:space="preserve">El bucle se entrega con una acometida nueva. </w:t>
            </w:r>
          </w:p>
          <w:p w14:paraId="3FDEE6C3" w14:textId="77777777" w:rsidR="00277ED2" w:rsidRPr="008A6791" w:rsidRDefault="00277ED2" w:rsidP="00497C7D">
            <w:pPr>
              <w:spacing w:before="20" w:after="20" w:line="240" w:lineRule="auto"/>
              <w:rPr>
                <w:rFonts w:ascii="Century Gothic" w:hAnsi="Century Gothic" w:cs="Arial"/>
                <w:sz w:val="18"/>
                <w:szCs w:val="18"/>
              </w:rPr>
            </w:pPr>
            <w:r w:rsidRPr="008A6791">
              <w:rPr>
                <w:rFonts w:ascii="Century Gothic" w:hAnsi="Century Gothic" w:cs="Arial"/>
                <w:sz w:val="18"/>
                <w:szCs w:val="18"/>
              </w:rPr>
              <w:t xml:space="preserve">El mantenimiento de la Acometida, ya sea para su reparación o reemplazo será responsabilidad de </w:t>
            </w:r>
            <w:r w:rsidR="00D00E9C">
              <w:rPr>
                <w:rFonts w:ascii="Century Gothic" w:hAnsi="Century Gothic" w:cs="Arial"/>
                <w:sz w:val="18"/>
                <w:szCs w:val="18"/>
              </w:rPr>
              <w:t>RED NACIONAL</w:t>
            </w:r>
            <w:r w:rsidRPr="008A6791">
              <w:rPr>
                <w:rFonts w:ascii="Century Gothic" w:hAnsi="Century Gothic" w:cs="Arial"/>
                <w:sz w:val="18"/>
                <w:szCs w:val="18"/>
              </w:rPr>
              <w:t>.</w:t>
            </w:r>
          </w:p>
        </w:tc>
      </w:tr>
    </w:tbl>
    <w:p w14:paraId="081CE2B0" w14:textId="77777777" w:rsidR="00277ED2" w:rsidRPr="00497C7D" w:rsidRDefault="00277ED2" w:rsidP="006D23EF">
      <w:pPr>
        <w:spacing w:after="120" w:line="264" w:lineRule="auto"/>
        <w:jc w:val="center"/>
        <w:rPr>
          <w:rFonts w:ascii="Century Gothic" w:hAnsi="Century Gothic" w:cs="Arial"/>
          <w:b/>
          <w:sz w:val="20"/>
          <w:szCs w:val="20"/>
        </w:rPr>
      </w:pPr>
      <w:r w:rsidRPr="00497C7D">
        <w:rPr>
          <w:rFonts w:ascii="Century Gothic" w:hAnsi="Century Gothic" w:cs="Arial"/>
          <w:b/>
          <w:sz w:val="20"/>
          <w:szCs w:val="20"/>
        </w:rPr>
        <w:t>Situación de la acometida al Usuario Final</w:t>
      </w:r>
    </w:p>
    <w:p w14:paraId="573133A2" w14:textId="77777777" w:rsidR="00277ED2" w:rsidRPr="008A6791" w:rsidRDefault="00277ED2" w:rsidP="006D23EF">
      <w:pPr>
        <w:pStyle w:val="IFTnormal"/>
        <w:spacing w:after="120" w:line="264" w:lineRule="auto"/>
        <w:rPr>
          <w:rFonts w:ascii="Century Gothic" w:hAnsi="Century Gothic"/>
        </w:rPr>
      </w:pPr>
      <w:r w:rsidRPr="008A6791">
        <w:rPr>
          <w:rFonts w:ascii="Century Gothic" w:hAnsi="Century Gothic"/>
        </w:rPr>
        <w:t xml:space="preserve">En los casos en que se necesite instalar la acometida, el alcance de este </w:t>
      </w:r>
      <w:r w:rsidR="00002132">
        <w:rPr>
          <w:rFonts w:ascii="Century Gothic" w:hAnsi="Century Gothic"/>
        </w:rPr>
        <w:t>S</w:t>
      </w:r>
      <w:r w:rsidRPr="008A6791">
        <w:rPr>
          <w:rFonts w:ascii="Century Gothic" w:hAnsi="Century Gothic"/>
        </w:rPr>
        <w:t>ervicio incluirá la instalación de la misma, por lo que el cableado deberá ser el suficiente para cubrir:</w:t>
      </w:r>
    </w:p>
    <w:p w14:paraId="1596A273" w14:textId="77777777" w:rsidR="00EB27DB" w:rsidRPr="008A6791" w:rsidRDefault="00277ED2" w:rsidP="006D23EF">
      <w:pPr>
        <w:pStyle w:val="IFTnormal"/>
        <w:spacing w:line="264" w:lineRule="auto"/>
        <w:rPr>
          <w:rFonts w:ascii="Century Gothic" w:hAnsi="Century Gothic"/>
        </w:rPr>
      </w:pPr>
      <w:r w:rsidRPr="008A6791">
        <w:rPr>
          <w:rFonts w:ascii="Century Gothic" w:hAnsi="Century Gothic"/>
        </w:rPr>
        <w:t>Para acometida de cobre:</w:t>
      </w:r>
    </w:p>
    <w:p w14:paraId="4EE2CC06" w14:textId="77777777" w:rsidR="00277ED2" w:rsidRPr="003B1A36" w:rsidRDefault="003B1A36" w:rsidP="006D23EF">
      <w:pPr>
        <w:spacing w:line="264" w:lineRule="auto"/>
        <w:ind w:left="720" w:hanging="360"/>
        <w:jc w:val="both"/>
        <w:rPr>
          <w:rFonts w:ascii="Century Gothic" w:hAnsi="Century Gothic" w:cs="Arial"/>
        </w:rPr>
      </w:pPr>
      <w:r w:rsidRPr="00497C7D">
        <w:rPr>
          <w:rFonts w:ascii="Symbol" w:eastAsia="Calibri" w:hAnsi="Symbol" w:cs="Arial"/>
        </w:rPr>
        <w:t></w:t>
      </w:r>
      <w:r w:rsidRPr="00497C7D">
        <w:rPr>
          <w:rFonts w:ascii="Symbol" w:eastAsia="Calibri" w:hAnsi="Symbol" w:cs="Arial"/>
        </w:rPr>
        <w:tab/>
      </w:r>
      <w:r w:rsidR="00277ED2" w:rsidRPr="003B1A36">
        <w:rPr>
          <w:rFonts w:ascii="Century Gothic" w:hAnsi="Century Gothic" w:cs="Arial"/>
        </w:rPr>
        <w:t>Bajante</w:t>
      </w:r>
    </w:p>
    <w:p w14:paraId="6DB9EF7F" w14:textId="77777777" w:rsidR="00277ED2" w:rsidRPr="003B1A36" w:rsidDel="004C6D20" w:rsidRDefault="003B1A36" w:rsidP="006D23EF">
      <w:pPr>
        <w:spacing w:line="264" w:lineRule="auto"/>
        <w:ind w:left="720" w:hanging="360"/>
        <w:jc w:val="both"/>
        <w:rPr>
          <w:rFonts w:ascii="Century Gothic" w:hAnsi="Century Gothic" w:cs="Arial"/>
        </w:rPr>
      </w:pPr>
      <w:r w:rsidRPr="00497C7D" w:rsidDel="004C6D20">
        <w:rPr>
          <w:rFonts w:ascii="Symbol" w:eastAsia="Calibri" w:hAnsi="Symbol" w:cs="Arial"/>
        </w:rPr>
        <w:t></w:t>
      </w:r>
      <w:r w:rsidRPr="00497C7D" w:rsidDel="004C6D20">
        <w:rPr>
          <w:rFonts w:ascii="Symbol" w:eastAsia="Calibri" w:hAnsi="Symbol" w:cs="Arial"/>
        </w:rPr>
        <w:tab/>
      </w:r>
      <w:r w:rsidR="00277ED2" w:rsidRPr="003B1A36">
        <w:rPr>
          <w:rFonts w:ascii="Century Gothic" w:hAnsi="Century Gothic" w:cs="Arial"/>
        </w:rPr>
        <w:t>DIT</w:t>
      </w:r>
    </w:p>
    <w:p w14:paraId="1125DBDE" w14:textId="77777777" w:rsidR="00277ED2" w:rsidRPr="003B1A36" w:rsidRDefault="003B1A36" w:rsidP="006D23EF">
      <w:pPr>
        <w:spacing w:after="120" w:line="264" w:lineRule="auto"/>
        <w:ind w:left="714" w:hanging="357"/>
        <w:jc w:val="both"/>
        <w:rPr>
          <w:rFonts w:ascii="Century Gothic" w:hAnsi="Century Gothic" w:cs="Arial"/>
        </w:rPr>
      </w:pPr>
      <w:r w:rsidRPr="00497C7D">
        <w:rPr>
          <w:rFonts w:ascii="Symbol" w:eastAsia="Calibri" w:hAnsi="Symbol" w:cs="Arial"/>
        </w:rPr>
        <w:t></w:t>
      </w:r>
      <w:r w:rsidRPr="00497C7D">
        <w:rPr>
          <w:rFonts w:ascii="Symbol" w:eastAsia="Calibri" w:hAnsi="Symbol" w:cs="Arial"/>
        </w:rPr>
        <w:tab/>
      </w:r>
      <w:r w:rsidR="00277ED2" w:rsidRPr="003B1A36">
        <w:rPr>
          <w:rFonts w:ascii="Century Gothic" w:hAnsi="Century Gothic" w:cs="Arial"/>
        </w:rPr>
        <w:t>Roseta</w:t>
      </w:r>
      <w:r w:rsidR="00F04880">
        <w:rPr>
          <w:rFonts w:ascii="Century Gothic" w:hAnsi="Century Gothic" w:cs="Arial"/>
        </w:rPr>
        <w:t xml:space="preserve"> (</w:t>
      </w:r>
      <w:r w:rsidR="00614BD2">
        <w:rPr>
          <w:rFonts w:ascii="Century Gothic" w:hAnsi="Century Gothic" w:cs="Arial"/>
        </w:rPr>
        <w:t>en caso</w:t>
      </w:r>
      <w:r w:rsidR="00F04880">
        <w:rPr>
          <w:rFonts w:ascii="Century Gothic" w:hAnsi="Century Gothic" w:cs="Arial"/>
        </w:rPr>
        <w:t xml:space="preserve"> del </w:t>
      </w:r>
      <w:r w:rsidR="00614BD2">
        <w:rPr>
          <w:rFonts w:ascii="Century Gothic" w:hAnsi="Century Gothic" w:cs="Arial"/>
        </w:rPr>
        <w:t xml:space="preserve">Servicio Opcional de </w:t>
      </w:r>
      <w:r w:rsidR="00F04880">
        <w:rPr>
          <w:rFonts w:ascii="Century Gothic" w:hAnsi="Century Gothic" w:cs="Arial"/>
        </w:rPr>
        <w:t>Cableado Interior)</w:t>
      </w:r>
    </w:p>
    <w:p w14:paraId="74708985" w14:textId="77777777" w:rsidR="00277ED2" w:rsidRPr="008A6791" w:rsidRDefault="00277ED2" w:rsidP="006D23EF">
      <w:pPr>
        <w:pStyle w:val="IFTnormal"/>
        <w:spacing w:line="264" w:lineRule="auto"/>
        <w:rPr>
          <w:rFonts w:ascii="Century Gothic" w:hAnsi="Century Gothic"/>
        </w:rPr>
      </w:pPr>
      <w:r w:rsidRPr="008A6791">
        <w:rPr>
          <w:rFonts w:ascii="Century Gothic" w:hAnsi="Century Gothic"/>
        </w:rPr>
        <w:t>Para acometida de fibra:</w:t>
      </w:r>
    </w:p>
    <w:p w14:paraId="1C58A429" w14:textId="77777777" w:rsidR="00277ED2" w:rsidRPr="003B1A36" w:rsidRDefault="003B1A36" w:rsidP="006D23EF">
      <w:pPr>
        <w:spacing w:line="264" w:lineRule="auto"/>
        <w:ind w:left="720" w:hanging="360"/>
        <w:jc w:val="both"/>
        <w:rPr>
          <w:rFonts w:ascii="Century Gothic" w:hAnsi="Century Gothic" w:cs="Arial"/>
        </w:rPr>
      </w:pPr>
      <w:r w:rsidRPr="00497C7D">
        <w:rPr>
          <w:rFonts w:ascii="Symbol" w:eastAsia="Calibri" w:hAnsi="Symbol" w:cs="Arial"/>
        </w:rPr>
        <w:t></w:t>
      </w:r>
      <w:r w:rsidRPr="00497C7D">
        <w:rPr>
          <w:rFonts w:ascii="Symbol" w:eastAsia="Calibri" w:hAnsi="Symbol" w:cs="Arial"/>
        </w:rPr>
        <w:tab/>
      </w:r>
      <w:r w:rsidR="00277ED2" w:rsidRPr="003B1A36">
        <w:rPr>
          <w:rFonts w:ascii="Century Gothic" w:hAnsi="Century Gothic" w:cs="Arial"/>
        </w:rPr>
        <w:t>Bajante óptico</w:t>
      </w:r>
    </w:p>
    <w:p w14:paraId="0F9E81A7" w14:textId="77777777" w:rsidR="00277ED2" w:rsidRPr="003B1A36" w:rsidRDefault="003B1A36" w:rsidP="006D23EF">
      <w:pPr>
        <w:spacing w:line="264" w:lineRule="auto"/>
        <w:ind w:left="720" w:hanging="360"/>
        <w:jc w:val="both"/>
        <w:rPr>
          <w:rFonts w:ascii="Century Gothic" w:hAnsi="Century Gothic" w:cs="Arial"/>
        </w:rPr>
      </w:pPr>
      <w:r w:rsidRPr="00497C7D">
        <w:rPr>
          <w:rFonts w:ascii="Symbol" w:eastAsia="Calibri" w:hAnsi="Symbol" w:cs="Arial"/>
        </w:rPr>
        <w:t></w:t>
      </w:r>
      <w:r w:rsidRPr="00497C7D">
        <w:rPr>
          <w:rFonts w:ascii="Symbol" w:eastAsia="Calibri" w:hAnsi="Symbol" w:cs="Arial"/>
        </w:rPr>
        <w:tab/>
      </w:r>
      <w:r w:rsidR="00277ED2" w:rsidRPr="003B1A36">
        <w:rPr>
          <w:rFonts w:ascii="Century Gothic" w:hAnsi="Century Gothic" w:cs="Arial"/>
        </w:rPr>
        <w:t xml:space="preserve">Jumper </w:t>
      </w:r>
    </w:p>
    <w:p w14:paraId="4EE0A574" w14:textId="77777777" w:rsidR="00277ED2" w:rsidRPr="003B1A36" w:rsidDel="004C6D20" w:rsidRDefault="003B1A36" w:rsidP="006D23EF">
      <w:pPr>
        <w:spacing w:line="264" w:lineRule="auto"/>
        <w:ind w:left="720" w:hanging="360"/>
        <w:jc w:val="both"/>
        <w:rPr>
          <w:rFonts w:ascii="Century Gothic" w:hAnsi="Century Gothic" w:cs="Arial"/>
        </w:rPr>
      </w:pPr>
      <w:r w:rsidRPr="00497C7D" w:rsidDel="004C6D20">
        <w:rPr>
          <w:rFonts w:ascii="Symbol" w:eastAsia="Calibri" w:hAnsi="Symbol" w:cs="Arial"/>
        </w:rPr>
        <w:t></w:t>
      </w:r>
      <w:r w:rsidRPr="00497C7D" w:rsidDel="004C6D20">
        <w:rPr>
          <w:rFonts w:ascii="Symbol" w:eastAsia="Calibri" w:hAnsi="Symbol" w:cs="Arial"/>
        </w:rPr>
        <w:tab/>
      </w:r>
      <w:r w:rsidR="00277ED2" w:rsidRPr="003B1A36">
        <w:rPr>
          <w:rFonts w:ascii="Century Gothic" w:hAnsi="Century Gothic" w:cs="Arial"/>
        </w:rPr>
        <w:t>DIT Óptico</w:t>
      </w:r>
    </w:p>
    <w:p w14:paraId="1B383F6A" w14:textId="77777777" w:rsidR="00277ED2" w:rsidRPr="003B1A36" w:rsidRDefault="003B1A36" w:rsidP="006D23EF">
      <w:pPr>
        <w:spacing w:after="120" w:line="264" w:lineRule="auto"/>
        <w:ind w:left="720" w:hanging="360"/>
        <w:jc w:val="both"/>
        <w:rPr>
          <w:rFonts w:ascii="Century Gothic" w:hAnsi="Century Gothic" w:cs="Arial"/>
        </w:rPr>
      </w:pPr>
      <w:r w:rsidRPr="00497C7D">
        <w:rPr>
          <w:rFonts w:ascii="Symbol" w:eastAsia="Calibri" w:hAnsi="Symbol" w:cs="Arial"/>
        </w:rPr>
        <w:t></w:t>
      </w:r>
      <w:r w:rsidRPr="00497C7D">
        <w:rPr>
          <w:rFonts w:ascii="Symbol" w:eastAsia="Calibri" w:hAnsi="Symbol" w:cs="Arial"/>
        </w:rPr>
        <w:tab/>
      </w:r>
      <w:r w:rsidR="00277ED2" w:rsidRPr="003B1A36">
        <w:rPr>
          <w:rFonts w:ascii="Century Gothic" w:hAnsi="Century Gothic" w:cs="Arial"/>
        </w:rPr>
        <w:t>Roseta Óptica</w:t>
      </w:r>
      <w:r w:rsidR="00F04880">
        <w:rPr>
          <w:rFonts w:ascii="Century Gothic" w:hAnsi="Century Gothic" w:cs="Arial"/>
        </w:rPr>
        <w:t xml:space="preserve"> (</w:t>
      </w:r>
      <w:r w:rsidR="00614BD2">
        <w:rPr>
          <w:rFonts w:ascii="Century Gothic" w:hAnsi="Century Gothic" w:cs="Arial"/>
        </w:rPr>
        <w:t>en caso del Servicio Opcional</w:t>
      </w:r>
      <w:r w:rsidR="00F04880">
        <w:rPr>
          <w:rFonts w:ascii="Century Gothic" w:hAnsi="Century Gothic" w:cs="Arial"/>
        </w:rPr>
        <w:t xml:space="preserve"> del Cableado Interior)</w:t>
      </w:r>
    </w:p>
    <w:p w14:paraId="57E58B0A" w14:textId="77777777" w:rsidR="00277ED2" w:rsidRPr="008A6791" w:rsidRDefault="00277ED2" w:rsidP="006D23EF">
      <w:pPr>
        <w:pStyle w:val="Texto1"/>
        <w:spacing w:after="120" w:line="264" w:lineRule="auto"/>
        <w:ind w:left="0"/>
        <w:rPr>
          <w:rFonts w:ascii="Century Gothic" w:hAnsi="Century Gothic" w:cs="Arial"/>
          <w:sz w:val="22"/>
          <w:lang w:val="es-MX"/>
        </w:rPr>
      </w:pPr>
      <w:r w:rsidRPr="008A6791">
        <w:rPr>
          <w:rFonts w:ascii="Century Gothic" w:hAnsi="Century Gothic" w:cs="Arial"/>
          <w:sz w:val="22"/>
          <w:lang w:val="es-MX"/>
        </w:rPr>
        <w:t xml:space="preserve">Cuando </w:t>
      </w:r>
      <w:r w:rsidR="00D00E9C" w:rsidRPr="008A6791">
        <w:rPr>
          <w:rFonts w:ascii="Century Gothic" w:hAnsi="Century Gothic" w:cs="Arial"/>
          <w:sz w:val="22"/>
          <w:szCs w:val="22"/>
        </w:rPr>
        <w:t>RED NACIONAL</w:t>
      </w:r>
      <w:r w:rsidRPr="008A6791">
        <w:rPr>
          <w:rFonts w:ascii="Century Gothic" w:hAnsi="Century Gothic" w:cs="Arial"/>
          <w:sz w:val="22"/>
          <w:lang w:val="es-MX"/>
        </w:rPr>
        <w:t xml:space="preserve"> instale la acometida o sea necesario que adecue la acometida existente, el CS deberá procurar que el usuario se encuentre en el domicilio, y que éste permita el acceso a </w:t>
      </w:r>
      <w:r w:rsidR="00D00E9C" w:rsidRPr="005C40AC">
        <w:rPr>
          <w:rFonts w:ascii="Century Gothic" w:hAnsi="Century Gothic" w:cs="Arial"/>
          <w:sz w:val="22"/>
          <w:szCs w:val="22"/>
        </w:rPr>
        <w:t>RED NACIONAL</w:t>
      </w:r>
      <w:r w:rsidRPr="008A6791">
        <w:rPr>
          <w:rFonts w:ascii="Century Gothic" w:hAnsi="Century Gothic" w:cs="Arial"/>
          <w:sz w:val="22"/>
          <w:lang w:val="es-MX"/>
        </w:rPr>
        <w:t xml:space="preserve"> para la instalación del </w:t>
      </w:r>
      <w:r w:rsidR="00002132">
        <w:rPr>
          <w:rFonts w:ascii="Century Gothic" w:hAnsi="Century Gothic" w:cs="Arial"/>
          <w:sz w:val="22"/>
          <w:lang w:val="es-MX"/>
        </w:rPr>
        <w:t>S</w:t>
      </w:r>
      <w:r w:rsidRPr="008A6791">
        <w:rPr>
          <w:rFonts w:ascii="Century Gothic" w:hAnsi="Century Gothic" w:cs="Arial"/>
          <w:sz w:val="22"/>
          <w:lang w:val="es-MX"/>
        </w:rPr>
        <w:t xml:space="preserve">ervicio ya sea en cobre o fibra óptica. En caso de visita en falso se aplicará cobro al CS de acuerdo con lo establecido en esta Oferta. En caso de visita en falso o que no se instale la acometida por causas imputables a </w:t>
      </w:r>
      <w:r w:rsidR="00D00E9C" w:rsidRPr="005C40AC">
        <w:rPr>
          <w:rFonts w:ascii="Century Gothic" w:hAnsi="Century Gothic" w:cs="Arial"/>
          <w:sz w:val="22"/>
          <w:szCs w:val="22"/>
        </w:rPr>
        <w:t>RED NACIONAL</w:t>
      </w:r>
      <w:r w:rsidRPr="008A6791">
        <w:rPr>
          <w:rFonts w:ascii="Century Gothic" w:hAnsi="Century Gothic" w:cs="Arial"/>
          <w:sz w:val="22"/>
          <w:lang w:val="es-MX"/>
        </w:rPr>
        <w:t xml:space="preserve">, ésta se hará acreedora a la pena correspondiente según lo estipulado en el Anexo B. Cuando se trate de un cambio de tecnología de cobre a fibra óptica, se considerará como un servicio opcional conforme a lo establecido en la sección denominada “Servicio Opcional de Cambio de </w:t>
      </w:r>
      <w:r w:rsidRPr="008A6791">
        <w:rPr>
          <w:rFonts w:ascii="Century Gothic" w:hAnsi="Century Gothic" w:cs="Arial"/>
          <w:sz w:val="22"/>
          <w:lang w:val="es-MX"/>
        </w:rPr>
        <w:lastRenderedPageBreak/>
        <w:t>Tecnología” incluida en esta Oferta, por lo que deberá pagarse la tarifa correspondiente.</w:t>
      </w:r>
    </w:p>
    <w:p w14:paraId="1C13EE0E" w14:textId="77777777" w:rsidR="00A76878" w:rsidRPr="008A6791" w:rsidRDefault="00A76878" w:rsidP="006D23EF">
      <w:pPr>
        <w:pStyle w:val="Texto1"/>
        <w:spacing w:after="120" w:line="264" w:lineRule="auto"/>
        <w:ind w:left="0"/>
        <w:rPr>
          <w:rFonts w:ascii="Century Gothic" w:hAnsi="Century Gothic" w:cs="Arial"/>
          <w:sz w:val="22"/>
          <w:szCs w:val="22"/>
          <w:lang w:val="es-MX"/>
        </w:rPr>
      </w:pPr>
    </w:p>
    <w:p w14:paraId="43A04662" w14:textId="77777777" w:rsidR="00277ED2" w:rsidRDefault="00277ED2" w:rsidP="006D23EF">
      <w:pPr>
        <w:pStyle w:val="3TitTer"/>
        <w:spacing w:after="120" w:line="264" w:lineRule="auto"/>
        <w:rPr>
          <w:rFonts w:ascii="Century Gothic" w:hAnsi="Century Gothic"/>
        </w:rPr>
      </w:pPr>
      <w:bookmarkStart w:id="189" w:name="_Toc467248679"/>
      <w:bookmarkStart w:id="190" w:name="_Toc525904543"/>
      <w:bookmarkStart w:id="191" w:name="_Toc525913939"/>
      <w:bookmarkStart w:id="192" w:name="_Toc525919178"/>
      <w:bookmarkStart w:id="193" w:name="_Toc525919302"/>
      <w:bookmarkStart w:id="194" w:name="_Toc2957112"/>
      <w:bookmarkStart w:id="195" w:name="_Toc24473437"/>
      <w:bookmarkStart w:id="196" w:name="_Toc24477566"/>
      <w:bookmarkStart w:id="197" w:name="_Toc26281375"/>
      <w:bookmarkStart w:id="198" w:name="_Toc26284911"/>
      <w:bookmarkStart w:id="199" w:name="_Toc26903896"/>
      <w:bookmarkStart w:id="200" w:name="_Toc43913138"/>
      <w:bookmarkStart w:id="201" w:name="_Toc26980620"/>
      <w:bookmarkStart w:id="202" w:name="_Toc53488471"/>
      <w:bookmarkStart w:id="203" w:name="_Toc53490403"/>
      <w:bookmarkStart w:id="204" w:name="_Toc53498412"/>
      <w:bookmarkStart w:id="205" w:name="_Toc58578768"/>
      <w:bookmarkStart w:id="206" w:name="_Toc92973992"/>
      <w:bookmarkStart w:id="207" w:name="_Toc93052303"/>
      <w:bookmarkStart w:id="208" w:name="_Toc93056258"/>
      <w:bookmarkStart w:id="209" w:name="_Toc107502236"/>
      <w:bookmarkStart w:id="210" w:name="_Toc107503057"/>
      <w:bookmarkStart w:id="211" w:name="_Toc436840867"/>
      <w:bookmarkStart w:id="212" w:name="_Toc436846304"/>
      <w:bookmarkStart w:id="213" w:name="_Toc436848254"/>
      <w:bookmarkStart w:id="214" w:name="_Toc436856502"/>
      <w:bookmarkStart w:id="215" w:name="_Toc436862648"/>
      <w:bookmarkStart w:id="216" w:name="_Toc436866298"/>
      <w:bookmarkStart w:id="217" w:name="_Toc436870877"/>
      <w:bookmarkStart w:id="218" w:name="_Toc436875869"/>
      <w:r w:rsidRPr="008A6791">
        <w:rPr>
          <w:rFonts w:ascii="Century Gothic" w:hAnsi="Century Gothic"/>
        </w:rPr>
        <w:t>1.4 Disponibilidad de recursos</w:t>
      </w:r>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r w:rsidRPr="008A6791">
        <w:rPr>
          <w:rFonts w:ascii="Century Gothic" w:hAnsi="Century Gothic"/>
        </w:rPr>
        <w:t xml:space="preserve"> </w:t>
      </w:r>
    </w:p>
    <w:p w14:paraId="76B8F963" w14:textId="77777777" w:rsidR="00277ED2" w:rsidRPr="00132C7A" w:rsidRDefault="00277ED2" w:rsidP="006D23EF">
      <w:pPr>
        <w:pStyle w:val="3TitTer"/>
        <w:spacing w:after="120" w:line="264" w:lineRule="auto"/>
        <w:rPr>
          <w:rFonts w:ascii="Century Gothic" w:hAnsi="Century Gothic"/>
        </w:rPr>
      </w:pPr>
      <w:bookmarkStart w:id="219" w:name="_Toc467248680"/>
      <w:bookmarkStart w:id="220" w:name="_Toc525904544"/>
      <w:bookmarkStart w:id="221" w:name="_Toc525913940"/>
      <w:bookmarkStart w:id="222" w:name="_Toc525919179"/>
      <w:bookmarkStart w:id="223" w:name="_Toc525919303"/>
      <w:bookmarkStart w:id="224" w:name="_Toc2957113"/>
      <w:bookmarkStart w:id="225" w:name="_Toc24473438"/>
      <w:bookmarkStart w:id="226" w:name="_Toc24477567"/>
      <w:bookmarkStart w:id="227" w:name="_Toc26281376"/>
      <w:bookmarkStart w:id="228" w:name="_Toc26284912"/>
      <w:bookmarkStart w:id="229" w:name="_Toc26903897"/>
      <w:bookmarkStart w:id="230" w:name="_Toc43913139"/>
      <w:bookmarkStart w:id="231" w:name="_Toc26980621"/>
      <w:bookmarkStart w:id="232" w:name="_Toc53488472"/>
      <w:bookmarkStart w:id="233" w:name="_Toc53490404"/>
      <w:bookmarkStart w:id="234" w:name="_Toc53498413"/>
      <w:bookmarkStart w:id="235" w:name="_Toc58578769"/>
      <w:bookmarkStart w:id="236" w:name="_Toc92973993"/>
      <w:bookmarkStart w:id="237" w:name="_Toc93052304"/>
      <w:bookmarkStart w:id="238" w:name="_Toc93056259"/>
      <w:bookmarkStart w:id="239" w:name="_Toc107502237"/>
      <w:bookmarkStart w:id="240" w:name="_Toc107503058"/>
      <w:r w:rsidRPr="00132C7A">
        <w:rPr>
          <w:rFonts w:ascii="Century Gothic" w:hAnsi="Century Gothic"/>
        </w:rPr>
        <w:t>1.4.1.</w:t>
      </w:r>
      <w:r w:rsidRPr="00132C7A">
        <w:rPr>
          <w:rFonts w:ascii="Century Gothic" w:hAnsi="Century Gothic"/>
        </w:rPr>
        <w:tab/>
        <w:t xml:space="preserve">Recursos </w:t>
      </w:r>
      <w:r w:rsidRPr="00132C7A">
        <w:t>de red asociados a los servicios</w:t>
      </w:r>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p>
    <w:p w14:paraId="3144385D" w14:textId="77777777" w:rsidR="00277ED2" w:rsidRPr="008A6791" w:rsidRDefault="00D00E9C" w:rsidP="006D23EF">
      <w:pPr>
        <w:pStyle w:val="IFTnormal"/>
        <w:spacing w:after="120" w:line="264" w:lineRule="auto"/>
        <w:rPr>
          <w:rFonts w:ascii="Century Gothic" w:hAnsi="Century Gothic"/>
        </w:rPr>
      </w:pPr>
      <w:r w:rsidRPr="005C40AC">
        <w:rPr>
          <w:rFonts w:ascii="Century Gothic" w:hAnsi="Century Gothic"/>
        </w:rPr>
        <w:t>RED NACIONAL</w:t>
      </w:r>
      <w:r w:rsidR="00277ED2" w:rsidRPr="008A6791">
        <w:rPr>
          <w:rFonts w:ascii="Century Gothic" w:hAnsi="Century Gothic"/>
        </w:rPr>
        <w:t xml:space="preserve"> prestará los </w:t>
      </w:r>
      <w:r w:rsidR="00F623FE">
        <w:rPr>
          <w:rFonts w:ascii="Century Gothic" w:hAnsi="Century Gothic"/>
        </w:rPr>
        <w:t>S</w:t>
      </w:r>
      <w:r w:rsidR="00277ED2" w:rsidRPr="008A6791">
        <w:rPr>
          <w:rFonts w:ascii="Century Gothic" w:hAnsi="Century Gothic"/>
        </w:rPr>
        <w:t xml:space="preserve">ervicios de desagregación sin que sea necesaria la revisión de disponibilidad de los recursos de red en todos los casos en que el Usuario Final cuente con servicio activo provisto a través de </w:t>
      </w:r>
      <w:r w:rsidRPr="005C40AC">
        <w:rPr>
          <w:rFonts w:ascii="Century Gothic" w:hAnsi="Century Gothic"/>
        </w:rPr>
        <w:t>RED NACIONAL</w:t>
      </w:r>
      <w:r w:rsidR="00277ED2" w:rsidRPr="008A6791">
        <w:rPr>
          <w:rFonts w:ascii="Century Gothic" w:hAnsi="Century Gothic"/>
        </w:rPr>
        <w:t xml:space="preserve"> o exista acometida en el domicilio del Usuario Final que permita la prestación de los servicios. En estos casos y específicamente cuando se solicite SAIB (Local / Regional / Nacional), únicamente será necesaria la revisión de la cobertura del SCyD previamente contratado incluso si los CS solicitan velocidades de Internet iguales o menores a la velocidad máxima soportada por el bucle, de acuerdo con la información contenida en las bases de datos a las que los CS tendrán acceso según lo estipulado en la sección “Información relacionada con los servicios” de la OREDA. En caso de que una velocidad máxima esté reportada en las bases de datos, </w:t>
      </w:r>
      <w:r w:rsidR="00AD2E01">
        <w:rPr>
          <w:rFonts w:ascii="Century Gothic" w:hAnsi="Century Gothic"/>
          <w:spacing w:val="-3"/>
        </w:rPr>
        <w:t>RED NACIONAL</w:t>
      </w:r>
      <w:r w:rsidR="00AD2E01" w:rsidRPr="00160A77" w:rsidDel="00AD2E01">
        <w:rPr>
          <w:rFonts w:ascii="Century Gothic" w:hAnsi="Century Gothic"/>
        </w:rPr>
        <w:t xml:space="preserve"> </w:t>
      </w:r>
      <w:r w:rsidR="00277ED2" w:rsidRPr="008A6791">
        <w:rPr>
          <w:rFonts w:ascii="Century Gothic" w:hAnsi="Century Gothic"/>
        </w:rPr>
        <w:t xml:space="preserve">se obliga a brindar este perfil de velocidad. </w:t>
      </w:r>
    </w:p>
    <w:p w14:paraId="213302C2" w14:textId="77777777" w:rsidR="006A0F3E" w:rsidRPr="008A6791" w:rsidRDefault="00277ED2" w:rsidP="006D23EF">
      <w:pPr>
        <w:pStyle w:val="IFTnormal"/>
        <w:spacing w:after="120" w:line="264" w:lineRule="auto"/>
        <w:rPr>
          <w:rFonts w:ascii="Century Gothic" w:hAnsi="Century Gothic"/>
        </w:rPr>
      </w:pPr>
      <w:r w:rsidRPr="008A6791">
        <w:rPr>
          <w:rFonts w:ascii="Century Gothic" w:hAnsi="Century Gothic"/>
        </w:rPr>
        <w:t xml:space="preserve">En caso de que la información en el SEG/SIPO sea incorrecta o se niegue un servicio por causas </w:t>
      </w:r>
      <w:r w:rsidR="00DE12C4" w:rsidRPr="008A6791">
        <w:rPr>
          <w:rFonts w:ascii="Century Gothic" w:hAnsi="Century Gothic"/>
        </w:rPr>
        <w:t xml:space="preserve">de falla o </w:t>
      </w:r>
      <w:r w:rsidR="00AD1CBC" w:rsidRPr="008A6791">
        <w:rPr>
          <w:rFonts w:ascii="Century Gothic" w:hAnsi="Century Gothic"/>
        </w:rPr>
        <w:t>ausencia</w:t>
      </w:r>
      <w:r w:rsidR="00DE12C4" w:rsidRPr="008A6791">
        <w:rPr>
          <w:rFonts w:ascii="Century Gothic" w:hAnsi="Century Gothic"/>
        </w:rPr>
        <w:t xml:space="preserve"> de algún elemento o recurso de red previsto para los </w:t>
      </w:r>
      <w:r w:rsidR="00F623FE">
        <w:rPr>
          <w:rFonts w:ascii="Century Gothic" w:hAnsi="Century Gothic"/>
        </w:rPr>
        <w:t>S</w:t>
      </w:r>
      <w:r w:rsidR="00DE12C4" w:rsidRPr="008A6791">
        <w:rPr>
          <w:rFonts w:ascii="Century Gothic" w:hAnsi="Century Gothic"/>
        </w:rPr>
        <w:t xml:space="preserve">ervicios </w:t>
      </w:r>
      <w:r w:rsidR="00173D4B" w:rsidRPr="008A6791">
        <w:rPr>
          <w:rFonts w:ascii="Century Gothic" w:hAnsi="Century Gothic"/>
        </w:rPr>
        <w:t xml:space="preserve">de </w:t>
      </w:r>
      <w:r w:rsidR="00AD1CBC" w:rsidRPr="008A6791">
        <w:rPr>
          <w:rFonts w:ascii="Century Gothic" w:hAnsi="Century Gothic"/>
        </w:rPr>
        <w:t>desagregación</w:t>
      </w:r>
      <w:r w:rsidR="00173D4B" w:rsidRPr="008A6791">
        <w:rPr>
          <w:rFonts w:ascii="Century Gothic" w:hAnsi="Century Gothic"/>
        </w:rPr>
        <w:t>, se procederá a resolver</w:t>
      </w:r>
      <w:r w:rsidR="006A0F3E" w:rsidRPr="008A6791">
        <w:rPr>
          <w:rFonts w:ascii="Century Gothic" w:hAnsi="Century Gothic"/>
        </w:rPr>
        <w:t xml:space="preserve"> su instalación</w:t>
      </w:r>
      <w:r w:rsidR="00173D4B" w:rsidRPr="008A6791">
        <w:rPr>
          <w:rFonts w:ascii="Century Gothic" w:hAnsi="Century Gothic"/>
        </w:rPr>
        <w:t xml:space="preserve"> mediante la búsqueda de alternativas de solución en los procesos de la sección de “Motivos de Objeción”</w:t>
      </w:r>
      <w:r w:rsidR="006A0F3E" w:rsidRPr="008A6791">
        <w:rPr>
          <w:rFonts w:ascii="Century Gothic" w:hAnsi="Century Gothic"/>
        </w:rPr>
        <w:t xml:space="preserve"> de esta OREDA.</w:t>
      </w:r>
    </w:p>
    <w:p w14:paraId="3CFD7E14" w14:textId="77777777" w:rsidR="006E0CEC" w:rsidRPr="00D00E9C" w:rsidDel="0060723F" w:rsidRDefault="006A0F3E" w:rsidP="006D23EF">
      <w:pPr>
        <w:pStyle w:val="Texto1"/>
        <w:spacing w:after="120" w:line="264" w:lineRule="auto"/>
        <w:ind w:left="0"/>
      </w:pPr>
      <w:r w:rsidRPr="008A6791">
        <w:rPr>
          <w:rFonts w:ascii="Century Gothic" w:hAnsi="Century Gothic" w:cs="Arial"/>
        </w:rPr>
        <w:t xml:space="preserve">En caso de que </w:t>
      </w:r>
      <w:r w:rsidR="00D00E9C" w:rsidRPr="005C40AC">
        <w:rPr>
          <w:rFonts w:ascii="Century Gothic" w:hAnsi="Century Gothic" w:cs="Arial"/>
          <w:sz w:val="22"/>
          <w:szCs w:val="22"/>
        </w:rPr>
        <w:t>RED NACIONAL</w:t>
      </w:r>
      <w:r w:rsidRPr="008A6791">
        <w:rPr>
          <w:rFonts w:ascii="Century Gothic" w:hAnsi="Century Gothic" w:cs="Arial"/>
        </w:rPr>
        <w:t xml:space="preserve"> declare o notifique la no factibilidad y no pueda proporcionar los </w:t>
      </w:r>
      <w:r w:rsidR="00F623FE">
        <w:rPr>
          <w:rFonts w:ascii="Century Gothic" w:hAnsi="Century Gothic" w:cs="Arial"/>
        </w:rPr>
        <w:t>S</w:t>
      </w:r>
      <w:r w:rsidRPr="008A6791">
        <w:rPr>
          <w:rFonts w:ascii="Century Gothic" w:hAnsi="Century Gothic" w:cs="Arial"/>
        </w:rPr>
        <w:t xml:space="preserve">ervicios bajo las condiciones descritas en este apartado, el CS podrá solicitar a través del SEG/SIPO la ejecución de Trabajos Especiales que cumplan con los criterios y condiciones establecidas </w:t>
      </w:r>
      <w:r w:rsidR="004028C8" w:rsidRPr="008A6791">
        <w:rPr>
          <w:rFonts w:ascii="Century Gothic" w:hAnsi="Century Gothic" w:cs="Arial"/>
        </w:rPr>
        <w:t>en</w:t>
      </w:r>
      <w:r w:rsidRPr="008A6791">
        <w:rPr>
          <w:rFonts w:ascii="Century Gothic" w:hAnsi="Century Gothic" w:cs="Arial"/>
        </w:rPr>
        <w:t xml:space="preserve"> la sección “Trabajos Especiales” de esta OREDA, los cuales le permitirán acceder a los </w:t>
      </w:r>
      <w:r w:rsidR="00F623FE">
        <w:rPr>
          <w:rFonts w:ascii="Century Gothic" w:hAnsi="Century Gothic" w:cs="Arial"/>
        </w:rPr>
        <w:t>S</w:t>
      </w:r>
      <w:r w:rsidRPr="008A6791">
        <w:rPr>
          <w:rFonts w:ascii="Century Gothic" w:hAnsi="Century Gothic" w:cs="Arial"/>
        </w:rPr>
        <w:t xml:space="preserve">ervicios solicitados. </w:t>
      </w:r>
    </w:p>
    <w:p w14:paraId="63DAA88B" w14:textId="77777777" w:rsidR="00277ED2" w:rsidRPr="008A6791" w:rsidRDefault="00D00E9C" w:rsidP="006D23EF">
      <w:pPr>
        <w:pStyle w:val="IFTnormal"/>
        <w:spacing w:after="120" w:line="264" w:lineRule="auto"/>
        <w:rPr>
          <w:rFonts w:ascii="Century Gothic" w:hAnsi="Century Gothic"/>
        </w:rPr>
      </w:pPr>
      <w:r w:rsidRPr="005C40AC">
        <w:rPr>
          <w:rFonts w:ascii="Century Gothic" w:hAnsi="Century Gothic"/>
        </w:rPr>
        <w:t>RED NACIONAL</w:t>
      </w:r>
      <w:r w:rsidR="00277ED2" w:rsidRPr="008A6791">
        <w:rPr>
          <w:rFonts w:ascii="Century Gothic" w:hAnsi="Century Gothic"/>
        </w:rPr>
        <w:t xml:space="preserve"> también brindará los </w:t>
      </w:r>
      <w:r w:rsidR="00F623FE">
        <w:rPr>
          <w:rFonts w:ascii="Century Gothic" w:hAnsi="Century Gothic"/>
        </w:rPr>
        <w:t>S</w:t>
      </w:r>
      <w:r w:rsidR="00277ED2" w:rsidRPr="008A6791">
        <w:rPr>
          <w:rFonts w:ascii="Century Gothic" w:hAnsi="Century Gothic"/>
        </w:rPr>
        <w:t xml:space="preserve">ervicios cuando no existan acometidas a los domicilios de los usuarios, pero se cuente con los recursos de red asociados para prestar los </w:t>
      </w:r>
      <w:r w:rsidR="00F623FE">
        <w:rPr>
          <w:rFonts w:ascii="Century Gothic" w:hAnsi="Century Gothic"/>
        </w:rPr>
        <w:t>S</w:t>
      </w:r>
      <w:r w:rsidR="00277ED2" w:rsidRPr="008A6791">
        <w:rPr>
          <w:rFonts w:ascii="Century Gothic" w:hAnsi="Century Gothic"/>
        </w:rPr>
        <w:t xml:space="preserve">ervicios a dichos domicilios. </w:t>
      </w:r>
    </w:p>
    <w:p w14:paraId="5680D02F" w14:textId="77777777" w:rsidR="00D7789A" w:rsidRDefault="00277ED2" w:rsidP="006D23EF">
      <w:pPr>
        <w:pStyle w:val="IFTnormal"/>
        <w:spacing w:after="120" w:line="264" w:lineRule="auto"/>
        <w:rPr>
          <w:rFonts w:ascii="Century Gothic" w:hAnsi="Century Gothic"/>
        </w:rPr>
      </w:pPr>
      <w:r w:rsidRPr="008A6791">
        <w:rPr>
          <w:rFonts w:ascii="Century Gothic" w:hAnsi="Century Gothic"/>
        </w:rPr>
        <w:t>La ausencia de recursos de red será notificada a los CS mediante las siguientes etiquetas del SEG/SIPO:</w:t>
      </w:r>
    </w:p>
    <w:p w14:paraId="26BF864C" w14:textId="77777777" w:rsidR="00277ED2" w:rsidRPr="003B1A36" w:rsidRDefault="003B1A36" w:rsidP="006D23EF">
      <w:pPr>
        <w:spacing w:line="264" w:lineRule="auto"/>
        <w:ind w:left="720" w:hanging="357"/>
        <w:jc w:val="both"/>
        <w:rPr>
          <w:rFonts w:ascii="Century Gothic" w:hAnsi="Century Gothic" w:cs="Arial"/>
          <w:b/>
          <w:bCs/>
        </w:rPr>
      </w:pPr>
      <w:r w:rsidRPr="00497C7D">
        <w:rPr>
          <w:rFonts w:ascii="Symbol" w:eastAsia="Calibri" w:hAnsi="Symbol" w:cs="Arial"/>
          <w:bCs/>
        </w:rPr>
        <w:t></w:t>
      </w:r>
      <w:r w:rsidRPr="00497C7D">
        <w:rPr>
          <w:rFonts w:ascii="Symbol" w:eastAsia="Calibri" w:hAnsi="Symbol" w:cs="Arial"/>
          <w:bCs/>
        </w:rPr>
        <w:tab/>
      </w:r>
      <w:r w:rsidR="00277ED2" w:rsidRPr="003B1A36">
        <w:rPr>
          <w:rFonts w:ascii="Century Gothic" w:hAnsi="Century Gothic" w:cs="Arial"/>
          <w:b/>
          <w:bCs/>
        </w:rPr>
        <w:t xml:space="preserve">SAIB: </w:t>
      </w:r>
    </w:p>
    <w:p w14:paraId="1C8FE8AE"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hay facilidades de Red Principal; </w:t>
      </w:r>
    </w:p>
    <w:p w14:paraId="57DE113C"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hay facilidades de Red Secundaria; </w:t>
      </w:r>
    </w:p>
    <w:p w14:paraId="7D480335"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hay puerto disponible; </w:t>
      </w:r>
    </w:p>
    <w:p w14:paraId="4EB01558"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Calificación del Bucle (Distancia/Velocidad) inadecuada;</w:t>
      </w:r>
    </w:p>
    <w:p w14:paraId="542FAC01"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 xml:space="preserve">No hay puerto SCyD contratado por el CS asociado al </w:t>
      </w:r>
      <w:r w:rsidR="00002132">
        <w:rPr>
          <w:rFonts w:ascii="Century Gothic" w:hAnsi="Century Gothic" w:cs="Arial"/>
        </w:rPr>
        <w:t>S</w:t>
      </w:r>
      <w:r w:rsidR="00277ED2" w:rsidRPr="003B1A36">
        <w:rPr>
          <w:rFonts w:ascii="Century Gothic" w:hAnsi="Century Gothic" w:cs="Arial"/>
        </w:rPr>
        <w:t>ervicio solicitado.</w:t>
      </w:r>
    </w:p>
    <w:p w14:paraId="43E696CD" w14:textId="77777777" w:rsidR="00277ED2" w:rsidRPr="003B1A36" w:rsidRDefault="003B1A36" w:rsidP="006D23EF">
      <w:pPr>
        <w:spacing w:line="264" w:lineRule="auto"/>
        <w:ind w:left="720" w:hanging="360"/>
        <w:jc w:val="both"/>
        <w:rPr>
          <w:rFonts w:ascii="Century Gothic" w:hAnsi="Century Gothic" w:cs="Arial"/>
          <w:b/>
          <w:bCs/>
        </w:rPr>
      </w:pPr>
      <w:r w:rsidRPr="00497C7D">
        <w:rPr>
          <w:rFonts w:ascii="Symbol" w:eastAsia="Calibri" w:hAnsi="Symbol" w:cs="Arial"/>
          <w:bCs/>
        </w:rPr>
        <w:lastRenderedPageBreak/>
        <w:t></w:t>
      </w:r>
      <w:r w:rsidRPr="00497C7D">
        <w:rPr>
          <w:rFonts w:ascii="Symbol" w:eastAsia="Calibri" w:hAnsi="Symbol" w:cs="Arial"/>
          <w:bCs/>
        </w:rPr>
        <w:tab/>
      </w:r>
      <w:r w:rsidR="00277ED2" w:rsidRPr="003B1A36">
        <w:rPr>
          <w:rFonts w:ascii="Century Gothic" w:hAnsi="Century Gothic" w:cs="Arial"/>
          <w:b/>
          <w:bCs/>
        </w:rPr>
        <w:t xml:space="preserve">SDTBL y SDCBL: </w:t>
      </w:r>
    </w:p>
    <w:p w14:paraId="00341AA8" w14:textId="77777777" w:rsidR="00277ED2" w:rsidRPr="003B1A36" w:rsidRDefault="003B1A36" w:rsidP="006D23EF">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hay facilidades de Red Principal; </w:t>
      </w:r>
    </w:p>
    <w:p w14:paraId="69EF4CE3" w14:textId="77777777" w:rsidR="00277ED2" w:rsidRPr="003B1A36" w:rsidRDefault="003B1A36" w:rsidP="006D23EF">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hay facilidades de cableado multipar; </w:t>
      </w:r>
    </w:p>
    <w:p w14:paraId="1C65809A" w14:textId="77777777" w:rsidR="00277ED2" w:rsidRPr="003B1A36" w:rsidRDefault="003B1A36" w:rsidP="006D23EF">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hay facilidades de Red Secundaria; </w:t>
      </w:r>
    </w:p>
    <w:p w14:paraId="7D035787"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No hay disponibilidad para este servicio, el porcentaje de ocupación es mayor al 70% (según condiciones del PGE).</w:t>
      </w:r>
    </w:p>
    <w:p w14:paraId="0441D01B" w14:textId="77777777" w:rsidR="00277ED2" w:rsidRPr="003B1A36" w:rsidRDefault="003B1A36" w:rsidP="006D23EF">
      <w:pPr>
        <w:spacing w:line="264" w:lineRule="auto"/>
        <w:ind w:left="720" w:hanging="360"/>
        <w:jc w:val="both"/>
        <w:rPr>
          <w:rFonts w:ascii="Century Gothic" w:hAnsi="Century Gothic" w:cs="Arial"/>
          <w:b/>
          <w:bCs/>
        </w:rPr>
      </w:pPr>
      <w:r w:rsidRPr="00497C7D">
        <w:rPr>
          <w:rFonts w:ascii="Symbol" w:eastAsia="Calibri" w:hAnsi="Symbol" w:cs="Arial"/>
          <w:bCs/>
        </w:rPr>
        <w:t></w:t>
      </w:r>
      <w:r w:rsidRPr="00497C7D">
        <w:rPr>
          <w:rFonts w:ascii="Symbol" w:eastAsia="Calibri" w:hAnsi="Symbol" w:cs="Arial"/>
          <w:bCs/>
        </w:rPr>
        <w:tab/>
      </w:r>
      <w:r w:rsidR="00277ED2" w:rsidRPr="003B1A36">
        <w:rPr>
          <w:rFonts w:ascii="Century Gothic" w:hAnsi="Century Gothic" w:cs="Arial"/>
          <w:b/>
          <w:bCs/>
        </w:rPr>
        <w:t xml:space="preserve">SDTSBL y SDCSBL: </w:t>
      </w:r>
    </w:p>
    <w:p w14:paraId="6BD94B3C" w14:textId="77777777" w:rsidR="00277ED2" w:rsidRPr="003B1A36" w:rsidRDefault="003B1A36" w:rsidP="006D23EF">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hay facilidades en Anexo de Caja de Distribución; </w:t>
      </w:r>
    </w:p>
    <w:p w14:paraId="0A283C2E" w14:textId="77777777" w:rsidR="00277ED2" w:rsidRPr="003B1A36" w:rsidRDefault="003B1A36" w:rsidP="006D23EF">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hay facilidades de Red Secundaria; </w:t>
      </w:r>
    </w:p>
    <w:p w14:paraId="44995C18" w14:textId="77777777" w:rsidR="00277ED2" w:rsidRDefault="003B1A36" w:rsidP="006D23EF">
      <w:pPr>
        <w:spacing w:after="120"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hay disponibilidad para este servicio, el porcentaje de ocupación es mayor al 70% (según condiciones del PGE). </w:t>
      </w:r>
    </w:p>
    <w:p w14:paraId="4A6EE514" w14:textId="77777777" w:rsidR="00DE507F" w:rsidRPr="00976292" w:rsidRDefault="00DE507F" w:rsidP="00AB57DD">
      <w:pPr>
        <w:pStyle w:val="Texto1"/>
        <w:spacing w:after="120" w:line="264" w:lineRule="auto"/>
        <w:ind w:left="0"/>
        <w:rPr>
          <w:rFonts w:ascii="Century Gothic" w:hAnsi="Century Gothic" w:cs="Arial"/>
        </w:rPr>
      </w:pPr>
      <w:r w:rsidRPr="00AB57DD">
        <w:rPr>
          <w:rFonts w:ascii="Century Gothic" w:hAnsi="Century Gothic" w:cs="Arial"/>
          <w:sz w:val="22"/>
          <w:szCs w:val="22"/>
          <w:lang w:val="es-MX"/>
        </w:rPr>
        <w:t xml:space="preserve">Adicionalmente, tratándose de </w:t>
      </w:r>
      <w:r w:rsidRPr="00AB57DD">
        <w:rPr>
          <w:rFonts w:ascii="Century Gothic" w:hAnsi="Century Gothic" w:cs="Arial"/>
          <w:sz w:val="22"/>
          <w:szCs w:val="22"/>
        </w:rPr>
        <w:t xml:space="preserve">SAIB y el SDTBL, </w:t>
      </w:r>
      <w:r w:rsidRPr="00AB57DD">
        <w:rPr>
          <w:rFonts w:ascii="Century Gothic" w:hAnsi="Century Gothic" w:cs="Arial"/>
          <w:sz w:val="22"/>
          <w:szCs w:val="22"/>
          <w:lang w:val="es-MX"/>
        </w:rPr>
        <w:t>a través d</w:t>
      </w:r>
      <w:r w:rsidRPr="00AB57DD">
        <w:rPr>
          <w:rFonts w:ascii="Century Gothic" w:hAnsi="Century Gothic" w:cs="Arial"/>
          <w:sz w:val="22"/>
          <w:szCs w:val="22"/>
        </w:rPr>
        <w:t>el SEG/SIPO</w:t>
      </w:r>
      <w:r w:rsidRPr="00AB57DD">
        <w:rPr>
          <w:rFonts w:ascii="Century Gothic" w:hAnsi="Century Gothic" w:cs="Arial"/>
          <w:sz w:val="22"/>
          <w:szCs w:val="22"/>
          <w:lang w:val="es-MX"/>
        </w:rPr>
        <w:t xml:space="preserve"> se podrán incluir etiquetas adicionales que aporten </w:t>
      </w:r>
      <w:r w:rsidRPr="00AB57DD">
        <w:rPr>
          <w:rFonts w:ascii="Century Gothic" w:hAnsi="Century Gothic" w:cs="Arial"/>
          <w:sz w:val="22"/>
          <w:szCs w:val="22"/>
        </w:rPr>
        <w:t xml:space="preserve">mayor detalle </w:t>
      </w:r>
      <w:r w:rsidRPr="00AB57DD">
        <w:rPr>
          <w:rFonts w:ascii="Century Gothic" w:hAnsi="Century Gothic" w:cs="Arial"/>
          <w:sz w:val="22"/>
          <w:szCs w:val="22"/>
          <w:lang w:val="es-MX"/>
        </w:rPr>
        <w:t>d</w:t>
      </w:r>
      <w:r w:rsidRPr="00AB57DD">
        <w:rPr>
          <w:rFonts w:ascii="Century Gothic" w:hAnsi="Century Gothic" w:cs="Arial"/>
          <w:sz w:val="22"/>
          <w:szCs w:val="22"/>
        </w:rPr>
        <w:t>el motivo de falta de recursos</w:t>
      </w:r>
      <w:r w:rsidR="00E62056" w:rsidRPr="00AB57DD">
        <w:rPr>
          <w:rFonts w:ascii="Century Gothic" w:hAnsi="Century Gothic" w:cs="Arial"/>
          <w:sz w:val="22"/>
          <w:szCs w:val="22"/>
        </w:rPr>
        <w:t>.</w:t>
      </w:r>
      <w:r w:rsidRPr="00AB57DD">
        <w:rPr>
          <w:rFonts w:ascii="Century Gothic" w:hAnsi="Century Gothic" w:cs="Arial"/>
          <w:sz w:val="22"/>
          <w:lang w:val="es-MX"/>
        </w:rPr>
        <w:t xml:space="preserve"> </w:t>
      </w:r>
    </w:p>
    <w:p w14:paraId="1B56FA5F" w14:textId="77777777" w:rsidR="00277ED2" w:rsidRPr="008A6791" w:rsidRDefault="00277ED2" w:rsidP="006D23EF">
      <w:pPr>
        <w:pStyle w:val="Texto1"/>
        <w:spacing w:after="120" w:line="264" w:lineRule="auto"/>
        <w:ind w:left="0"/>
        <w:rPr>
          <w:rFonts w:ascii="Century Gothic" w:hAnsi="Century Gothic" w:cs="Arial"/>
          <w:sz w:val="22"/>
          <w:lang w:val="es-MX"/>
        </w:rPr>
      </w:pPr>
      <w:r w:rsidRPr="008A6791">
        <w:rPr>
          <w:rFonts w:ascii="Century Gothic" w:hAnsi="Century Gothic" w:cs="Arial"/>
          <w:sz w:val="22"/>
          <w:lang w:val="es-MX"/>
        </w:rPr>
        <w:t xml:space="preserve">Para el caso de los siguientes </w:t>
      </w:r>
      <w:r w:rsidR="00695693">
        <w:rPr>
          <w:rFonts w:ascii="Century Gothic" w:hAnsi="Century Gothic" w:cs="Arial"/>
          <w:sz w:val="22"/>
          <w:lang w:val="es-MX"/>
        </w:rPr>
        <w:t>S</w:t>
      </w:r>
      <w:r w:rsidRPr="008A6791">
        <w:rPr>
          <w:rFonts w:ascii="Century Gothic" w:hAnsi="Century Gothic" w:cs="Arial"/>
          <w:sz w:val="22"/>
          <w:lang w:val="es-MX"/>
        </w:rPr>
        <w:t xml:space="preserve">ervicios, en caso de requerirse se solicitarán a los CS las referencias de los </w:t>
      </w:r>
      <w:r w:rsidR="00695693">
        <w:rPr>
          <w:rFonts w:ascii="Century Gothic" w:hAnsi="Century Gothic" w:cs="Arial"/>
          <w:sz w:val="22"/>
          <w:lang w:val="es-MX"/>
        </w:rPr>
        <w:t>S</w:t>
      </w:r>
      <w:r w:rsidRPr="008A6791">
        <w:rPr>
          <w:rFonts w:ascii="Century Gothic" w:hAnsi="Century Gothic" w:cs="Arial"/>
          <w:sz w:val="22"/>
          <w:lang w:val="es-MX"/>
        </w:rPr>
        <w:t>ervicios previos.</w:t>
      </w:r>
      <w:r w:rsidRPr="008A6791" w:rsidDel="00DC36D9">
        <w:rPr>
          <w:rFonts w:ascii="Century Gothic" w:hAnsi="Century Gothic" w:cs="Arial"/>
          <w:sz w:val="22"/>
          <w:lang w:val="es-MX"/>
        </w:rPr>
        <w:t xml:space="preserve"> </w:t>
      </w:r>
      <w:r w:rsidRPr="008A6791">
        <w:rPr>
          <w:rFonts w:ascii="Century Gothic" w:hAnsi="Century Gothic" w:cs="Arial"/>
          <w:sz w:val="22"/>
          <w:lang w:val="es-MX"/>
        </w:rPr>
        <w:t xml:space="preserve">Las razones por las cuales pudiera no haber factibilidad del </w:t>
      </w:r>
      <w:r w:rsidR="00002132">
        <w:rPr>
          <w:rFonts w:ascii="Century Gothic" w:hAnsi="Century Gothic" w:cs="Arial"/>
          <w:sz w:val="22"/>
          <w:lang w:val="es-MX"/>
        </w:rPr>
        <w:t>S</w:t>
      </w:r>
      <w:r w:rsidRPr="008A6791">
        <w:rPr>
          <w:rFonts w:ascii="Century Gothic" w:hAnsi="Century Gothic" w:cs="Arial"/>
          <w:sz w:val="22"/>
          <w:lang w:val="es-MX"/>
        </w:rPr>
        <w:t>ervicio son las siguientes:</w:t>
      </w:r>
    </w:p>
    <w:p w14:paraId="72CFDAA3" w14:textId="77777777" w:rsidR="00277ED2" w:rsidRPr="003B1A36" w:rsidRDefault="003B1A36" w:rsidP="006D23EF">
      <w:pPr>
        <w:spacing w:line="264" w:lineRule="auto"/>
        <w:ind w:left="720" w:hanging="360"/>
        <w:jc w:val="both"/>
        <w:rPr>
          <w:rFonts w:ascii="Century Gothic" w:hAnsi="Century Gothic" w:cs="Arial"/>
          <w:b/>
          <w:bCs/>
        </w:rPr>
      </w:pPr>
      <w:r w:rsidRPr="00132C7A">
        <w:rPr>
          <w:rFonts w:ascii="Symbol" w:eastAsia="Calibri" w:hAnsi="Symbol" w:cs="Arial"/>
          <w:bCs/>
        </w:rPr>
        <w:t></w:t>
      </w:r>
      <w:r w:rsidRPr="00132C7A">
        <w:rPr>
          <w:rFonts w:ascii="Symbol" w:eastAsia="Calibri" w:hAnsi="Symbol" w:cs="Arial"/>
          <w:bCs/>
        </w:rPr>
        <w:tab/>
      </w:r>
      <w:r w:rsidR="00277ED2" w:rsidRPr="003B1A36">
        <w:rPr>
          <w:rFonts w:ascii="Century Gothic" w:hAnsi="Century Gothic" w:cs="Arial"/>
          <w:b/>
          <w:bCs/>
        </w:rPr>
        <w:t>SDTFO:</w:t>
      </w:r>
    </w:p>
    <w:p w14:paraId="2B038E09" w14:textId="77777777" w:rsidR="00277ED2" w:rsidRPr="003B1A36" w:rsidRDefault="003B1A36" w:rsidP="006D23EF">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No cumple los parámetros de atenuación;</w:t>
      </w:r>
    </w:p>
    <w:p w14:paraId="426CBB9F" w14:textId="77777777" w:rsidR="00277ED2" w:rsidRPr="003B1A36" w:rsidRDefault="003B1A36" w:rsidP="006D23EF">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No existe ruta de fibra hacia el domicilio donde se solicita el servicio;</w:t>
      </w:r>
    </w:p>
    <w:p w14:paraId="6066A01F" w14:textId="77777777" w:rsidR="00277ED2" w:rsidRPr="003B1A36" w:rsidRDefault="003B1A36" w:rsidP="006D23EF">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No existe coubicación asociada;</w:t>
      </w:r>
    </w:p>
    <w:p w14:paraId="5C19AB8A" w14:textId="77777777" w:rsidR="00277ED2" w:rsidRPr="003B1A36" w:rsidRDefault="003B1A36" w:rsidP="006D23EF">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existe </w:t>
      </w:r>
      <w:r w:rsidR="00002132">
        <w:rPr>
          <w:rFonts w:ascii="Century Gothic" w:hAnsi="Century Gothic" w:cs="Arial"/>
        </w:rPr>
        <w:t>S</w:t>
      </w:r>
      <w:r w:rsidR="00277ED2" w:rsidRPr="003B1A36">
        <w:rPr>
          <w:rFonts w:ascii="Century Gothic" w:hAnsi="Century Gothic" w:cs="Arial"/>
        </w:rPr>
        <w:t xml:space="preserve">ervicio de </w:t>
      </w:r>
      <w:r w:rsidR="00002132">
        <w:rPr>
          <w:rFonts w:ascii="Century Gothic" w:hAnsi="Century Gothic" w:cs="Arial"/>
        </w:rPr>
        <w:t>C</w:t>
      </w:r>
      <w:r w:rsidR="00277ED2" w:rsidRPr="003B1A36">
        <w:rPr>
          <w:rFonts w:ascii="Century Gothic" w:hAnsi="Century Gothic" w:cs="Arial"/>
        </w:rPr>
        <w:t>ableado DFO</w:t>
      </w:r>
      <w:r w:rsidR="00573F03" w:rsidRPr="003B1A36">
        <w:rPr>
          <w:rFonts w:ascii="Century Gothic" w:hAnsi="Century Gothic" w:cs="Arial"/>
        </w:rPr>
        <w:t>-RED NACIOAL</w:t>
      </w:r>
      <w:r w:rsidR="00277ED2" w:rsidRPr="003B1A36">
        <w:rPr>
          <w:rFonts w:ascii="Century Gothic" w:hAnsi="Century Gothic" w:cs="Arial"/>
        </w:rPr>
        <w:t xml:space="preserve"> a DFO-CS;</w:t>
      </w:r>
    </w:p>
    <w:p w14:paraId="5FD6A4A6" w14:textId="77777777" w:rsidR="00277ED2" w:rsidRPr="003B1A36" w:rsidRDefault="003B1A36" w:rsidP="006D23EF">
      <w:pPr>
        <w:spacing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No existen fibras disponibles;</w:t>
      </w:r>
    </w:p>
    <w:p w14:paraId="48775423"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No hay acometida.</w:t>
      </w:r>
    </w:p>
    <w:p w14:paraId="24E3A8C5" w14:textId="77777777" w:rsidR="00277ED2" w:rsidRPr="003B1A36" w:rsidRDefault="003B1A36" w:rsidP="006D23EF">
      <w:pPr>
        <w:spacing w:line="264" w:lineRule="auto"/>
        <w:ind w:left="720" w:hanging="360"/>
        <w:jc w:val="both"/>
        <w:rPr>
          <w:rFonts w:ascii="Century Gothic" w:hAnsi="Century Gothic" w:cs="Arial"/>
          <w:b/>
          <w:bCs/>
        </w:rPr>
      </w:pPr>
      <w:r w:rsidRPr="00132C7A">
        <w:rPr>
          <w:rFonts w:ascii="Symbol" w:eastAsia="Calibri" w:hAnsi="Symbol" w:cs="Arial"/>
          <w:bCs/>
        </w:rPr>
        <w:t></w:t>
      </w:r>
      <w:r w:rsidRPr="00132C7A">
        <w:rPr>
          <w:rFonts w:ascii="Symbol" w:eastAsia="Calibri" w:hAnsi="Symbol" w:cs="Arial"/>
          <w:bCs/>
        </w:rPr>
        <w:tab/>
      </w:r>
      <w:r w:rsidR="00277ED2" w:rsidRPr="003B1A36">
        <w:rPr>
          <w:rFonts w:ascii="Century Gothic" w:hAnsi="Century Gothic" w:cs="Arial"/>
          <w:b/>
          <w:bCs/>
        </w:rPr>
        <w:t xml:space="preserve">Coubicación: </w:t>
      </w:r>
    </w:p>
    <w:p w14:paraId="4CCE502D"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 xml:space="preserve">No existe disponibilidad de espacio; </w:t>
      </w:r>
    </w:p>
    <w:p w14:paraId="21E6BA8C" w14:textId="77777777" w:rsidR="00277ED2" w:rsidRPr="003B1A36" w:rsidRDefault="003B1A36" w:rsidP="006D23EF">
      <w:pPr>
        <w:spacing w:line="264" w:lineRule="auto"/>
        <w:ind w:left="720" w:hanging="357"/>
        <w:jc w:val="both"/>
        <w:rPr>
          <w:rFonts w:ascii="Century Gothic" w:hAnsi="Century Gothic" w:cs="Arial"/>
          <w:b/>
          <w:bCs/>
        </w:rPr>
      </w:pPr>
      <w:r w:rsidRPr="00132C7A">
        <w:rPr>
          <w:rFonts w:ascii="Symbol" w:eastAsia="Calibri" w:hAnsi="Symbol" w:cs="Arial"/>
          <w:bCs/>
        </w:rPr>
        <w:t></w:t>
      </w:r>
      <w:r w:rsidRPr="00132C7A">
        <w:rPr>
          <w:rFonts w:ascii="Symbol" w:eastAsia="Calibri" w:hAnsi="Symbol" w:cs="Arial"/>
          <w:bCs/>
        </w:rPr>
        <w:tab/>
      </w:r>
      <w:r w:rsidR="00277ED2" w:rsidRPr="003B1A36">
        <w:rPr>
          <w:rFonts w:ascii="Century Gothic" w:hAnsi="Century Gothic" w:cs="Arial"/>
          <w:b/>
          <w:bCs/>
        </w:rPr>
        <w:t xml:space="preserve">Cableado Multipar: </w:t>
      </w:r>
    </w:p>
    <w:p w14:paraId="2B8F4B6D"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hay trayectoria disponible para la instalación de escalerillas; </w:t>
      </w:r>
    </w:p>
    <w:p w14:paraId="334D61C6"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El número de tablillas en el DG está completo.</w:t>
      </w:r>
    </w:p>
    <w:p w14:paraId="3AACC637" w14:textId="77777777" w:rsidR="00277ED2" w:rsidRPr="003B1A36" w:rsidRDefault="003B1A36" w:rsidP="006D23EF">
      <w:pPr>
        <w:spacing w:line="264" w:lineRule="auto"/>
        <w:ind w:left="720" w:hanging="357"/>
        <w:jc w:val="both"/>
        <w:rPr>
          <w:rFonts w:ascii="Century Gothic" w:hAnsi="Century Gothic" w:cs="Arial"/>
          <w:b/>
          <w:bCs/>
        </w:rPr>
      </w:pPr>
      <w:r w:rsidRPr="00132C7A">
        <w:rPr>
          <w:rFonts w:ascii="Symbol" w:eastAsia="Calibri" w:hAnsi="Symbol" w:cs="Arial"/>
          <w:bCs/>
        </w:rPr>
        <w:t></w:t>
      </w:r>
      <w:r w:rsidRPr="00132C7A">
        <w:rPr>
          <w:rFonts w:ascii="Symbol" w:eastAsia="Calibri" w:hAnsi="Symbol" w:cs="Arial"/>
          <w:bCs/>
        </w:rPr>
        <w:tab/>
      </w:r>
      <w:r w:rsidR="00277ED2" w:rsidRPr="003B1A36">
        <w:rPr>
          <w:rFonts w:ascii="Century Gothic" w:hAnsi="Century Gothic" w:cs="Arial"/>
          <w:b/>
          <w:bCs/>
        </w:rPr>
        <w:t xml:space="preserve">Anexo de Caja de Distribución: </w:t>
      </w:r>
    </w:p>
    <w:p w14:paraId="113D0B4B"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No se cuenta con espacio disponible para la instalación del Anexo de Caja de Distribución; </w:t>
      </w:r>
    </w:p>
    <w:p w14:paraId="6DE6F185"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El modelo de la caja de distribución no permite instalar el anexo; </w:t>
      </w:r>
    </w:p>
    <w:p w14:paraId="4FCC5AC6"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El número de tablillas en el Anexo de Caja de Distribución está completo; </w:t>
      </w:r>
    </w:p>
    <w:p w14:paraId="6DC347A7"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 xml:space="preserve">Existen afectaciones a servicios subterráneos existentes (gas, agua); </w:t>
      </w:r>
    </w:p>
    <w:p w14:paraId="77A0B6D1" w14:textId="77777777" w:rsidR="00277ED2" w:rsidRPr="003B1A36" w:rsidRDefault="003B1A36" w:rsidP="006D23EF">
      <w:pPr>
        <w:spacing w:line="264" w:lineRule="auto"/>
        <w:ind w:left="714" w:hanging="357"/>
        <w:jc w:val="both"/>
        <w:rPr>
          <w:rFonts w:ascii="Century Gothic" w:hAnsi="Century Gothic" w:cs="Arial"/>
          <w:b/>
          <w:bCs/>
        </w:rPr>
      </w:pPr>
      <w:r w:rsidRPr="00132C7A">
        <w:rPr>
          <w:rFonts w:ascii="Symbol" w:eastAsia="Calibri" w:hAnsi="Symbol" w:cs="Arial"/>
          <w:bCs/>
        </w:rPr>
        <w:t></w:t>
      </w:r>
      <w:r w:rsidRPr="00132C7A">
        <w:rPr>
          <w:rFonts w:ascii="Symbol" w:eastAsia="Calibri" w:hAnsi="Symbol" w:cs="Arial"/>
          <w:bCs/>
        </w:rPr>
        <w:tab/>
      </w:r>
      <w:r w:rsidR="00277ED2" w:rsidRPr="003B1A36">
        <w:rPr>
          <w:rFonts w:ascii="Century Gothic" w:hAnsi="Century Gothic" w:cs="Arial"/>
          <w:b/>
          <w:bCs/>
        </w:rPr>
        <w:t>SCyD:</w:t>
      </w:r>
    </w:p>
    <w:p w14:paraId="6B927885"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No existe disponibilidad de Puerto (pCAI).</w:t>
      </w:r>
    </w:p>
    <w:p w14:paraId="6D266540"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No existe coubicación propia o de terceros asociada.</w:t>
      </w:r>
    </w:p>
    <w:p w14:paraId="7507277B" w14:textId="77777777" w:rsidR="00277ED2" w:rsidRPr="003B1A36" w:rsidRDefault="003B1A36" w:rsidP="006D23EF">
      <w:pPr>
        <w:spacing w:line="264" w:lineRule="auto"/>
        <w:ind w:left="720" w:hanging="357"/>
        <w:jc w:val="both"/>
        <w:rPr>
          <w:rFonts w:ascii="Century Gothic" w:hAnsi="Century Gothic" w:cs="Arial"/>
          <w:b/>
          <w:bCs/>
        </w:rPr>
      </w:pPr>
      <w:r w:rsidRPr="00132C7A">
        <w:rPr>
          <w:rFonts w:ascii="Symbol" w:eastAsia="Calibri" w:hAnsi="Symbol" w:cs="Arial"/>
          <w:bCs/>
        </w:rPr>
        <w:t></w:t>
      </w:r>
      <w:r w:rsidRPr="00132C7A">
        <w:rPr>
          <w:rFonts w:ascii="Symbol" w:eastAsia="Calibri" w:hAnsi="Symbol" w:cs="Arial"/>
          <w:bCs/>
        </w:rPr>
        <w:tab/>
      </w:r>
      <w:r w:rsidR="00277ED2" w:rsidRPr="003B1A36">
        <w:rPr>
          <w:rFonts w:ascii="Century Gothic" w:hAnsi="Century Gothic" w:cs="Arial"/>
          <w:b/>
          <w:bCs/>
        </w:rPr>
        <w:t>Cableado de DFO-</w:t>
      </w:r>
      <w:r w:rsidR="00573F03" w:rsidRPr="003B1A36">
        <w:rPr>
          <w:rFonts w:ascii="Century Gothic" w:hAnsi="Century Gothic" w:cs="Arial"/>
          <w:b/>
          <w:bCs/>
        </w:rPr>
        <w:t>RED NACIONAL</w:t>
      </w:r>
      <w:r w:rsidR="00277ED2" w:rsidRPr="003B1A36">
        <w:rPr>
          <w:rFonts w:ascii="Century Gothic" w:hAnsi="Century Gothic" w:cs="Arial"/>
          <w:b/>
          <w:bCs/>
        </w:rPr>
        <w:t xml:space="preserve"> a DFO-CS:</w:t>
      </w:r>
    </w:p>
    <w:p w14:paraId="2E8294CB"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lastRenderedPageBreak/>
        <w:t>o</w:t>
      </w:r>
      <w:r w:rsidRPr="008A6791">
        <w:rPr>
          <w:rFonts w:ascii="Courier New" w:eastAsia="Calibri" w:hAnsi="Courier New" w:cs="Courier New"/>
        </w:rPr>
        <w:tab/>
      </w:r>
      <w:r w:rsidR="00277ED2" w:rsidRPr="003B1A36">
        <w:rPr>
          <w:rFonts w:ascii="Century Gothic" w:hAnsi="Century Gothic" w:cs="Arial"/>
        </w:rPr>
        <w:t>No hay referencia de una coubicación a fin de poder rematar el cableado y proporcionar el servicio.</w:t>
      </w:r>
    </w:p>
    <w:p w14:paraId="6292F401" w14:textId="77777777" w:rsidR="00277ED2" w:rsidRPr="003B1A36" w:rsidRDefault="003B1A36" w:rsidP="006D23EF">
      <w:pPr>
        <w:spacing w:after="120" w:line="264" w:lineRule="auto"/>
        <w:ind w:left="1134" w:hanging="360"/>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No hay trayectoria disponible para la instalación de escalerillas/canaleta.</w:t>
      </w:r>
    </w:p>
    <w:p w14:paraId="3AA7B669" w14:textId="77777777" w:rsidR="00277ED2" w:rsidRPr="008A6791" w:rsidRDefault="00277ED2" w:rsidP="006D23EF">
      <w:pPr>
        <w:pStyle w:val="IFTnormal"/>
        <w:spacing w:after="120" w:line="264" w:lineRule="auto"/>
        <w:rPr>
          <w:rFonts w:ascii="Century Gothic" w:hAnsi="Century Gothic"/>
        </w:rPr>
      </w:pPr>
      <w:r w:rsidRPr="008A6791">
        <w:rPr>
          <w:rFonts w:ascii="Century Gothic" w:hAnsi="Century Gothic"/>
        </w:rPr>
        <w:t xml:space="preserve">Asimismo, cada vez que se nieguen los </w:t>
      </w:r>
      <w:r w:rsidR="00695693">
        <w:rPr>
          <w:rFonts w:ascii="Century Gothic" w:hAnsi="Century Gothic"/>
        </w:rPr>
        <w:t>S</w:t>
      </w:r>
      <w:r w:rsidRPr="008A6791">
        <w:rPr>
          <w:rFonts w:ascii="Century Gothic" w:hAnsi="Century Gothic"/>
        </w:rPr>
        <w:t xml:space="preserve">ervicios por la falta de recursos de su red, </w:t>
      </w:r>
      <w:r w:rsidR="00573F03">
        <w:rPr>
          <w:rFonts w:ascii="Century Gothic" w:hAnsi="Century Gothic"/>
        </w:rPr>
        <w:t>RED NACIONAL</w:t>
      </w:r>
      <w:r w:rsidRPr="008A6791">
        <w:rPr>
          <w:rFonts w:ascii="Century Gothic" w:hAnsi="Century Gothic"/>
        </w:rPr>
        <w:t xml:space="preserve"> indicará a los CS junto con la etiqueta del SEG/SIPO la justificación de los elementos de red ausentes que no permitieron brindar el servicio. Para lo anterior a</w:t>
      </w:r>
      <w:r w:rsidRPr="008A6791" w:rsidDel="00BF4C74">
        <w:rPr>
          <w:rFonts w:ascii="Century Gothic" w:hAnsi="Century Gothic"/>
        </w:rPr>
        <w:t xml:space="preserve"> continuación se enlistan los recursos de red </w:t>
      </w:r>
      <w:r w:rsidRPr="008A6791">
        <w:rPr>
          <w:rFonts w:ascii="Century Gothic" w:hAnsi="Century Gothic"/>
        </w:rPr>
        <w:t>mínimos</w:t>
      </w:r>
      <w:r w:rsidRPr="008A6791" w:rsidDel="00BF4C74">
        <w:rPr>
          <w:rFonts w:ascii="Century Gothic" w:hAnsi="Century Gothic"/>
        </w:rPr>
        <w:t xml:space="preserve"> necesarios para la existencia de factibilidad técnica, es decir, la existencia de todos los recursos de red asociados para la prestación de los </w:t>
      </w:r>
      <w:r w:rsidR="00695693">
        <w:rPr>
          <w:rFonts w:ascii="Century Gothic" w:hAnsi="Century Gothic"/>
        </w:rPr>
        <w:t>S</w:t>
      </w:r>
      <w:r w:rsidRPr="008A6791" w:rsidDel="00BF4C74">
        <w:rPr>
          <w:rFonts w:ascii="Century Gothic" w:hAnsi="Century Gothic"/>
        </w:rPr>
        <w:t>ervicios en los casos que no exista acometida en el domicilio del Usuario Final</w:t>
      </w:r>
      <w:r w:rsidRPr="008A6791">
        <w:rPr>
          <w:rFonts w:ascii="Century Gothic" w:hAnsi="Century Gothic"/>
        </w:rPr>
        <w:t xml:space="preserve">, así, para poder brindar los </w:t>
      </w:r>
      <w:r w:rsidR="00695693">
        <w:rPr>
          <w:rFonts w:ascii="Century Gothic" w:hAnsi="Century Gothic"/>
        </w:rPr>
        <w:t>S</w:t>
      </w:r>
      <w:r w:rsidRPr="008A6791">
        <w:rPr>
          <w:rFonts w:ascii="Century Gothic" w:hAnsi="Century Gothic"/>
        </w:rPr>
        <w:t>ervicios es necesario que exista disponibilidad de todos y cada uno de los siguientes recursos de red:</w:t>
      </w:r>
    </w:p>
    <w:p w14:paraId="4F0DB123" w14:textId="77777777" w:rsidR="00277ED2" w:rsidRPr="003B1A36" w:rsidRDefault="003B1A36" w:rsidP="006D23EF">
      <w:pPr>
        <w:spacing w:line="264" w:lineRule="auto"/>
        <w:ind w:left="720" w:hanging="357"/>
        <w:jc w:val="both"/>
        <w:rPr>
          <w:rFonts w:ascii="Century Gothic" w:hAnsi="Century Gothic" w:cs="Arial"/>
          <w:b/>
          <w:bCs/>
        </w:rPr>
      </w:pPr>
      <w:r w:rsidRPr="00132C7A">
        <w:rPr>
          <w:rFonts w:ascii="Symbol" w:eastAsia="Calibri" w:hAnsi="Symbol" w:cs="Arial"/>
          <w:bCs/>
        </w:rPr>
        <w:t></w:t>
      </w:r>
      <w:r w:rsidRPr="00132C7A">
        <w:rPr>
          <w:rFonts w:ascii="Symbol" w:eastAsia="Calibri" w:hAnsi="Symbol" w:cs="Arial"/>
          <w:bCs/>
        </w:rPr>
        <w:tab/>
      </w:r>
      <w:r w:rsidR="00277ED2" w:rsidRPr="003B1A36">
        <w:rPr>
          <w:rFonts w:ascii="Century Gothic" w:hAnsi="Century Gothic" w:cs="Arial"/>
          <w:b/>
          <w:bCs/>
        </w:rPr>
        <w:t xml:space="preserve">SAIB: </w:t>
      </w:r>
    </w:p>
    <w:p w14:paraId="5B516122"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Equipos de acceso de Tecnología Ethernet.</w:t>
      </w:r>
    </w:p>
    <w:p w14:paraId="5C0831E3"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Puerto de concentración de acceso indirecto, Equipo de acceso IPDSLAM, puerto IPDSLAM, par de cobre en red principal y par de cobre en red secundaria hasta la caja terminal que cumpla con los parámetros técnicos mínimos.</w:t>
      </w:r>
    </w:p>
    <w:p w14:paraId="416EB7D1"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Puerto de concentración de acceso indirecto, Equipo de acceso TBA, puerto TBA, par de cobre en red secundaria hasta la caja terminal que cumpla con los parámetros técnicos mínimos.</w:t>
      </w:r>
    </w:p>
    <w:p w14:paraId="4F8EAB69"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Puerto de concentración, Equipo de acceso FTTH (GPON), Puerto disponible en equipo de acceso, bucle en red principal, red secundaria.</w:t>
      </w:r>
    </w:p>
    <w:p w14:paraId="2F52B6DC" w14:textId="77777777" w:rsidR="00277ED2" w:rsidRPr="008A6791" w:rsidRDefault="003B1A36" w:rsidP="006D23EF">
      <w:pPr>
        <w:pStyle w:val="Texto1"/>
        <w:spacing w:line="264" w:lineRule="auto"/>
        <w:ind w:left="714" w:hanging="357"/>
        <w:rPr>
          <w:rFonts w:ascii="Century Gothic" w:hAnsi="Century Gothic" w:cs="Arial"/>
          <w:sz w:val="22"/>
          <w:lang w:val="es-MX"/>
        </w:rPr>
      </w:pPr>
      <w:r w:rsidRPr="008A6791">
        <w:rPr>
          <w:rFonts w:ascii="Symbol" w:hAnsi="Symbol" w:cs="Arial"/>
          <w:sz w:val="22"/>
          <w:lang w:val="es-MX"/>
        </w:rPr>
        <w:t></w:t>
      </w:r>
      <w:r w:rsidRPr="008A6791">
        <w:rPr>
          <w:rFonts w:ascii="Symbol" w:hAnsi="Symbol" w:cs="Arial"/>
          <w:sz w:val="22"/>
          <w:lang w:val="es-MX"/>
        </w:rPr>
        <w:tab/>
      </w:r>
      <w:r w:rsidR="00277ED2" w:rsidRPr="008A6791">
        <w:rPr>
          <w:rFonts w:ascii="Century Gothic" w:hAnsi="Century Gothic" w:cs="Arial"/>
          <w:b/>
          <w:sz w:val="22"/>
          <w:lang w:val="es-MX"/>
        </w:rPr>
        <w:t>SDTBL:</w:t>
      </w:r>
      <w:r w:rsidR="00277ED2" w:rsidRPr="008A6791">
        <w:rPr>
          <w:rFonts w:ascii="Century Gothic" w:hAnsi="Century Gothic" w:cs="Arial"/>
          <w:sz w:val="22"/>
          <w:lang w:val="es-MX"/>
        </w:rPr>
        <w:t xml:space="preserve"> </w:t>
      </w:r>
    </w:p>
    <w:p w14:paraId="133DD5FD"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Equipo y puerto del CS.</w:t>
      </w:r>
    </w:p>
    <w:p w14:paraId="46470A00"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Par de cobre en red principal y par de cobre en red secundaria hasta la terminal que cumpla con los parámetros técnicos mínimos.</w:t>
      </w:r>
    </w:p>
    <w:p w14:paraId="2E577998" w14:textId="77777777" w:rsidR="00277ED2" w:rsidRPr="008A6791" w:rsidRDefault="003B1A36" w:rsidP="006D23EF">
      <w:pPr>
        <w:pStyle w:val="Texto1"/>
        <w:spacing w:line="264" w:lineRule="auto"/>
        <w:ind w:left="714" w:hanging="357"/>
        <w:rPr>
          <w:rFonts w:ascii="Century Gothic" w:hAnsi="Century Gothic" w:cs="Arial"/>
          <w:sz w:val="22"/>
          <w:lang w:val="es-MX"/>
        </w:rPr>
      </w:pPr>
      <w:r w:rsidRPr="008A6791">
        <w:rPr>
          <w:rFonts w:ascii="Symbol" w:hAnsi="Symbol" w:cs="Arial"/>
          <w:sz w:val="22"/>
          <w:lang w:val="es-MX"/>
        </w:rPr>
        <w:t></w:t>
      </w:r>
      <w:r w:rsidRPr="008A6791">
        <w:rPr>
          <w:rFonts w:ascii="Symbol" w:hAnsi="Symbol" w:cs="Arial"/>
          <w:sz w:val="22"/>
          <w:lang w:val="es-MX"/>
        </w:rPr>
        <w:tab/>
      </w:r>
      <w:r w:rsidR="00277ED2" w:rsidRPr="008A6791">
        <w:rPr>
          <w:rFonts w:ascii="Century Gothic" w:hAnsi="Century Gothic" w:cs="Arial"/>
          <w:b/>
          <w:sz w:val="22"/>
          <w:lang w:val="es-MX"/>
        </w:rPr>
        <w:t>SDTSBL:</w:t>
      </w:r>
      <w:r w:rsidR="00277ED2" w:rsidRPr="008A6791">
        <w:rPr>
          <w:rFonts w:ascii="Century Gothic" w:hAnsi="Century Gothic" w:cs="Arial"/>
          <w:sz w:val="22"/>
          <w:lang w:val="es-MX"/>
        </w:rPr>
        <w:t xml:space="preserve"> </w:t>
      </w:r>
    </w:p>
    <w:p w14:paraId="6CE07CA8"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Equipo en el Anexo de Caja de Distribución y puerto del CS. </w:t>
      </w:r>
    </w:p>
    <w:p w14:paraId="7B1B1AF6"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Par de cobre de red secundaria. </w:t>
      </w:r>
    </w:p>
    <w:p w14:paraId="59E638CA"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Caja terminal que cumpla con los parámetros técnicos mínimos.</w:t>
      </w:r>
    </w:p>
    <w:p w14:paraId="701D8D19" w14:textId="77777777" w:rsidR="00277ED2" w:rsidRPr="008A6791" w:rsidRDefault="003B1A36" w:rsidP="006D23EF">
      <w:pPr>
        <w:pStyle w:val="Texto1"/>
        <w:spacing w:line="264" w:lineRule="auto"/>
        <w:ind w:left="714" w:hanging="357"/>
        <w:rPr>
          <w:rFonts w:ascii="Century Gothic" w:hAnsi="Century Gothic" w:cs="Arial"/>
          <w:sz w:val="22"/>
          <w:lang w:val="es-MX"/>
        </w:rPr>
      </w:pPr>
      <w:r w:rsidRPr="008A6791">
        <w:rPr>
          <w:rFonts w:ascii="Symbol" w:hAnsi="Symbol" w:cs="Arial"/>
          <w:sz w:val="22"/>
          <w:lang w:val="es-MX"/>
        </w:rPr>
        <w:t></w:t>
      </w:r>
      <w:r w:rsidRPr="008A6791">
        <w:rPr>
          <w:rFonts w:ascii="Symbol" w:hAnsi="Symbol" w:cs="Arial"/>
          <w:sz w:val="22"/>
          <w:lang w:val="es-MX"/>
        </w:rPr>
        <w:tab/>
      </w:r>
      <w:r w:rsidR="00277ED2" w:rsidRPr="008A6791">
        <w:rPr>
          <w:rFonts w:ascii="Century Gothic" w:hAnsi="Century Gothic" w:cs="Arial"/>
          <w:b/>
          <w:sz w:val="22"/>
          <w:lang w:val="es-MX"/>
        </w:rPr>
        <w:t>SDCBL:</w:t>
      </w:r>
      <w:r w:rsidR="00277ED2" w:rsidRPr="008A6791">
        <w:rPr>
          <w:rFonts w:ascii="Century Gothic" w:hAnsi="Century Gothic" w:cs="Arial"/>
          <w:sz w:val="22"/>
          <w:lang w:val="es-MX"/>
        </w:rPr>
        <w:t xml:space="preserve"> </w:t>
      </w:r>
    </w:p>
    <w:p w14:paraId="38BAF19E"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Equipo y puerto del CS. </w:t>
      </w:r>
    </w:p>
    <w:p w14:paraId="76D405D9"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Líneas disponibles de voz.</w:t>
      </w:r>
    </w:p>
    <w:p w14:paraId="3EF152AA"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Tablillas en el DG con </w:t>
      </w:r>
      <w:proofErr w:type="spellStart"/>
      <w:r w:rsidR="00277ED2" w:rsidRPr="003B1A36">
        <w:rPr>
          <w:rFonts w:ascii="Century Gothic" w:hAnsi="Century Gothic" w:cs="Arial"/>
        </w:rPr>
        <w:t>splitter</w:t>
      </w:r>
      <w:proofErr w:type="spellEnd"/>
      <w:r w:rsidR="00277ED2" w:rsidRPr="003B1A36">
        <w:rPr>
          <w:rFonts w:ascii="Century Gothic" w:hAnsi="Century Gothic" w:cs="Arial"/>
        </w:rPr>
        <w:t xml:space="preserve">. </w:t>
      </w:r>
    </w:p>
    <w:p w14:paraId="4AFD0EE9"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 xml:space="preserve">Par de cobre en la red principal, par de cobre en la red secundaria y caja terminal. </w:t>
      </w:r>
    </w:p>
    <w:p w14:paraId="6931E199" w14:textId="77777777" w:rsidR="00277ED2" w:rsidRPr="008A6791" w:rsidRDefault="003B1A36" w:rsidP="006D23EF">
      <w:pPr>
        <w:pStyle w:val="Texto1"/>
        <w:spacing w:line="264" w:lineRule="auto"/>
        <w:ind w:left="714" w:hanging="357"/>
        <w:rPr>
          <w:rFonts w:ascii="Century Gothic" w:hAnsi="Century Gothic" w:cs="Arial"/>
          <w:sz w:val="22"/>
          <w:lang w:val="es-MX"/>
        </w:rPr>
      </w:pPr>
      <w:r w:rsidRPr="008A6791">
        <w:rPr>
          <w:rFonts w:ascii="Symbol" w:hAnsi="Symbol" w:cs="Arial"/>
          <w:sz w:val="22"/>
          <w:lang w:val="es-MX"/>
        </w:rPr>
        <w:t></w:t>
      </w:r>
      <w:r w:rsidRPr="008A6791">
        <w:rPr>
          <w:rFonts w:ascii="Symbol" w:hAnsi="Symbol" w:cs="Arial"/>
          <w:sz w:val="22"/>
          <w:lang w:val="es-MX"/>
        </w:rPr>
        <w:tab/>
      </w:r>
      <w:r w:rsidR="00277ED2" w:rsidRPr="008A6791">
        <w:rPr>
          <w:rFonts w:ascii="Century Gothic" w:hAnsi="Century Gothic" w:cs="Arial"/>
          <w:b/>
          <w:sz w:val="22"/>
          <w:lang w:val="es-MX"/>
        </w:rPr>
        <w:t>SDCSBL:</w:t>
      </w:r>
      <w:r w:rsidR="00277ED2" w:rsidRPr="008A6791">
        <w:rPr>
          <w:rFonts w:ascii="Century Gothic" w:hAnsi="Century Gothic" w:cs="Arial"/>
          <w:sz w:val="22"/>
          <w:lang w:val="es-MX"/>
        </w:rPr>
        <w:t xml:space="preserve"> </w:t>
      </w:r>
    </w:p>
    <w:p w14:paraId="39A8AC6F"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Equipo en el Anexo de Caja de Distribución y puerto. </w:t>
      </w:r>
    </w:p>
    <w:p w14:paraId="16EBEFD9"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Par de cobre de red secundaria. </w:t>
      </w:r>
    </w:p>
    <w:p w14:paraId="745D2348"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 xml:space="preserve">Tablillas con </w:t>
      </w:r>
      <w:proofErr w:type="spellStart"/>
      <w:r w:rsidR="00277ED2" w:rsidRPr="003B1A36">
        <w:rPr>
          <w:rFonts w:ascii="Century Gothic" w:hAnsi="Century Gothic" w:cs="Arial"/>
        </w:rPr>
        <w:t>splitter</w:t>
      </w:r>
      <w:proofErr w:type="spellEnd"/>
      <w:r w:rsidR="00277ED2" w:rsidRPr="003B1A36">
        <w:rPr>
          <w:rFonts w:ascii="Century Gothic" w:hAnsi="Century Gothic" w:cs="Arial"/>
        </w:rPr>
        <w:t xml:space="preserve"> en el Anexo de Caja de Distribución. </w:t>
      </w:r>
    </w:p>
    <w:p w14:paraId="341F7DFD" w14:textId="77777777" w:rsidR="00277ED2" w:rsidRPr="008A6791" w:rsidRDefault="003B1A36" w:rsidP="006D23EF">
      <w:pPr>
        <w:pStyle w:val="Texto1"/>
        <w:spacing w:line="264" w:lineRule="auto"/>
        <w:ind w:left="714" w:hanging="357"/>
        <w:rPr>
          <w:rFonts w:ascii="Century Gothic" w:hAnsi="Century Gothic" w:cs="Arial"/>
          <w:b/>
          <w:sz w:val="22"/>
          <w:lang w:val="es-MX"/>
        </w:rPr>
      </w:pPr>
      <w:r w:rsidRPr="008A6791">
        <w:rPr>
          <w:rFonts w:ascii="Symbol" w:hAnsi="Symbol" w:cs="Arial"/>
          <w:sz w:val="22"/>
          <w:lang w:val="es-MX"/>
        </w:rPr>
        <w:lastRenderedPageBreak/>
        <w:t></w:t>
      </w:r>
      <w:r w:rsidRPr="008A6791">
        <w:rPr>
          <w:rFonts w:ascii="Symbol" w:hAnsi="Symbol" w:cs="Arial"/>
          <w:sz w:val="22"/>
          <w:lang w:val="es-MX"/>
        </w:rPr>
        <w:tab/>
      </w:r>
      <w:r w:rsidR="00277ED2" w:rsidRPr="008A6791">
        <w:rPr>
          <w:rFonts w:ascii="Century Gothic" w:hAnsi="Century Gothic" w:cs="Arial"/>
          <w:b/>
          <w:sz w:val="22"/>
          <w:lang w:val="es-MX"/>
        </w:rPr>
        <w:t>SDTFO:</w:t>
      </w:r>
    </w:p>
    <w:p w14:paraId="37311E10"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Parámetros de atenuación en rango;</w:t>
      </w:r>
    </w:p>
    <w:p w14:paraId="725B2CC4"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Ruta de fibra hacia el domicilio donde se solicita el </w:t>
      </w:r>
      <w:r w:rsidR="00CE0F94">
        <w:rPr>
          <w:rFonts w:ascii="Century Gothic" w:hAnsi="Century Gothic" w:cs="Arial"/>
        </w:rPr>
        <w:t>S</w:t>
      </w:r>
      <w:r w:rsidR="00277ED2" w:rsidRPr="003B1A36">
        <w:rPr>
          <w:rFonts w:ascii="Century Gothic" w:hAnsi="Century Gothic" w:cs="Arial"/>
        </w:rPr>
        <w:t>ervicio;</w:t>
      </w:r>
    </w:p>
    <w:p w14:paraId="2ED15D0E"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Coubicación asociada;</w:t>
      </w:r>
    </w:p>
    <w:p w14:paraId="30EBB3AF"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 xml:space="preserve">Servicio de </w:t>
      </w:r>
      <w:r w:rsidR="00002132">
        <w:rPr>
          <w:rFonts w:ascii="Century Gothic" w:hAnsi="Century Gothic" w:cs="Arial"/>
        </w:rPr>
        <w:t>C</w:t>
      </w:r>
      <w:r w:rsidR="00277ED2" w:rsidRPr="003B1A36">
        <w:rPr>
          <w:rFonts w:ascii="Century Gothic" w:hAnsi="Century Gothic" w:cs="Arial"/>
        </w:rPr>
        <w:t>ableado DFO-</w:t>
      </w:r>
      <w:r w:rsidR="00573F03" w:rsidRPr="003B1A36">
        <w:rPr>
          <w:rFonts w:ascii="Century Gothic" w:hAnsi="Century Gothic" w:cs="Arial"/>
        </w:rPr>
        <w:t>RED NACIONAL</w:t>
      </w:r>
      <w:r w:rsidR="00277ED2" w:rsidRPr="003B1A36">
        <w:rPr>
          <w:rFonts w:ascii="Century Gothic" w:hAnsi="Century Gothic" w:cs="Arial"/>
        </w:rPr>
        <w:t xml:space="preserve"> a DFO-CS;</w:t>
      </w:r>
    </w:p>
    <w:p w14:paraId="5D5912FE" w14:textId="77777777" w:rsidR="00277ED2" w:rsidRPr="003B1A36" w:rsidRDefault="003B1A36" w:rsidP="006D23EF">
      <w:pPr>
        <w:spacing w:line="264" w:lineRule="auto"/>
        <w:ind w:left="113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277ED2" w:rsidRPr="003B1A36">
        <w:rPr>
          <w:rFonts w:ascii="Century Gothic" w:hAnsi="Century Gothic" w:cs="Arial"/>
        </w:rPr>
        <w:t>Fibras disponibles;</w:t>
      </w:r>
    </w:p>
    <w:p w14:paraId="3D3A92FC" w14:textId="77777777" w:rsidR="00277ED2" w:rsidRPr="003B1A36" w:rsidRDefault="003B1A36" w:rsidP="006D23EF">
      <w:pPr>
        <w:spacing w:after="120" w:line="264" w:lineRule="auto"/>
        <w:ind w:left="1134" w:hanging="360"/>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277ED2" w:rsidRPr="003B1A36">
        <w:rPr>
          <w:rFonts w:ascii="Century Gothic" w:hAnsi="Century Gothic" w:cs="Arial"/>
        </w:rPr>
        <w:t>Acometida.</w:t>
      </w:r>
    </w:p>
    <w:p w14:paraId="0B2598EE" w14:textId="77777777" w:rsidR="00277ED2" w:rsidRDefault="003B1A36" w:rsidP="006D23EF">
      <w:pPr>
        <w:pStyle w:val="Texto1"/>
        <w:spacing w:after="120" w:line="264" w:lineRule="auto"/>
        <w:ind w:left="714" w:hanging="357"/>
        <w:rPr>
          <w:rFonts w:ascii="Century Gothic" w:hAnsi="Century Gothic" w:cs="Arial"/>
          <w:sz w:val="22"/>
          <w:lang w:val="es-MX"/>
        </w:rPr>
      </w:pPr>
      <w:r>
        <w:rPr>
          <w:rFonts w:ascii="Symbol" w:hAnsi="Symbol" w:cs="Arial"/>
          <w:sz w:val="22"/>
          <w:lang w:val="es-MX"/>
        </w:rPr>
        <w:t></w:t>
      </w:r>
      <w:r>
        <w:rPr>
          <w:rFonts w:ascii="Symbol" w:hAnsi="Symbol" w:cs="Arial"/>
          <w:sz w:val="22"/>
          <w:lang w:val="es-MX"/>
        </w:rPr>
        <w:tab/>
      </w:r>
      <w:r w:rsidR="00277ED2" w:rsidRPr="008A6791">
        <w:rPr>
          <w:rFonts w:ascii="Century Gothic" w:hAnsi="Century Gothic" w:cs="Arial"/>
          <w:b/>
          <w:sz w:val="22"/>
          <w:lang w:val="es-MX"/>
        </w:rPr>
        <w:t xml:space="preserve">Coubicación: </w:t>
      </w:r>
      <w:r w:rsidR="00277ED2" w:rsidRPr="008A6791">
        <w:rPr>
          <w:rFonts w:ascii="Century Gothic" w:hAnsi="Century Gothic" w:cs="Arial"/>
          <w:sz w:val="22"/>
          <w:lang w:val="es-MX"/>
        </w:rPr>
        <w:t>Disponibilidad de espacio, disponibilidad de energía eléctrica alterna y directa, equipo de aire acondicionado, material para construir la infraestructura de las escalerillas, canaletas, bajadas y ductos.</w:t>
      </w:r>
    </w:p>
    <w:p w14:paraId="3C688B99" w14:textId="77777777" w:rsidR="00277ED2" w:rsidRDefault="003B1A36" w:rsidP="006D23EF">
      <w:pPr>
        <w:pStyle w:val="Texto1"/>
        <w:spacing w:after="120" w:line="264" w:lineRule="auto"/>
        <w:ind w:left="714" w:hanging="357"/>
        <w:rPr>
          <w:rFonts w:ascii="Century Gothic" w:hAnsi="Century Gothic" w:cs="Arial"/>
          <w:sz w:val="22"/>
          <w:lang w:val="es-MX"/>
        </w:rPr>
      </w:pPr>
      <w:r>
        <w:rPr>
          <w:rFonts w:ascii="Symbol" w:hAnsi="Symbol" w:cs="Arial"/>
          <w:sz w:val="22"/>
          <w:lang w:val="es-MX"/>
        </w:rPr>
        <w:t></w:t>
      </w:r>
      <w:r>
        <w:rPr>
          <w:rFonts w:ascii="Symbol" w:hAnsi="Symbol" w:cs="Arial"/>
          <w:sz w:val="22"/>
          <w:lang w:val="es-MX"/>
        </w:rPr>
        <w:tab/>
      </w:r>
      <w:r w:rsidR="00277ED2" w:rsidRPr="008A6791">
        <w:rPr>
          <w:rFonts w:ascii="Century Gothic" w:hAnsi="Century Gothic" w:cs="Arial"/>
          <w:b/>
          <w:sz w:val="22"/>
          <w:lang w:val="es-MX"/>
        </w:rPr>
        <w:t>SCyD:</w:t>
      </w:r>
      <w:r w:rsidR="00277ED2" w:rsidRPr="008A6791">
        <w:rPr>
          <w:rFonts w:ascii="Century Gothic" w:hAnsi="Century Gothic" w:cs="Arial"/>
          <w:sz w:val="22"/>
          <w:lang w:val="es-MX"/>
        </w:rPr>
        <w:t xml:space="preserve"> Puertos (pCAI) a través de la red Carrier Ethernet que involucran interfaces Gbps (gigabits por segundo) en los equipos de transporte Ethernet, para las conexiones a los equipos de los CS. La concentración local involucra interfaces de 1 Gbps; la concentración regional y nacional involucra interfaces de 1 y 10 Gbps.</w:t>
      </w:r>
    </w:p>
    <w:p w14:paraId="11C03BB6" w14:textId="77777777" w:rsidR="00277ED2" w:rsidRDefault="003B1A36" w:rsidP="006D23EF">
      <w:pPr>
        <w:pStyle w:val="Texto1"/>
        <w:spacing w:after="120" w:line="264" w:lineRule="auto"/>
        <w:ind w:left="714" w:hanging="357"/>
        <w:rPr>
          <w:rFonts w:ascii="Century Gothic" w:hAnsi="Century Gothic" w:cs="Arial"/>
          <w:sz w:val="22"/>
          <w:lang w:val="es-MX"/>
        </w:rPr>
      </w:pPr>
      <w:r>
        <w:rPr>
          <w:rFonts w:ascii="Symbol" w:hAnsi="Symbol" w:cs="Arial"/>
          <w:sz w:val="22"/>
          <w:lang w:val="es-MX"/>
        </w:rPr>
        <w:t></w:t>
      </w:r>
      <w:r>
        <w:rPr>
          <w:rFonts w:ascii="Symbol" w:hAnsi="Symbol" w:cs="Arial"/>
          <w:sz w:val="22"/>
          <w:lang w:val="es-MX"/>
        </w:rPr>
        <w:tab/>
      </w:r>
      <w:r w:rsidR="00277ED2" w:rsidRPr="008A6791">
        <w:rPr>
          <w:rFonts w:ascii="Century Gothic" w:hAnsi="Century Gothic" w:cs="Arial"/>
          <w:b/>
          <w:sz w:val="22"/>
          <w:lang w:val="es-MX"/>
        </w:rPr>
        <w:t>Cableado Multipar:</w:t>
      </w:r>
      <w:r w:rsidR="00277ED2" w:rsidRPr="008A6791">
        <w:rPr>
          <w:rFonts w:ascii="Century Gothic" w:hAnsi="Century Gothic" w:cs="Arial"/>
          <w:sz w:val="22"/>
          <w:lang w:val="es-MX"/>
        </w:rPr>
        <w:t xml:space="preserve"> Espacio en </w:t>
      </w:r>
      <w:r w:rsidR="00277ED2" w:rsidRPr="008A6791">
        <w:rPr>
          <w:rFonts w:ascii="Century Gothic" w:hAnsi="Century Gothic" w:cs="Arial"/>
          <w:sz w:val="22"/>
          <w:szCs w:val="22"/>
          <w:lang w:val="es-MX"/>
        </w:rPr>
        <w:t>DG</w:t>
      </w:r>
      <w:r w:rsidR="00277ED2" w:rsidRPr="008A6791">
        <w:rPr>
          <w:rFonts w:ascii="Century Gothic" w:hAnsi="Century Gothic" w:cs="Arial"/>
          <w:sz w:val="22"/>
          <w:lang w:val="es-MX"/>
        </w:rPr>
        <w:t xml:space="preserve">, infraestructura de escalerilla para cable multipar entre las salas. </w:t>
      </w:r>
    </w:p>
    <w:p w14:paraId="16BF6167" w14:textId="77777777" w:rsidR="00277ED2" w:rsidRDefault="003B1A36" w:rsidP="006D23EF">
      <w:pPr>
        <w:pStyle w:val="Texto1"/>
        <w:spacing w:after="120" w:line="264" w:lineRule="auto"/>
        <w:ind w:left="714" w:hanging="357"/>
        <w:rPr>
          <w:rFonts w:ascii="Century Gothic" w:hAnsi="Century Gothic" w:cs="Arial"/>
          <w:sz w:val="22"/>
          <w:lang w:val="es-MX"/>
        </w:rPr>
      </w:pPr>
      <w:r>
        <w:rPr>
          <w:rFonts w:ascii="Symbol" w:hAnsi="Symbol" w:cs="Arial"/>
          <w:sz w:val="22"/>
          <w:lang w:val="es-MX"/>
        </w:rPr>
        <w:t></w:t>
      </w:r>
      <w:r>
        <w:rPr>
          <w:rFonts w:ascii="Symbol" w:hAnsi="Symbol" w:cs="Arial"/>
          <w:sz w:val="22"/>
          <w:lang w:val="es-MX"/>
        </w:rPr>
        <w:tab/>
      </w:r>
      <w:r w:rsidR="00277ED2" w:rsidRPr="008A6791">
        <w:rPr>
          <w:rFonts w:ascii="Century Gothic" w:hAnsi="Century Gothic" w:cs="Arial"/>
          <w:b/>
          <w:sz w:val="22"/>
          <w:lang w:val="es-MX"/>
        </w:rPr>
        <w:t>Anexo de Caja de Distribución:</w:t>
      </w:r>
      <w:r w:rsidR="00277ED2" w:rsidRPr="008A6791">
        <w:rPr>
          <w:rFonts w:ascii="Century Gothic" w:hAnsi="Century Gothic" w:cs="Arial"/>
          <w:sz w:val="22"/>
          <w:lang w:val="es-MX"/>
        </w:rPr>
        <w:t xml:space="preserve"> Factibilidad de ranurar el envolvente del Anexo de Caja de Distribución, que no exista afectación a servicios subterráneos existentes (gas, tomas de agua, etc.), espacio físico disponible a un costado de la Caja de Distribución, espacio disponible en el Anexo de Caja de Distribución para instalación de tablillas, que el proyecto de construcción del pozo del CS cumpla con lo establecido en la sección del </w:t>
      </w:r>
      <w:r w:rsidR="00CE0F94" w:rsidRPr="008A6791">
        <w:rPr>
          <w:rFonts w:ascii="Century Gothic" w:hAnsi="Century Gothic" w:cs="Arial"/>
          <w:sz w:val="22"/>
          <w:lang w:val="es-MX"/>
        </w:rPr>
        <w:t xml:space="preserve">Servicio Auxiliar </w:t>
      </w:r>
      <w:r w:rsidR="00CE0F94">
        <w:rPr>
          <w:rFonts w:ascii="Century Gothic" w:hAnsi="Century Gothic" w:cs="Arial"/>
          <w:sz w:val="22"/>
          <w:lang w:val="es-MX"/>
        </w:rPr>
        <w:t>d</w:t>
      </w:r>
      <w:r w:rsidR="00CE0F94" w:rsidRPr="008A6791">
        <w:rPr>
          <w:rFonts w:ascii="Century Gothic" w:hAnsi="Century Gothic" w:cs="Arial"/>
          <w:sz w:val="22"/>
          <w:lang w:val="es-MX"/>
        </w:rPr>
        <w:t xml:space="preserve">e Anexo </w:t>
      </w:r>
      <w:r w:rsidR="00CE0F94">
        <w:rPr>
          <w:rFonts w:ascii="Century Gothic" w:hAnsi="Century Gothic" w:cs="Arial"/>
          <w:sz w:val="22"/>
          <w:lang w:val="es-MX"/>
        </w:rPr>
        <w:t>d</w:t>
      </w:r>
      <w:r w:rsidR="00CE0F94" w:rsidRPr="008A6791">
        <w:rPr>
          <w:rFonts w:ascii="Century Gothic" w:hAnsi="Century Gothic" w:cs="Arial"/>
          <w:sz w:val="22"/>
          <w:lang w:val="es-MX"/>
        </w:rPr>
        <w:t xml:space="preserve">e Caja </w:t>
      </w:r>
      <w:r w:rsidR="00CE0F94">
        <w:rPr>
          <w:rFonts w:ascii="Century Gothic" w:hAnsi="Century Gothic" w:cs="Arial"/>
          <w:sz w:val="22"/>
          <w:lang w:val="es-MX"/>
        </w:rPr>
        <w:t>d</w:t>
      </w:r>
      <w:r w:rsidR="00CE0F94" w:rsidRPr="008A6791">
        <w:rPr>
          <w:rFonts w:ascii="Century Gothic" w:hAnsi="Century Gothic" w:cs="Arial"/>
          <w:sz w:val="22"/>
          <w:lang w:val="es-MX"/>
        </w:rPr>
        <w:t>e Distribución.</w:t>
      </w:r>
    </w:p>
    <w:p w14:paraId="47086D4E" w14:textId="77777777" w:rsidR="00277ED2" w:rsidRPr="004415D9" w:rsidRDefault="003B1A36" w:rsidP="00424257">
      <w:pPr>
        <w:pStyle w:val="Texto1"/>
        <w:spacing w:line="264" w:lineRule="auto"/>
        <w:ind w:left="720" w:hanging="360"/>
        <w:rPr>
          <w:rFonts w:ascii="Century Gothic" w:hAnsi="Century Gothic" w:cs="Arial"/>
          <w:b/>
          <w:sz w:val="22"/>
          <w:lang w:val="es-MX"/>
        </w:rPr>
      </w:pPr>
      <w:r w:rsidRPr="004415D9">
        <w:rPr>
          <w:rFonts w:ascii="Symbol" w:hAnsi="Symbol" w:cs="Arial"/>
          <w:sz w:val="22"/>
          <w:lang w:val="es-MX"/>
        </w:rPr>
        <w:t></w:t>
      </w:r>
      <w:r w:rsidRPr="004415D9">
        <w:rPr>
          <w:rFonts w:ascii="Symbol" w:hAnsi="Symbol" w:cs="Arial"/>
          <w:sz w:val="22"/>
          <w:lang w:val="es-MX"/>
        </w:rPr>
        <w:tab/>
      </w:r>
      <w:r w:rsidR="00277ED2" w:rsidRPr="00132C7A">
        <w:rPr>
          <w:rFonts w:ascii="Century Gothic" w:hAnsi="Century Gothic" w:cs="Arial"/>
          <w:b/>
          <w:sz w:val="22"/>
          <w:lang w:val="es-MX"/>
        </w:rPr>
        <w:t>Cableado DFO-</w:t>
      </w:r>
      <w:r w:rsidR="00573F03" w:rsidRPr="00132C7A">
        <w:rPr>
          <w:rFonts w:ascii="Century Gothic" w:hAnsi="Century Gothic"/>
          <w:b/>
          <w:sz w:val="22"/>
          <w:szCs w:val="22"/>
        </w:rPr>
        <w:t>RED NACIONAL</w:t>
      </w:r>
      <w:r w:rsidR="00573F03" w:rsidRPr="00132C7A">
        <w:rPr>
          <w:rFonts w:ascii="Century Gothic" w:hAnsi="Century Gothic" w:cs="Arial"/>
          <w:b/>
          <w:sz w:val="22"/>
          <w:lang w:val="es-MX"/>
        </w:rPr>
        <w:t xml:space="preserve"> </w:t>
      </w:r>
      <w:r w:rsidR="00277ED2" w:rsidRPr="00132C7A">
        <w:rPr>
          <w:rFonts w:ascii="Century Gothic" w:hAnsi="Century Gothic" w:cs="Arial"/>
          <w:b/>
          <w:sz w:val="22"/>
          <w:lang w:val="es-MX"/>
        </w:rPr>
        <w:t>a</w:t>
      </w:r>
      <w:r w:rsidR="00277ED2" w:rsidRPr="008A6791">
        <w:rPr>
          <w:rFonts w:ascii="Century Gothic" w:hAnsi="Century Gothic" w:cs="Arial"/>
          <w:b/>
          <w:sz w:val="22"/>
          <w:lang w:val="es-MX"/>
        </w:rPr>
        <w:t xml:space="preserve"> DFO-CS: </w:t>
      </w:r>
      <w:r w:rsidR="00277ED2" w:rsidRPr="008A6791">
        <w:rPr>
          <w:rFonts w:ascii="Century Gothic" w:hAnsi="Century Gothic" w:cs="Arial"/>
          <w:sz w:val="22"/>
          <w:lang w:val="es-MX"/>
        </w:rPr>
        <w:t>Infraestructura de escalerilla/canaleta.</w:t>
      </w:r>
    </w:p>
    <w:p w14:paraId="29562EB7" w14:textId="77777777" w:rsidR="00A76878" w:rsidRDefault="00A76878" w:rsidP="00424257">
      <w:pPr>
        <w:pStyle w:val="Texto1"/>
        <w:spacing w:line="264" w:lineRule="auto"/>
        <w:ind w:left="0"/>
        <w:rPr>
          <w:rFonts w:ascii="Century Gothic" w:hAnsi="Century Gothic" w:cs="Arial"/>
          <w:b/>
          <w:sz w:val="22"/>
          <w:lang w:val="es-MX"/>
        </w:rPr>
      </w:pPr>
    </w:p>
    <w:p w14:paraId="6A4AF31A" w14:textId="77777777" w:rsidR="00921FF8" w:rsidRPr="008A6791" w:rsidRDefault="00921FF8" w:rsidP="00424257">
      <w:pPr>
        <w:pStyle w:val="Texto1"/>
        <w:spacing w:line="264" w:lineRule="auto"/>
        <w:ind w:left="0"/>
        <w:rPr>
          <w:rFonts w:ascii="Century Gothic" w:hAnsi="Century Gothic" w:cs="Arial"/>
          <w:b/>
          <w:sz w:val="22"/>
          <w:lang w:val="es-MX"/>
        </w:rPr>
      </w:pPr>
    </w:p>
    <w:p w14:paraId="585D175E" w14:textId="77777777" w:rsidR="00277ED2" w:rsidRPr="008A6791" w:rsidRDefault="00277ED2" w:rsidP="006D23EF">
      <w:pPr>
        <w:pStyle w:val="Ttulo2"/>
        <w:spacing w:after="120" w:line="264" w:lineRule="auto"/>
        <w:rPr>
          <w:rFonts w:ascii="Century Gothic" w:hAnsi="Century Gothic"/>
        </w:rPr>
      </w:pPr>
      <w:bookmarkStart w:id="241" w:name="_Toc467248681"/>
      <w:bookmarkStart w:id="242" w:name="_Toc525904545"/>
      <w:bookmarkStart w:id="243" w:name="_Toc525913941"/>
      <w:bookmarkStart w:id="244" w:name="_Toc525919180"/>
      <w:bookmarkStart w:id="245" w:name="_Toc525919304"/>
      <w:bookmarkStart w:id="246" w:name="_Toc2957114"/>
      <w:bookmarkStart w:id="247" w:name="_Toc24473439"/>
      <w:bookmarkStart w:id="248" w:name="_Toc24477568"/>
      <w:bookmarkStart w:id="249" w:name="_Toc26281377"/>
      <w:bookmarkStart w:id="250" w:name="_Toc26284913"/>
      <w:bookmarkStart w:id="251" w:name="_Toc26903898"/>
      <w:bookmarkStart w:id="252" w:name="_Toc43913140"/>
      <w:bookmarkStart w:id="253" w:name="_Toc26980622"/>
      <w:bookmarkStart w:id="254" w:name="_Toc53488473"/>
      <w:bookmarkStart w:id="255" w:name="_Toc53490405"/>
      <w:bookmarkStart w:id="256" w:name="_Toc53498414"/>
      <w:bookmarkStart w:id="257" w:name="_Toc58578770"/>
      <w:bookmarkStart w:id="258" w:name="_Toc92973994"/>
      <w:bookmarkStart w:id="259" w:name="_Toc93052305"/>
      <w:bookmarkStart w:id="260" w:name="_Toc93056260"/>
      <w:bookmarkStart w:id="261" w:name="_Toc107502238"/>
      <w:bookmarkStart w:id="262" w:name="_Toc107503059"/>
      <w:bookmarkStart w:id="263" w:name="_Toc436840868"/>
      <w:bookmarkStart w:id="264" w:name="_Toc436846305"/>
      <w:bookmarkStart w:id="265" w:name="_Toc436848255"/>
      <w:bookmarkStart w:id="266" w:name="_Toc436856503"/>
      <w:bookmarkStart w:id="267" w:name="_Toc436862649"/>
      <w:bookmarkStart w:id="268" w:name="_Toc436866299"/>
      <w:bookmarkStart w:id="269" w:name="_Toc436870878"/>
      <w:bookmarkStart w:id="270" w:name="_Toc436875870"/>
      <w:r w:rsidRPr="008A6791">
        <w:rPr>
          <w:rFonts w:ascii="Century Gothic" w:hAnsi="Century Gothic"/>
        </w:rPr>
        <w:t xml:space="preserve">1.5 Causales de suspensión temporal en la instalación de los </w:t>
      </w:r>
      <w:r w:rsidR="00695693">
        <w:rPr>
          <w:rFonts w:ascii="Century Gothic" w:hAnsi="Century Gothic"/>
        </w:rPr>
        <w:t>S</w:t>
      </w:r>
      <w:r w:rsidRPr="008A6791">
        <w:rPr>
          <w:rFonts w:ascii="Century Gothic" w:hAnsi="Century Gothic"/>
        </w:rPr>
        <w:t>ervicios</w:t>
      </w:r>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065652B5" w14:textId="77777777" w:rsidR="00277ED2" w:rsidRPr="008A6791" w:rsidRDefault="00573F03" w:rsidP="006D23EF">
      <w:pPr>
        <w:spacing w:after="120" w:line="264" w:lineRule="auto"/>
        <w:jc w:val="both"/>
        <w:rPr>
          <w:rFonts w:ascii="Century Gothic" w:hAnsi="Century Gothic" w:cs="Arial"/>
        </w:rPr>
      </w:pPr>
      <w:r>
        <w:rPr>
          <w:rFonts w:ascii="Century Gothic" w:hAnsi="Century Gothic"/>
        </w:rPr>
        <w:t>RED NACIONAL</w:t>
      </w:r>
      <w:r w:rsidR="00277ED2" w:rsidRPr="008A6791">
        <w:rPr>
          <w:rFonts w:ascii="Century Gothic" w:hAnsi="Century Gothic" w:cs="Arial"/>
        </w:rPr>
        <w:t xml:space="preserve"> podrá suspender temporalmente la entrega de los </w:t>
      </w:r>
      <w:r w:rsidR="00695693">
        <w:rPr>
          <w:rFonts w:ascii="Century Gothic" w:hAnsi="Century Gothic" w:cs="Arial"/>
        </w:rPr>
        <w:t>S</w:t>
      </w:r>
      <w:r w:rsidR="00277ED2" w:rsidRPr="008A6791">
        <w:rPr>
          <w:rFonts w:ascii="Century Gothic" w:hAnsi="Century Gothic" w:cs="Arial"/>
        </w:rPr>
        <w:t>ervicios, y el CS a través del SEG/SIPO podrá visualizar la situación administrativa de la línea a desagregar. Las causales de suspensión temporal podrán ser por alguno de los motivos administrativos siguientes:</w:t>
      </w:r>
    </w:p>
    <w:p w14:paraId="38AFB043" w14:textId="77777777" w:rsidR="00277ED2" w:rsidRPr="008A6791" w:rsidRDefault="00357141" w:rsidP="006D23EF">
      <w:pPr>
        <w:pStyle w:val="Texto1"/>
        <w:spacing w:line="264" w:lineRule="auto"/>
        <w:ind w:hanging="357"/>
        <w:rPr>
          <w:rFonts w:ascii="Century Gothic" w:hAnsi="Century Gothic" w:cs="Arial"/>
          <w:sz w:val="22"/>
          <w:lang w:val="es-MX"/>
        </w:rPr>
      </w:pPr>
      <w:r w:rsidRPr="00357141">
        <w:rPr>
          <w:rFonts w:ascii="Century Gothic" w:hAnsi="Century Gothic" w:cs="Arial"/>
          <w:sz w:val="22"/>
          <w:lang w:val="es-MX"/>
        </w:rPr>
        <w:t>•</w:t>
      </w:r>
      <w:r w:rsidR="00277ED2" w:rsidRPr="008A6791">
        <w:rPr>
          <w:rFonts w:ascii="Century Gothic" w:hAnsi="Century Gothic" w:cs="Arial"/>
          <w:sz w:val="22"/>
          <w:lang w:val="es-MX"/>
        </w:rPr>
        <w:tab/>
        <w:t>Que el número tenga una Orden de Servicio abierta por:</w:t>
      </w:r>
    </w:p>
    <w:p w14:paraId="4709D142" w14:textId="77777777" w:rsidR="00277ED2" w:rsidRPr="008A6791" w:rsidRDefault="003B1A36" w:rsidP="006D23EF">
      <w:pPr>
        <w:pStyle w:val="Texto1"/>
        <w:spacing w:line="264" w:lineRule="auto"/>
        <w:ind w:left="1142" w:hanging="357"/>
        <w:rPr>
          <w:rFonts w:ascii="Century Gothic" w:hAnsi="Century Gothic" w:cs="Arial"/>
          <w:sz w:val="22"/>
          <w:lang w:val="es-MX"/>
        </w:rPr>
      </w:pPr>
      <w:bookmarkStart w:id="271" w:name="_Toc467248682"/>
      <w:bookmarkStart w:id="272" w:name="_Toc525904546"/>
      <w:bookmarkStart w:id="273" w:name="_Toc525913942"/>
      <w:bookmarkStart w:id="274" w:name="_Toc525919181"/>
      <w:bookmarkStart w:id="275" w:name="_Toc525919305"/>
      <w:r w:rsidRPr="008A6791">
        <w:rPr>
          <w:rFonts w:ascii="Courier New" w:hAnsi="Courier New" w:cs="Arial"/>
          <w:sz w:val="22"/>
          <w:lang w:val="es-MX"/>
        </w:rPr>
        <w:t>­</w:t>
      </w:r>
      <w:r w:rsidRPr="008A6791">
        <w:rPr>
          <w:rFonts w:ascii="Courier New" w:hAnsi="Courier New" w:cs="Arial"/>
          <w:sz w:val="22"/>
          <w:lang w:val="es-MX"/>
        </w:rPr>
        <w:tab/>
      </w:r>
      <w:r w:rsidR="00277ED2" w:rsidRPr="008A6791">
        <w:rPr>
          <w:rFonts w:ascii="Century Gothic" w:hAnsi="Century Gothic" w:cs="Arial"/>
          <w:sz w:val="22"/>
          <w:lang w:val="es-MX"/>
        </w:rPr>
        <w:t>Baja de línea o servicio</w:t>
      </w:r>
    </w:p>
    <w:p w14:paraId="5EAD9F6D" w14:textId="77777777" w:rsidR="00277ED2" w:rsidRPr="008A6791" w:rsidRDefault="003B1A36" w:rsidP="006D23EF">
      <w:pPr>
        <w:pStyle w:val="Texto1"/>
        <w:spacing w:line="264" w:lineRule="auto"/>
        <w:ind w:left="1142" w:hanging="357"/>
        <w:rPr>
          <w:rFonts w:ascii="Century Gothic" w:hAnsi="Century Gothic" w:cs="Arial"/>
          <w:sz w:val="22"/>
          <w:szCs w:val="22"/>
          <w:lang w:val="es-MX"/>
        </w:rPr>
      </w:pPr>
      <w:r w:rsidRPr="008A6791">
        <w:rPr>
          <w:rFonts w:ascii="Courier New" w:hAnsi="Courier New" w:cs="Arial"/>
          <w:sz w:val="22"/>
          <w:szCs w:val="22"/>
          <w:lang w:val="es-MX"/>
        </w:rPr>
        <w:t>­</w:t>
      </w:r>
      <w:r w:rsidRPr="008A6791">
        <w:rPr>
          <w:rFonts w:ascii="Courier New" w:hAnsi="Courier New" w:cs="Arial"/>
          <w:sz w:val="22"/>
          <w:szCs w:val="22"/>
          <w:lang w:val="es-MX"/>
        </w:rPr>
        <w:tab/>
      </w:r>
      <w:r w:rsidR="00277ED2" w:rsidRPr="008A6791">
        <w:rPr>
          <w:rFonts w:ascii="Century Gothic" w:hAnsi="Century Gothic" w:cs="Arial"/>
          <w:sz w:val="22"/>
          <w:szCs w:val="22"/>
        </w:rPr>
        <w:t>Cambio de domicilio</w:t>
      </w:r>
    </w:p>
    <w:p w14:paraId="45C9F941" w14:textId="77777777" w:rsidR="00277ED2" w:rsidRPr="008A6791" w:rsidRDefault="003B1A36" w:rsidP="006D23EF">
      <w:pPr>
        <w:pStyle w:val="Texto1"/>
        <w:spacing w:line="264" w:lineRule="auto"/>
        <w:ind w:left="1142" w:hanging="357"/>
        <w:rPr>
          <w:rFonts w:ascii="Century Gothic" w:hAnsi="Century Gothic" w:cs="Arial"/>
          <w:sz w:val="22"/>
          <w:lang w:val="es-MX"/>
        </w:rPr>
      </w:pPr>
      <w:r w:rsidRPr="008A6791">
        <w:rPr>
          <w:rFonts w:ascii="Courier New" w:hAnsi="Courier New" w:cs="Arial"/>
          <w:sz w:val="22"/>
          <w:lang w:val="es-MX"/>
        </w:rPr>
        <w:t>­</w:t>
      </w:r>
      <w:r w:rsidRPr="008A6791">
        <w:rPr>
          <w:rFonts w:ascii="Courier New" w:hAnsi="Courier New" w:cs="Arial"/>
          <w:sz w:val="22"/>
          <w:lang w:val="es-MX"/>
        </w:rPr>
        <w:tab/>
      </w:r>
      <w:r w:rsidR="00277ED2" w:rsidRPr="008A6791">
        <w:rPr>
          <w:rFonts w:ascii="Century Gothic" w:hAnsi="Century Gothic" w:cs="Arial"/>
          <w:sz w:val="22"/>
          <w:lang w:val="es-MX"/>
        </w:rPr>
        <w:t>Desagregación con otro CS</w:t>
      </w:r>
      <w:bookmarkStart w:id="276" w:name="_Toc20486005"/>
      <w:bookmarkStart w:id="277" w:name="_Toc20492177"/>
      <w:bookmarkStart w:id="278" w:name="_Toc20494174"/>
    </w:p>
    <w:p w14:paraId="706C1897" w14:textId="77777777" w:rsidR="00277ED2" w:rsidRPr="008A6791" w:rsidRDefault="003B1A36" w:rsidP="006D23EF">
      <w:pPr>
        <w:pStyle w:val="Texto1"/>
        <w:spacing w:line="264" w:lineRule="auto"/>
        <w:ind w:left="1142" w:hanging="357"/>
        <w:rPr>
          <w:rFonts w:ascii="Century Gothic" w:hAnsi="Century Gothic" w:cs="Arial"/>
          <w:sz w:val="22"/>
          <w:lang w:val="es-MX"/>
        </w:rPr>
      </w:pPr>
      <w:r w:rsidRPr="008A6791">
        <w:rPr>
          <w:rFonts w:ascii="Courier New" w:hAnsi="Courier New" w:cs="Arial"/>
          <w:sz w:val="22"/>
          <w:lang w:val="es-MX"/>
        </w:rPr>
        <w:t>­</w:t>
      </w:r>
      <w:r w:rsidRPr="008A6791">
        <w:rPr>
          <w:rFonts w:ascii="Courier New" w:hAnsi="Courier New" w:cs="Arial"/>
          <w:sz w:val="22"/>
          <w:lang w:val="es-MX"/>
        </w:rPr>
        <w:tab/>
      </w:r>
      <w:r w:rsidR="00450223" w:rsidRPr="008A6791">
        <w:rPr>
          <w:rFonts w:ascii="Century Gothic" w:hAnsi="Century Gothic" w:cs="Arial"/>
          <w:sz w:val="22"/>
          <w:lang w:val="es-MX"/>
        </w:rPr>
        <w:t>Cambio de CS</w:t>
      </w:r>
    </w:p>
    <w:bookmarkEnd w:id="276"/>
    <w:bookmarkEnd w:id="277"/>
    <w:bookmarkEnd w:id="278"/>
    <w:p w14:paraId="7DF83ADC" w14:textId="77777777" w:rsidR="00277ED2" w:rsidRDefault="003B1A36" w:rsidP="006D23EF">
      <w:pPr>
        <w:pStyle w:val="Texto1"/>
        <w:spacing w:after="120" w:line="264" w:lineRule="auto"/>
        <w:ind w:left="1139" w:hanging="357"/>
        <w:rPr>
          <w:rFonts w:ascii="Century Gothic" w:hAnsi="Century Gothic" w:cs="Arial"/>
          <w:sz w:val="22"/>
          <w:lang w:val="es-MX"/>
        </w:rPr>
      </w:pPr>
      <w:r w:rsidRPr="008A6791">
        <w:rPr>
          <w:rFonts w:ascii="Courier New" w:hAnsi="Courier New" w:cs="Arial"/>
          <w:sz w:val="22"/>
          <w:lang w:val="es-MX"/>
        </w:rPr>
        <w:t>­</w:t>
      </w:r>
      <w:r w:rsidRPr="008A6791">
        <w:rPr>
          <w:rFonts w:ascii="Courier New" w:hAnsi="Courier New" w:cs="Arial"/>
          <w:sz w:val="22"/>
          <w:lang w:val="es-MX"/>
        </w:rPr>
        <w:tab/>
      </w:r>
      <w:r w:rsidR="00277ED2" w:rsidRPr="008A6791">
        <w:rPr>
          <w:rFonts w:ascii="Century Gothic" w:hAnsi="Century Gothic" w:cs="Arial"/>
          <w:sz w:val="22"/>
          <w:lang w:val="es-MX"/>
        </w:rPr>
        <w:t>Alta</w:t>
      </w:r>
      <w:r w:rsidR="00277ED2" w:rsidRPr="008A6791">
        <w:rPr>
          <w:rFonts w:ascii="Century Gothic" w:hAnsi="Century Gothic" w:cs="Arial"/>
          <w:lang w:val="es-MX"/>
        </w:rPr>
        <w:t xml:space="preserve"> de </w:t>
      </w:r>
      <w:r w:rsidR="00277ED2" w:rsidRPr="008A6791">
        <w:rPr>
          <w:rFonts w:ascii="Century Gothic" w:hAnsi="Century Gothic" w:cs="Arial"/>
          <w:sz w:val="22"/>
          <w:lang w:val="es-MX"/>
        </w:rPr>
        <w:t>servicio</w:t>
      </w:r>
    </w:p>
    <w:p w14:paraId="36F6FA3E" w14:textId="77777777" w:rsidR="009F333F" w:rsidRPr="008A6791" w:rsidRDefault="009F333F" w:rsidP="009F333F">
      <w:pPr>
        <w:pStyle w:val="Texto1"/>
        <w:spacing w:after="120" w:line="264" w:lineRule="auto"/>
        <w:rPr>
          <w:rFonts w:ascii="Century Gothic" w:hAnsi="Century Gothic" w:cs="Arial"/>
          <w:sz w:val="22"/>
          <w:lang w:val="es-MX"/>
        </w:rPr>
      </w:pPr>
    </w:p>
    <w:p w14:paraId="3BEADACA" w14:textId="77777777" w:rsidR="00450223" w:rsidRPr="00682135" w:rsidRDefault="00277ED2" w:rsidP="00921FF8">
      <w:pPr>
        <w:pStyle w:val="Ttulo3"/>
        <w:spacing w:line="264" w:lineRule="auto"/>
        <w:ind w:left="0"/>
      </w:pPr>
      <w:bookmarkStart w:id="279" w:name="_Toc92973995"/>
      <w:bookmarkStart w:id="280" w:name="_Toc93052306"/>
      <w:bookmarkStart w:id="281" w:name="_Toc93056261"/>
      <w:bookmarkStart w:id="282" w:name="_Toc107502239"/>
      <w:bookmarkStart w:id="283" w:name="_Toc107503060"/>
      <w:r w:rsidRPr="00682135">
        <w:rPr>
          <w:rFonts w:ascii="Century Gothic" w:hAnsi="Century Gothic" w:cs="Arial"/>
        </w:rPr>
        <w:lastRenderedPageBreak/>
        <w:t>1.5.1 Motivos de objeción</w:t>
      </w:r>
      <w:bookmarkEnd w:id="279"/>
      <w:bookmarkEnd w:id="280"/>
      <w:bookmarkEnd w:id="281"/>
      <w:bookmarkEnd w:id="282"/>
      <w:bookmarkEnd w:id="283"/>
    </w:p>
    <w:p w14:paraId="3BD84F0D" w14:textId="77777777" w:rsidR="00277ED2" w:rsidRPr="008A6791" w:rsidRDefault="00277ED2" w:rsidP="006D23EF">
      <w:pPr>
        <w:spacing w:after="120" w:line="264" w:lineRule="auto"/>
        <w:jc w:val="both"/>
        <w:rPr>
          <w:rFonts w:ascii="Century Gothic" w:hAnsi="Century Gothic" w:cs="Arial"/>
        </w:rPr>
      </w:pPr>
      <w:r w:rsidRPr="008A6791">
        <w:rPr>
          <w:rFonts w:ascii="Century Gothic" w:hAnsi="Century Gothic" w:cs="Arial"/>
        </w:rPr>
        <w:t xml:space="preserve">Para los casos en que el SEG/SIPO permita contratar y agendar </w:t>
      </w:r>
      <w:r w:rsidR="00695693">
        <w:rPr>
          <w:rFonts w:ascii="Century Gothic" w:hAnsi="Century Gothic" w:cs="Arial"/>
        </w:rPr>
        <w:t>S</w:t>
      </w:r>
      <w:r w:rsidRPr="008A6791">
        <w:rPr>
          <w:rFonts w:ascii="Century Gothic" w:hAnsi="Century Gothic" w:cs="Arial"/>
        </w:rPr>
        <w:t xml:space="preserve">ervicios y en alguna etapa subsecuente del proceso de instalación se notifique una objeción técnica por falta de algún recurso de red, errores en la información del SEG/SIPO o alguna razón no justificada en la OREDA, </w:t>
      </w:r>
      <w:r w:rsidR="00573F03">
        <w:rPr>
          <w:rFonts w:ascii="Century Gothic" w:hAnsi="Century Gothic"/>
        </w:rPr>
        <w:t>RED NACIONAL</w:t>
      </w:r>
      <w:r w:rsidRPr="008A6791">
        <w:rPr>
          <w:rFonts w:ascii="Century Gothic" w:hAnsi="Century Gothic" w:cs="Arial"/>
        </w:rPr>
        <w:t xml:space="preserve"> notificará vía SEG/SIPO la causa de la objeción de manera detallada y la naturaleza del imprevisto</w:t>
      </w:r>
      <w:r w:rsidR="00A3210B" w:rsidRPr="008A6791">
        <w:rPr>
          <w:rFonts w:ascii="Century Gothic" w:hAnsi="Century Gothic" w:cs="Arial"/>
        </w:rPr>
        <w:t>.</w:t>
      </w:r>
      <w:r w:rsidRPr="008A6791">
        <w:rPr>
          <w:rFonts w:ascii="Century Gothic" w:hAnsi="Century Gothic" w:cs="Arial"/>
        </w:rPr>
        <w:t xml:space="preserve"> </w:t>
      </w:r>
    </w:p>
    <w:p w14:paraId="745D6D20" w14:textId="77777777" w:rsidR="00277ED2" w:rsidRPr="008A6791" w:rsidRDefault="00277ED2" w:rsidP="006D23EF">
      <w:pPr>
        <w:spacing w:after="120" w:line="264" w:lineRule="auto"/>
        <w:jc w:val="both"/>
        <w:rPr>
          <w:rFonts w:ascii="Century Gothic" w:hAnsi="Century Gothic" w:cs="Arial"/>
        </w:rPr>
      </w:pPr>
      <w:r w:rsidRPr="008A6791">
        <w:rPr>
          <w:rFonts w:ascii="Century Gothic" w:hAnsi="Century Gothic" w:cs="Arial"/>
        </w:rPr>
        <w:t xml:space="preserve">Cuando se objeten las solicitudes por razones técnicas, el CS podrá solicitar un paro de reloj en el plazo de cumplimiento, por lo que en este caso no implicará penalización para </w:t>
      </w:r>
      <w:r w:rsidR="00573F03">
        <w:rPr>
          <w:rFonts w:ascii="Century Gothic" w:hAnsi="Century Gothic"/>
        </w:rPr>
        <w:t>RED NACIONAL</w:t>
      </w:r>
      <w:r w:rsidRPr="008A6791">
        <w:rPr>
          <w:rFonts w:ascii="Century Gothic" w:hAnsi="Century Gothic" w:cs="Arial"/>
        </w:rPr>
        <w:t xml:space="preserve"> por excederse de dicho plazo, y</w:t>
      </w:r>
      <w:r w:rsidR="00573F03">
        <w:rPr>
          <w:rFonts w:ascii="Century Gothic" w:hAnsi="Century Gothic" w:cs="Arial"/>
        </w:rPr>
        <w:t xml:space="preserve"> </w:t>
      </w:r>
      <w:r w:rsidR="00573F03">
        <w:rPr>
          <w:rFonts w:ascii="Century Gothic" w:hAnsi="Century Gothic"/>
        </w:rPr>
        <w:t>RED NACIONAL</w:t>
      </w:r>
      <w:r w:rsidRPr="008A6791">
        <w:rPr>
          <w:rFonts w:ascii="Century Gothic" w:hAnsi="Century Gothic" w:cs="Arial"/>
        </w:rPr>
        <w:t xml:space="preserve"> iniciará un proceso de revisión para determinar </w:t>
      </w:r>
      <w:r w:rsidR="00427255" w:rsidRPr="008A6791">
        <w:rPr>
          <w:rFonts w:ascii="Century Gothic" w:hAnsi="Century Gothic" w:cs="Arial"/>
        </w:rPr>
        <w:t xml:space="preserve">si existe </w:t>
      </w:r>
      <w:r w:rsidRPr="008A6791">
        <w:rPr>
          <w:rFonts w:ascii="Century Gothic" w:hAnsi="Century Gothic" w:cs="Arial"/>
        </w:rPr>
        <w:t xml:space="preserve">una solución alternativa que permita la instalación y habilitación del </w:t>
      </w:r>
      <w:r w:rsidR="00002132">
        <w:rPr>
          <w:rFonts w:ascii="Century Gothic" w:hAnsi="Century Gothic" w:cs="Arial"/>
        </w:rPr>
        <w:t>S</w:t>
      </w:r>
      <w:r w:rsidRPr="008A6791">
        <w:rPr>
          <w:rFonts w:ascii="Century Gothic" w:hAnsi="Century Gothic" w:cs="Arial"/>
        </w:rPr>
        <w:t xml:space="preserve">ervicio que se notificará a través del SEG/SIPO para su seguimiento por el CS. </w:t>
      </w:r>
      <w:r w:rsidR="00573F03">
        <w:rPr>
          <w:rFonts w:ascii="Century Gothic" w:hAnsi="Century Gothic"/>
        </w:rPr>
        <w:t>RED NACIONAL</w:t>
      </w:r>
      <w:r w:rsidR="008A6791">
        <w:rPr>
          <w:rFonts w:ascii="Century Gothic" w:hAnsi="Century Gothic"/>
        </w:rPr>
        <w:t xml:space="preserve"> </w:t>
      </w:r>
      <w:r w:rsidRPr="008A6791">
        <w:rPr>
          <w:rFonts w:ascii="Century Gothic" w:hAnsi="Century Gothic" w:cs="Arial"/>
        </w:rPr>
        <w:t>le informará al CS a través del SEG/SIPO si fue exitosa o no la búsqueda de solución, para que en caso de que la objeción técnica haya sido solucionada, el CS pueda reingresar y programar nuevamente la cita para la instalación del servicio.</w:t>
      </w:r>
    </w:p>
    <w:p w14:paraId="3F3068CD" w14:textId="77777777" w:rsidR="00277ED2" w:rsidRPr="008A6791" w:rsidRDefault="00277ED2" w:rsidP="006D23EF">
      <w:pPr>
        <w:spacing w:after="120" w:line="264" w:lineRule="auto"/>
        <w:jc w:val="both"/>
        <w:rPr>
          <w:rFonts w:ascii="Century Gothic" w:hAnsi="Century Gothic" w:cs="Arial"/>
        </w:rPr>
      </w:pPr>
      <w:r w:rsidRPr="008A6791">
        <w:rPr>
          <w:rFonts w:ascii="Century Gothic" w:hAnsi="Century Gothic" w:cs="Arial"/>
        </w:rPr>
        <w:t xml:space="preserve">El plazo para que </w:t>
      </w:r>
      <w:r w:rsidR="00573F03">
        <w:rPr>
          <w:rFonts w:ascii="Century Gothic" w:hAnsi="Century Gothic"/>
        </w:rPr>
        <w:t xml:space="preserve">RED NACIONAL </w:t>
      </w:r>
      <w:r w:rsidRPr="008A6791">
        <w:rPr>
          <w:rFonts w:ascii="Century Gothic" w:hAnsi="Century Gothic" w:cs="Arial"/>
        </w:rPr>
        <w:t xml:space="preserve">notifique al CS la alternativa de solución </w:t>
      </w:r>
      <w:r w:rsidRPr="008A6791" w:rsidDel="0061196F">
        <w:rPr>
          <w:rFonts w:ascii="Century Gothic" w:hAnsi="Century Gothic" w:cs="Arial"/>
        </w:rPr>
        <w:t xml:space="preserve">no deberá superar </w:t>
      </w:r>
      <w:r w:rsidR="0067162C" w:rsidRPr="008A6791">
        <w:rPr>
          <w:rFonts w:ascii="Century Gothic" w:hAnsi="Century Gothic" w:cs="Arial"/>
        </w:rPr>
        <w:t>3</w:t>
      </w:r>
      <w:r w:rsidRPr="008A6791" w:rsidDel="0061196F">
        <w:rPr>
          <w:rFonts w:ascii="Century Gothic" w:hAnsi="Century Gothic" w:cs="Arial"/>
        </w:rPr>
        <w:t xml:space="preserve"> (</w:t>
      </w:r>
      <w:r w:rsidR="0067162C" w:rsidRPr="008A6791">
        <w:rPr>
          <w:rFonts w:ascii="Century Gothic" w:hAnsi="Century Gothic" w:cs="Arial"/>
        </w:rPr>
        <w:t>tres</w:t>
      </w:r>
      <w:r w:rsidRPr="008A6791" w:rsidDel="0061196F">
        <w:rPr>
          <w:rFonts w:ascii="Century Gothic" w:hAnsi="Century Gothic" w:cs="Arial"/>
        </w:rPr>
        <w:t>) días hábiles</w:t>
      </w:r>
      <w:r w:rsidRPr="008A6791">
        <w:rPr>
          <w:rFonts w:ascii="Century Gothic" w:hAnsi="Century Gothic" w:cs="Arial"/>
        </w:rPr>
        <w:t>,</w:t>
      </w:r>
      <w:r w:rsidRPr="008A6791" w:rsidDel="0061196F">
        <w:rPr>
          <w:rFonts w:ascii="Century Gothic" w:hAnsi="Century Gothic" w:cs="Arial"/>
        </w:rPr>
        <w:t xml:space="preserve"> </w:t>
      </w:r>
      <w:r w:rsidRPr="008A6791">
        <w:rPr>
          <w:rFonts w:ascii="Century Gothic" w:hAnsi="Century Gothic" w:cs="Arial"/>
        </w:rPr>
        <w:t xml:space="preserve">y el plazo para su implementación será de máximo </w:t>
      </w:r>
      <w:r w:rsidR="002324FD" w:rsidRPr="008A6791">
        <w:rPr>
          <w:rFonts w:ascii="Century Gothic" w:hAnsi="Century Gothic" w:cs="Arial"/>
        </w:rPr>
        <w:t>8</w:t>
      </w:r>
      <w:r w:rsidRPr="008A6791">
        <w:rPr>
          <w:rFonts w:ascii="Century Gothic" w:hAnsi="Century Gothic" w:cs="Arial"/>
        </w:rPr>
        <w:t xml:space="preserve"> (</w:t>
      </w:r>
      <w:r w:rsidR="002324FD" w:rsidRPr="008A6791">
        <w:rPr>
          <w:rFonts w:ascii="Century Gothic" w:hAnsi="Century Gothic" w:cs="Arial"/>
        </w:rPr>
        <w:t>ocho</w:t>
      </w:r>
      <w:r w:rsidRPr="008A6791">
        <w:rPr>
          <w:rFonts w:ascii="Century Gothic" w:hAnsi="Century Gothic" w:cs="Arial"/>
        </w:rPr>
        <w:t xml:space="preserve">) días hábiles, ambos plazos a partir de la notificación de la objeción por parte de </w:t>
      </w:r>
      <w:r w:rsidR="00573F03">
        <w:rPr>
          <w:rFonts w:ascii="Century Gothic" w:hAnsi="Century Gothic"/>
        </w:rPr>
        <w:t>RED NACIONAL</w:t>
      </w:r>
      <w:r w:rsidRPr="008A6791">
        <w:rPr>
          <w:rFonts w:ascii="Century Gothic" w:hAnsi="Century Gothic" w:cs="Arial"/>
        </w:rPr>
        <w:t>.</w:t>
      </w:r>
    </w:p>
    <w:p w14:paraId="3F3143D5" w14:textId="77777777" w:rsidR="00277ED2" w:rsidRPr="008A6791" w:rsidRDefault="00277ED2" w:rsidP="006D23EF">
      <w:pPr>
        <w:spacing w:after="120" w:line="264" w:lineRule="auto"/>
        <w:jc w:val="both"/>
        <w:rPr>
          <w:rFonts w:ascii="Century Gothic" w:hAnsi="Century Gothic" w:cs="Arial"/>
        </w:rPr>
      </w:pPr>
      <w:r w:rsidRPr="008A6791">
        <w:rPr>
          <w:rFonts w:ascii="Century Gothic" w:hAnsi="Century Gothic" w:cs="Arial"/>
        </w:rPr>
        <w:t xml:space="preserve">Cuando no sea posible entregar el </w:t>
      </w:r>
      <w:r w:rsidR="00002132">
        <w:rPr>
          <w:rFonts w:ascii="Century Gothic" w:hAnsi="Century Gothic" w:cs="Arial"/>
        </w:rPr>
        <w:t>S</w:t>
      </w:r>
      <w:r w:rsidRPr="008A6791">
        <w:rPr>
          <w:rFonts w:ascii="Century Gothic" w:hAnsi="Century Gothic" w:cs="Arial"/>
        </w:rPr>
        <w:t xml:space="preserve">ervicio en sitio por algún caso fortuito o de fuerza mayor, </w:t>
      </w:r>
      <w:r w:rsidR="00573F03">
        <w:rPr>
          <w:rFonts w:ascii="Century Gothic" w:hAnsi="Century Gothic"/>
        </w:rPr>
        <w:t>RED NACIONAL</w:t>
      </w:r>
      <w:r w:rsidRPr="008A6791">
        <w:rPr>
          <w:rFonts w:ascii="Century Gothic" w:hAnsi="Century Gothic" w:cs="Arial"/>
        </w:rPr>
        <w:t xml:space="preserve"> notificará vía SEG/SIPO al CS sobre dicha circunstancia. No será causal de suspensión o cancelación del </w:t>
      </w:r>
      <w:r w:rsidR="00002132">
        <w:rPr>
          <w:rFonts w:ascii="Century Gothic" w:hAnsi="Century Gothic" w:cs="Arial"/>
        </w:rPr>
        <w:t>S</w:t>
      </w:r>
      <w:r w:rsidRPr="008A6791">
        <w:rPr>
          <w:rFonts w:ascii="Century Gothic" w:hAnsi="Century Gothic" w:cs="Arial"/>
        </w:rPr>
        <w:t xml:space="preserve">ervicio cualquier condición resultado de eventos imprevistos ajenos a </w:t>
      </w:r>
      <w:r w:rsidR="00573F03">
        <w:rPr>
          <w:rFonts w:ascii="Century Gothic" w:hAnsi="Century Gothic"/>
        </w:rPr>
        <w:t>RED NACIONAL</w:t>
      </w:r>
      <w:r w:rsidR="008A6791">
        <w:rPr>
          <w:rFonts w:ascii="Century Gothic" w:hAnsi="Century Gothic"/>
        </w:rPr>
        <w:t xml:space="preserve"> </w:t>
      </w:r>
      <w:r w:rsidRPr="008A6791">
        <w:rPr>
          <w:rFonts w:ascii="Century Gothic" w:hAnsi="Century Gothic" w:cs="Arial"/>
        </w:rPr>
        <w:t xml:space="preserve">y al CS que no permita la habilitación y aprovisionamiento del </w:t>
      </w:r>
      <w:r w:rsidR="00002132">
        <w:rPr>
          <w:rFonts w:ascii="Century Gothic" w:hAnsi="Century Gothic" w:cs="Arial"/>
        </w:rPr>
        <w:t>S</w:t>
      </w:r>
      <w:r w:rsidRPr="008A6791">
        <w:rPr>
          <w:rFonts w:ascii="Century Gothic" w:hAnsi="Century Gothic" w:cs="Arial"/>
        </w:rPr>
        <w:t xml:space="preserve">ervicio en la fecha programada de habilitación. </w:t>
      </w:r>
      <w:r w:rsidR="00573F03">
        <w:rPr>
          <w:rFonts w:ascii="Century Gothic" w:hAnsi="Century Gothic"/>
        </w:rPr>
        <w:t xml:space="preserve">RED NACIONAL </w:t>
      </w:r>
      <w:r w:rsidRPr="008A6791">
        <w:rPr>
          <w:rFonts w:ascii="Century Gothic" w:hAnsi="Century Gothic" w:cs="Arial"/>
        </w:rPr>
        <w:t xml:space="preserve">notificará vía SEG/SIPO al CS dentro de las siguientes 24 </w:t>
      </w:r>
      <w:proofErr w:type="spellStart"/>
      <w:r w:rsidRPr="008A6791">
        <w:rPr>
          <w:rFonts w:ascii="Century Gothic" w:hAnsi="Century Gothic" w:cs="Arial"/>
        </w:rPr>
        <w:t>hrs</w:t>
      </w:r>
      <w:proofErr w:type="spellEnd"/>
      <w:r w:rsidRPr="008A6791">
        <w:rPr>
          <w:rFonts w:ascii="Century Gothic" w:hAnsi="Century Gothic" w:cs="Arial"/>
        </w:rPr>
        <w:t>. la causa del imprevisto y reprogramarán en conjunto una nueva fecha para la instalación del servicio.</w:t>
      </w:r>
    </w:p>
    <w:p w14:paraId="60042788" w14:textId="77777777" w:rsidR="00BD4B7C" w:rsidRPr="008A6791" w:rsidRDefault="00BD4B7C" w:rsidP="006D23EF">
      <w:pPr>
        <w:spacing w:after="120" w:line="264" w:lineRule="auto"/>
        <w:jc w:val="both"/>
        <w:rPr>
          <w:rFonts w:ascii="Century Gothic" w:hAnsi="Century Gothic" w:cs="Arial"/>
        </w:rPr>
      </w:pPr>
      <w:r w:rsidRPr="008A6791">
        <w:rPr>
          <w:rFonts w:ascii="Century Gothic" w:hAnsi="Century Gothic" w:cs="Arial"/>
        </w:rPr>
        <w:t xml:space="preserve">En caso de que el CS no acepte el paro de reloj y el proceso de revisión para determinar una solución alternativa o en el caso de que se acepte, pero no se encuentre solución para instalar el servicio, se debe considerar el </w:t>
      </w:r>
      <w:r w:rsidR="00002132">
        <w:rPr>
          <w:rFonts w:ascii="Century Gothic" w:hAnsi="Century Gothic" w:cs="Arial"/>
        </w:rPr>
        <w:t>S</w:t>
      </w:r>
      <w:r w:rsidRPr="008A6791">
        <w:rPr>
          <w:rFonts w:ascii="Century Gothic" w:hAnsi="Century Gothic" w:cs="Arial"/>
        </w:rPr>
        <w:t xml:space="preserve">ervicio como objetado por </w:t>
      </w:r>
      <w:r w:rsidR="00573F03">
        <w:rPr>
          <w:rFonts w:ascii="Century Gothic" w:hAnsi="Century Gothic"/>
        </w:rPr>
        <w:t>RED NACIONAL</w:t>
      </w:r>
      <w:r w:rsidRPr="008A6791">
        <w:rPr>
          <w:rFonts w:ascii="Century Gothic" w:hAnsi="Century Gothic" w:cs="Arial"/>
        </w:rPr>
        <w:t xml:space="preserve"> para efectos de los indicadores de calidad.</w:t>
      </w:r>
    </w:p>
    <w:p w14:paraId="1A6D6E7D" w14:textId="77777777" w:rsidR="00A76878" w:rsidRPr="008A6791" w:rsidRDefault="00A76878" w:rsidP="006D23EF">
      <w:pPr>
        <w:spacing w:after="120" w:line="264" w:lineRule="auto"/>
        <w:jc w:val="both"/>
        <w:rPr>
          <w:rFonts w:ascii="Century Gothic" w:hAnsi="Century Gothic" w:cs="Arial"/>
        </w:rPr>
      </w:pPr>
    </w:p>
    <w:p w14:paraId="73348254" w14:textId="77777777" w:rsidR="00277ED2" w:rsidRPr="008A6791" w:rsidRDefault="00277ED2" w:rsidP="006D23EF">
      <w:pPr>
        <w:pStyle w:val="Ttulo2"/>
        <w:spacing w:after="120" w:line="264" w:lineRule="auto"/>
        <w:rPr>
          <w:rFonts w:ascii="Century Gothic" w:hAnsi="Century Gothic"/>
        </w:rPr>
      </w:pPr>
      <w:bookmarkStart w:id="284" w:name="_Toc436840869"/>
      <w:bookmarkStart w:id="285" w:name="_Toc436846306"/>
      <w:bookmarkStart w:id="286" w:name="_Toc436848256"/>
      <w:bookmarkStart w:id="287" w:name="_Toc436856504"/>
      <w:bookmarkStart w:id="288" w:name="_Toc436862650"/>
      <w:bookmarkStart w:id="289" w:name="_Toc436866300"/>
      <w:bookmarkStart w:id="290" w:name="_Toc436870879"/>
      <w:bookmarkStart w:id="291" w:name="_Toc436875871"/>
      <w:bookmarkStart w:id="292" w:name="_Toc467248683"/>
      <w:bookmarkStart w:id="293" w:name="_Toc525904547"/>
      <w:bookmarkStart w:id="294" w:name="_Toc525913943"/>
      <w:bookmarkStart w:id="295" w:name="_Toc525919182"/>
      <w:bookmarkStart w:id="296" w:name="_Toc525919306"/>
      <w:bookmarkStart w:id="297" w:name="_Toc2957116"/>
      <w:bookmarkStart w:id="298" w:name="_Toc24473441"/>
      <w:bookmarkStart w:id="299" w:name="_Toc24477570"/>
      <w:bookmarkStart w:id="300" w:name="_Toc26281379"/>
      <w:bookmarkStart w:id="301" w:name="_Toc26284915"/>
      <w:bookmarkStart w:id="302" w:name="_Toc26903900"/>
      <w:bookmarkStart w:id="303" w:name="_Toc43913143"/>
      <w:bookmarkStart w:id="304" w:name="_Toc26980624"/>
      <w:bookmarkStart w:id="305" w:name="_Toc53488474"/>
      <w:bookmarkStart w:id="306" w:name="_Toc53490406"/>
      <w:bookmarkStart w:id="307" w:name="_Toc53498415"/>
      <w:bookmarkStart w:id="308" w:name="_Toc58578771"/>
      <w:bookmarkStart w:id="309" w:name="_Toc92973996"/>
      <w:bookmarkStart w:id="310" w:name="_Toc93052307"/>
      <w:bookmarkStart w:id="311" w:name="_Toc93056262"/>
      <w:bookmarkStart w:id="312" w:name="_Toc107502240"/>
      <w:bookmarkStart w:id="313" w:name="_Toc107503061"/>
      <w:bookmarkEnd w:id="263"/>
      <w:bookmarkEnd w:id="264"/>
      <w:bookmarkEnd w:id="265"/>
      <w:bookmarkEnd w:id="266"/>
      <w:bookmarkEnd w:id="267"/>
      <w:bookmarkEnd w:id="268"/>
      <w:bookmarkEnd w:id="269"/>
      <w:bookmarkEnd w:id="270"/>
      <w:bookmarkEnd w:id="271"/>
      <w:bookmarkEnd w:id="272"/>
      <w:bookmarkEnd w:id="273"/>
      <w:bookmarkEnd w:id="274"/>
      <w:bookmarkEnd w:id="275"/>
      <w:r w:rsidRPr="008A6791">
        <w:rPr>
          <w:rFonts w:ascii="Century Gothic" w:hAnsi="Century Gothic"/>
        </w:rPr>
        <w:t>1.6 Procedimiento de calificación del bucle de cobre</w:t>
      </w:r>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p>
    <w:p w14:paraId="4078D750" w14:textId="77777777" w:rsidR="00277ED2" w:rsidRPr="008A6791" w:rsidRDefault="00277ED2" w:rsidP="006D23EF">
      <w:pPr>
        <w:spacing w:after="120" w:line="264" w:lineRule="auto"/>
        <w:jc w:val="both"/>
        <w:rPr>
          <w:rFonts w:ascii="Century Gothic" w:hAnsi="Century Gothic" w:cs="Arial"/>
        </w:rPr>
      </w:pPr>
      <w:r w:rsidRPr="008A6791">
        <w:rPr>
          <w:rFonts w:ascii="Century Gothic" w:hAnsi="Century Gothic" w:cs="Arial"/>
        </w:rPr>
        <w:t>La determinación de la calificación en los bucles de cobre de la red se basa en pruebas que reflejan la velocidad máxima alcanzable por cada bucle, dicha determinación permite asignar la velocidad máxima de datos en un bucle.</w:t>
      </w:r>
    </w:p>
    <w:p w14:paraId="76E8E935" w14:textId="77777777" w:rsidR="00277ED2" w:rsidRPr="008A6791" w:rsidRDefault="00573F03" w:rsidP="006D23EF">
      <w:pPr>
        <w:pStyle w:val="IFTnormal"/>
        <w:spacing w:after="120" w:line="264" w:lineRule="auto"/>
        <w:rPr>
          <w:rFonts w:ascii="Century Gothic" w:hAnsi="Century Gothic"/>
        </w:rPr>
      </w:pPr>
      <w:r>
        <w:rPr>
          <w:rFonts w:ascii="Century Gothic" w:hAnsi="Century Gothic"/>
        </w:rPr>
        <w:t>RED NACIONAL</w:t>
      </w:r>
      <w:r w:rsidR="00277ED2" w:rsidRPr="008A6791">
        <w:rPr>
          <w:rFonts w:ascii="Century Gothic" w:hAnsi="Century Gothic"/>
        </w:rPr>
        <w:t xml:space="preserve"> realizará las pruebas técnicas requeridas por el CS (quien, en su caso, tiene la posibilidad de participar y coordinarse con </w:t>
      </w:r>
      <w:r>
        <w:rPr>
          <w:rFonts w:ascii="Century Gothic" w:hAnsi="Century Gothic"/>
        </w:rPr>
        <w:t>RED NACIONAL</w:t>
      </w:r>
      <w:r w:rsidR="00277ED2" w:rsidRPr="008A6791">
        <w:rPr>
          <w:rFonts w:ascii="Century Gothic" w:hAnsi="Century Gothic"/>
        </w:rPr>
        <w:t xml:space="preserve"> para la realización y/o participación en las mismas) diferentes de las determinadas en la presente sección, sin que éstas retrasen o permitan la negación de la entrega de los </w:t>
      </w:r>
      <w:r w:rsidR="00695693">
        <w:rPr>
          <w:rFonts w:ascii="Century Gothic" w:hAnsi="Century Gothic"/>
        </w:rPr>
        <w:t>S</w:t>
      </w:r>
      <w:r w:rsidR="00277ED2" w:rsidRPr="008A6791">
        <w:rPr>
          <w:rFonts w:ascii="Century Gothic" w:hAnsi="Century Gothic"/>
        </w:rPr>
        <w:t xml:space="preserve">ervicios de desagregación. </w:t>
      </w:r>
    </w:p>
    <w:p w14:paraId="60478B97" w14:textId="77777777" w:rsidR="00277ED2" w:rsidRDefault="00277ED2" w:rsidP="009F333F">
      <w:pPr>
        <w:spacing w:line="264" w:lineRule="auto"/>
        <w:jc w:val="both"/>
        <w:rPr>
          <w:rFonts w:ascii="Century Gothic" w:hAnsi="Century Gothic" w:cs="Arial"/>
        </w:rPr>
      </w:pPr>
      <w:r w:rsidRPr="008A6791">
        <w:rPr>
          <w:rFonts w:ascii="Century Gothic" w:hAnsi="Century Gothic" w:cs="Arial"/>
        </w:rPr>
        <w:lastRenderedPageBreak/>
        <w:t>El procedimiento para la obtención de la calificación del bucle considera los siguientes escenarios: Bucle Activo y Bucle Nuevo.</w:t>
      </w:r>
    </w:p>
    <w:p w14:paraId="33C30B14" w14:textId="77777777" w:rsidR="00A76878" w:rsidRPr="008A6791" w:rsidRDefault="00A76878" w:rsidP="009F333F">
      <w:pPr>
        <w:spacing w:line="264" w:lineRule="auto"/>
        <w:jc w:val="both"/>
        <w:rPr>
          <w:rFonts w:ascii="Century Gothic" w:hAnsi="Century Gothic" w:cs="Arial"/>
        </w:rPr>
      </w:pPr>
    </w:p>
    <w:p w14:paraId="5C8CD555" w14:textId="77777777" w:rsidR="00277ED2" w:rsidRPr="008A6791" w:rsidRDefault="00277ED2" w:rsidP="00424257">
      <w:pPr>
        <w:spacing w:line="264" w:lineRule="auto"/>
        <w:jc w:val="both"/>
        <w:rPr>
          <w:rFonts w:ascii="Century Gothic" w:hAnsi="Century Gothic" w:cs="Arial"/>
          <w:b/>
        </w:rPr>
      </w:pPr>
      <w:r w:rsidRPr="008A6791">
        <w:rPr>
          <w:rFonts w:ascii="Century Gothic" w:hAnsi="Century Gothic" w:cs="Arial"/>
          <w:b/>
        </w:rPr>
        <w:t xml:space="preserve">Bucle Activo </w:t>
      </w:r>
    </w:p>
    <w:p w14:paraId="21E0FA45" w14:textId="77777777" w:rsidR="00277ED2" w:rsidRPr="008A6791" w:rsidRDefault="00277ED2" w:rsidP="006D23EF">
      <w:pPr>
        <w:spacing w:after="120" w:line="264" w:lineRule="auto"/>
        <w:jc w:val="both"/>
        <w:rPr>
          <w:rFonts w:ascii="Century Gothic" w:hAnsi="Century Gothic" w:cs="Arial"/>
        </w:rPr>
      </w:pPr>
      <w:r w:rsidRPr="008A6791">
        <w:rPr>
          <w:rFonts w:ascii="Century Gothic" w:hAnsi="Century Gothic" w:cs="Arial"/>
        </w:rPr>
        <w:t>Premisas: Usuario con servicio activo de datos y/o voz.</w:t>
      </w:r>
    </w:p>
    <w:p w14:paraId="4EEDDB1E" w14:textId="77777777" w:rsidR="00277ED2" w:rsidRPr="008A6791" w:rsidRDefault="00277ED2" w:rsidP="006D23EF">
      <w:pPr>
        <w:spacing w:after="120" w:line="264" w:lineRule="auto"/>
        <w:jc w:val="both"/>
        <w:rPr>
          <w:rFonts w:ascii="Century Gothic" w:hAnsi="Century Gothic" w:cs="Arial"/>
        </w:rPr>
      </w:pPr>
      <w:r w:rsidRPr="008A6791">
        <w:rPr>
          <w:rFonts w:ascii="Century Gothic" w:hAnsi="Century Gothic" w:cs="Arial"/>
        </w:rPr>
        <w:t xml:space="preserve">Mecánica para calificar el bucle y determinar el ancho de banda por distancia: </w:t>
      </w:r>
    </w:p>
    <w:p w14:paraId="15FBF4A1" w14:textId="77777777" w:rsidR="00277ED2" w:rsidRPr="003B1A36" w:rsidRDefault="003B1A36" w:rsidP="006D23EF">
      <w:pPr>
        <w:spacing w:after="120" w:line="264" w:lineRule="auto"/>
        <w:ind w:left="567" w:hanging="567"/>
        <w:jc w:val="both"/>
        <w:rPr>
          <w:rFonts w:ascii="Century Gothic" w:hAnsi="Century Gothic" w:cs="Arial"/>
          <w:b/>
          <w:bCs/>
          <w:color w:val="403152"/>
          <w:lang w:eastAsia="es-MX"/>
        </w:rPr>
      </w:pPr>
      <w:r w:rsidRPr="008A6791">
        <w:rPr>
          <w:rFonts w:ascii="Century Gothic" w:eastAsia="Calibri" w:hAnsi="Century Gothic" w:cs="Arial"/>
          <w:b/>
          <w:bCs/>
          <w:color w:val="403152"/>
          <w:lang w:eastAsia="es-MX"/>
        </w:rPr>
        <w:t>1)</w:t>
      </w:r>
      <w:r w:rsidRPr="008A6791">
        <w:rPr>
          <w:rFonts w:ascii="Century Gothic" w:eastAsia="Calibri" w:hAnsi="Century Gothic" w:cs="Arial"/>
          <w:b/>
          <w:bCs/>
          <w:color w:val="403152"/>
          <w:lang w:eastAsia="es-MX"/>
        </w:rPr>
        <w:tab/>
      </w:r>
      <w:r w:rsidR="00277ED2" w:rsidRPr="003B1A36">
        <w:rPr>
          <w:rFonts w:ascii="Century Gothic" w:hAnsi="Century Gothic" w:cs="Arial"/>
        </w:rPr>
        <w:t>Para determinar la distancia del bucle se realizará una prueba eléctrica utilizando las facilidades de Central Telefónica o las cabezas de prueba vigentes</w:t>
      </w:r>
      <w:r w:rsidR="00277ED2" w:rsidRPr="008A6791">
        <w:rPr>
          <w:rStyle w:val="Refdenotaalpie"/>
          <w:rFonts w:ascii="Century Gothic" w:hAnsi="Century Gothic" w:cs="Arial"/>
        </w:rPr>
        <w:footnoteReference w:id="4"/>
      </w:r>
      <w:r w:rsidR="00277ED2" w:rsidRPr="003B1A36">
        <w:rPr>
          <w:rFonts w:ascii="Century Gothic" w:hAnsi="Century Gothic" w:cs="Arial"/>
        </w:rPr>
        <w:t>. Como ejemplo se muestran los resultados de una medición donde se observa la resistencia de aislamiento y capacitancia para un bucle</w:t>
      </w:r>
      <w:r w:rsidR="00573F03" w:rsidRPr="003B1A36">
        <w:rPr>
          <w:rFonts w:ascii="Century Gothic" w:hAnsi="Century Gothic" w:cs="Arial"/>
        </w:rPr>
        <w:t xml:space="preserve"> </w:t>
      </w:r>
      <w:r w:rsidR="00277ED2" w:rsidRPr="003B1A36">
        <w:rPr>
          <w:rFonts w:ascii="Century Gothic" w:hAnsi="Century Gothic" w:cs="Arial"/>
        </w:rPr>
        <w:t>en específico:</w:t>
      </w:r>
    </w:p>
    <w:tbl>
      <w:tblPr>
        <w:tblStyle w:val="Tabladelista3-nfasis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098"/>
        <w:gridCol w:w="1098"/>
        <w:gridCol w:w="1099"/>
        <w:gridCol w:w="1023"/>
        <w:gridCol w:w="1351"/>
        <w:gridCol w:w="1351"/>
        <w:gridCol w:w="1351"/>
        <w:gridCol w:w="1023"/>
      </w:tblGrid>
      <w:tr w:rsidR="004415D9" w:rsidRPr="004415D9" w14:paraId="69A42629" w14:textId="77777777" w:rsidTr="004415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3" w:type="dxa"/>
            <w:shd w:val="clear" w:color="auto" w:fill="009AD9"/>
            <w:vAlign w:val="center"/>
          </w:tcPr>
          <w:p w14:paraId="7DE47916" w14:textId="77777777" w:rsidR="00277ED2" w:rsidRPr="00DF2CC2" w:rsidRDefault="00277ED2" w:rsidP="004415D9">
            <w:pPr>
              <w:pStyle w:val="TableTitle"/>
              <w:spacing w:before="20" w:after="20"/>
              <w:rPr>
                <w:rFonts w:ascii="Century Gothic" w:hAnsi="Century Gothic"/>
                <w:b/>
                <w:color w:val="FFFFFF" w:themeColor="background1"/>
                <w:sz w:val="18"/>
                <w:szCs w:val="22"/>
                <w:lang w:val="es-MX"/>
              </w:rPr>
            </w:pPr>
            <w:r w:rsidRPr="00DF2CC2">
              <w:rPr>
                <w:rFonts w:ascii="Century Gothic" w:hAnsi="Century Gothic"/>
                <w:color w:val="FFFFFF" w:themeColor="background1"/>
                <w:sz w:val="18"/>
                <w:szCs w:val="22"/>
                <w:lang w:val="es-MX"/>
              </w:rPr>
              <w:t>Resistencia AB</w:t>
            </w:r>
          </w:p>
        </w:tc>
        <w:tc>
          <w:tcPr>
            <w:tcW w:w="1103" w:type="dxa"/>
            <w:shd w:val="clear" w:color="auto" w:fill="009AD9"/>
            <w:vAlign w:val="center"/>
          </w:tcPr>
          <w:p w14:paraId="41062E76" w14:textId="77777777" w:rsidR="00277ED2" w:rsidRPr="00DF2CC2"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DF2CC2">
              <w:rPr>
                <w:rFonts w:ascii="Century Gothic" w:hAnsi="Century Gothic"/>
                <w:color w:val="FFFFFF" w:themeColor="background1"/>
                <w:sz w:val="18"/>
                <w:szCs w:val="22"/>
                <w:lang w:val="es-MX"/>
              </w:rPr>
              <w:t>Resistencia AT</w:t>
            </w:r>
          </w:p>
        </w:tc>
        <w:tc>
          <w:tcPr>
            <w:tcW w:w="1104" w:type="dxa"/>
            <w:shd w:val="clear" w:color="auto" w:fill="009AD9"/>
            <w:vAlign w:val="center"/>
          </w:tcPr>
          <w:p w14:paraId="25314D3F" w14:textId="77777777" w:rsidR="00277ED2" w:rsidRPr="00DF2CC2"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DF2CC2">
              <w:rPr>
                <w:rFonts w:ascii="Century Gothic" w:hAnsi="Century Gothic"/>
                <w:color w:val="FFFFFF" w:themeColor="background1"/>
                <w:sz w:val="18"/>
                <w:szCs w:val="22"/>
                <w:lang w:val="es-MX"/>
              </w:rPr>
              <w:t>Resistencia BT</w:t>
            </w:r>
          </w:p>
        </w:tc>
        <w:tc>
          <w:tcPr>
            <w:tcW w:w="1104" w:type="dxa"/>
            <w:shd w:val="clear" w:color="auto" w:fill="009AD9"/>
            <w:vAlign w:val="center"/>
          </w:tcPr>
          <w:p w14:paraId="6F6D1E55" w14:textId="77777777" w:rsidR="00277ED2" w:rsidRPr="00DF2CC2"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DF2CC2">
              <w:rPr>
                <w:rFonts w:ascii="Century Gothic" w:hAnsi="Century Gothic"/>
                <w:color w:val="FFFFFF" w:themeColor="background1"/>
                <w:sz w:val="18"/>
                <w:szCs w:val="22"/>
                <w:lang w:val="es-MX"/>
              </w:rPr>
              <w:t>Unidad</w:t>
            </w:r>
          </w:p>
        </w:tc>
        <w:tc>
          <w:tcPr>
            <w:tcW w:w="1104" w:type="dxa"/>
            <w:shd w:val="clear" w:color="auto" w:fill="009AD9"/>
            <w:vAlign w:val="center"/>
          </w:tcPr>
          <w:p w14:paraId="4831A8C7" w14:textId="77777777" w:rsidR="00277ED2" w:rsidRPr="00DF2CC2"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DF2CC2">
              <w:rPr>
                <w:rFonts w:ascii="Century Gothic" w:hAnsi="Century Gothic"/>
                <w:color w:val="FFFFFF" w:themeColor="background1"/>
                <w:sz w:val="18"/>
                <w:szCs w:val="22"/>
                <w:lang w:val="es-MX"/>
              </w:rPr>
              <w:t>Capacitancia AB</w:t>
            </w:r>
          </w:p>
        </w:tc>
        <w:tc>
          <w:tcPr>
            <w:tcW w:w="1104" w:type="dxa"/>
            <w:shd w:val="clear" w:color="auto" w:fill="009AD9"/>
            <w:vAlign w:val="center"/>
          </w:tcPr>
          <w:p w14:paraId="3424A48C" w14:textId="77777777" w:rsidR="00277ED2" w:rsidRPr="00DF2CC2"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DF2CC2">
              <w:rPr>
                <w:rFonts w:ascii="Century Gothic" w:hAnsi="Century Gothic"/>
                <w:color w:val="FFFFFF" w:themeColor="background1"/>
                <w:sz w:val="18"/>
                <w:szCs w:val="22"/>
                <w:lang w:val="es-MX"/>
              </w:rPr>
              <w:t>Capacitancia AT</w:t>
            </w:r>
          </w:p>
        </w:tc>
        <w:tc>
          <w:tcPr>
            <w:tcW w:w="1104" w:type="dxa"/>
            <w:shd w:val="clear" w:color="auto" w:fill="009AD9"/>
            <w:vAlign w:val="center"/>
          </w:tcPr>
          <w:p w14:paraId="7CC968EB" w14:textId="77777777" w:rsidR="00277ED2" w:rsidRPr="00DF2CC2"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DF2CC2">
              <w:rPr>
                <w:rFonts w:ascii="Century Gothic" w:hAnsi="Century Gothic"/>
                <w:color w:val="FFFFFF" w:themeColor="background1"/>
                <w:sz w:val="18"/>
                <w:szCs w:val="22"/>
                <w:lang w:val="es-MX"/>
              </w:rPr>
              <w:t>Capacitancia BT</w:t>
            </w:r>
          </w:p>
        </w:tc>
        <w:tc>
          <w:tcPr>
            <w:tcW w:w="1104" w:type="dxa"/>
            <w:shd w:val="clear" w:color="auto" w:fill="009AD9"/>
            <w:vAlign w:val="center"/>
          </w:tcPr>
          <w:p w14:paraId="55CB0C4F" w14:textId="77777777" w:rsidR="00277ED2" w:rsidRPr="00DF2CC2"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DF2CC2">
              <w:rPr>
                <w:rFonts w:ascii="Century Gothic" w:hAnsi="Century Gothic"/>
                <w:color w:val="FFFFFF" w:themeColor="background1"/>
                <w:sz w:val="18"/>
                <w:szCs w:val="22"/>
                <w:lang w:val="es-MX"/>
              </w:rPr>
              <w:t>Unidad</w:t>
            </w:r>
          </w:p>
        </w:tc>
      </w:tr>
      <w:tr w:rsidR="00277ED2" w:rsidRPr="004415D9" w14:paraId="025DABB5" w14:textId="77777777" w:rsidTr="004415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3" w:type="dxa"/>
            <w:vAlign w:val="center"/>
          </w:tcPr>
          <w:p w14:paraId="5958EF93" w14:textId="77777777" w:rsidR="00277ED2" w:rsidRPr="004415D9" w:rsidRDefault="00277ED2" w:rsidP="004415D9">
            <w:pPr>
              <w:spacing w:before="20" w:after="20" w:line="240" w:lineRule="auto"/>
              <w:jc w:val="center"/>
              <w:rPr>
                <w:rFonts w:ascii="Century Gothic" w:hAnsi="Century Gothic" w:cs="Arial"/>
                <w:b w:val="0"/>
                <w:bCs w:val="0"/>
                <w:sz w:val="16"/>
                <w:szCs w:val="16"/>
                <w:lang w:eastAsia="es-MX"/>
              </w:rPr>
            </w:pPr>
            <w:r w:rsidRPr="004415D9">
              <w:rPr>
                <w:rFonts w:ascii="Century Gothic" w:hAnsi="Century Gothic" w:cs="Arial"/>
                <w:sz w:val="16"/>
                <w:szCs w:val="16"/>
                <w:lang w:eastAsia="es-MX"/>
              </w:rPr>
              <w:t>1.15</w:t>
            </w:r>
          </w:p>
        </w:tc>
        <w:tc>
          <w:tcPr>
            <w:tcW w:w="1103" w:type="dxa"/>
            <w:vAlign w:val="center"/>
          </w:tcPr>
          <w:p w14:paraId="43EBBDD5" w14:textId="77777777" w:rsidR="00277ED2" w:rsidRPr="004415D9"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4415D9">
              <w:rPr>
                <w:rFonts w:ascii="Century Gothic" w:hAnsi="Century Gothic" w:cs="Arial"/>
                <w:sz w:val="16"/>
                <w:szCs w:val="16"/>
                <w:lang w:eastAsia="es-MX"/>
              </w:rPr>
              <w:t>1.19</w:t>
            </w:r>
          </w:p>
        </w:tc>
        <w:tc>
          <w:tcPr>
            <w:tcW w:w="1104" w:type="dxa"/>
            <w:vAlign w:val="center"/>
          </w:tcPr>
          <w:p w14:paraId="45DE6FA4" w14:textId="77777777" w:rsidR="00277ED2" w:rsidRPr="004415D9"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4415D9">
              <w:rPr>
                <w:rFonts w:ascii="Century Gothic" w:hAnsi="Century Gothic" w:cs="Arial"/>
                <w:sz w:val="16"/>
                <w:szCs w:val="16"/>
                <w:lang w:eastAsia="es-MX"/>
              </w:rPr>
              <w:t>1.89</w:t>
            </w:r>
          </w:p>
        </w:tc>
        <w:tc>
          <w:tcPr>
            <w:tcW w:w="1104" w:type="dxa"/>
            <w:vAlign w:val="center"/>
          </w:tcPr>
          <w:p w14:paraId="016DC990" w14:textId="77777777" w:rsidR="00277ED2" w:rsidRPr="004415D9"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proofErr w:type="spellStart"/>
            <w:r w:rsidRPr="004415D9">
              <w:rPr>
                <w:rFonts w:ascii="Century Gothic" w:hAnsi="Century Gothic" w:cs="Arial"/>
                <w:sz w:val="16"/>
                <w:szCs w:val="16"/>
                <w:lang w:eastAsia="es-MX"/>
              </w:rPr>
              <w:t>Mohms</w:t>
            </w:r>
            <w:proofErr w:type="spellEnd"/>
          </w:p>
        </w:tc>
        <w:tc>
          <w:tcPr>
            <w:tcW w:w="1104" w:type="dxa"/>
            <w:vAlign w:val="center"/>
          </w:tcPr>
          <w:p w14:paraId="6BDA4AC3" w14:textId="77777777" w:rsidR="00277ED2" w:rsidRPr="004415D9"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4415D9">
              <w:rPr>
                <w:rFonts w:ascii="Century Gothic" w:hAnsi="Century Gothic" w:cs="Arial"/>
                <w:sz w:val="16"/>
                <w:szCs w:val="16"/>
                <w:lang w:eastAsia="es-MX"/>
              </w:rPr>
              <w:t>51.88</w:t>
            </w:r>
          </w:p>
        </w:tc>
        <w:tc>
          <w:tcPr>
            <w:tcW w:w="1104" w:type="dxa"/>
            <w:vAlign w:val="center"/>
          </w:tcPr>
          <w:p w14:paraId="3073168D" w14:textId="77777777" w:rsidR="00277ED2" w:rsidRPr="004415D9"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4415D9">
              <w:rPr>
                <w:rFonts w:ascii="Century Gothic" w:hAnsi="Century Gothic" w:cs="Arial"/>
                <w:sz w:val="16"/>
                <w:szCs w:val="16"/>
                <w:lang w:eastAsia="es-MX"/>
              </w:rPr>
              <w:t>63.98</w:t>
            </w:r>
          </w:p>
        </w:tc>
        <w:tc>
          <w:tcPr>
            <w:tcW w:w="1104" w:type="dxa"/>
            <w:vAlign w:val="center"/>
          </w:tcPr>
          <w:p w14:paraId="4A34DA0B" w14:textId="77777777" w:rsidR="00277ED2" w:rsidRPr="004415D9"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4415D9">
              <w:rPr>
                <w:rFonts w:ascii="Century Gothic" w:hAnsi="Century Gothic" w:cs="Arial"/>
                <w:sz w:val="16"/>
                <w:szCs w:val="16"/>
                <w:lang w:eastAsia="es-MX"/>
              </w:rPr>
              <w:t>64.6</w:t>
            </w:r>
          </w:p>
        </w:tc>
        <w:tc>
          <w:tcPr>
            <w:tcW w:w="1104" w:type="dxa"/>
            <w:vAlign w:val="center"/>
          </w:tcPr>
          <w:p w14:paraId="689DA206" w14:textId="77777777" w:rsidR="00277ED2" w:rsidRPr="004415D9"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4415D9">
              <w:rPr>
                <w:rFonts w:ascii="Century Gothic" w:hAnsi="Century Gothic" w:cs="Arial"/>
                <w:sz w:val="16"/>
                <w:szCs w:val="16"/>
                <w:lang w:eastAsia="es-MX"/>
              </w:rPr>
              <w:t>nF</w:t>
            </w:r>
          </w:p>
        </w:tc>
      </w:tr>
    </w:tbl>
    <w:p w14:paraId="5E90E4F7" w14:textId="77777777" w:rsidR="00277ED2" w:rsidRPr="00A76878" w:rsidRDefault="00277ED2" w:rsidP="009F333F">
      <w:pPr>
        <w:spacing w:after="120" w:line="264" w:lineRule="auto"/>
        <w:jc w:val="center"/>
        <w:rPr>
          <w:rFonts w:ascii="Century Gothic" w:hAnsi="Century Gothic" w:cs="Arial"/>
          <w:b/>
          <w:sz w:val="20"/>
          <w:szCs w:val="20"/>
        </w:rPr>
      </w:pPr>
      <w:r w:rsidRPr="00A76878">
        <w:rPr>
          <w:rFonts w:ascii="Century Gothic" w:hAnsi="Century Gothic" w:cs="Arial"/>
          <w:b/>
          <w:sz w:val="20"/>
          <w:szCs w:val="20"/>
        </w:rPr>
        <w:t>Ejemplo de los parámetros para el servicio de voz en cobre</w:t>
      </w:r>
    </w:p>
    <w:p w14:paraId="77ACC9FF" w14:textId="77777777" w:rsidR="00277ED2" w:rsidRPr="008A6791" w:rsidRDefault="00277ED2" w:rsidP="009F333F">
      <w:pPr>
        <w:pStyle w:val="CondicionesFinales"/>
        <w:spacing w:after="120" w:line="264" w:lineRule="auto"/>
        <w:ind w:left="0" w:right="142"/>
        <w:rPr>
          <w:rFonts w:ascii="Century Gothic" w:hAnsi="Century Gothic"/>
          <w:color w:val="auto"/>
          <w:lang w:val="es-MX"/>
        </w:rPr>
      </w:pPr>
      <w:r w:rsidRPr="008A6791">
        <w:rPr>
          <w:rFonts w:ascii="Century Gothic" w:hAnsi="Century Gothic"/>
          <w:color w:val="auto"/>
          <w:lang w:val="es-MX"/>
        </w:rPr>
        <w:t>Cada prueba realizada que implique el uso de un equipo de medición deberá ser ejecutada una vez confirmado el correcto funcionamiento de dicho equipo. Estos equipos deberán contar con su certificado o dictamen de calibración de acuerdo con las disposiciones aplicables.</w:t>
      </w:r>
    </w:p>
    <w:p w14:paraId="3ACE2C8E" w14:textId="77777777" w:rsidR="00277ED2" w:rsidRPr="008A6791" w:rsidRDefault="00277ED2" w:rsidP="009F333F">
      <w:pPr>
        <w:pStyle w:val="CondicionesFinales"/>
        <w:tabs>
          <w:tab w:val="left" w:pos="8505"/>
        </w:tabs>
        <w:spacing w:after="120" w:line="264" w:lineRule="auto"/>
        <w:ind w:left="0" w:right="142"/>
        <w:rPr>
          <w:rFonts w:ascii="Century Gothic" w:hAnsi="Century Gothic"/>
          <w:color w:val="auto"/>
          <w:lang w:val="es-MX"/>
        </w:rPr>
      </w:pPr>
      <w:r w:rsidRPr="008A6791">
        <w:rPr>
          <w:rFonts w:ascii="Century Gothic" w:hAnsi="Century Gothic"/>
          <w:color w:val="auto"/>
          <w:lang w:val="es-MX"/>
        </w:rPr>
        <w:t>En el ejemplo la medición de la distancia se calcula con base en la siguiente fórmula:</w:t>
      </w:r>
    </w:p>
    <w:tbl>
      <w:tblPr>
        <w:tblpPr w:leftFromText="141" w:rightFromText="141" w:vertAnchor="text" w:tblpXSpec="center" w:tblpY="49"/>
        <w:tblW w:w="0" w:type="auto"/>
        <w:tblCellMar>
          <w:left w:w="0" w:type="dxa"/>
          <w:right w:w="0" w:type="dxa"/>
        </w:tblCellMar>
        <w:tblLook w:val="04A0" w:firstRow="1" w:lastRow="0" w:firstColumn="1" w:lastColumn="0" w:noHBand="0" w:noVBand="1"/>
      </w:tblPr>
      <w:tblGrid>
        <w:gridCol w:w="2507"/>
        <w:gridCol w:w="3305"/>
      </w:tblGrid>
      <w:tr w:rsidR="00277ED2" w:rsidRPr="00160A77" w14:paraId="4E9FDF53" w14:textId="77777777" w:rsidTr="00277ED2">
        <w:trPr>
          <w:cantSplit/>
        </w:trPr>
        <w:tc>
          <w:tcPr>
            <w:tcW w:w="2507" w:type="dxa"/>
            <w:vMerge w:val="restart"/>
            <w:tcMar>
              <w:top w:w="0" w:type="dxa"/>
              <w:left w:w="70" w:type="dxa"/>
              <w:bottom w:w="0" w:type="dxa"/>
              <w:right w:w="70" w:type="dxa"/>
            </w:tcMar>
            <w:vAlign w:val="center"/>
            <w:hideMark/>
          </w:tcPr>
          <w:p w14:paraId="1290133D" w14:textId="77777777" w:rsidR="00277ED2" w:rsidRPr="008A6791" w:rsidRDefault="00277ED2" w:rsidP="009F333F">
            <w:pPr>
              <w:spacing w:after="120" w:line="264" w:lineRule="auto"/>
              <w:rPr>
                <w:rFonts w:ascii="Century Gothic" w:hAnsi="Century Gothic" w:cs="Arial"/>
              </w:rPr>
            </w:pPr>
            <w:r w:rsidRPr="008A6791">
              <w:rPr>
                <w:rFonts w:ascii="Century Gothic" w:hAnsi="Century Gothic" w:cs="Arial"/>
                <w:b/>
                <w:i/>
              </w:rPr>
              <w:t xml:space="preserve">Distancia (Km) = </w:t>
            </w:r>
          </w:p>
        </w:tc>
        <w:tc>
          <w:tcPr>
            <w:tcW w:w="3305" w:type="dxa"/>
            <w:tcBorders>
              <w:top w:val="nil"/>
              <w:left w:val="nil"/>
              <w:bottom w:val="single" w:sz="18" w:space="0" w:color="auto"/>
              <w:right w:val="nil"/>
            </w:tcBorders>
            <w:tcMar>
              <w:top w:w="0" w:type="dxa"/>
              <w:left w:w="70" w:type="dxa"/>
              <w:bottom w:w="0" w:type="dxa"/>
              <w:right w:w="70" w:type="dxa"/>
            </w:tcMar>
            <w:vAlign w:val="center"/>
            <w:hideMark/>
          </w:tcPr>
          <w:p w14:paraId="3C3EC1DC" w14:textId="77777777" w:rsidR="00277ED2" w:rsidRPr="008A6791" w:rsidRDefault="00277ED2" w:rsidP="009F333F">
            <w:pPr>
              <w:spacing w:after="120" w:line="264" w:lineRule="auto"/>
              <w:jc w:val="center"/>
              <w:rPr>
                <w:rFonts w:ascii="Century Gothic" w:hAnsi="Century Gothic" w:cs="Arial"/>
              </w:rPr>
            </w:pPr>
            <w:r w:rsidRPr="008A6791">
              <w:rPr>
                <w:rFonts w:ascii="Century Gothic" w:hAnsi="Century Gothic" w:cs="Arial"/>
                <w:b/>
                <w:i/>
              </w:rPr>
              <w:t xml:space="preserve">MIN(Cat, </w:t>
            </w:r>
            <w:proofErr w:type="spellStart"/>
            <w:r w:rsidRPr="008A6791">
              <w:rPr>
                <w:rFonts w:ascii="Century Gothic" w:hAnsi="Century Gothic" w:cs="Arial"/>
                <w:b/>
                <w:i/>
              </w:rPr>
              <w:t>Cbt</w:t>
            </w:r>
            <w:proofErr w:type="spellEnd"/>
            <w:r w:rsidRPr="008A6791">
              <w:rPr>
                <w:rFonts w:ascii="Century Gothic" w:hAnsi="Century Gothic" w:cs="Arial"/>
                <w:b/>
                <w:i/>
              </w:rPr>
              <w:t>)</w:t>
            </w:r>
          </w:p>
        </w:tc>
      </w:tr>
      <w:tr w:rsidR="00277ED2" w:rsidRPr="00160A77" w14:paraId="1925B3A4" w14:textId="77777777" w:rsidTr="00277ED2">
        <w:trPr>
          <w:cantSplit/>
        </w:trPr>
        <w:tc>
          <w:tcPr>
            <w:tcW w:w="0" w:type="auto"/>
            <w:vMerge/>
            <w:vAlign w:val="center"/>
            <w:hideMark/>
          </w:tcPr>
          <w:p w14:paraId="66475B27" w14:textId="77777777" w:rsidR="00277ED2" w:rsidRPr="008A6791" w:rsidRDefault="00277ED2" w:rsidP="009F333F">
            <w:pPr>
              <w:spacing w:after="120" w:line="264" w:lineRule="auto"/>
              <w:rPr>
                <w:rFonts w:ascii="Century Gothic" w:hAnsi="Century Gothic" w:cs="Arial"/>
              </w:rPr>
            </w:pPr>
          </w:p>
        </w:tc>
        <w:tc>
          <w:tcPr>
            <w:tcW w:w="3305" w:type="dxa"/>
            <w:tcMar>
              <w:top w:w="0" w:type="dxa"/>
              <w:left w:w="70" w:type="dxa"/>
              <w:bottom w:w="0" w:type="dxa"/>
              <w:right w:w="70" w:type="dxa"/>
            </w:tcMar>
            <w:vAlign w:val="center"/>
            <w:hideMark/>
          </w:tcPr>
          <w:p w14:paraId="5A80C580" w14:textId="77777777" w:rsidR="00277ED2" w:rsidRPr="008A6791" w:rsidRDefault="00277ED2" w:rsidP="009F333F">
            <w:pPr>
              <w:spacing w:after="120" w:line="264" w:lineRule="auto"/>
              <w:jc w:val="center"/>
              <w:rPr>
                <w:rFonts w:ascii="Century Gothic" w:hAnsi="Century Gothic" w:cs="Arial"/>
              </w:rPr>
            </w:pPr>
            <w:r w:rsidRPr="008A6791">
              <w:rPr>
                <w:rFonts w:ascii="Century Gothic" w:hAnsi="Century Gothic" w:cs="Arial"/>
                <w:b/>
                <w:i/>
              </w:rPr>
              <w:t>64 nF/Km</w:t>
            </w:r>
          </w:p>
        </w:tc>
      </w:tr>
    </w:tbl>
    <w:p w14:paraId="566962E2" w14:textId="77777777" w:rsidR="00277ED2" w:rsidRPr="008A6791" w:rsidRDefault="00277ED2" w:rsidP="009F333F">
      <w:pPr>
        <w:pStyle w:val="Prrafodelista"/>
        <w:spacing w:after="120" w:line="264" w:lineRule="auto"/>
        <w:rPr>
          <w:rFonts w:ascii="Century Gothic" w:hAnsi="Century Gothic" w:cs="Arial"/>
        </w:rPr>
      </w:pPr>
    </w:p>
    <w:p w14:paraId="24035CCF" w14:textId="77777777" w:rsidR="00277ED2" w:rsidRPr="008A6791" w:rsidRDefault="00277ED2" w:rsidP="009F333F">
      <w:pPr>
        <w:pStyle w:val="Prrafodelista"/>
        <w:spacing w:after="120" w:line="264" w:lineRule="auto"/>
        <w:rPr>
          <w:rFonts w:ascii="Century Gothic" w:hAnsi="Century Gothic" w:cs="Arial"/>
        </w:rPr>
      </w:pPr>
    </w:p>
    <w:p w14:paraId="300C2979" w14:textId="77777777" w:rsidR="00277ED2" w:rsidRPr="009F333F" w:rsidRDefault="00277ED2" w:rsidP="008A6791">
      <w:pPr>
        <w:pStyle w:val="IFTnormal"/>
        <w:spacing w:line="240" w:lineRule="auto"/>
        <w:ind w:firstLine="709"/>
        <w:rPr>
          <w:rFonts w:ascii="Century Gothic" w:hAnsi="Century Gothic"/>
          <w:sz w:val="20"/>
          <w:szCs w:val="20"/>
        </w:rPr>
      </w:pPr>
      <w:r w:rsidRPr="009F333F">
        <w:rPr>
          <w:rFonts w:ascii="Century Gothic" w:hAnsi="Century Gothic"/>
          <w:sz w:val="20"/>
          <w:szCs w:val="20"/>
        </w:rPr>
        <w:t>Donde:</w:t>
      </w:r>
    </w:p>
    <w:p w14:paraId="5D9FCA3E" w14:textId="77777777" w:rsidR="00277ED2" w:rsidRPr="009F333F" w:rsidRDefault="00277ED2" w:rsidP="008A6791">
      <w:pPr>
        <w:pStyle w:val="IFTnormal"/>
        <w:spacing w:line="240" w:lineRule="auto"/>
        <w:ind w:left="2126"/>
        <w:rPr>
          <w:rFonts w:ascii="Century Gothic" w:hAnsi="Century Gothic"/>
          <w:sz w:val="20"/>
          <w:szCs w:val="20"/>
        </w:rPr>
      </w:pPr>
      <w:r w:rsidRPr="009F333F">
        <w:rPr>
          <w:rFonts w:ascii="Century Gothic" w:hAnsi="Century Gothic"/>
          <w:sz w:val="20"/>
          <w:szCs w:val="20"/>
        </w:rPr>
        <w:t xml:space="preserve">Cat: Capacitancia del punto A </w:t>
      </w:r>
      <w:proofErr w:type="spellStart"/>
      <w:r w:rsidRPr="009F333F">
        <w:rPr>
          <w:rFonts w:ascii="Century Gothic" w:hAnsi="Century Gothic"/>
          <w:sz w:val="20"/>
          <w:szCs w:val="20"/>
        </w:rPr>
        <w:t>a</w:t>
      </w:r>
      <w:proofErr w:type="spellEnd"/>
      <w:r w:rsidRPr="009F333F">
        <w:rPr>
          <w:rFonts w:ascii="Century Gothic" w:hAnsi="Century Gothic"/>
          <w:sz w:val="20"/>
          <w:szCs w:val="20"/>
        </w:rPr>
        <w:t xml:space="preserve"> tierra. (nF)</w:t>
      </w:r>
    </w:p>
    <w:p w14:paraId="561E8AB5" w14:textId="77777777" w:rsidR="00277ED2" w:rsidRPr="009F333F" w:rsidRDefault="00277ED2" w:rsidP="008A6791">
      <w:pPr>
        <w:pStyle w:val="IFTnormal"/>
        <w:spacing w:line="240" w:lineRule="auto"/>
        <w:ind w:left="2126"/>
        <w:rPr>
          <w:rFonts w:ascii="Century Gothic" w:hAnsi="Century Gothic"/>
          <w:sz w:val="20"/>
          <w:szCs w:val="20"/>
        </w:rPr>
      </w:pPr>
      <w:proofErr w:type="spellStart"/>
      <w:r w:rsidRPr="009F333F">
        <w:rPr>
          <w:rFonts w:ascii="Century Gothic" w:hAnsi="Century Gothic"/>
          <w:sz w:val="20"/>
          <w:szCs w:val="20"/>
        </w:rPr>
        <w:t>Cbt</w:t>
      </w:r>
      <w:proofErr w:type="spellEnd"/>
      <w:r w:rsidRPr="009F333F">
        <w:rPr>
          <w:rFonts w:ascii="Century Gothic" w:hAnsi="Century Gothic"/>
          <w:sz w:val="20"/>
          <w:szCs w:val="20"/>
        </w:rPr>
        <w:t>: Capacitancia del punto B a tierra. (nF)</w:t>
      </w:r>
    </w:p>
    <w:p w14:paraId="6CBC27F4" w14:textId="77777777" w:rsidR="00277ED2" w:rsidRPr="009F333F" w:rsidRDefault="00277ED2" w:rsidP="008A6791">
      <w:pPr>
        <w:pStyle w:val="IFTnormal"/>
        <w:spacing w:line="240" w:lineRule="auto"/>
        <w:ind w:left="2126"/>
        <w:rPr>
          <w:rFonts w:ascii="Century Gothic" w:hAnsi="Century Gothic"/>
          <w:sz w:val="20"/>
          <w:szCs w:val="20"/>
        </w:rPr>
      </w:pPr>
      <w:r w:rsidRPr="009F333F">
        <w:rPr>
          <w:rFonts w:ascii="Century Gothic" w:hAnsi="Century Gothic"/>
          <w:sz w:val="20"/>
          <w:szCs w:val="20"/>
        </w:rPr>
        <w:t xml:space="preserve">MIN (Cat, </w:t>
      </w:r>
      <w:proofErr w:type="spellStart"/>
      <w:r w:rsidRPr="009F333F">
        <w:rPr>
          <w:rFonts w:ascii="Century Gothic" w:hAnsi="Century Gothic"/>
          <w:sz w:val="20"/>
          <w:szCs w:val="20"/>
        </w:rPr>
        <w:t>Cbt</w:t>
      </w:r>
      <w:proofErr w:type="spellEnd"/>
      <w:r w:rsidRPr="009F333F">
        <w:rPr>
          <w:rFonts w:ascii="Century Gothic" w:hAnsi="Century Gothic"/>
          <w:sz w:val="20"/>
          <w:szCs w:val="20"/>
        </w:rPr>
        <w:t xml:space="preserve">): Mínimo entre Cat y </w:t>
      </w:r>
      <w:proofErr w:type="spellStart"/>
      <w:r w:rsidRPr="009F333F">
        <w:rPr>
          <w:rFonts w:ascii="Century Gothic" w:hAnsi="Century Gothic"/>
          <w:sz w:val="20"/>
          <w:szCs w:val="20"/>
        </w:rPr>
        <w:t>Cbt</w:t>
      </w:r>
      <w:proofErr w:type="spellEnd"/>
    </w:p>
    <w:p w14:paraId="0955B28E" w14:textId="77777777" w:rsidR="00277ED2" w:rsidRPr="009F333F" w:rsidRDefault="00277ED2" w:rsidP="008A6791">
      <w:pPr>
        <w:pStyle w:val="IFTnormal"/>
        <w:spacing w:line="240" w:lineRule="auto"/>
        <w:ind w:left="2126"/>
        <w:rPr>
          <w:rFonts w:ascii="Century Gothic" w:hAnsi="Century Gothic"/>
          <w:sz w:val="20"/>
          <w:szCs w:val="20"/>
        </w:rPr>
      </w:pPr>
    </w:p>
    <w:p w14:paraId="37AFAF41" w14:textId="77777777" w:rsidR="00277ED2" w:rsidRPr="003B1A36" w:rsidRDefault="003B1A36" w:rsidP="009F333F">
      <w:pPr>
        <w:spacing w:after="120" w:line="264" w:lineRule="auto"/>
        <w:ind w:left="992" w:right="142" w:hanging="357"/>
        <w:jc w:val="both"/>
        <w:rPr>
          <w:rFonts w:ascii="Century Gothic" w:hAnsi="Century Gothic" w:cs="Arial"/>
        </w:rPr>
      </w:pPr>
      <w:r w:rsidRPr="008A6791">
        <w:rPr>
          <w:rFonts w:ascii="Century Gothic" w:eastAsia="Calibri" w:hAnsi="Century Gothic" w:cs="Arial"/>
        </w:rPr>
        <w:t>a.</w:t>
      </w:r>
      <w:r w:rsidRPr="008A6791">
        <w:rPr>
          <w:rFonts w:ascii="Century Gothic" w:eastAsia="Calibri" w:hAnsi="Century Gothic" w:cs="Arial"/>
        </w:rPr>
        <w:tab/>
      </w:r>
      <w:r w:rsidR="00277ED2" w:rsidRPr="003B1A36">
        <w:rPr>
          <w:rFonts w:ascii="Century Gothic" w:hAnsi="Century Gothic" w:cs="Arial"/>
        </w:rPr>
        <w:t>Con base en el dato de distancia obtenido, los valores del ancho de banda alcanzable serán los indicados en la Tabla de “Relación entre distancia y velocidad máxima alcanzable por bucle”, que ejemplifica los datos para el caso de uso de tecnología ADSL2+.</w:t>
      </w:r>
    </w:p>
    <w:tbl>
      <w:tblPr>
        <w:tblStyle w:val="Tablaconcuadrcula2"/>
        <w:tblW w:w="0" w:type="auto"/>
        <w:jc w:val="center"/>
        <w:tblLook w:val="04A0" w:firstRow="1" w:lastRow="0" w:firstColumn="1" w:lastColumn="0" w:noHBand="0" w:noVBand="1"/>
      </w:tblPr>
      <w:tblGrid>
        <w:gridCol w:w="2245"/>
        <w:gridCol w:w="1861"/>
        <w:gridCol w:w="1985"/>
        <w:gridCol w:w="2245"/>
      </w:tblGrid>
      <w:tr w:rsidR="00277ED2" w:rsidRPr="004415D9" w14:paraId="7195EAF1" w14:textId="77777777" w:rsidTr="004415D9">
        <w:trPr>
          <w:trHeight w:val="20"/>
          <w:tblHeader/>
          <w:jc w:val="center"/>
        </w:trPr>
        <w:tc>
          <w:tcPr>
            <w:tcW w:w="2245" w:type="dxa"/>
            <w:vMerge w:val="restart"/>
            <w:shd w:val="clear" w:color="auto" w:fill="009AD9"/>
          </w:tcPr>
          <w:p w14:paraId="69E316E5" w14:textId="77777777" w:rsidR="00277ED2" w:rsidRPr="004415D9" w:rsidRDefault="00277ED2" w:rsidP="004415D9">
            <w:pPr>
              <w:pStyle w:val="TableTitle"/>
              <w:spacing w:before="40" w:after="40"/>
              <w:rPr>
                <w:rFonts w:ascii="Century Gothic" w:hAnsi="Century Gothic"/>
                <w:color w:val="FFFFFF" w:themeColor="background1"/>
                <w:sz w:val="20"/>
                <w:lang w:val="es-MX"/>
              </w:rPr>
            </w:pPr>
            <w:r w:rsidRPr="004415D9">
              <w:rPr>
                <w:rFonts w:ascii="Century Gothic" w:hAnsi="Century Gothic"/>
                <w:color w:val="FFFFFF" w:themeColor="background1"/>
                <w:sz w:val="20"/>
                <w:lang w:val="es-MX"/>
              </w:rPr>
              <w:lastRenderedPageBreak/>
              <w:t>Distancia Máxima (km)</w:t>
            </w:r>
          </w:p>
        </w:tc>
        <w:tc>
          <w:tcPr>
            <w:tcW w:w="3846" w:type="dxa"/>
            <w:gridSpan w:val="2"/>
            <w:shd w:val="clear" w:color="auto" w:fill="009AD9"/>
          </w:tcPr>
          <w:p w14:paraId="47F23791" w14:textId="77777777" w:rsidR="00277ED2" w:rsidRPr="004415D9" w:rsidRDefault="00277ED2" w:rsidP="004415D9">
            <w:pPr>
              <w:pStyle w:val="TableTitle"/>
              <w:spacing w:before="40" w:after="40"/>
              <w:rPr>
                <w:rFonts w:ascii="Century Gothic" w:hAnsi="Century Gothic"/>
                <w:color w:val="FFFFFF" w:themeColor="background1"/>
                <w:sz w:val="20"/>
                <w:lang w:val="es-MX"/>
              </w:rPr>
            </w:pPr>
            <w:r w:rsidRPr="004415D9">
              <w:rPr>
                <w:rFonts w:ascii="Century Gothic" w:hAnsi="Century Gothic"/>
                <w:color w:val="FFFFFF" w:themeColor="background1"/>
                <w:sz w:val="20"/>
                <w:lang w:val="es-MX"/>
              </w:rPr>
              <w:t>Ancho de Banda ADSL2+</w:t>
            </w:r>
          </w:p>
        </w:tc>
        <w:tc>
          <w:tcPr>
            <w:tcW w:w="2245" w:type="dxa"/>
            <w:vMerge w:val="restart"/>
            <w:shd w:val="clear" w:color="auto" w:fill="009AD9"/>
          </w:tcPr>
          <w:p w14:paraId="324A907D" w14:textId="77777777" w:rsidR="00277ED2" w:rsidRPr="004415D9" w:rsidRDefault="00277ED2" w:rsidP="004415D9">
            <w:pPr>
              <w:pStyle w:val="TableTitle"/>
              <w:spacing w:before="40" w:after="40"/>
              <w:rPr>
                <w:rFonts w:ascii="Century Gothic" w:hAnsi="Century Gothic"/>
                <w:color w:val="FFFFFF" w:themeColor="background1"/>
                <w:sz w:val="20"/>
                <w:lang w:val="es-MX"/>
              </w:rPr>
            </w:pPr>
            <w:r w:rsidRPr="004415D9">
              <w:rPr>
                <w:rFonts w:ascii="Century Gothic" w:hAnsi="Century Gothic"/>
                <w:color w:val="FFFFFF" w:themeColor="background1"/>
                <w:sz w:val="20"/>
                <w:lang w:val="es-MX"/>
              </w:rPr>
              <w:t>Velocidad máxima alcanzable por Bucle</w:t>
            </w:r>
          </w:p>
        </w:tc>
      </w:tr>
      <w:tr w:rsidR="00277ED2" w:rsidRPr="00160A77" w14:paraId="2FF0AE8D" w14:textId="77777777" w:rsidTr="004415D9">
        <w:trPr>
          <w:trHeight w:val="20"/>
          <w:jc w:val="center"/>
        </w:trPr>
        <w:tc>
          <w:tcPr>
            <w:tcW w:w="2245" w:type="dxa"/>
            <w:vMerge/>
          </w:tcPr>
          <w:p w14:paraId="1F631018" w14:textId="77777777" w:rsidR="00277ED2" w:rsidRPr="008A6791" w:rsidRDefault="00277ED2" w:rsidP="004415D9">
            <w:pPr>
              <w:spacing w:before="40" w:after="40" w:line="240" w:lineRule="auto"/>
              <w:jc w:val="both"/>
              <w:rPr>
                <w:rFonts w:ascii="Century Gothic" w:hAnsi="Century Gothic" w:cs="Arial"/>
                <w:b/>
                <w:sz w:val="20"/>
              </w:rPr>
            </w:pPr>
          </w:p>
        </w:tc>
        <w:tc>
          <w:tcPr>
            <w:tcW w:w="1861" w:type="dxa"/>
            <w:shd w:val="clear" w:color="auto" w:fill="009AD9"/>
          </w:tcPr>
          <w:p w14:paraId="366D3BF7" w14:textId="77777777" w:rsidR="00277ED2" w:rsidRPr="004415D9" w:rsidRDefault="00277ED2" w:rsidP="004415D9">
            <w:pPr>
              <w:spacing w:before="40" w:after="40" w:line="240" w:lineRule="auto"/>
              <w:jc w:val="center"/>
              <w:rPr>
                <w:rFonts w:ascii="Century Gothic" w:hAnsi="Century Gothic" w:cs="Arial"/>
                <w:b/>
                <w:color w:val="FFFFFF" w:themeColor="background1"/>
                <w:sz w:val="20"/>
              </w:rPr>
            </w:pPr>
            <w:r w:rsidRPr="004415D9">
              <w:rPr>
                <w:rFonts w:ascii="Century Gothic" w:hAnsi="Century Gothic" w:cs="Arial"/>
                <w:b/>
                <w:color w:val="FFFFFF" w:themeColor="background1"/>
                <w:sz w:val="20"/>
              </w:rPr>
              <w:t>Upstream Max (Kbps)</w:t>
            </w:r>
          </w:p>
        </w:tc>
        <w:tc>
          <w:tcPr>
            <w:tcW w:w="1985" w:type="dxa"/>
            <w:shd w:val="clear" w:color="auto" w:fill="009AD9"/>
          </w:tcPr>
          <w:p w14:paraId="17A24501" w14:textId="77777777" w:rsidR="00277ED2" w:rsidRPr="004415D9" w:rsidRDefault="00277ED2" w:rsidP="004415D9">
            <w:pPr>
              <w:spacing w:before="40" w:after="40" w:line="240" w:lineRule="auto"/>
              <w:jc w:val="center"/>
              <w:rPr>
                <w:rFonts w:ascii="Century Gothic" w:hAnsi="Century Gothic" w:cs="Arial"/>
                <w:b/>
                <w:color w:val="FFFFFF" w:themeColor="background1"/>
                <w:sz w:val="20"/>
              </w:rPr>
            </w:pPr>
            <w:r w:rsidRPr="004415D9">
              <w:rPr>
                <w:rFonts w:ascii="Century Gothic" w:hAnsi="Century Gothic" w:cs="Arial"/>
                <w:b/>
                <w:color w:val="FFFFFF" w:themeColor="background1"/>
                <w:sz w:val="20"/>
              </w:rPr>
              <w:t>Downstream Max (Kbps)</w:t>
            </w:r>
          </w:p>
        </w:tc>
        <w:tc>
          <w:tcPr>
            <w:tcW w:w="2245" w:type="dxa"/>
            <w:vMerge/>
          </w:tcPr>
          <w:p w14:paraId="473DFBC6" w14:textId="77777777" w:rsidR="00277ED2" w:rsidRPr="008A6791" w:rsidRDefault="00277ED2" w:rsidP="004415D9">
            <w:pPr>
              <w:spacing w:before="40" w:after="40" w:line="240" w:lineRule="auto"/>
              <w:jc w:val="both"/>
              <w:rPr>
                <w:rFonts w:ascii="Century Gothic" w:hAnsi="Century Gothic" w:cs="Arial"/>
                <w:b/>
                <w:sz w:val="20"/>
              </w:rPr>
            </w:pPr>
          </w:p>
        </w:tc>
      </w:tr>
      <w:tr w:rsidR="00277ED2" w:rsidRPr="00160A77" w14:paraId="6DB24A26" w14:textId="77777777" w:rsidTr="00277ED2">
        <w:trPr>
          <w:jc w:val="center"/>
        </w:trPr>
        <w:tc>
          <w:tcPr>
            <w:tcW w:w="2245" w:type="dxa"/>
          </w:tcPr>
          <w:p w14:paraId="3F6525F9"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3.5</w:t>
            </w:r>
          </w:p>
        </w:tc>
        <w:tc>
          <w:tcPr>
            <w:tcW w:w="1861" w:type="dxa"/>
          </w:tcPr>
          <w:p w14:paraId="266E97A0"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128</w:t>
            </w:r>
          </w:p>
        </w:tc>
        <w:tc>
          <w:tcPr>
            <w:tcW w:w="1985" w:type="dxa"/>
          </w:tcPr>
          <w:p w14:paraId="7BBBAA9D"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1024</w:t>
            </w:r>
          </w:p>
        </w:tc>
        <w:tc>
          <w:tcPr>
            <w:tcW w:w="2245" w:type="dxa"/>
          </w:tcPr>
          <w:p w14:paraId="698D52E7" w14:textId="77777777" w:rsidR="00277ED2" w:rsidRPr="008A6791" w:rsidRDefault="00277ED2" w:rsidP="004415D9">
            <w:pPr>
              <w:spacing w:before="40" w:after="40" w:line="240" w:lineRule="auto"/>
              <w:jc w:val="center"/>
              <w:outlineLvl w:val="6"/>
              <w:rPr>
                <w:rFonts w:ascii="Century Gothic" w:hAnsi="Century Gothic" w:cs="Arial"/>
                <w:sz w:val="20"/>
              </w:rPr>
            </w:pPr>
            <w:r w:rsidRPr="008A6791">
              <w:rPr>
                <w:rFonts w:ascii="Century Gothic" w:hAnsi="Century Gothic" w:cs="Arial"/>
                <w:sz w:val="20"/>
              </w:rPr>
              <w:t>Hasta 1 Mbps</w:t>
            </w:r>
          </w:p>
        </w:tc>
      </w:tr>
      <w:tr w:rsidR="00277ED2" w:rsidRPr="00160A77" w14:paraId="69259D92" w14:textId="77777777" w:rsidTr="00277ED2">
        <w:trPr>
          <w:jc w:val="center"/>
        </w:trPr>
        <w:tc>
          <w:tcPr>
            <w:tcW w:w="2245" w:type="dxa"/>
          </w:tcPr>
          <w:p w14:paraId="6BD372A9"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3.2</w:t>
            </w:r>
          </w:p>
        </w:tc>
        <w:tc>
          <w:tcPr>
            <w:tcW w:w="1861" w:type="dxa"/>
          </w:tcPr>
          <w:p w14:paraId="29E2BC1A"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384</w:t>
            </w:r>
          </w:p>
        </w:tc>
        <w:tc>
          <w:tcPr>
            <w:tcW w:w="1985" w:type="dxa"/>
          </w:tcPr>
          <w:p w14:paraId="7A56EAE9"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2048</w:t>
            </w:r>
          </w:p>
        </w:tc>
        <w:tc>
          <w:tcPr>
            <w:tcW w:w="2245" w:type="dxa"/>
          </w:tcPr>
          <w:p w14:paraId="737EF90F" w14:textId="77777777" w:rsidR="00277ED2" w:rsidRPr="008A6791" w:rsidRDefault="00277ED2" w:rsidP="004415D9">
            <w:pPr>
              <w:spacing w:before="40" w:after="40" w:line="240" w:lineRule="auto"/>
              <w:jc w:val="center"/>
              <w:outlineLvl w:val="6"/>
              <w:rPr>
                <w:rFonts w:ascii="Century Gothic" w:hAnsi="Century Gothic" w:cs="Arial"/>
                <w:sz w:val="20"/>
              </w:rPr>
            </w:pPr>
            <w:r w:rsidRPr="008A6791">
              <w:rPr>
                <w:rFonts w:ascii="Century Gothic" w:hAnsi="Century Gothic" w:cs="Arial"/>
                <w:sz w:val="20"/>
              </w:rPr>
              <w:t>Hasta 2 Mbps</w:t>
            </w:r>
          </w:p>
        </w:tc>
      </w:tr>
      <w:tr w:rsidR="00277ED2" w:rsidRPr="00160A77" w14:paraId="02092FCD" w14:textId="77777777" w:rsidTr="00277ED2">
        <w:trPr>
          <w:jc w:val="center"/>
        </w:trPr>
        <w:tc>
          <w:tcPr>
            <w:tcW w:w="2245" w:type="dxa"/>
          </w:tcPr>
          <w:p w14:paraId="631AE43F"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2.4</w:t>
            </w:r>
          </w:p>
        </w:tc>
        <w:tc>
          <w:tcPr>
            <w:tcW w:w="1861" w:type="dxa"/>
          </w:tcPr>
          <w:p w14:paraId="19B3288B"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384</w:t>
            </w:r>
          </w:p>
        </w:tc>
        <w:tc>
          <w:tcPr>
            <w:tcW w:w="1985" w:type="dxa"/>
          </w:tcPr>
          <w:p w14:paraId="0927264E"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3648</w:t>
            </w:r>
          </w:p>
        </w:tc>
        <w:tc>
          <w:tcPr>
            <w:tcW w:w="2245" w:type="dxa"/>
          </w:tcPr>
          <w:p w14:paraId="3DF52E97" w14:textId="77777777" w:rsidR="00277ED2" w:rsidRPr="008A6791" w:rsidRDefault="00277ED2" w:rsidP="004415D9">
            <w:pPr>
              <w:spacing w:before="40" w:after="40" w:line="240" w:lineRule="auto"/>
              <w:jc w:val="center"/>
              <w:outlineLvl w:val="6"/>
              <w:rPr>
                <w:rFonts w:ascii="Century Gothic" w:hAnsi="Century Gothic" w:cs="Arial"/>
                <w:sz w:val="20"/>
              </w:rPr>
            </w:pPr>
            <w:r w:rsidRPr="008A6791">
              <w:rPr>
                <w:rFonts w:ascii="Century Gothic" w:hAnsi="Century Gothic" w:cs="Arial"/>
                <w:sz w:val="20"/>
              </w:rPr>
              <w:t>Hasta 3 Mbps</w:t>
            </w:r>
          </w:p>
        </w:tc>
      </w:tr>
      <w:tr w:rsidR="00277ED2" w:rsidRPr="00160A77" w14:paraId="24429B5A" w14:textId="77777777" w:rsidTr="00277ED2">
        <w:trPr>
          <w:jc w:val="center"/>
        </w:trPr>
        <w:tc>
          <w:tcPr>
            <w:tcW w:w="2245" w:type="dxa"/>
          </w:tcPr>
          <w:p w14:paraId="357B6FE4"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1.8</w:t>
            </w:r>
          </w:p>
        </w:tc>
        <w:tc>
          <w:tcPr>
            <w:tcW w:w="1861" w:type="dxa"/>
          </w:tcPr>
          <w:p w14:paraId="5B803BF2"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768</w:t>
            </w:r>
          </w:p>
        </w:tc>
        <w:tc>
          <w:tcPr>
            <w:tcW w:w="1985" w:type="dxa"/>
          </w:tcPr>
          <w:p w14:paraId="618893A5"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6016</w:t>
            </w:r>
          </w:p>
        </w:tc>
        <w:tc>
          <w:tcPr>
            <w:tcW w:w="2245" w:type="dxa"/>
          </w:tcPr>
          <w:p w14:paraId="4F950DE3"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Hasta 5 Mbps</w:t>
            </w:r>
          </w:p>
        </w:tc>
      </w:tr>
      <w:tr w:rsidR="00277ED2" w:rsidRPr="00160A77" w14:paraId="40B56D2A" w14:textId="77777777" w:rsidTr="00277ED2">
        <w:trPr>
          <w:jc w:val="center"/>
        </w:trPr>
        <w:tc>
          <w:tcPr>
            <w:tcW w:w="2245" w:type="dxa"/>
          </w:tcPr>
          <w:p w14:paraId="2A4E9607"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1.5</w:t>
            </w:r>
          </w:p>
        </w:tc>
        <w:tc>
          <w:tcPr>
            <w:tcW w:w="1861" w:type="dxa"/>
          </w:tcPr>
          <w:p w14:paraId="23DE4537"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960</w:t>
            </w:r>
          </w:p>
        </w:tc>
        <w:tc>
          <w:tcPr>
            <w:tcW w:w="1985" w:type="dxa"/>
          </w:tcPr>
          <w:p w14:paraId="21120B13"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12544</w:t>
            </w:r>
          </w:p>
        </w:tc>
        <w:tc>
          <w:tcPr>
            <w:tcW w:w="2245" w:type="dxa"/>
          </w:tcPr>
          <w:p w14:paraId="4C3FA54E" w14:textId="77777777" w:rsidR="00277ED2" w:rsidRPr="008A6791" w:rsidRDefault="00277ED2" w:rsidP="004415D9">
            <w:pPr>
              <w:spacing w:before="40" w:after="40" w:line="240" w:lineRule="auto"/>
              <w:jc w:val="center"/>
              <w:rPr>
                <w:rFonts w:ascii="Century Gothic" w:hAnsi="Century Gothic" w:cs="Arial"/>
                <w:sz w:val="20"/>
              </w:rPr>
            </w:pPr>
            <w:r w:rsidRPr="008A6791">
              <w:rPr>
                <w:rFonts w:ascii="Century Gothic" w:hAnsi="Century Gothic" w:cs="Arial"/>
                <w:sz w:val="20"/>
              </w:rPr>
              <w:t>Hasta 10 Mbps</w:t>
            </w:r>
          </w:p>
        </w:tc>
      </w:tr>
    </w:tbl>
    <w:p w14:paraId="0B29B735" w14:textId="77777777" w:rsidR="00277ED2" w:rsidRPr="004415D9" w:rsidRDefault="00277ED2" w:rsidP="008A6791">
      <w:pPr>
        <w:spacing w:before="60" w:after="200" w:line="240" w:lineRule="auto"/>
        <w:jc w:val="center"/>
        <w:rPr>
          <w:rFonts w:ascii="Century Gothic" w:hAnsi="Century Gothic" w:cs="Arial"/>
          <w:b/>
          <w:bCs/>
          <w:szCs w:val="24"/>
        </w:rPr>
      </w:pPr>
      <w:r w:rsidRPr="004415D9">
        <w:rPr>
          <w:rFonts w:ascii="Century Gothic" w:hAnsi="Century Gothic" w:cs="Arial"/>
          <w:b/>
          <w:bCs/>
          <w:sz w:val="20"/>
        </w:rPr>
        <w:t>Relación entre distancia y velocidad máxima alcanzable por bucle</w:t>
      </w:r>
    </w:p>
    <w:p w14:paraId="5A6622A7" w14:textId="77777777" w:rsidR="00277ED2" w:rsidRPr="008A6791" w:rsidRDefault="00277ED2" w:rsidP="009F333F">
      <w:pPr>
        <w:pStyle w:val="CondicionesFinales"/>
        <w:spacing w:after="120" w:line="264" w:lineRule="auto"/>
        <w:ind w:left="709" w:right="851"/>
        <w:rPr>
          <w:rFonts w:ascii="Century Gothic" w:hAnsi="Century Gothic"/>
          <w:color w:val="auto"/>
          <w:lang w:val="es-MX"/>
        </w:rPr>
      </w:pPr>
      <w:r w:rsidRPr="008A6791">
        <w:rPr>
          <w:rFonts w:ascii="Century Gothic" w:hAnsi="Century Gothic"/>
          <w:color w:val="auto"/>
          <w:lang w:val="es-MX"/>
        </w:rPr>
        <w:t>Para cualquier otra de las tecnologías xDSL disponibles y vigentes se deberá utilizar la referencia de la recomendación de la UIT correspondiente.</w:t>
      </w:r>
    </w:p>
    <w:p w14:paraId="1B4C3590" w14:textId="77777777" w:rsidR="00B179EC" w:rsidRPr="008A6791" w:rsidRDefault="00B179EC" w:rsidP="009F333F">
      <w:pPr>
        <w:pStyle w:val="CondicionesFinales"/>
        <w:spacing w:after="120" w:line="264" w:lineRule="auto"/>
        <w:ind w:left="709" w:right="851"/>
        <w:rPr>
          <w:rFonts w:ascii="Century Gothic" w:hAnsi="Century Gothic"/>
          <w:color w:val="auto"/>
          <w:lang w:val="es-MX"/>
        </w:rPr>
      </w:pPr>
    </w:p>
    <w:p w14:paraId="55AFA76F" w14:textId="77777777" w:rsidR="00277ED2" w:rsidRPr="003B1A36" w:rsidRDefault="003B1A36" w:rsidP="009F333F">
      <w:pPr>
        <w:spacing w:after="120" w:line="264" w:lineRule="auto"/>
        <w:ind w:left="567" w:right="851" w:hanging="567"/>
        <w:jc w:val="both"/>
        <w:rPr>
          <w:rFonts w:ascii="Century Gothic" w:hAnsi="Century Gothic" w:cs="Arial"/>
        </w:rPr>
      </w:pPr>
      <w:r w:rsidRPr="008A6791">
        <w:rPr>
          <w:rFonts w:ascii="Century Gothic" w:eastAsia="Calibri" w:hAnsi="Century Gothic" w:cs="Arial"/>
        </w:rPr>
        <w:t>2)</w:t>
      </w:r>
      <w:r w:rsidRPr="008A6791">
        <w:rPr>
          <w:rFonts w:ascii="Century Gothic" w:eastAsia="Calibri" w:hAnsi="Century Gothic" w:cs="Arial"/>
        </w:rPr>
        <w:tab/>
      </w:r>
      <w:r w:rsidR="00277ED2" w:rsidRPr="003B1A36">
        <w:rPr>
          <w:rFonts w:ascii="Century Gothic" w:hAnsi="Century Gothic" w:cs="Arial"/>
        </w:rPr>
        <w:t xml:space="preserve">Adicionalmente, el CS para poder contratar los </w:t>
      </w:r>
      <w:r w:rsidR="00695693">
        <w:rPr>
          <w:rFonts w:ascii="Century Gothic" w:hAnsi="Century Gothic" w:cs="Arial"/>
        </w:rPr>
        <w:t>S</w:t>
      </w:r>
      <w:r w:rsidR="00277ED2" w:rsidRPr="003B1A36">
        <w:rPr>
          <w:rFonts w:ascii="Century Gothic" w:hAnsi="Century Gothic" w:cs="Arial"/>
        </w:rPr>
        <w:t xml:space="preserve">ervicios de bucle y sub-bucle también debe tomar en consideración que no se haya rebasado el porcentaje de penetración permitido por tecnologías existentes en la red secundaria y primaria para los servicios indicados en las reglas de penetración del PGE, conforme la siguiente tabla: </w:t>
      </w:r>
    </w:p>
    <w:tbl>
      <w:tblPr>
        <w:tblStyle w:val="Tablaconcuadrcula2"/>
        <w:tblW w:w="8495" w:type="dxa"/>
        <w:jc w:val="center"/>
        <w:tblLook w:val="04A0" w:firstRow="1" w:lastRow="0" w:firstColumn="1" w:lastColumn="0" w:noHBand="0" w:noVBand="1"/>
      </w:tblPr>
      <w:tblGrid>
        <w:gridCol w:w="1083"/>
        <w:gridCol w:w="3165"/>
        <w:gridCol w:w="992"/>
        <w:gridCol w:w="1132"/>
        <w:gridCol w:w="1036"/>
        <w:gridCol w:w="1087"/>
      </w:tblGrid>
      <w:tr w:rsidR="004415D9" w:rsidRPr="004415D9" w14:paraId="37980187" w14:textId="77777777" w:rsidTr="004415D9">
        <w:trPr>
          <w:tblHeader/>
          <w:jc w:val="center"/>
        </w:trPr>
        <w:tc>
          <w:tcPr>
            <w:tcW w:w="637" w:type="pct"/>
            <w:shd w:val="clear" w:color="auto" w:fill="009AD9"/>
            <w:vAlign w:val="center"/>
            <w:hideMark/>
          </w:tcPr>
          <w:p w14:paraId="4EB72A29" w14:textId="77777777" w:rsidR="00277ED2" w:rsidRPr="004415D9" w:rsidRDefault="00277ED2" w:rsidP="004415D9">
            <w:pPr>
              <w:spacing w:before="40" w:after="40" w:line="240" w:lineRule="auto"/>
              <w:jc w:val="center"/>
              <w:rPr>
                <w:rFonts w:ascii="Century Gothic" w:hAnsi="Century Gothic" w:cs="Arial"/>
                <w:b/>
                <w:color w:val="FFFFFF" w:themeColor="background1"/>
                <w:spacing w:val="-4"/>
                <w:sz w:val="18"/>
              </w:rPr>
            </w:pPr>
            <w:r w:rsidRPr="004415D9">
              <w:rPr>
                <w:rFonts w:ascii="Century Gothic" w:hAnsi="Century Gothic" w:cs="Arial"/>
                <w:b/>
                <w:color w:val="FFFFFF" w:themeColor="background1"/>
                <w:spacing w:val="-4"/>
                <w:sz w:val="18"/>
              </w:rPr>
              <w:t>Número de Grupo</w:t>
            </w:r>
          </w:p>
        </w:tc>
        <w:tc>
          <w:tcPr>
            <w:tcW w:w="1863" w:type="pct"/>
            <w:shd w:val="clear" w:color="auto" w:fill="009AD9"/>
            <w:vAlign w:val="center"/>
            <w:hideMark/>
          </w:tcPr>
          <w:p w14:paraId="63D942C1" w14:textId="77777777" w:rsidR="00277ED2" w:rsidRPr="004415D9" w:rsidRDefault="00277ED2" w:rsidP="004415D9">
            <w:pPr>
              <w:spacing w:before="40" w:after="40" w:line="240" w:lineRule="auto"/>
              <w:jc w:val="center"/>
              <w:rPr>
                <w:rFonts w:ascii="Century Gothic" w:hAnsi="Century Gothic" w:cs="Arial"/>
                <w:b/>
                <w:color w:val="FFFFFF" w:themeColor="background1"/>
                <w:sz w:val="18"/>
              </w:rPr>
            </w:pPr>
            <w:r w:rsidRPr="004415D9">
              <w:rPr>
                <w:rFonts w:ascii="Century Gothic" w:hAnsi="Century Gothic" w:cs="Arial"/>
                <w:b/>
                <w:color w:val="FFFFFF" w:themeColor="background1"/>
                <w:sz w:val="18"/>
              </w:rPr>
              <w:t>Clasificación</w:t>
            </w:r>
          </w:p>
        </w:tc>
        <w:tc>
          <w:tcPr>
            <w:tcW w:w="584" w:type="pct"/>
            <w:shd w:val="clear" w:color="auto" w:fill="009AD9"/>
            <w:vAlign w:val="center"/>
            <w:hideMark/>
          </w:tcPr>
          <w:p w14:paraId="20E2DA7B" w14:textId="77777777" w:rsidR="00277ED2" w:rsidRPr="004415D9" w:rsidRDefault="00277ED2" w:rsidP="004415D9">
            <w:pPr>
              <w:spacing w:before="40" w:after="40" w:line="240" w:lineRule="auto"/>
              <w:jc w:val="center"/>
              <w:rPr>
                <w:rFonts w:ascii="Century Gothic" w:hAnsi="Century Gothic" w:cs="Arial"/>
                <w:b/>
                <w:color w:val="FFFFFF" w:themeColor="background1"/>
                <w:sz w:val="18"/>
              </w:rPr>
            </w:pPr>
            <w:r w:rsidRPr="004415D9">
              <w:rPr>
                <w:rFonts w:ascii="Century Gothic" w:hAnsi="Century Gothic" w:cs="Arial"/>
                <w:b/>
                <w:color w:val="FFFFFF" w:themeColor="background1"/>
                <w:sz w:val="18"/>
              </w:rPr>
              <w:t>&lt;= 1 Km</w:t>
            </w:r>
          </w:p>
        </w:tc>
        <w:tc>
          <w:tcPr>
            <w:tcW w:w="666" w:type="pct"/>
            <w:shd w:val="clear" w:color="auto" w:fill="009AD9"/>
            <w:vAlign w:val="center"/>
            <w:hideMark/>
          </w:tcPr>
          <w:p w14:paraId="39E45788" w14:textId="77777777" w:rsidR="00277ED2" w:rsidRPr="004415D9" w:rsidRDefault="00277ED2" w:rsidP="004415D9">
            <w:pPr>
              <w:spacing w:before="40" w:after="40" w:line="240" w:lineRule="auto"/>
              <w:jc w:val="center"/>
              <w:rPr>
                <w:rFonts w:ascii="Century Gothic" w:hAnsi="Century Gothic" w:cs="Arial"/>
                <w:b/>
                <w:color w:val="FFFFFF" w:themeColor="background1"/>
                <w:sz w:val="18"/>
              </w:rPr>
            </w:pPr>
            <w:r w:rsidRPr="004415D9">
              <w:rPr>
                <w:rFonts w:ascii="Century Gothic" w:hAnsi="Century Gothic" w:cs="Arial"/>
                <w:b/>
                <w:color w:val="FFFFFF" w:themeColor="background1"/>
                <w:sz w:val="18"/>
              </w:rPr>
              <w:t>&lt;= 2 Km</w:t>
            </w:r>
          </w:p>
        </w:tc>
        <w:tc>
          <w:tcPr>
            <w:tcW w:w="610" w:type="pct"/>
            <w:shd w:val="clear" w:color="auto" w:fill="009AD9"/>
            <w:vAlign w:val="center"/>
            <w:hideMark/>
          </w:tcPr>
          <w:p w14:paraId="07FED4C0" w14:textId="77777777" w:rsidR="00277ED2" w:rsidRPr="004415D9" w:rsidRDefault="00277ED2" w:rsidP="004415D9">
            <w:pPr>
              <w:spacing w:before="40" w:after="40" w:line="240" w:lineRule="auto"/>
              <w:jc w:val="center"/>
              <w:rPr>
                <w:rFonts w:ascii="Century Gothic" w:hAnsi="Century Gothic" w:cs="Arial"/>
                <w:b/>
                <w:color w:val="FFFFFF" w:themeColor="background1"/>
                <w:sz w:val="18"/>
              </w:rPr>
            </w:pPr>
            <w:r w:rsidRPr="004415D9">
              <w:rPr>
                <w:rFonts w:ascii="Century Gothic" w:hAnsi="Century Gothic" w:cs="Arial"/>
                <w:b/>
                <w:color w:val="FFFFFF" w:themeColor="background1"/>
                <w:sz w:val="18"/>
              </w:rPr>
              <w:t>&lt;= 3 Km</w:t>
            </w:r>
          </w:p>
        </w:tc>
        <w:tc>
          <w:tcPr>
            <w:tcW w:w="640" w:type="pct"/>
            <w:shd w:val="clear" w:color="auto" w:fill="009AD9"/>
            <w:vAlign w:val="center"/>
            <w:hideMark/>
          </w:tcPr>
          <w:p w14:paraId="56348325" w14:textId="77777777" w:rsidR="00277ED2" w:rsidRPr="004415D9" w:rsidRDefault="00277ED2" w:rsidP="004415D9">
            <w:pPr>
              <w:spacing w:before="40" w:after="40" w:line="240" w:lineRule="auto"/>
              <w:jc w:val="center"/>
              <w:rPr>
                <w:rFonts w:ascii="Century Gothic" w:hAnsi="Century Gothic" w:cs="Arial"/>
                <w:b/>
                <w:color w:val="FFFFFF" w:themeColor="background1"/>
                <w:sz w:val="18"/>
              </w:rPr>
            </w:pPr>
            <w:r w:rsidRPr="004415D9">
              <w:rPr>
                <w:rFonts w:ascii="Century Gothic" w:hAnsi="Century Gothic" w:cs="Arial"/>
                <w:b/>
                <w:color w:val="FFFFFF" w:themeColor="background1"/>
                <w:sz w:val="18"/>
              </w:rPr>
              <w:t>&lt;= 4 Km</w:t>
            </w:r>
          </w:p>
        </w:tc>
      </w:tr>
      <w:tr w:rsidR="00277ED2" w:rsidRPr="004415D9" w14:paraId="0924006A" w14:textId="77777777" w:rsidTr="004415D9">
        <w:trPr>
          <w:jc w:val="center"/>
        </w:trPr>
        <w:tc>
          <w:tcPr>
            <w:tcW w:w="637" w:type="pct"/>
            <w:vAlign w:val="center"/>
            <w:hideMark/>
          </w:tcPr>
          <w:p w14:paraId="5D7F5EC6"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A</w:t>
            </w:r>
          </w:p>
        </w:tc>
        <w:tc>
          <w:tcPr>
            <w:tcW w:w="1863" w:type="pct"/>
            <w:vAlign w:val="center"/>
            <w:hideMark/>
          </w:tcPr>
          <w:p w14:paraId="7A63BDC0"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Sistemas de Alimentación de Corriente Directa (DC)</w:t>
            </w:r>
          </w:p>
        </w:tc>
        <w:tc>
          <w:tcPr>
            <w:tcW w:w="584" w:type="pct"/>
            <w:vAlign w:val="center"/>
            <w:hideMark/>
          </w:tcPr>
          <w:p w14:paraId="5F735733"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100%</w:t>
            </w:r>
          </w:p>
        </w:tc>
        <w:tc>
          <w:tcPr>
            <w:tcW w:w="666" w:type="pct"/>
            <w:vAlign w:val="center"/>
            <w:hideMark/>
          </w:tcPr>
          <w:p w14:paraId="66E52175"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100%</w:t>
            </w:r>
          </w:p>
        </w:tc>
        <w:tc>
          <w:tcPr>
            <w:tcW w:w="610" w:type="pct"/>
            <w:vAlign w:val="center"/>
            <w:hideMark/>
          </w:tcPr>
          <w:p w14:paraId="7F416ED9"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100%</w:t>
            </w:r>
          </w:p>
        </w:tc>
        <w:tc>
          <w:tcPr>
            <w:tcW w:w="640" w:type="pct"/>
            <w:vAlign w:val="center"/>
            <w:hideMark/>
          </w:tcPr>
          <w:p w14:paraId="0C4689E0"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100%</w:t>
            </w:r>
          </w:p>
        </w:tc>
      </w:tr>
      <w:tr w:rsidR="00277ED2" w:rsidRPr="004415D9" w14:paraId="24D68620" w14:textId="77777777" w:rsidTr="004415D9">
        <w:trPr>
          <w:jc w:val="center"/>
        </w:trPr>
        <w:tc>
          <w:tcPr>
            <w:tcW w:w="637" w:type="pct"/>
            <w:vAlign w:val="center"/>
            <w:hideMark/>
          </w:tcPr>
          <w:p w14:paraId="4530922A"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1</w:t>
            </w:r>
          </w:p>
        </w:tc>
        <w:tc>
          <w:tcPr>
            <w:tcW w:w="1863" w:type="pct"/>
            <w:vAlign w:val="center"/>
            <w:hideMark/>
          </w:tcPr>
          <w:p w14:paraId="73641CD0"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Servicios de Voz (POTS)</w:t>
            </w:r>
          </w:p>
        </w:tc>
        <w:tc>
          <w:tcPr>
            <w:tcW w:w="584" w:type="pct"/>
            <w:vAlign w:val="center"/>
            <w:hideMark/>
          </w:tcPr>
          <w:p w14:paraId="62B2434F"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100%</w:t>
            </w:r>
          </w:p>
        </w:tc>
        <w:tc>
          <w:tcPr>
            <w:tcW w:w="666" w:type="pct"/>
            <w:vAlign w:val="center"/>
            <w:hideMark/>
          </w:tcPr>
          <w:p w14:paraId="6BCD0F54"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100%</w:t>
            </w:r>
          </w:p>
        </w:tc>
        <w:tc>
          <w:tcPr>
            <w:tcW w:w="610" w:type="pct"/>
            <w:vAlign w:val="center"/>
            <w:hideMark/>
          </w:tcPr>
          <w:p w14:paraId="34D1FD5B"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100%</w:t>
            </w:r>
          </w:p>
        </w:tc>
        <w:tc>
          <w:tcPr>
            <w:tcW w:w="640" w:type="pct"/>
            <w:vAlign w:val="center"/>
            <w:hideMark/>
          </w:tcPr>
          <w:p w14:paraId="76F15F00"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100%</w:t>
            </w:r>
          </w:p>
        </w:tc>
      </w:tr>
      <w:tr w:rsidR="00277ED2" w:rsidRPr="004415D9" w14:paraId="6595B4ED" w14:textId="77777777" w:rsidTr="004415D9">
        <w:trPr>
          <w:jc w:val="center"/>
        </w:trPr>
        <w:tc>
          <w:tcPr>
            <w:tcW w:w="637" w:type="pct"/>
            <w:vAlign w:val="center"/>
            <w:hideMark/>
          </w:tcPr>
          <w:p w14:paraId="54E44EAB"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2</w:t>
            </w:r>
          </w:p>
        </w:tc>
        <w:tc>
          <w:tcPr>
            <w:tcW w:w="1863" w:type="pct"/>
            <w:vAlign w:val="center"/>
            <w:hideMark/>
          </w:tcPr>
          <w:p w14:paraId="55AAD62E"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Semi-Banda Ancha (ISDN)</w:t>
            </w:r>
          </w:p>
        </w:tc>
        <w:tc>
          <w:tcPr>
            <w:tcW w:w="584" w:type="pct"/>
            <w:vAlign w:val="center"/>
            <w:hideMark/>
          </w:tcPr>
          <w:p w14:paraId="15E7774F"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30%</w:t>
            </w:r>
          </w:p>
        </w:tc>
        <w:tc>
          <w:tcPr>
            <w:tcW w:w="666" w:type="pct"/>
            <w:vAlign w:val="center"/>
            <w:hideMark/>
          </w:tcPr>
          <w:p w14:paraId="6BD8C7F2"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30%</w:t>
            </w:r>
          </w:p>
        </w:tc>
        <w:tc>
          <w:tcPr>
            <w:tcW w:w="610" w:type="pct"/>
            <w:vAlign w:val="center"/>
            <w:hideMark/>
          </w:tcPr>
          <w:p w14:paraId="767B7C3B"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30%</w:t>
            </w:r>
          </w:p>
        </w:tc>
        <w:tc>
          <w:tcPr>
            <w:tcW w:w="640" w:type="pct"/>
            <w:vAlign w:val="center"/>
            <w:hideMark/>
          </w:tcPr>
          <w:p w14:paraId="7A59E43B"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20%</w:t>
            </w:r>
          </w:p>
        </w:tc>
      </w:tr>
      <w:tr w:rsidR="00277ED2" w:rsidRPr="004415D9" w14:paraId="225B118C" w14:textId="77777777" w:rsidTr="004415D9">
        <w:trPr>
          <w:jc w:val="center"/>
        </w:trPr>
        <w:tc>
          <w:tcPr>
            <w:tcW w:w="637" w:type="pct"/>
            <w:vAlign w:val="center"/>
            <w:hideMark/>
          </w:tcPr>
          <w:p w14:paraId="3B4ACDED" w14:textId="77777777" w:rsidR="00277ED2" w:rsidRPr="004415D9" w:rsidRDefault="00277ED2" w:rsidP="004415D9">
            <w:pPr>
              <w:autoSpaceDE w:val="0"/>
              <w:autoSpaceDN w:val="0"/>
              <w:spacing w:before="40" w:after="40" w:line="240" w:lineRule="auto"/>
              <w:jc w:val="center"/>
              <w:rPr>
                <w:rFonts w:ascii="Century Gothic" w:hAnsi="Century Gothic" w:cs="Arial"/>
                <w:sz w:val="18"/>
              </w:rPr>
            </w:pPr>
            <w:r w:rsidRPr="004415D9">
              <w:rPr>
                <w:rFonts w:ascii="Century Gothic" w:hAnsi="Century Gothic" w:cs="Arial"/>
                <w:sz w:val="18"/>
              </w:rPr>
              <w:t>3</w:t>
            </w:r>
          </w:p>
        </w:tc>
        <w:tc>
          <w:tcPr>
            <w:tcW w:w="1863" w:type="pct"/>
            <w:vAlign w:val="center"/>
            <w:hideMark/>
          </w:tcPr>
          <w:p w14:paraId="3FCAD12B" w14:textId="77777777" w:rsidR="00277ED2" w:rsidRPr="004415D9" w:rsidRDefault="00277ED2" w:rsidP="004415D9">
            <w:pPr>
              <w:autoSpaceDE w:val="0"/>
              <w:autoSpaceDN w:val="0"/>
              <w:spacing w:before="40" w:after="40" w:line="240" w:lineRule="auto"/>
              <w:jc w:val="center"/>
              <w:rPr>
                <w:rFonts w:ascii="Century Gothic" w:hAnsi="Century Gothic" w:cs="Arial"/>
                <w:sz w:val="18"/>
              </w:rPr>
            </w:pPr>
            <w:r w:rsidRPr="004415D9">
              <w:rPr>
                <w:rFonts w:ascii="Century Gothic" w:hAnsi="Century Gothic" w:cs="Arial"/>
                <w:sz w:val="18"/>
              </w:rPr>
              <w:t>Banda Ancha Simétrica (SHDSL)</w:t>
            </w:r>
          </w:p>
        </w:tc>
        <w:tc>
          <w:tcPr>
            <w:tcW w:w="584" w:type="pct"/>
            <w:vAlign w:val="center"/>
            <w:hideMark/>
          </w:tcPr>
          <w:p w14:paraId="62C730D1"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30%</w:t>
            </w:r>
          </w:p>
        </w:tc>
        <w:tc>
          <w:tcPr>
            <w:tcW w:w="666" w:type="pct"/>
            <w:vAlign w:val="center"/>
            <w:hideMark/>
          </w:tcPr>
          <w:p w14:paraId="0EA8A5BC"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30%</w:t>
            </w:r>
          </w:p>
        </w:tc>
        <w:tc>
          <w:tcPr>
            <w:tcW w:w="610" w:type="pct"/>
            <w:vAlign w:val="center"/>
            <w:hideMark/>
          </w:tcPr>
          <w:p w14:paraId="76EACEAC"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20%</w:t>
            </w:r>
          </w:p>
        </w:tc>
        <w:tc>
          <w:tcPr>
            <w:tcW w:w="640" w:type="pct"/>
            <w:vAlign w:val="center"/>
            <w:hideMark/>
          </w:tcPr>
          <w:p w14:paraId="29079139"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20%</w:t>
            </w:r>
          </w:p>
        </w:tc>
      </w:tr>
      <w:tr w:rsidR="00277ED2" w:rsidRPr="004415D9" w14:paraId="6DCAED78" w14:textId="77777777" w:rsidTr="004415D9">
        <w:trPr>
          <w:jc w:val="center"/>
        </w:trPr>
        <w:tc>
          <w:tcPr>
            <w:tcW w:w="637" w:type="pct"/>
            <w:vAlign w:val="center"/>
            <w:hideMark/>
          </w:tcPr>
          <w:p w14:paraId="1ABCF989" w14:textId="77777777" w:rsidR="00277ED2" w:rsidRPr="004415D9" w:rsidRDefault="00277ED2" w:rsidP="004415D9">
            <w:pPr>
              <w:autoSpaceDE w:val="0"/>
              <w:autoSpaceDN w:val="0"/>
              <w:spacing w:before="40" w:after="40" w:line="240" w:lineRule="auto"/>
              <w:jc w:val="center"/>
              <w:rPr>
                <w:rFonts w:ascii="Century Gothic" w:hAnsi="Century Gothic" w:cs="Arial"/>
                <w:sz w:val="18"/>
              </w:rPr>
            </w:pPr>
            <w:r w:rsidRPr="004415D9">
              <w:rPr>
                <w:rFonts w:ascii="Century Gothic" w:hAnsi="Century Gothic" w:cs="Arial"/>
                <w:sz w:val="18"/>
              </w:rPr>
              <w:t>4</w:t>
            </w:r>
          </w:p>
        </w:tc>
        <w:tc>
          <w:tcPr>
            <w:tcW w:w="1863" w:type="pct"/>
            <w:vAlign w:val="center"/>
            <w:hideMark/>
          </w:tcPr>
          <w:p w14:paraId="5EBDAFCB" w14:textId="77777777" w:rsidR="00277ED2" w:rsidRPr="004415D9" w:rsidRDefault="00277ED2" w:rsidP="004415D9">
            <w:pPr>
              <w:autoSpaceDE w:val="0"/>
              <w:autoSpaceDN w:val="0"/>
              <w:spacing w:before="40" w:after="40" w:line="240" w:lineRule="auto"/>
              <w:jc w:val="center"/>
              <w:rPr>
                <w:rFonts w:ascii="Century Gothic" w:hAnsi="Century Gothic" w:cs="Arial"/>
                <w:spacing w:val="-4"/>
                <w:sz w:val="18"/>
              </w:rPr>
            </w:pPr>
            <w:r w:rsidRPr="004415D9">
              <w:rPr>
                <w:rFonts w:ascii="Century Gothic" w:hAnsi="Century Gothic" w:cs="Arial"/>
                <w:spacing w:val="-4"/>
                <w:sz w:val="18"/>
              </w:rPr>
              <w:t>Banda Ancha Asimétrica</w:t>
            </w:r>
          </w:p>
          <w:p w14:paraId="2E0DF356"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pacing w:val="-4"/>
                <w:sz w:val="18"/>
              </w:rPr>
              <w:t>Hasta 2.2 MHz (ADSL, ADSL2, ADSL2+)</w:t>
            </w:r>
          </w:p>
        </w:tc>
        <w:tc>
          <w:tcPr>
            <w:tcW w:w="584" w:type="pct"/>
            <w:vAlign w:val="center"/>
            <w:hideMark/>
          </w:tcPr>
          <w:p w14:paraId="683CF5FE"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100%</w:t>
            </w:r>
          </w:p>
        </w:tc>
        <w:tc>
          <w:tcPr>
            <w:tcW w:w="666" w:type="pct"/>
            <w:vAlign w:val="center"/>
            <w:hideMark/>
          </w:tcPr>
          <w:p w14:paraId="05B6039E"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60%</w:t>
            </w:r>
          </w:p>
        </w:tc>
        <w:tc>
          <w:tcPr>
            <w:tcW w:w="610" w:type="pct"/>
            <w:vAlign w:val="center"/>
            <w:hideMark/>
          </w:tcPr>
          <w:p w14:paraId="32B57EEB"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50%</w:t>
            </w:r>
          </w:p>
        </w:tc>
        <w:tc>
          <w:tcPr>
            <w:tcW w:w="640" w:type="pct"/>
            <w:vAlign w:val="center"/>
            <w:hideMark/>
          </w:tcPr>
          <w:p w14:paraId="77D2D1E3"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40%</w:t>
            </w:r>
          </w:p>
        </w:tc>
      </w:tr>
      <w:tr w:rsidR="00277ED2" w:rsidRPr="004415D9" w14:paraId="536FCB68" w14:textId="77777777" w:rsidTr="004415D9">
        <w:trPr>
          <w:jc w:val="center"/>
        </w:trPr>
        <w:tc>
          <w:tcPr>
            <w:tcW w:w="637" w:type="pct"/>
            <w:vAlign w:val="center"/>
            <w:hideMark/>
          </w:tcPr>
          <w:p w14:paraId="1D05061D" w14:textId="77777777" w:rsidR="00277ED2" w:rsidRPr="004415D9" w:rsidRDefault="00277ED2" w:rsidP="004415D9">
            <w:pPr>
              <w:autoSpaceDE w:val="0"/>
              <w:autoSpaceDN w:val="0"/>
              <w:spacing w:before="40" w:after="40" w:line="240" w:lineRule="auto"/>
              <w:jc w:val="center"/>
              <w:rPr>
                <w:rFonts w:ascii="Century Gothic" w:hAnsi="Century Gothic" w:cs="Arial"/>
                <w:sz w:val="18"/>
              </w:rPr>
            </w:pPr>
            <w:r w:rsidRPr="004415D9">
              <w:rPr>
                <w:rFonts w:ascii="Century Gothic" w:hAnsi="Century Gothic" w:cs="Arial"/>
                <w:sz w:val="18"/>
              </w:rPr>
              <w:t>5</w:t>
            </w:r>
          </w:p>
        </w:tc>
        <w:tc>
          <w:tcPr>
            <w:tcW w:w="1863" w:type="pct"/>
            <w:vAlign w:val="center"/>
            <w:hideMark/>
          </w:tcPr>
          <w:p w14:paraId="64C84134" w14:textId="77777777" w:rsidR="00277ED2" w:rsidRPr="004415D9" w:rsidRDefault="00277ED2" w:rsidP="004415D9">
            <w:pPr>
              <w:autoSpaceDE w:val="0"/>
              <w:autoSpaceDN w:val="0"/>
              <w:spacing w:before="40" w:after="40" w:line="240" w:lineRule="auto"/>
              <w:jc w:val="center"/>
              <w:rPr>
                <w:rFonts w:ascii="Century Gothic" w:hAnsi="Century Gothic" w:cs="Arial"/>
                <w:sz w:val="18"/>
              </w:rPr>
            </w:pPr>
            <w:r w:rsidRPr="004415D9">
              <w:rPr>
                <w:rFonts w:ascii="Century Gothic" w:hAnsi="Century Gothic" w:cs="Arial"/>
                <w:sz w:val="18"/>
              </w:rPr>
              <w:t>Banda Ancha Asimétrica</w:t>
            </w:r>
          </w:p>
          <w:p w14:paraId="717A4A58"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Hasta 30 MHz (VDSL2)</w:t>
            </w:r>
          </w:p>
        </w:tc>
        <w:tc>
          <w:tcPr>
            <w:tcW w:w="584" w:type="pct"/>
            <w:vAlign w:val="center"/>
            <w:hideMark/>
          </w:tcPr>
          <w:p w14:paraId="7B8305BB"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100%</w:t>
            </w:r>
          </w:p>
        </w:tc>
        <w:tc>
          <w:tcPr>
            <w:tcW w:w="666" w:type="pct"/>
            <w:vAlign w:val="center"/>
            <w:hideMark/>
          </w:tcPr>
          <w:p w14:paraId="6C7FC932"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50%</w:t>
            </w:r>
          </w:p>
        </w:tc>
        <w:tc>
          <w:tcPr>
            <w:tcW w:w="610" w:type="pct"/>
            <w:vAlign w:val="center"/>
            <w:hideMark/>
          </w:tcPr>
          <w:p w14:paraId="7D568383"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25%</w:t>
            </w:r>
          </w:p>
        </w:tc>
        <w:tc>
          <w:tcPr>
            <w:tcW w:w="640" w:type="pct"/>
            <w:vAlign w:val="center"/>
            <w:hideMark/>
          </w:tcPr>
          <w:p w14:paraId="7B003EA2" w14:textId="77777777" w:rsidR="00277ED2" w:rsidRPr="004415D9" w:rsidRDefault="00277ED2" w:rsidP="004415D9">
            <w:pPr>
              <w:spacing w:before="40" w:after="40" w:line="240" w:lineRule="auto"/>
              <w:jc w:val="center"/>
              <w:rPr>
                <w:rFonts w:ascii="Century Gothic" w:hAnsi="Century Gothic" w:cs="Arial"/>
                <w:sz w:val="18"/>
              </w:rPr>
            </w:pPr>
            <w:r w:rsidRPr="004415D9">
              <w:rPr>
                <w:rFonts w:ascii="Century Gothic" w:hAnsi="Century Gothic" w:cs="Arial"/>
                <w:sz w:val="18"/>
              </w:rPr>
              <w:t>0%</w:t>
            </w:r>
          </w:p>
        </w:tc>
      </w:tr>
    </w:tbl>
    <w:p w14:paraId="02DB26AF" w14:textId="77777777" w:rsidR="00573F03" w:rsidRPr="004415D9" w:rsidRDefault="00277ED2" w:rsidP="003B1A36">
      <w:pPr>
        <w:spacing w:before="60" w:after="200" w:line="240" w:lineRule="auto"/>
        <w:contextualSpacing/>
        <w:jc w:val="center"/>
        <w:rPr>
          <w:rFonts w:ascii="Century Gothic" w:hAnsi="Century Gothic" w:cs="Arial"/>
          <w:b/>
          <w:bCs/>
          <w:sz w:val="20"/>
        </w:rPr>
      </w:pPr>
      <w:r w:rsidRPr="004415D9">
        <w:rPr>
          <w:rFonts w:ascii="Century Gothic" w:hAnsi="Century Gothic" w:cs="Arial"/>
          <w:b/>
          <w:bCs/>
          <w:sz w:val="20"/>
        </w:rPr>
        <w:t xml:space="preserve">Porcentaje de Penetración de Tecnologías en una unidad básica de bucle, </w:t>
      </w:r>
      <w:r w:rsidR="003B1A36">
        <w:rPr>
          <w:rFonts w:ascii="Century Gothic" w:hAnsi="Century Gothic" w:cs="Arial"/>
          <w:b/>
          <w:bCs/>
          <w:sz w:val="20"/>
        </w:rPr>
        <w:br/>
      </w:r>
      <w:r w:rsidRPr="004415D9">
        <w:rPr>
          <w:rFonts w:ascii="Century Gothic" w:hAnsi="Century Gothic" w:cs="Arial"/>
          <w:b/>
          <w:bCs/>
          <w:sz w:val="20"/>
        </w:rPr>
        <w:t>de acuerdo con el PGE</w:t>
      </w:r>
      <w:r w:rsidR="00573F03" w:rsidRPr="004415D9">
        <w:rPr>
          <w:rFonts w:ascii="Century Gothic" w:hAnsi="Century Gothic" w:cs="Arial"/>
          <w:b/>
          <w:bCs/>
          <w:sz w:val="20"/>
        </w:rPr>
        <w:t>.</w:t>
      </w:r>
    </w:p>
    <w:p w14:paraId="2C67A925" w14:textId="77777777" w:rsidR="00B179EC" w:rsidRPr="00573F03" w:rsidRDefault="00B179EC" w:rsidP="008A6791">
      <w:pPr>
        <w:pStyle w:val="xxxPiedeCuadroconnombre"/>
        <w:spacing w:line="240" w:lineRule="auto"/>
        <w:ind w:left="0"/>
      </w:pPr>
    </w:p>
    <w:p w14:paraId="1FD0B24F" w14:textId="77777777" w:rsidR="00277ED2" w:rsidRPr="009F333F" w:rsidRDefault="00277ED2" w:rsidP="009F333F">
      <w:pPr>
        <w:spacing w:after="120" w:line="264" w:lineRule="auto"/>
        <w:ind w:left="425"/>
        <w:jc w:val="both"/>
        <w:rPr>
          <w:rFonts w:ascii="Century Gothic" w:hAnsi="Century Gothic" w:cs="Arial"/>
        </w:rPr>
      </w:pPr>
      <w:r w:rsidRPr="009F333F">
        <w:rPr>
          <w:rFonts w:ascii="Century Gothic" w:hAnsi="Century Gothic" w:cs="Arial"/>
        </w:rPr>
        <w:t>Para las tecnologías digitales (Grupos 2 al 5) la penetración máxima a ser aplicada en un mismo cable multipar no podrá rebasar el 70% de ocupación en cualquier combinación de tecnologías de estos grupos.</w:t>
      </w:r>
    </w:p>
    <w:p w14:paraId="24553E38" w14:textId="77777777" w:rsidR="004415D9" w:rsidRPr="009F333F" w:rsidRDefault="004415D9" w:rsidP="009F333F">
      <w:pPr>
        <w:spacing w:after="120" w:line="264" w:lineRule="auto"/>
        <w:ind w:left="425"/>
        <w:jc w:val="both"/>
        <w:rPr>
          <w:rFonts w:ascii="Century Gothic" w:hAnsi="Century Gothic" w:cs="Arial"/>
        </w:rPr>
      </w:pPr>
    </w:p>
    <w:p w14:paraId="7540A2B0" w14:textId="77777777" w:rsidR="00277ED2" w:rsidRPr="009F333F" w:rsidRDefault="00277ED2" w:rsidP="00424257">
      <w:pPr>
        <w:spacing w:line="264" w:lineRule="auto"/>
        <w:jc w:val="both"/>
        <w:rPr>
          <w:rFonts w:ascii="Century Gothic" w:hAnsi="Century Gothic" w:cs="Arial"/>
          <w:b/>
        </w:rPr>
      </w:pPr>
      <w:r w:rsidRPr="009F333F">
        <w:rPr>
          <w:rFonts w:ascii="Century Gothic" w:hAnsi="Century Gothic" w:cs="Arial"/>
          <w:b/>
        </w:rPr>
        <w:t>Bucle Nuevo</w:t>
      </w:r>
    </w:p>
    <w:p w14:paraId="4BAE2A8E" w14:textId="77777777" w:rsidR="00277ED2" w:rsidRPr="009F333F" w:rsidRDefault="00277ED2" w:rsidP="009F333F">
      <w:pPr>
        <w:spacing w:after="120" w:line="264" w:lineRule="auto"/>
        <w:rPr>
          <w:rFonts w:ascii="Century Gothic" w:hAnsi="Century Gothic" w:cs="Arial"/>
        </w:rPr>
      </w:pPr>
      <w:r w:rsidRPr="009F333F">
        <w:rPr>
          <w:rFonts w:ascii="Century Gothic" w:hAnsi="Century Gothic" w:cs="Arial"/>
        </w:rPr>
        <w:t>Premisas: Usuario sin servicio activo de datos y/o voz.</w:t>
      </w:r>
    </w:p>
    <w:p w14:paraId="73A363B9" w14:textId="77777777" w:rsidR="00277ED2" w:rsidRPr="009F333F" w:rsidRDefault="00277ED2" w:rsidP="009F333F">
      <w:pPr>
        <w:spacing w:after="120" w:line="264" w:lineRule="auto"/>
        <w:jc w:val="both"/>
        <w:rPr>
          <w:rFonts w:ascii="Century Gothic" w:hAnsi="Century Gothic" w:cs="Arial"/>
        </w:rPr>
      </w:pPr>
      <w:r w:rsidRPr="009F333F">
        <w:rPr>
          <w:rFonts w:ascii="Century Gothic" w:hAnsi="Century Gothic" w:cs="Arial"/>
        </w:rPr>
        <w:t>Mecánica para calificar el bucle y determinar el ancho de banda por distancia:</w:t>
      </w:r>
    </w:p>
    <w:p w14:paraId="5E359DC0"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lastRenderedPageBreak/>
        <w:t>1)</w:t>
      </w:r>
      <w:r w:rsidRPr="009F333F">
        <w:rPr>
          <w:rFonts w:ascii="Century Gothic" w:eastAsia="Calibri" w:hAnsi="Century Gothic" w:cs="Arial"/>
        </w:rPr>
        <w:tab/>
      </w:r>
      <w:r w:rsidR="00277ED2" w:rsidRPr="009F333F">
        <w:rPr>
          <w:rFonts w:ascii="Century Gothic" w:hAnsi="Century Gothic" w:cs="Arial"/>
        </w:rPr>
        <w:t xml:space="preserve">Para obtener el dato de la distancia del bucle se toma como referencia la caja de distribución asociada al domicilio del cliente. De esta forma la distancia se calcula considerando la distancia de la Central Telefónica a la caja de distribución de la construcción de red, adicionando </w:t>
      </w:r>
      <w:smartTag w:uri="urn:schemas-microsoft-com:office:smarttags" w:element="metricconverter">
        <w:smartTagPr>
          <w:attr w:name="ProductID" w:val="500 m"/>
        </w:smartTagPr>
        <w:r w:rsidR="00277ED2" w:rsidRPr="009F333F">
          <w:rPr>
            <w:rFonts w:ascii="Century Gothic" w:hAnsi="Century Gothic" w:cs="Arial"/>
          </w:rPr>
          <w:t>500 m</w:t>
        </w:r>
      </w:smartTag>
      <w:r w:rsidR="00277ED2" w:rsidRPr="009F333F">
        <w:rPr>
          <w:rFonts w:ascii="Century Gothic" w:hAnsi="Century Gothic" w:cs="Arial"/>
        </w:rPr>
        <w:t>etros correspondientes a la distancia promedio al domicilio del cliente. Los valores del ancho de banda alcanzables serán los referidos en la Tabla de Relación entre distancia y velocidad máxima alcanzable por bucle.</w:t>
      </w:r>
    </w:p>
    <w:p w14:paraId="49F1BE2B" w14:textId="77777777" w:rsidR="00277ED2" w:rsidRPr="009F333F" w:rsidRDefault="00277ED2" w:rsidP="009F333F">
      <w:pPr>
        <w:pStyle w:val="CondicionesFinales"/>
        <w:spacing w:after="120" w:line="264" w:lineRule="auto"/>
        <w:ind w:left="0" w:right="0"/>
        <w:rPr>
          <w:rFonts w:ascii="Century Gothic" w:hAnsi="Century Gothic"/>
          <w:color w:val="auto"/>
          <w:lang w:val="es-MX"/>
        </w:rPr>
      </w:pPr>
      <w:r w:rsidRPr="009F333F">
        <w:rPr>
          <w:rFonts w:ascii="Century Gothic" w:hAnsi="Century Gothic"/>
          <w:color w:val="auto"/>
          <w:lang w:val="es-MX"/>
        </w:rPr>
        <w:t>Adicional a esta información se indicará si existen pares vacantes para los servicios indicados en las reglas de penetración del PGE, conforme a la tabla de Proporción de Penetración de Tecnologías en una unidad básica de bucle, de acuerdo con el PGE.</w:t>
      </w:r>
      <w:r w:rsidRPr="009F333F" w:rsidDel="00F24999">
        <w:rPr>
          <w:rFonts w:ascii="Century Gothic" w:hAnsi="Century Gothic"/>
          <w:color w:val="auto"/>
          <w:lang w:val="es-MX"/>
        </w:rPr>
        <w:t xml:space="preserve"> </w:t>
      </w:r>
      <w:bookmarkStart w:id="314" w:name="_Toc436840870"/>
      <w:bookmarkStart w:id="315" w:name="_Toc436846307"/>
      <w:bookmarkStart w:id="316" w:name="_Toc436848257"/>
      <w:bookmarkStart w:id="317" w:name="_Toc436856505"/>
      <w:bookmarkStart w:id="318" w:name="_Toc436862651"/>
      <w:bookmarkStart w:id="319" w:name="_Toc436866301"/>
      <w:bookmarkStart w:id="320" w:name="_Toc436870880"/>
      <w:bookmarkStart w:id="321" w:name="_Toc436875872"/>
      <w:bookmarkStart w:id="322" w:name="_Toc467248685"/>
      <w:bookmarkStart w:id="323" w:name="_Toc525904549"/>
      <w:bookmarkStart w:id="324" w:name="_Toc525913945"/>
      <w:bookmarkStart w:id="325" w:name="_Toc525919184"/>
      <w:bookmarkStart w:id="326" w:name="_Toc525919308"/>
      <w:bookmarkStart w:id="327" w:name="_Toc2957118"/>
    </w:p>
    <w:p w14:paraId="5A195548" w14:textId="77777777" w:rsidR="00B179EC" w:rsidRPr="009F333F" w:rsidRDefault="00B179EC" w:rsidP="009F333F">
      <w:pPr>
        <w:pStyle w:val="CondicionesFinales"/>
        <w:spacing w:after="120" w:line="264" w:lineRule="auto"/>
        <w:ind w:left="720" w:right="0"/>
        <w:rPr>
          <w:rFonts w:ascii="Century Gothic" w:hAnsi="Century Gothic"/>
          <w:color w:val="auto"/>
          <w:lang w:val="es-MX"/>
        </w:rPr>
      </w:pPr>
    </w:p>
    <w:p w14:paraId="18E986F2" w14:textId="77777777" w:rsidR="00277ED2" w:rsidRPr="009F333F" w:rsidRDefault="00277ED2" w:rsidP="009F333F">
      <w:pPr>
        <w:pStyle w:val="Ttulo2"/>
        <w:spacing w:after="120" w:line="264" w:lineRule="auto"/>
        <w:rPr>
          <w:rFonts w:ascii="Century Gothic" w:eastAsia="Calibri" w:hAnsi="Century Gothic"/>
        </w:rPr>
      </w:pPr>
      <w:bookmarkStart w:id="328" w:name="_Toc53488475"/>
      <w:bookmarkStart w:id="329" w:name="_Toc53490407"/>
      <w:bookmarkStart w:id="330" w:name="_Toc53498416"/>
      <w:bookmarkStart w:id="331" w:name="_Toc58578772"/>
      <w:bookmarkStart w:id="332" w:name="_Toc92973997"/>
      <w:bookmarkStart w:id="333" w:name="_Toc93052308"/>
      <w:bookmarkStart w:id="334" w:name="_Toc93056263"/>
      <w:bookmarkStart w:id="335" w:name="_Toc107502241"/>
      <w:bookmarkStart w:id="336" w:name="_Toc107503062"/>
      <w:r w:rsidRPr="009F333F">
        <w:rPr>
          <w:rFonts w:ascii="Century Gothic" w:eastAsia="Calibri" w:hAnsi="Century Gothic"/>
        </w:rPr>
        <w:t>1.7 Solicitudes masivas</w:t>
      </w:r>
      <w:bookmarkEnd w:id="328"/>
      <w:bookmarkEnd w:id="329"/>
      <w:bookmarkEnd w:id="330"/>
      <w:bookmarkEnd w:id="331"/>
      <w:bookmarkEnd w:id="332"/>
      <w:bookmarkEnd w:id="333"/>
      <w:bookmarkEnd w:id="334"/>
      <w:bookmarkEnd w:id="335"/>
      <w:bookmarkEnd w:id="336"/>
    </w:p>
    <w:p w14:paraId="51EAB8F2" w14:textId="77777777" w:rsidR="00277ED2" w:rsidRPr="009F333F" w:rsidRDefault="00277ED2" w:rsidP="009F333F">
      <w:pPr>
        <w:pStyle w:val="IFTnormal"/>
        <w:spacing w:after="120" w:line="264" w:lineRule="auto"/>
        <w:rPr>
          <w:rFonts w:ascii="Century Gothic" w:hAnsi="Century Gothic"/>
        </w:rPr>
      </w:pPr>
      <w:r w:rsidRPr="009F333F">
        <w:rPr>
          <w:rFonts w:ascii="Century Gothic" w:hAnsi="Century Gothic"/>
        </w:rPr>
        <w:t xml:space="preserve">Con la finalidad de hacer más eficiente el tratamiento administrativo y la prestación de los </w:t>
      </w:r>
      <w:r w:rsidR="00695693">
        <w:rPr>
          <w:rFonts w:ascii="Century Gothic" w:hAnsi="Century Gothic"/>
        </w:rPr>
        <w:t>S</w:t>
      </w:r>
      <w:r w:rsidRPr="009F333F">
        <w:rPr>
          <w:rFonts w:ascii="Century Gothic" w:hAnsi="Century Gothic"/>
        </w:rPr>
        <w:t>ervicios de desagregación, se ofrece el uso de solicitudes masivas (a partir de 10), el cual atenderá cualquier tipo de movimiento (alta, baja, cambio y cancelación) en la cantidad y secuencia requerida por el CS.</w:t>
      </w:r>
    </w:p>
    <w:p w14:paraId="34C5FD3F" w14:textId="77777777" w:rsidR="00277ED2" w:rsidRPr="009F333F" w:rsidRDefault="00277ED2" w:rsidP="009F333F">
      <w:pPr>
        <w:pStyle w:val="IFTnormal"/>
        <w:spacing w:after="120" w:line="264" w:lineRule="auto"/>
        <w:rPr>
          <w:rFonts w:ascii="Century Gothic" w:hAnsi="Century Gothic"/>
        </w:rPr>
      </w:pPr>
      <w:r w:rsidRPr="009F333F">
        <w:rPr>
          <w:rFonts w:ascii="Century Gothic" w:hAnsi="Century Gothic"/>
        </w:rPr>
        <w:t>Las solicitudes masivas se reflejarán en el SEG permitiendo la carga de archivos Excel conteniendo diversas solicitudes con la información requerida en los formatos de alta, baja, cambio o cancelación, con el fin de procesar cada registro de forma particular, asignando un número de folio a cada uno de ellos como si se hubiesen capturado de manera individual.</w:t>
      </w:r>
      <w:r w:rsidR="00E016C9" w:rsidRPr="009F333F">
        <w:rPr>
          <w:rFonts w:ascii="Century Gothic" w:hAnsi="Century Gothic"/>
        </w:rPr>
        <w:t xml:space="preserve"> Y en el SIPO deberá responder a las transacciones de los sistemas de los CS que soliciten varias contrataciones o transacciones atendiendo sucesivamente las múltiples peticiones que se generen.</w:t>
      </w:r>
    </w:p>
    <w:p w14:paraId="2A9131DB" w14:textId="77777777" w:rsidR="00277ED2" w:rsidRPr="009F333F" w:rsidRDefault="00277ED2" w:rsidP="009F333F">
      <w:pPr>
        <w:pStyle w:val="IFTnormal"/>
        <w:spacing w:after="120" w:line="264" w:lineRule="auto"/>
        <w:rPr>
          <w:rFonts w:ascii="Century Gothic" w:hAnsi="Century Gothic"/>
        </w:rPr>
      </w:pPr>
      <w:r w:rsidRPr="009F333F">
        <w:rPr>
          <w:rFonts w:ascii="Century Gothic" w:hAnsi="Century Gothic"/>
        </w:rPr>
        <w:t xml:space="preserve">Para lograr lo antes planteado, </w:t>
      </w:r>
      <w:r w:rsidR="00573F03" w:rsidRPr="009F333F">
        <w:rPr>
          <w:rFonts w:ascii="Century Gothic" w:hAnsi="Century Gothic"/>
        </w:rPr>
        <w:t>RED NACIONAL</w:t>
      </w:r>
      <w:r w:rsidRPr="009F333F">
        <w:rPr>
          <w:rFonts w:ascii="Century Gothic" w:hAnsi="Century Gothic"/>
        </w:rPr>
        <w:t xml:space="preserve"> pondrá a disposición del CS de forma descargable en el SEG el formato base del archivo en Excel para que éste sea llenado con la información requerida en los formatos de alta, baja, cambio o cancelación.</w:t>
      </w:r>
      <w:r w:rsidR="00E016C9" w:rsidRPr="009F333F">
        <w:rPr>
          <w:rFonts w:ascii="Century Gothic" w:hAnsi="Century Gothic"/>
        </w:rPr>
        <w:t xml:space="preserve"> Así como la API que permite la atención sucesiva de las múltiples peticiones que se generen en el SIPO.</w:t>
      </w:r>
    </w:p>
    <w:p w14:paraId="1F325B7A" w14:textId="77777777" w:rsidR="00277ED2" w:rsidRPr="009F333F" w:rsidRDefault="00277ED2" w:rsidP="009F333F">
      <w:pPr>
        <w:pStyle w:val="IFTnormal"/>
        <w:spacing w:after="120" w:line="264" w:lineRule="auto"/>
        <w:rPr>
          <w:rFonts w:ascii="Century Gothic" w:hAnsi="Century Gothic"/>
        </w:rPr>
      </w:pPr>
      <w:r w:rsidRPr="009F333F">
        <w:rPr>
          <w:rFonts w:ascii="Century Gothic" w:hAnsi="Century Gothic"/>
        </w:rPr>
        <w:t xml:space="preserve">En el proceso de validación de las solicitudes masivas se debe indicar para cada registro lo siguiente: </w:t>
      </w:r>
    </w:p>
    <w:p w14:paraId="69EC24A5" w14:textId="77777777" w:rsidR="00277ED2" w:rsidRPr="009F333F" w:rsidRDefault="003B1A36" w:rsidP="009F333F">
      <w:pPr>
        <w:pStyle w:val="IFTnormal"/>
        <w:spacing w:after="120" w:line="264" w:lineRule="auto"/>
        <w:ind w:left="426" w:hanging="357"/>
        <w:rPr>
          <w:rFonts w:ascii="Century Gothic" w:hAnsi="Century Gothic"/>
        </w:rPr>
      </w:pPr>
      <w:r w:rsidRPr="009F333F">
        <w:rPr>
          <w:rFonts w:ascii="Symbol" w:hAnsi="Symbol"/>
        </w:rPr>
        <w:t></w:t>
      </w:r>
      <w:r w:rsidRPr="009F333F">
        <w:rPr>
          <w:rFonts w:ascii="Symbol" w:hAnsi="Symbol"/>
        </w:rPr>
        <w:tab/>
      </w:r>
      <w:r w:rsidR="00277ED2" w:rsidRPr="009F333F">
        <w:rPr>
          <w:rFonts w:ascii="Century Gothic" w:hAnsi="Century Gothic"/>
        </w:rPr>
        <w:t xml:space="preserve">Si la solicitud es correcta, </w:t>
      </w:r>
      <w:r w:rsidR="00573F03" w:rsidRPr="009F333F">
        <w:rPr>
          <w:rFonts w:ascii="Century Gothic" w:hAnsi="Century Gothic"/>
        </w:rPr>
        <w:t>RED NACIONAL</w:t>
      </w:r>
      <w:r w:rsidR="00277ED2" w:rsidRPr="009F333F">
        <w:rPr>
          <w:rFonts w:ascii="Century Gothic" w:hAnsi="Century Gothic"/>
        </w:rPr>
        <w:t xml:space="preserve"> cambiará el folio previamente asignado por el NIS el cual será por usuario en caso de solicitudes masivas y proporcionará la fecha de habilitación del servicio.</w:t>
      </w:r>
    </w:p>
    <w:p w14:paraId="2346B92A" w14:textId="77777777" w:rsidR="00277ED2" w:rsidRPr="009F333F" w:rsidRDefault="003B1A36" w:rsidP="009F333F">
      <w:pPr>
        <w:pStyle w:val="IFTnormal"/>
        <w:spacing w:after="120" w:line="264" w:lineRule="auto"/>
        <w:ind w:left="426" w:hanging="360"/>
        <w:rPr>
          <w:rFonts w:ascii="Century Gothic" w:hAnsi="Century Gothic"/>
        </w:rPr>
      </w:pPr>
      <w:r w:rsidRPr="009F333F">
        <w:rPr>
          <w:rFonts w:ascii="Symbol" w:hAnsi="Symbol"/>
        </w:rPr>
        <w:t></w:t>
      </w:r>
      <w:r w:rsidRPr="009F333F">
        <w:rPr>
          <w:rFonts w:ascii="Symbol" w:hAnsi="Symbol"/>
        </w:rPr>
        <w:tab/>
      </w:r>
      <w:r w:rsidR="00277ED2" w:rsidRPr="009F333F">
        <w:rPr>
          <w:rFonts w:ascii="Century Gothic" w:hAnsi="Century Gothic"/>
        </w:rPr>
        <w:t xml:space="preserve">Si es incorrecta, </w:t>
      </w:r>
      <w:r w:rsidR="00573F03" w:rsidRPr="009F333F">
        <w:rPr>
          <w:rFonts w:ascii="Century Gothic" w:hAnsi="Century Gothic"/>
        </w:rPr>
        <w:t>RED NACIONAL</w:t>
      </w:r>
      <w:r w:rsidR="008A6791" w:rsidRPr="009F333F">
        <w:rPr>
          <w:rFonts w:ascii="Century Gothic" w:hAnsi="Century Gothic"/>
        </w:rPr>
        <w:t xml:space="preserve"> </w:t>
      </w:r>
      <w:r w:rsidR="00277ED2" w:rsidRPr="009F333F">
        <w:rPr>
          <w:rFonts w:ascii="Century Gothic" w:hAnsi="Century Gothic"/>
        </w:rPr>
        <w:t>devolverá al CS el archivo de Excel indicando el motivo de rechazo para cada registro, para que sea corregida y reenviada nuevamente a validación. Los registros que se encuentren correctos se les asignará el NIS el cual será por usuario en caso de solicitudes masivas y se les proporcionará la fecha de habilitación del servicio.</w:t>
      </w:r>
    </w:p>
    <w:p w14:paraId="6B3A5752" w14:textId="77777777" w:rsidR="003B1A36" w:rsidRPr="009F333F" w:rsidRDefault="003B1A36" w:rsidP="009F333F">
      <w:pPr>
        <w:pStyle w:val="IFTnormal"/>
        <w:spacing w:after="120" w:line="264" w:lineRule="auto"/>
        <w:ind w:left="709"/>
        <w:rPr>
          <w:rFonts w:ascii="Century Gothic" w:hAnsi="Century Gothic"/>
        </w:rPr>
      </w:pPr>
    </w:p>
    <w:p w14:paraId="3834E78A" w14:textId="77777777" w:rsidR="00277ED2" w:rsidRPr="009F333F" w:rsidRDefault="00277ED2" w:rsidP="009F333F">
      <w:pPr>
        <w:pStyle w:val="Ttulo2"/>
        <w:spacing w:after="120" w:line="264" w:lineRule="auto"/>
        <w:rPr>
          <w:rFonts w:ascii="Century Gothic" w:hAnsi="Century Gothic"/>
        </w:rPr>
      </w:pPr>
      <w:bookmarkStart w:id="337" w:name="_Toc24473442"/>
      <w:bookmarkStart w:id="338" w:name="_Toc24477571"/>
      <w:bookmarkStart w:id="339" w:name="_Toc26281380"/>
      <w:bookmarkStart w:id="340" w:name="_Toc26284916"/>
      <w:bookmarkStart w:id="341" w:name="_Toc26903901"/>
      <w:bookmarkStart w:id="342" w:name="_Toc26980625"/>
      <w:bookmarkStart w:id="343" w:name="_Toc24473443"/>
      <w:bookmarkStart w:id="344" w:name="_Toc24477572"/>
      <w:bookmarkStart w:id="345" w:name="_Toc26281381"/>
      <w:bookmarkStart w:id="346" w:name="_Toc26284917"/>
      <w:bookmarkStart w:id="347" w:name="_Toc26903902"/>
      <w:bookmarkStart w:id="348" w:name="_Toc43913144"/>
      <w:bookmarkStart w:id="349" w:name="_Toc26980626"/>
      <w:bookmarkStart w:id="350" w:name="_Toc53488476"/>
      <w:bookmarkStart w:id="351" w:name="_Toc53490408"/>
      <w:bookmarkStart w:id="352" w:name="_Toc53498417"/>
      <w:bookmarkStart w:id="353" w:name="_Toc58578773"/>
      <w:bookmarkStart w:id="354" w:name="_Toc92973998"/>
      <w:bookmarkStart w:id="355" w:name="_Toc93052309"/>
      <w:bookmarkStart w:id="356" w:name="_Toc93056264"/>
      <w:bookmarkStart w:id="357" w:name="_Toc107502242"/>
      <w:bookmarkStart w:id="358" w:name="_Toc107503063"/>
      <w:r w:rsidRPr="009F333F">
        <w:rPr>
          <w:rFonts w:ascii="Century Gothic" w:hAnsi="Century Gothic"/>
        </w:rPr>
        <w:lastRenderedPageBreak/>
        <w:t>1.8</w:t>
      </w:r>
      <w:bookmarkEnd w:id="337"/>
      <w:bookmarkEnd w:id="338"/>
      <w:bookmarkEnd w:id="339"/>
      <w:bookmarkEnd w:id="340"/>
      <w:bookmarkEnd w:id="341"/>
      <w:bookmarkEnd w:id="342"/>
      <w:r w:rsidRPr="009F333F">
        <w:rPr>
          <w:rFonts w:ascii="Century Gothic" w:hAnsi="Century Gothic"/>
        </w:rPr>
        <w:t xml:space="preserve"> Condiciones generales para la prestación de los </w:t>
      </w:r>
      <w:r w:rsidR="00695693">
        <w:rPr>
          <w:rFonts w:ascii="Century Gothic" w:hAnsi="Century Gothic"/>
        </w:rPr>
        <w:t>S</w:t>
      </w:r>
      <w:r w:rsidRPr="009F333F">
        <w:rPr>
          <w:rFonts w:ascii="Century Gothic" w:hAnsi="Century Gothic"/>
        </w:rPr>
        <w:t>ervicios</w:t>
      </w:r>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14:paraId="60A3719F" w14:textId="77777777" w:rsidR="00277ED2" w:rsidRPr="009F333F" w:rsidRDefault="00277ED2" w:rsidP="009F333F">
      <w:pPr>
        <w:spacing w:after="120" w:line="264" w:lineRule="auto"/>
        <w:jc w:val="both"/>
        <w:rPr>
          <w:rFonts w:ascii="Century Gothic" w:hAnsi="Century Gothic" w:cs="Arial"/>
          <w:b/>
        </w:rPr>
      </w:pPr>
      <w:r w:rsidRPr="009F333F">
        <w:rPr>
          <w:rFonts w:ascii="Century Gothic" w:hAnsi="Century Gothic" w:cs="Arial"/>
          <w:b/>
        </w:rPr>
        <w:t>Generales:</w:t>
      </w:r>
    </w:p>
    <w:p w14:paraId="794ACE74"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hAnsi="Century Gothic" w:cs="Arial"/>
        </w:rPr>
        <w:t>1.</w:t>
      </w:r>
      <w:r w:rsidRPr="009F333F">
        <w:rPr>
          <w:rFonts w:ascii="Century Gothic" w:hAnsi="Century Gothic" w:cs="Arial"/>
        </w:rPr>
        <w:tab/>
      </w:r>
      <w:r w:rsidR="00573F03" w:rsidRPr="009F333F">
        <w:rPr>
          <w:rFonts w:ascii="Century Gothic" w:hAnsi="Century Gothic" w:cs="Arial"/>
        </w:rPr>
        <w:t>Las Partes</w:t>
      </w:r>
      <w:r w:rsidR="00277ED2" w:rsidRPr="009F333F">
        <w:rPr>
          <w:rFonts w:ascii="Century Gothic" w:hAnsi="Century Gothic" w:cs="Arial"/>
        </w:rPr>
        <w:t xml:space="preserve"> no serán responsables por cualquier incidencia o daño que se presente en la red pública de telecomunicaciones por Casos Fortuitos o Fuerza Mayor, por ende, cada CS será responsable del restablecimiento de sus servicios y de su red, por sus propios medios. En caso de que se presente un Caso Fortuito o Fuerza Mayor, el periodo de afectación no será considerado dentro de los parámetros de calidad del </w:t>
      </w:r>
      <w:r w:rsidR="00002132">
        <w:rPr>
          <w:rFonts w:ascii="Century Gothic" w:hAnsi="Century Gothic" w:cs="Arial"/>
        </w:rPr>
        <w:t>S</w:t>
      </w:r>
      <w:r w:rsidR="00277ED2" w:rsidRPr="009F333F">
        <w:rPr>
          <w:rFonts w:ascii="Century Gothic" w:hAnsi="Century Gothic" w:cs="Arial"/>
        </w:rPr>
        <w:t xml:space="preserve">ervicio ni en la medición de tiempos de entrega. </w:t>
      </w:r>
    </w:p>
    <w:p w14:paraId="45DF3559"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hAnsi="Century Gothic" w:cs="Arial"/>
        </w:rPr>
        <w:t>2.</w:t>
      </w:r>
      <w:r w:rsidRPr="009F333F">
        <w:rPr>
          <w:rFonts w:ascii="Century Gothic" w:hAnsi="Century Gothic" w:cs="Arial"/>
        </w:rPr>
        <w:tab/>
      </w:r>
      <w:r w:rsidR="00277ED2" w:rsidRPr="009F333F">
        <w:rPr>
          <w:rFonts w:ascii="Century Gothic" w:hAnsi="Century Gothic" w:cs="Arial"/>
        </w:rPr>
        <w:t xml:space="preserve">Los tiempos de autorización de permisos por parte de la autoridad para la construcción de una obra civil no serán considerados dentro de los tiempos de entrega de </w:t>
      </w:r>
      <w:r w:rsidR="00573F03" w:rsidRPr="009F333F">
        <w:rPr>
          <w:rFonts w:ascii="Century Gothic" w:hAnsi="Century Gothic"/>
        </w:rPr>
        <w:t>RED NACIONAL</w:t>
      </w:r>
      <w:r w:rsidR="00277ED2" w:rsidRPr="009F333F">
        <w:rPr>
          <w:rFonts w:ascii="Century Gothic" w:hAnsi="Century Gothic" w:cs="Arial"/>
        </w:rPr>
        <w:t>, siempre y cuando haya actuado con diligencia en la realización del trámite correspondiente.</w:t>
      </w:r>
    </w:p>
    <w:p w14:paraId="1F0E5EE4"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hAnsi="Century Gothic" w:cs="Arial"/>
        </w:rPr>
        <w:t>3.</w:t>
      </w:r>
      <w:r w:rsidRPr="009F333F">
        <w:rPr>
          <w:rFonts w:ascii="Century Gothic" w:hAnsi="Century Gothic" w:cs="Arial"/>
        </w:rPr>
        <w:tab/>
      </w:r>
      <w:r w:rsidR="00277ED2" w:rsidRPr="009F333F">
        <w:rPr>
          <w:rFonts w:ascii="Century Gothic" w:hAnsi="Century Gothic" w:cs="Arial"/>
        </w:rPr>
        <w:t>El encargado de realizar una obra civ</w:t>
      </w:r>
      <w:r w:rsidR="00C27480" w:rsidRPr="009F333F">
        <w:rPr>
          <w:rFonts w:ascii="Century Gothic" w:hAnsi="Century Gothic" w:cs="Arial"/>
        </w:rPr>
        <w:t>i</w:t>
      </w:r>
      <w:r w:rsidR="00277ED2" w:rsidRPr="009F333F">
        <w:rPr>
          <w:rFonts w:ascii="Century Gothic" w:hAnsi="Century Gothic" w:cs="Arial"/>
        </w:rPr>
        <w:t xml:space="preserve">l, ya sea </w:t>
      </w:r>
      <w:r w:rsidR="00573F03" w:rsidRPr="009F333F">
        <w:rPr>
          <w:rFonts w:ascii="Century Gothic" w:hAnsi="Century Gothic"/>
        </w:rPr>
        <w:t>RED NACIONAL</w:t>
      </w:r>
      <w:r w:rsidR="00277ED2" w:rsidRPr="009F333F">
        <w:rPr>
          <w:rFonts w:ascii="Century Gothic" w:hAnsi="Century Gothic" w:cs="Arial"/>
        </w:rPr>
        <w:t xml:space="preserve"> o el CS, será responsable de la tramitación de los permisos de dicha obra civil ante la autoridad competente. Para la medición del cumplimiento de los plazos de entrega no se considerarán los días de retraso atribuibles a los CS del servicio, ni los que deriven de una causa de fuerza mayor o caso fortuito, ni aquellos no imputables </w:t>
      </w:r>
      <w:r w:rsidR="00573F03" w:rsidRPr="009F333F">
        <w:rPr>
          <w:rFonts w:ascii="Century Gothic" w:hAnsi="Century Gothic" w:cs="Arial"/>
        </w:rPr>
        <w:t xml:space="preserve">a </w:t>
      </w:r>
      <w:r w:rsidR="00573F03" w:rsidRPr="009F333F">
        <w:rPr>
          <w:rFonts w:ascii="Century Gothic" w:hAnsi="Century Gothic"/>
        </w:rPr>
        <w:t>RED NACIONAL</w:t>
      </w:r>
      <w:r w:rsidR="00277ED2" w:rsidRPr="009F333F">
        <w:rPr>
          <w:rFonts w:ascii="Century Gothic" w:hAnsi="Century Gothic" w:cs="Arial"/>
        </w:rPr>
        <w:t xml:space="preserve"> o a los CS.</w:t>
      </w:r>
    </w:p>
    <w:p w14:paraId="055B1637"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hAnsi="Century Gothic" w:cs="Arial"/>
        </w:rPr>
        <w:t>4.</w:t>
      </w:r>
      <w:r w:rsidRPr="009F333F">
        <w:rPr>
          <w:rFonts w:ascii="Century Gothic" w:hAnsi="Century Gothic" w:cs="Arial"/>
        </w:rPr>
        <w:tab/>
      </w:r>
      <w:r w:rsidR="00277ED2" w:rsidRPr="009F333F">
        <w:rPr>
          <w:rFonts w:ascii="Century Gothic" w:hAnsi="Century Gothic" w:cs="Arial"/>
        </w:rPr>
        <w:t xml:space="preserve">Es responsabilidad tanto de </w:t>
      </w:r>
      <w:r w:rsidR="00573F03" w:rsidRPr="009F333F">
        <w:rPr>
          <w:rFonts w:ascii="Century Gothic" w:hAnsi="Century Gothic"/>
        </w:rPr>
        <w:t>RED NACIONAL</w:t>
      </w:r>
      <w:r w:rsidR="00277ED2" w:rsidRPr="009F333F">
        <w:rPr>
          <w:rFonts w:ascii="Century Gothic" w:hAnsi="Century Gothic" w:cs="Arial"/>
        </w:rPr>
        <w:t xml:space="preserve"> como del CS tomar las medidas precautorias necesarias en caso de fenómenos climatológicos, que pudieran afectar la prestación de los </w:t>
      </w:r>
      <w:r w:rsidR="00695693">
        <w:rPr>
          <w:rFonts w:ascii="Century Gothic" w:hAnsi="Century Gothic" w:cs="Arial"/>
        </w:rPr>
        <w:t>S</w:t>
      </w:r>
      <w:r w:rsidR="00277ED2" w:rsidRPr="009F333F">
        <w:rPr>
          <w:rFonts w:ascii="Century Gothic" w:hAnsi="Century Gothic" w:cs="Arial"/>
        </w:rPr>
        <w:t>ervicios de desagregación.</w:t>
      </w:r>
    </w:p>
    <w:p w14:paraId="126FF71A" w14:textId="77777777" w:rsidR="003B1A36" w:rsidRPr="009F333F" w:rsidRDefault="003B1A36" w:rsidP="009F333F">
      <w:pPr>
        <w:spacing w:after="120" w:line="264" w:lineRule="auto"/>
        <w:ind w:left="567" w:hanging="567"/>
        <w:jc w:val="both"/>
        <w:rPr>
          <w:rFonts w:ascii="Century Gothic" w:hAnsi="Century Gothic" w:cs="Arial"/>
        </w:rPr>
      </w:pPr>
      <w:r w:rsidRPr="009F333F">
        <w:rPr>
          <w:rFonts w:ascii="Century Gothic" w:hAnsi="Century Gothic" w:cs="Arial"/>
        </w:rPr>
        <w:t>5.</w:t>
      </w:r>
      <w:r w:rsidRPr="009F333F">
        <w:rPr>
          <w:rFonts w:ascii="Century Gothic" w:hAnsi="Century Gothic" w:cs="Arial"/>
        </w:rPr>
        <w:tab/>
      </w:r>
      <w:r w:rsidR="00573F03" w:rsidRPr="009F333F">
        <w:rPr>
          <w:rFonts w:ascii="Century Gothic" w:hAnsi="Century Gothic"/>
        </w:rPr>
        <w:t>RED NACIONAL</w:t>
      </w:r>
      <w:r w:rsidR="00277ED2" w:rsidRPr="009F333F">
        <w:rPr>
          <w:rFonts w:ascii="Century Gothic" w:hAnsi="Century Gothic" w:cs="Arial"/>
        </w:rPr>
        <w:t xml:space="preserve"> no será responsable de la provisión de los servicios finales que el CS proporcione a sus usuarios a través de la red de acceso desplegada mediante los </w:t>
      </w:r>
      <w:r w:rsidR="00695693">
        <w:rPr>
          <w:rFonts w:ascii="Century Gothic" w:hAnsi="Century Gothic" w:cs="Arial"/>
        </w:rPr>
        <w:t>S</w:t>
      </w:r>
      <w:r w:rsidR="00277ED2" w:rsidRPr="009F333F">
        <w:rPr>
          <w:rFonts w:ascii="Century Gothic" w:hAnsi="Century Gothic" w:cs="Arial"/>
        </w:rPr>
        <w:t xml:space="preserve">ervicios objeto del presente documento, con excepción del mantenimiento del Bucle y Sub-bucle Local, así como de la calidad del </w:t>
      </w:r>
      <w:r w:rsidR="00002132">
        <w:rPr>
          <w:rFonts w:ascii="Century Gothic" w:hAnsi="Century Gothic" w:cs="Arial"/>
        </w:rPr>
        <w:t>S</w:t>
      </w:r>
      <w:r w:rsidR="00277ED2" w:rsidRPr="009F333F">
        <w:rPr>
          <w:rFonts w:ascii="Century Gothic" w:hAnsi="Century Gothic" w:cs="Arial"/>
        </w:rPr>
        <w:t>ervicio y seguridad del tráfico hasta el punto de entrega al CS.</w:t>
      </w:r>
    </w:p>
    <w:p w14:paraId="6C675FFB"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hAnsi="Century Gothic" w:cs="Arial"/>
        </w:rPr>
        <w:t>6.</w:t>
      </w:r>
      <w:r w:rsidRPr="009F333F">
        <w:rPr>
          <w:rFonts w:ascii="Century Gothic" w:hAnsi="Century Gothic" w:cs="Arial"/>
        </w:rPr>
        <w:tab/>
      </w:r>
      <w:r w:rsidR="00573F03" w:rsidRPr="009F333F">
        <w:rPr>
          <w:rFonts w:ascii="Century Gothic" w:hAnsi="Century Gothic"/>
        </w:rPr>
        <w:t>RED NACIONAL</w:t>
      </w:r>
      <w:r w:rsidR="00277ED2" w:rsidRPr="009F333F">
        <w:rPr>
          <w:rFonts w:ascii="Century Gothic" w:hAnsi="Century Gothic" w:cs="Arial"/>
        </w:rPr>
        <w:t xml:space="preserve"> y los CS, según sea el caso, serán responsables de aquellas fallas que llegaran a ocasionar a los Usuarios Finales, con motivo de la incorrecta instalación del equipo sobre la red pública de telecomunicaciones y deberán cubrir los daños y fallas a la Parte afectada ocasionadas en la red pública de telecomunicaciones y en los equipos a través de los cuales presten</w:t>
      </w:r>
      <w:r w:rsidR="00277ED2" w:rsidRPr="009F333F" w:rsidDel="00F13634">
        <w:rPr>
          <w:rFonts w:ascii="Century Gothic" w:hAnsi="Century Gothic" w:cs="Arial"/>
        </w:rPr>
        <w:t xml:space="preserve"> </w:t>
      </w:r>
      <w:r w:rsidR="00277ED2" w:rsidRPr="009F333F">
        <w:rPr>
          <w:rFonts w:ascii="Century Gothic" w:hAnsi="Century Gothic" w:cs="Arial"/>
        </w:rPr>
        <w:t>servicios a los Usuarios Finales, asociados exclusivamente a la instalación del equipo.</w:t>
      </w:r>
    </w:p>
    <w:p w14:paraId="54DA2195"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hAnsi="Century Gothic" w:cs="Arial"/>
        </w:rPr>
        <w:t>7.</w:t>
      </w:r>
      <w:r w:rsidRPr="009F333F">
        <w:rPr>
          <w:rFonts w:ascii="Century Gothic" w:hAnsi="Century Gothic" w:cs="Arial"/>
        </w:rPr>
        <w:tab/>
      </w:r>
      <w:r w:rsidR="00573F03" w:rsidRPr="009F333F">
        <w:rPr>
          <w:rFonts w:ascii="Century Gothic" w:hAnsi="Century Gothic"/>
        </w:rPr>
        <w:t>RED NACIONAL</w:t>
      </w:r>
      <w:r w:rsidR="00277ED2" w:rsidRPr="009F333F">
        <w:rPr>
          <w:rFonts w:ascii="Century Gothic" w:hAnsi="Century Gothic" w:cs="Arial"/>
        </w:rPr>
        <w:t xml:space="preserve"> no será responsable cuando un CS solicite la baja de un servicio, y tal CS esté cursando tráfico en el momento de la baja.</w:t>
      </w:r>
    </w:p>
    <w:p w14:paraId="4F4745A4"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t>8.</w:t>
      </w:r>
      <w:r w:rsidRPr="009F333F">
        <w:rPr>
          <w:rFonts w:ascii="Century Gothic" w:eastAsia="Calibri" w:hAnsi="Century Gothic" w:cs="Arial"/>
        </w:rPr>
        <w:tab/>
      </w:r>
      <w:r w:rsidR="00277ED2" w:rsidRPr="009F333F">
        <w:rPr>
          <w:rFonts w:ascii="Century Gothic" w:hAnsi="Century Gothic" w:cs="Arial"/>
        </w:rPr>
        <w:t xml:space="preserve">En el momento que </w:t>
      </w:r>
      <w:r w:rsidR="00573F03" w:rsidRPr="009F333F">
        <w:rPr>
          <w:rFonts w:ascii="Century Gothic" w:hAnsi="Century Gothic"/>
        </w:rPr>
        <w:t>RED NACIONAL</w:t>
      </w:r>
      <w:r w:rsidR="00277ED2" w:rsidRPr="009F333F">
        <w:rPr>
          <w:rFonts w:ascii="Century Gothic" w:hAnsi="Century Gothic" w:cs="Arial"/>
        </w:rPr>
        <w:t xml:space="preserve"> considere necesario actualizar o modernizar los elementos de red con que opera actualmente, se obliga a avisar en el SEG/SIPO a los CS con seis meses de antelación en el caso de nueva tecnología o funcionalidades. Para el caso de actualizaciones de software de equipos terminales (módem / ONT) se avisará al CS vía SEG/SIPO con al menos 30 días naturales de antelación, lo cual no será necesario cuando se trate de mejoras para </w:t>
      </w:r>
      <w:r w:rsidR="00277ED2" w:rsidRPr="009F333F">
        <w:rPr>
          <w:rFonts w:ascii="Century Gothic" w:hAnsi="Century Gothic" w:cs="Arial"/>
        </w:rPr>
        <w:lastRenderedPageBreak/>
        <w:t>los CS y/o para los Usuarios Finales.</w:t>
      </w:r>
      <w:r w:rsidR="006576FB">
        <w:rPr>
          <w:rFonts w:ascii="Century Gothic" w:hAnsi="Century Gothic" w:cs="Arial"/>
        </w:rPr>
        <w:t xml:space="preserve"> Para el caso de cambio en los planes de equipamiento óptico si impiden la contratación o continuidad en el uso de los </w:t>
      </w:r>
      <w:r w:rsidR="008D4EA4">
        <w:rPr>
          <w:rFonts w:ascii="Century Gothic" w:hAnsi="Century Gothic" w:cs="Arial"/>
        </w:rPr>
        <w:t>S</w:t>
      </w:r>
      <w:r w:rsidR="006576FB">
        <w:rPr>
          <w:rFonts w:ascii="Century Gothic" w:hAnsi="Century Gothic" w:cs="Arial"/>
        </w:rPr>
        <w:t>ervicios se informará al CS con un año de anticipación.</w:t>
      </w:r>
    </w:p>
    <w:p w14:paraId="7C478FB9"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t>9.</w:t>
      </w:r>
      <w:r w:rsidRPr="009F333F">
        <w:rPr>
          <w:rFonts w:ascii="Century Gothic" w:eastAsia="Calibri" w:hAnsi="Century Gothic" w:cs="Arial"/>
        </w:rPr>
        <w:tab/>
      </w:r>
      <w:r w:rsidR="00277ED2" w:rsidRPr="009F333F">
        <w:rPr>
          <w:rFonts w:ascii="Century Gothic" w:hAnsi="Century Gothic" w:cs="Arial"/>
        </w:rPr>
        <w:t xml:space="preserve">Cuando </w:t>
      </w:r>
      <w:r w:rsidR="00573F03" w:rsidRPr="009F333F">
        <w:rPr>
          <w:rFonts w:ascii="Century Gothic" w:hAnsi="Century Gothic"/>
        </w:rPr>
        <w:t>RED NACIONAL</w:t>
      </w:r>
      <w:r w:rsidR="00277ED2" w:rsidRPr="009F333F">
        <w:rPr>
          <w:rFonts w:ascii="Century Gothic" w:hAnsi="Century Gothic" w:cs="Arial"/>
        </w:rPr>
        <w:t xml:space="preserve"> reciba una notificación de cierre de alguna Central Telefónica en la que ofrezca facilidades propiedad de terceros, autorizada con cuando menos 36 meses antes por parte del Instituto, notificará tanto a los CS con los que se tenga convenio firmado como al Instituto vía SEG de dicha situación</w:t>
      </w:r>
      <w:r w:rsidR="00277ED2" w:rsidRPr="009F333F" w:rsidDel="00856718">
        <w:rPr>
          <w:rFonts w:ascii="Century Gothic" w:hAnsi="Century Gothic" w:cs="Arial"/>
        </w:rPr>
        <w:t>.</w:t>
      </w:r>
    </w:p>
    <w:p w14:paraId="6061A2AB"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t>10.</w:t>
      </w:r>
      <w:r w:rsidRPr="009F333F">
        <w:rPr>
          <w:rFonts w:ascii="Century Gothic" w:eastAsia="Calibri" w:hAnsi="Century Gothic" w:cs="Arial"/>
        </w:rPr>
        <w:tab/>
      </w:r>
      <w:r w:rsidR="00277ED2" w:rsidRPr="009F333F">
        <w:rPr>
          <w:rFonts w:ascii="Century Gothic" w:hAnsi="Century Gothic" w:cs="Arial"/>
          <w:lang w:val="es-ES"/>
        </w:rPr>
        <w:t xml:space="preserve">Cuando una línea se encuentre activa al momento de habilitar la prestación de </w:t>
      </w:r>
      <w:r w:rsidR="008D4EA4">
        <w:rPr>
          <w:rFonts w:ascii="Century Gothic" w:hAnsi="Century Gothic" w:cs="Arial"/>
          <w:lang w:val="es-ES"/>
        </w:rPr>
        <w:t>S</w:t>
      </w:r>
      <w:r w:rsidR="00277ED2" w:rsidRPr="009F333F">
        <w:rPr>
          <w:rFonts w:ascii="Century Gothic" w:hAnsi="Century Gothic" w:cs="Arial"/>
          <w:lang w:val="es-ES"/>
        </w:rPr>
        <w:t xml:space="preserve">ervicios de desagregación, las Partes coordinarán esfuerzos para evitar que presente interrupción como consecuencia de este proceso; para lo cual deberán evitar que el periodo sin servicio exceda de treinta minutos en el noventa y cinco por ciento de los casos, y ninguno superior a ciento veinte minutos, en lo que respecta a hechos imputables a </w:t>
      </w:r>
      <w:r w:rsidR="00573F03" w:rsidRPr="009F333F">
        <w:rPr>
          <w:rFonts w:ascii="Century Gothic" w:hAnsi="Century Gothic"/>
        </w:rPr>
        <w:t>RED NACIONAL</w:t>
      </w:r>
      <w:r w:rsidR="00277ED2" w:rsidRPr="009F333F">
        <w:rPr>
          <w:rFonts w:ascii="Century Gothic" w:hAnsi="Century Gothic" w:cs="Arial"/>
          <w:lang w:val="es-ES"/>
        </w:rPr>
        <w:t>.</w:t>
      </w:r>
    </w:p>
    <w:p w14:paraId="1CAA5AB5"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t>11.</w:t>
      </w:r>
      <w:r w:rsidRPr="009F333F">
        <w:rPr>
          <w:rFonts w:ascii="Century Gothic" w:eastAsia="Calibri" w:hAnsi="Century Gothic" w:cs="Arial"/>
        </w:rPr>
        <w:tab/>
      </w:r>
      <w:r w:rsidR="00277ED2" w:rsidRPr="009F333F">
        <w:rPr>
          <w:rFonts w:ascii="Century Gothic" w:hAnsi="Century Gothic" w:cs="Arial"/>
        </w:rPr>
        <w:t xml:space="preserve">En caso de que </w:t>
      </w:r>
      <w:r w:rsidR="00573F03" w:rsidRPr="009F333F">
        <w:rPr>
          <w:rFonts w:ascii="Century Gothic" w:hAnsi="Century Gothic"/>
        </w:rPr>
        <w:t>RED NACIONAL</w:t>
      </w:r>
      <w:r w:rsidR="00277ED2" w:rsidRPr="009F333F">
        <w:rPr>
          <w:rFonts w:ascii="Century Gothic" w:hAnsi="Century Gothic" w:cs="Arial"/>
        </w:rPr>
        <w:t xml:space="preserve"> no realice la instalación o adecuación de la acometida derivado de razones asociadas al usuario, o al CS, dicha situación no será considerada dentro de los plazos. Cuando sea atribuible a </w:t>
      </w:r>
      <w:r w:rsidR="00573F03" w:rsidRPr="009F333F">
        <w:rPr>
          <w:rFonts w:ascii="Century Gothic" w:hAnsi="Century Gothic"/>
        </w:rPr>
        <w:t>RED NACIONAL</w:t>
      </w:r>
      <w:r w:rsidR="00277ED2" w:rsidRPr="009F333F">
        <w:rPr>
          <w:rFonts w:ascii="Century Gothic" w:hAnsi="Century Gothic" w:cs="Arial"/>
        </w:rPr>
        <w:t xml:space="preserve"> será su responsabilidad ofrecer pruebas fehacientes que justifiquen las causas de que la instalación de la acometida o la adecuación de la misma no fuera posible.</w:t>
      </w:r>
    </w:p>
    <w:p w14:paraId="4E668A66" w14:textId="77777777" w:rsidR="00EB4FFB"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t>12.</w:t>
      </w:r>
      <w:r w:rsidRPr="009F333F">
        <w:rPr>
          <w:rFonts w:ascii="Century Gothic" w:eastAsia="Calibri" w:hAnsi="Century Gothic" w:cs="Arial"/>
        </w:rPr>
        <w:tab/>
      </w:r>
      <w:r w:rsidR="00277ED2" w:rsidRPr="009F333F">
        <w:rPr>
          <w:rFonts w:ascii="Century Gothic" w:hAnsi="Century Gothic" w:cs="Arial"/>
        </w:rPr>
        <w:t xml:space="preserve">Los servicios proporcionados por terceros no forman parte de la OREDA, por lo que deberán ser facturados y cobrados por </w:t>
      </w:r>
      <w:r w:rsidR="00573F03" w:rsidRPr="009F333F">
        <w:rPr>
          <w:rFonts w:ascii="Century Gothic" w:hAnsi="Century Gothic"/>
        </w:rPr>
        <w:t>RED NACIONAL</w:t>
      </w:r>
      <w:r w:rsidR="00277ED2" w:rsidRPr="009F333F">
        <w:rPr>
          <w:rFonts w:ascii="Century Gothic" w:hAnsi="Century Gothic" w:cs="Arial"/>
        </w:rPr>
        <w:t>.</w:t>
      </w:r>
    </w:p>
    <w:p w14:paraId="4ED8512E"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t>13.</w:t>
      </w:r>
      <w:r w:rsidRPr="009F333F">
        <w:rPr>
          <w:rFonts w:ascii="Century Gothic" w:eastAsia="Calibri" w:hAnsi="Century Gothic" w:cs="Arial"/>
        </w:rPr>
        <w:tab/>
      </w:r>
      <w:r w:rsidR="00277ED2" w:rsidRPr="009F333F">
        <w:rPr>
          <w:rFonts w:ascii="Century Gothic" w:hAnsi="Century Gothic" w:cs="Arial"/>
        </w:rPr>
        <w:t xml:space="preserve">La información sobre cualquiera de los </w:t>
      </w:r>
      <w:r w:rsidR="008D4EA4">
        <w:rPr>
          <w:rFonts w:ascii="Century Gothic" w:hAnsi="Century Gothic" w:cs="Arial"/>
        </w:rPr>
        <w:t>S</w:t>
      </w:r>
      <w:r w:rsidR="00277ED2" w:rsidRPr="009F333F">
        <w:rPr>
          <w:rFonts w:ascii="Century Gothic" w:hAnsi="Century Gothic" w:cs="Arial"/>
        </w:rPr>
        <w:t xml:space="preserve">ervicios contratados por </w:t>
      </w:r>
      <w:r w:rsidR="00332F38">
        <w:rPr>
          <w:rFonts w:ascii="Century Gothic" w:hAnsi="Century Gothic" w:cs="Arial"/>
        </w:rPr>
        <w:t xml:space="preserve">cada </w:t>
      </w:r>
      <w:r w:rsidR="00277ED2" w:rsidRPr="009F333F">
        <w:rPr>
          <w:rFonts w:ascii="Century Gothic" w:hAnsi="Century Gothic" w:cs="Arial"/>
        </w:rPr>
        <w:t xml:space="preserve">CS será utilizada por </w:t>
      </w:r>
      <w:r w:rsidR="00573F03" w:rsidRPr="009F333F">
        <w:rPr>
          <w:rFonts w:ascii="Century Gothic" w:hAnsi="Century Gothic"/>
        </w:rPr>
        <w:t>RED NACIONAL</w:t>
      </w:r>
      <w:r w:rsidR="00277ED2" w:rsidRPr="009F333F">
        <w:rPr>
          <w:rFonts w:ascii="Century Gothic" w:hAnsi="Century Gothic" w:cs="Arial"/>
        </w:rPr>
        <w:t xml:space="preserve"> únicamente en lo concerniente a la prestación de </w:t>
      </w:r>
      <w:r w:rsidR="008D4EA4">
        <w:rPr>
          <w:rFonts w:ascii="Century Gothic" w:hAnsi="Century Gothic" w:cs="Arial"/>
        </w:rPr>
        <w:t>S</w:t>
      </w:r>
      <w:r w:rsidR="00277ED2" w:rsidRPr="009F333F">
        <w:rPr>
          <w:rFonts w:ascii="Century Gothic" w:hAnsi="Century Gothic" w:cs="Arial"/>
        </w:rPr>
        <w:t xml:space="preserve">ervicios, ya que </w:t>
      </w:r>
      <w:r w:rsidR="00573F03" w:rsidRPr="009F333F">
        <w:rPr>
          <w:rFonts w:ascii="Century Gothic" w:hAnsi="Century Gothic"/>
        </w:rPr>
        <w:t>RED NACIONAL</w:t>
      </w:r>
      <w:r w:rsidR="00277ED2" w:rsidRPr="009F333F">
        <w:rPr>
          <w:rFonts w:ascii="Century Gothic" w:hAnsi="Century Gothic" w:cs="Arial"/>
        </w:rPr>
        <w:t xml:space="preserve"> reconoce que dicha información proporciona datos sensibles sobre intereses y estrategias de desarrollo comercial de</w:t>
      </w:r>
      <w:r w:rsidR="00332F38">
        <w:rPr>
          <w:rFonts w:ascii="Century Gothic" w:hAnsi="Century Gothic" w:cs="Arial"/>
        </w:rPr>
        <w:t>l</w:t>
      </w:r>
      <w:r w:rsidR="00277ED2" w:rsidRPr="009F333F">
        <w:rPr>
          <w:rFonts w:ascii="Century Gothic" w:hAnsi="Century Gothic" w:cs="Arial"/>
        </w:rPr>
        <w:t xml:space="preserve"> CS. Por lo que no se hará del conocimiento de las áreas comerciales de otros concesionarios</w:t>
      </w:r>
      <w:r w:rsidR="00332F38">
        <w:rPr>
          <w:rFonts w:ascii="Century Gothic" w:hAnsi="Century Gothic" w:cs="Arial"/>
        </w:rPr>
        <w:t>/autorizados</w:t>
      </w:r>
      <w:r w:rsidR="00277ED2" w:rsidRPr="009F333F">
        <w:rPr>
          <w:rFonts w:ascii="Century Gothic" w:hAnsi="Century Gothic" w:cs="Arial"/>
        </w:rPr>
        <w:t>.</w:t>
      </w:r>
      <w:r w:rsidR="00332F38">
        <w:rPr>
          <w:rFonts w:ascii="Century Gothic" w:hAnsi="Century Gothic" w:cs="Arial"/>
        </w:rPr>
        <w:t xml:space="preserve"> </w:t>
      </w:r>
    </w:p>
    <w:p w14:paraId="5BAF41A7"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t>14.</w:t>
      </w:r>
      <w:r w:rsidRPr="009F333F">
        <w:rPr>
          <w:rFonts w:ascii="Century Gothic" w:eastAsia="Calibri" w:hAnsi="Century Gothic" w:cs="Arial"/>
        </w:rPr>
        <w:tab/>
      </w:r>
      <w:r w:rsidR="00573F03" w:rsidRPr="009F333F">
        <w:rPr>
          <w:rFonts w:ascii="Century Gothic" w:hAnsi="Century Gothic"/>
        </w:rPr>
        <w:t>RED NACIONAL</w:t>
      </w:r>
      <w:r w:rsidR="00277ED2" w:rsidRPr="009F333F">
        <w:rPr>
          <w:rFonts w:ascii="Century Gothic" w:hAnsi="Century Gothic" w:cs="Arial"/>
        </w:rPr>
        <w:t xml:space="preserve"> no será responsable por la planeación del dimensionamiento de los pCAI que contrate el CS.</w:t>
      </w:r>
    </w:p>
    <w:p w14:paraId="6D768BBE"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t>15.</w:t>
      </w:r>
      <w:r w:rsidRPr="009F333F">
        <w:rPr>
          <w:rFonts w:ascii="Century Gothic" w:eastAsia="Calibri" w:hAnsi="Century Gothic" w:cs="Arial"/>
        </w:rPr>
        <w:tab/>
      </w:r>
      <w:r w:rsidR="00277ED2" w:rsidRPr="009F333F">
        <w:rPr>
          <w:rFonts w:ascii="Century Gothic" w:hAnsi="Century Gothic" w:cs="Arial"/>
        </w:rPr>
        <w:t xml:space="preserve">Toda comunicación respecto de la solicitud de </w:t>
      </w:r>
      <w:r w:rsidR="008D4EA4">
        <w:rPr>
          <w:rFonts w:ascii="Century Gothic" w:hAnsi="Century Gothic" w:cs="Arial"/>
        </w:rPr>
        <w:t>S</w:t>
      </w:r>
      <w:r w:rsidR="00277ED2" w:rsidRPr="009F333F">
        <w:rPr>
          <w:rFonts w:ascii="Century Gothic" w:hAnsi="Century Gothic" w:cs="Arial"/>
        </w:rPr>
        <w:t xml:space="preserve">ervicios y de las incidencias entre </w:t>
      </w:r>
      <w:r w:rsidR="00573F03" w:rsidRPr="009F333F">
        <w:rPr>
          <w:rFonts w:ascii="Century Gothic" w:hAnsi="Century Gothic"/>
        </w:rPr>
        <w:t>RED NACIONAL</w:t>
      </w:r>
      <w:r w:rsidR="00277ED2" w:rsidRPr="009F333F">
        <w:rPr>
          <w:rFonts w:ascii="Century Gothic" w:hAnsi="Century Gothic" w:cs="Arial"/>
        </w:rPr>
        <w:t xml:space="preserve"> y el CS se hará a través del SEG/SIPO (salvo las excepciones de comunicación para el uso de otros medios disponibles a todos los</w:t>
      </w:r>
      <w:r w:rsidR="007448EF">
        <w:rPr>
          <w:rFonts w:ascii="Century Gothic" w:hAnsi="Century Gothic" w:cs="Arial"/>
        </w:rPr>
        <w:t xml:space="preserve"> CS</w:t>
      </w:r>
      <w:r w:rsidR="00277ED2" w:rsidRPr="009F333F">
        <w:rPr>
          <w:rFonts w:ascii="Century Gothic" w:hAnsi="Century Gothic" w:cs="Arial"/>
        </w:rPr>
        <w:t xml:space="preserve">). En caso de </w:t>
      </w:r>
      <w:r w:rsidR="00412F5E">
        <w:rPr>
          <w:rFonts w:ascii="Century Gothic" w:hAnsi="Century Gothic" w:cs="Arial"/>
        </w:rPr>
        <w:t>afectaciones críticas</w:t>
      </w:r>
      <w:r w:rsidR="00277ED2" w:rsidRPr="009F333F">
        <w:rPr>
          <w:rFonts w:ascii="Century Gothic" w:hAnsi="Century Gothic" w:cs="Arial"/>
        </w:rPr>
        <w:t xml:space="preserve"> que </w:t>
      </w:r>
      <w:r w:rsidR="00412F5E">
        <w:rPr>
          <w:rFonts w:ascii="Century Gothic" w:hAnsi="Century Gothic" w:cs="Arial"/>
        </w:rPr>
        <w:t>no permitan</w:t>
      </w:r>
      <w:r w:rsidR="00412F5E" w:rsidRPr="009F333F">
        <w:rPr>
          <w:rFonts w:ascii="Century Gothic" w:hAnsi="Century Gothic" w:cs="Arial"/>
        </w:rPr>
        <w:t xml:space="preserve"> </w:t>
      </w:r>
      <w:r w:rsidR="00412F5E">
        <w:rPr>
          <w:rFonts w:ascii="Century Gothic" w:hAnsi="Century Gothic" w:cs="Arial"/>
        </w:rPr>
        <w:t>el correcto funcionamiento</w:t>
      </w:r>
      <w:r w:rsidR="00277ED2" w:rsidRPr="009F333F">
        <w:rPr>
          <w:rFonts w:ascii="Century Gothic" w:hAnsi="Century Gothic" w:cs="Arial"/>
        </w:rPr>
        <w:t xml:space="preserve"> de dichos sistemas, </w:t>
      </w:r>
      <w:r w:rsidR="00573F03" w:rsidRPr="009F333F">
        <w:rPr>
          <w:rFonts w:ascii="Century Gothic" w:hAnsi="Century Gothic"/>
        </w:rPr>
        <w:t>RED NACIONAL</w:t>
      </w:r>
      <w:r w:rsidR="00277ED2" w:rsidRPr="009F333F">
        <w:rPr>
          <w:rFonts w:ascii="Century Gothic" w:hAnsi="Century Gothic" w:cs="Arial"/>
        </w:rPr>
        <w:t xml:space="preserve"> lo hará del conocimiento del CS dentro de la siguiente hora </w:t>
      </w:r>
      <w:r w:rsidR="004431FF">
        <w:rPr>
          <w:rFonts w:ascii="Century Gothic" w:hAnsi="Century Gothic" w:cs="Arial"/>
        </w:rPr>
        <w:t xml:space="preserve"> a partir de su identificación </w:t>
      </w:r>
      <w:r w:rsidR="00277ED2" w:rsidRPr="009F333F">
        <w:rPr>
          <w:rFonts w:ascii="Century Gothic" w:hAnsi="Century Gothic" w:cs="Arial"/>
        </w:rPr>
        <w:t>y pondrá a disposición del CS un medio altern</w:t>
      </w:r>
      <w:r w:rsidR="003267AD">
        <w:rPr>
          <w:rFonts w:ascii="Century Gothic" w:hAnsi="Century Gothic" w:cs="Arial"/>
        </w:rPr>
        <w:t>ativo</w:t>
      </w:r>
      <w:r w:rsidR="00277ED2" w:rsidRPr="009F333F">
        <w:rPr>
          <w:rFonts w:ascii="Century Gothic" w:hAnsi="Century Gothic" w:cs="Arial"/>
        </w:rPr>
        <w:t xml:space="preserve"> de comunicación</w:t>
      </w:r>
      <w:r w:rsidR="002A7148">
        <w:rPr>
          <w:rFonts w:ascii="Century Gothic" w:hAnsi="Century Gothic" w:cs="Arial"/>
        </w:rPr>
        <w:t xml:space="preserve"> (</w:t>
      </w:r>
      <w:r w:rsidR="007448EF">
        <w:rPr>
          <w:rFonts w:ascii="Century Gothic" w:hAnsi="Century Gothic" w:cs="Arial"/>
        </w:rPr>
        <w:t xml:space="preserve">incidencias </w:t>
      </w:r>
      <w:r w:rsidR="002A7148">
        <w:rPr>
          <w:rFonts w:ascii="Century Gothic" w:hAnsi="Century Gothic" w:cs="Arial"/>
        </w:rPr>
        <w:t>8004040735</w:t>
      </w:r>
      <w:r w:rsidR="007448EF">
        <w:rPr>
          <w:rFonts w:ascii="Century Gothic" w:hAnsi="Century Gothic" w:cs="Arial"/>
        </w:rPr>
        <w:t xml:space="preserve">; solicitudes e incidencias: </w:t>
      </w:r>
      <w:r w:rsidR="002A2808">
        <w:rPr>
          <w:rFonts w:ascii="Century Gothic" w:hAnsi="Century Gothic" w:cs="Arial"/>
        </w:rPr>
        <w:t>oreda@rednacional.com)</w:t>
      </w:r>
    </w:p>
    <w:p w14:paraId="77DBDD53"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t>16.</w:t>
      </w:r>
      <w:r w:rsidRPr="009F333F">
        <w:rPr>
          <w:rFonts w:ascii="Century Gothic" w:eastAsia="Calibri" w:hAnsi="Century Gothic" w:cs="Arial"/>
        </w:rPr>
        <w:tab/>
      </w:r>
      <w:r w:rsidR="00277ED2" w:rsidRPr="009F333F">
        <w:rPr>
          <w:rFonts w:ascii="Century Gothic" w:hAnsi="Century Gothic" w:cs="Arial"/>
        </w:rPr>
        <w:t xml:space="preserve">Para el caso de la atención de fallas del SEG/SIPO, todas aquellas gestiones que se realicen para darle continuidad a los </w:t>
      </w:r>
      <w:r w:rsidR="008D4EA4">
        <w:rPr>
          <w:rFonts w:ascii="Century Gothic" w:hAnsi="Century Gothic" w:cs="Arial"/>
        </w:rPr>
        <w:t>S</w:t>
      </w:r>
      <w:r w:rsidR="00277ED2" w:rsidRPr="009F333F">
        <w:rPr>
          <w:rFonts w:ascii="Century Gothic" w:hAnsi="Century Gothic" w:cs="Arial"/>
        </w:rPr>
        <w:t>ervicios mediante cualquier medio altern</w:t>
      </w:r>
      <w:r w:rsidR="00CE0ABB">
        <w:rPr>
          <w:rFonts w:ascii="Century Gothic" w:hAnsi="Century Gothic" w:cs="Arial"/>
        </w:rPr>
        <w:t>ativo</w:t>
      </w:r>
      <w:r w:rsidR="00277ED2" w:rsidRPr="00020B4E">
        <w:rPr>
          <w:rFonts w:ascii="Century Gothic" w:hAnsi="Century Gothic" w:cs="Arial"/>
        </w:rPr>
        <w:t>,</w:t>
      </w:r>
      <w:r w:rsidR="00AB57DD">
        <w:rPr>
          <w:rFonts w:ascii="Century Gothic" w:hAnsi="Century Gothic" w:cs="Arial"/>
        </w:rPr>
        <w:t xml:space="preserve"> </w:t>
      </w:r>
      <w:r w:rsidR="00CE0ABB" w:rsidRPr="00AB57DD">
        <w:rPr>
          <w:rFonts w:ascii="Century Gothic" w:hAnsi="Century Gothic" w:cs="Arial"/>
        </w:rPr>
        <w:t xml:space="preserve">generarán un folio único </w:t>
      </w:r>
      <w:r w:rsidR="00F93D69" w:rsidRPr="00AB57DD">
        <w:rPr>
          <w:rFonts w:ascii="Century Gothic" w:hAnsi="Century Gothic" w:cs="Arial"/>
        </w:rPr>
        <w:t xml:space="preserve">y </w:t>
      </w:r>
      <w:r w:rsidR="00277ED2" w:rsidRPr="00F41C75">
        <w:rPr>
          <w:rFonts w:ascii="Century Gothic" w:hAnsi="Century Gothic" w:cs="Arial"/>
        </w:rPr>
        <w:t xml:space="preserve">deberán ser registradas en </w:t>
      </w:r>
      <w:r w:rsidR="00F93D69" w:rsidRPr="00AB57DD">
        <w:rPr>
          <w:rFonts w:ascii="Century Gothic" w:hAnsi="Century Gothic" w:cs="Arial"/>
        </w:rPr>
        <w:t>el SEG</w:t>
      </w:r>
      <w:r w:rsidR="00CC4970" w:rsidRPr="00AB57DD">
        <w:rPr>
          <w:rFonts w:ascii="Century Gothic" w:hAnsi="Century Gothic" w:cs="Arial"/>
        </w:rPr>
        <w:t>/SIPO</w:t>
      </w:r>
      <w:r w:rsidR="00F93D69" w:rsidRPr="00AB57DD">
        <w:rPr>
          <w:rFonts w:ascii="Century Gothic" w:hAnsi="Century Gothic" w:cs="Arial"/>
        </w:rPr>
        <w:t xml:space="preserve"> en un plazo no mayor a 48 horas posteriores a su restablecimiento</w:t>
      </w:r>
      <w:r w:rsidR="00277ED2" w:rsidRPr="00F41C75">
        <w:rPr>
          <w:rFonts w:ascii="Century Gothic" w:hAnsi="Century Gothic" w:cs="Arial"/>
        </w:rPr>
        <w:t>.</w:t>
      </w:r>
    </w:p>
    <w:p w14:paraId="48C6A92C" w14:textId="77777777" w:rsidR="003E282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lastRenderedPageBreak/>
        <w:t>17.</w:t>
      </w:r>
      <w:r w:rsidRPr="009F333F">
        <w:rPr>
          <w:rFonts w:ascii="Century Gothic" w:eastAsia="Calibri" w:hAnsi="Century Gothic" w:cs="Arial"/>
        </w:rPr>
        <w:tab/>
      </w:r>
      <w:r w:rsidR="00277ED2" w:rsidRPr="009F333F">
        <w:rPr>
          <w:rFonts w:ascii="Century Gothic" w:hAnsi="Century Gothic" w:cs="Arial"/>
        </w:rPr>
        <w:t xml:space="preserve">La prestación de los </w:t>
      </w:r>
      <w:r w:rsidR="008D4EA4">
        <w:rPr>
          <w:rFonts w:ascii="Century Gothic" w:hAnsi="Century Gothic" w:cs="Arial"/>
        </w:rPr>
        <w:t>S</w:t>
      </w:r>
      <w:r w:rsidR="00277ED2" w:rsidRPr="009F333F">
        <w:rPr>
          <w:rFonts w:ascii="Century Gothic" w:hAnsi="Century Gothic" w:cs="Arial"/>
        </w:rPr>
        <w:t xml:space="preserve">ervicios de desagregación contenidos en la presente OREDA deberá ser proporcionada por </w:t>
      </w:r>
      <w:r w:rsidR="00573F03" w:rsidRPr="009F333F">
        <w:rPr>
          <w:rFonts w:ascii="Century Gothic" w:hAnsi="Century Gothic"/>
        </w:rPr>
        <w:t>RED NACIONAL</w:t>
      </w:r>
      <w:r w:rsidR="00277ED2" w:rsidRPr="009F333F">
        <w:rPr>
          <w:rFonts w:ascii="Century Gothic" w:hAnsi="Century Gothic" w:cs="Arial"/>
        </w:rPr>
        <w:t xml:space="preserve"> indistintamente del segmento (residencial, comercial, empresarial o gubernamental) al que pertenezca el usuario del CS.</w:t>
      </w:r>
    </w:p>
    <w:p w14:paraId="0854C5BE" w14:textId="77777777" w:rsidR="002A2808" w:rsidRDefault="002A2808" w:rsidP="009F333F">
      <w:pPr>
        <w:spacing w:after="120" w:line="264" w:lineRule="auto"/>
        <w:ind w:left="567" w:hanging="567"/>
        <w:jc w:val="both"/>
        <w:rPr>
          <w:rFonts w:ascii="Century Gothic" w:hAnsi="Century Gothic" w:cs="Arial"/>
        </w:rPr>
      </w:pPr>
      <w:r>
        <w:rPr>
          <w:rFonts w:ascii="Century Gothic" w:hAnsi="Century Gothic" w:cs="Arial"/>
        </w:rPr>
        <w:t xml:space="preserve">18. </w:t>
      </w:r>
      <w:r>
        <w:rPr>
          <w:rFonts w:ascii="Century Gothic" w:hAnsi="Century Gothic" w:cs="Arial"/>
        </w:rPr>
        <w:tab/>
        <w:t xml:space="preserve">Cuando sea técnicamente viable, la infraestructura </w:t>
      </w:r>
      <w:r w:rsidR="004D5B19">
        <w:rPr>
          <w:rFonts w:ascii="Century Gothic" w:hAnsi="Century Gothic" w:cs="Arial"/>
        </w:rPr>
        <w:t>ne</w:t>
      </w:r>
      <w:r>
        <w:rPr>
          <w:rFonts w:ascii="Century Gothic" w:hAnsi="Century Gothic" w:cs="Arial"/>
        </w:rPr>
        <w:t>cesaria para la prestación de los Servicios de Desagregación podrá ser compartida por uno o más C</w:t>
      </w:r>
      <w:r w:rsidR="004D5B19">
        <w:rPr>
          <w:rFonts w:ascii="Century Gothic" w:hAnsi="Century Gothic" w:cs="Arial"/>
        </w:rPr>
        <w:t>S</w:t>
      </w:r>
      <w:r>
        <w:rPr>
          <w:rFonts w:ascii="Century Gothic" w:hAnsi="Century Gothic" w:cs="Arial"/>
        </w:rPr>
        <w:t>, s</w:t>
      </w:r>
      <w:r w:rsidR="00E110EE">
        <w:rPr>
          <w:rFonts w:ascii="Century Gothic" w:hAnsi="Century Gothic" w:cs="Arial"/>
        </w:rPr>
        <w:t>iendo</w:t>
      </w:r>
      <w:r>
        <w:rPr>
          <w:rFonts w:ascii="Century Gothic" w:hAnsi="Century Gothic" w:cs="Arial"/>
        </w:rPr>
        <w:t xml:space="preserve"> decisión de</w:t>
      </w:r>
      <w:r w:rsidR="004D5B19">
        <w:rPr>
          <w:rFonts w:ascii="Century Gothic" w:hAnsi="Century Gothic" w:cs="Arial"/>
        </w:rPr>
        <w:t>l</w:t>
      </w:r>
      <w:r w:rsidR="00266167">
        <w:rPr>
          <w:rFonts w:ascii="Century Gothic" w:hAnsi="Century Gothic" w:cs="Arial"/>
        </w:rPr>
        <w:t xml:space="preserve"> </w:t>
      </w:r>
      <w:r>
        <w:rPr>
          <w:rFonts w:ascii="Century Gothic" w:hAnsi="Century Gothic" w:cs="Arial"/>
        </w:rPr>
        <w:t>CS</w:t>
      </w:r>
      <w:r w:rsidR="004D5B19">
        <w:rPr>
          <w:rFonts w:ascii="Century Gothic" w:hAnsi="Century Gothic" w:cs="Arial"/>
        </w:rPr>
        <w:t xml:space="preserve"> </w:t>
      </w:r>
      <w:r w:rsidR="000E7D81">
        <w:rPr>
          <w:rFonts w:ascii="Century Gothic" w:hAnsi="Century Gothic" w:cs="Arial"/>
        </w:rPr>
        <w:t>que contrató el servicio,</w:t>
      </w:r>
      <w:r>
        <w:rPr>
          <w:rFonts w:ascii="Century Gothic" w:hAnsi="Century Gothic" w:cs="Arial"/>
        </w:rPr>
        <w:t xml:space="preserve"> compartir la infraestructura con otros </w:t>
      </w:r>
      <w:r w:rsidR="000E7D81">
        <w:rPr>
          <w:rFonts w:ascii="Century Gothic" w:hAnsi="Century Gothic" w:cs="Arial"/>
        </w:rPr>
        <w:t>CS</w:t>
      </w:r>
      <w:r w:rsidR="00E110EE">
        <w:rPr>
          <w:rFonts w:ascii="Century Gothic" w:hAnsi="Century Gothic" w:cs="Arial"/>
        </w:rPr>
        <w:t xml:space="preserve">. Los concesionarios o autorizados involucrados </w:t>
      </w:r>
      <w:r>
        <w:rPr>
          <w:rFonts w:ascii="Century Gothic" w:hAnsi="Century Gothic" w:cs="Arial"/>
        </w:rPr>
        <w:t>deberá</w:t>
      </w:r>
      <w:r w:rsidR="00E110EE">
        <w:rPr>
          <w:rFonts w:ascii="Century Gothic" w:hAnsi="Century Gothic" w:cs="Arial"/>
        </w:rPr>
        <w:t>n</w:t>
      </w:r>
      <w:r>
        <w:rPr>
          <w:rFonts w:ascii="Century Gothic" w:hAnsi="Century Gothic" w:cs="Arial"/>
        </w:rPr>
        <w:t xml:space="preserve"> dar aviso </w:t>
      </w:r>
      <w:r w:rsidR="00E110EE">
        <w:rPr>
          <w:rFonts w:ascii="Century Gothic" w:hAnsi="Century Gothic" w:cs="Arial"/>
        </w:rPr>
        <w:t xml:space="preserve">conjunto </w:t>
      </w:r>
      <w:r>
        <w:rPr>
          <w:rFonts w:ascii="Century Gothic" w:hAnsi="Century Gothic" w:cs="Arial"/>
        </w:rPr>
        <w:t>por escrito a RED NACIONAL de dicho acuerdo</w:t>
      </w:r>
      <w:r w:rsidR="000E7D81">
        <w:rPr>
          <w:rFonts w:ascii="Century Gothic" w:hAnsi="Century Gothic" w:cs="Arial"/>
        </w:rPr>
        <w:t xml:space="preserve">, </w:t>
      </w:r>
      <w:r w:rsidR="00E110EE">
        <w:rPr>
          <w:rFonts w:ascii="Century Gothic" w:hAnsi="Century Gothic" w:cs="Arial"/>
        </w:rPr>
        <w:t xml:space="preserve">sin embargo, la tramitación de cualquier </w:t>
      </w:r>
      <w:r>
        <w:rPr>
          <w:rFonts w:ascii="Century Gothic" w:hAnsi="Century Gothic" w:cs="Arial"/>
        </w:rPr>
        <w:t>acceso y permiso</w:t>
      </w:r>
      <w:r w:rsidR="004431FF">
        <w:rPr>
          <w:rFonts w:ascii="Century Gothic" w:hAnsi="Century Gothic" w:cs="Arial"/>
        </w:rPr>
        <w:t>,</w:t>
      </w:r>
      <w:r w:rsidR="00E110EE">
        <w:rPr>
          <w:rFonts w:ascii="Century Gothic" w:hAnsi="Century Gothic" w:cs="Arial"/>
        </w:rPr>
        <w:t xml:space="preserve"> </w:t>
      </w:r>
      <w:proofErr w:type="spellStart"/>
      <w:r w:rsidR="004431FF">
        <w:rPr>
          <w:rFonts w:ascii="Century Gothic" w:hAnsi="Century Gothic" w:cs="Arial"/>
        </w:rPr>
        <w:t>asi</w:t>
      </w:r>
      <w:proofErr w:type="spellEnd"/>
      <w:r w:rsidR="004431FF">
        <w:rPr>
          <w:rFonts w:ascii="Century Gothic" w:hAnsi="Century Gothic" w:cs="Arial"/>
        </w:rPr>
        <w:t xml:space="preserve"> como la </w:t>
      </w:r>
      <w:r w:rsidR="00E110EE">
        <w:rPr>
          <w:rFonts w:ascii="Century Gothic" w:hAnsi="Century Gothic" w:cs="Arial"/>
        </w:rPr>
        <w:t xml:space="preserve">responsabilidad </w:t>
      </w:r>
      <w:r w:rsidR="004431FF">
        <w:rPr>
          <w:rFonts w:ascii="Century Gothic" w:hAnsi="Century Gothic" w:cs="Arial"/>
        </w:rPr>
        <w:t xml:space="preserve"> será del </w:t>
      </w:r>
      <w:r w:rsidR="00E110EE">
        <w:rPr>
          <w:rFonts w:ascii="Century Gothic" w:hAnsi="Century Gothic" w:cs="Arial"/>
        </w:rPr>
        <w:t xml:space="preserve">CS que contrató el </w:t>
      </w:r>
      <w:r w:rsidR="004431FF">
        <w:rPr>
          <w:rFonts w:ascii="Century Gothic" w:hAnsi="Century Gothic" w:cs="Arial"/>
        </w:rPr>
        <w:t>S</w:t>
      </w:r>
      <w:r w:rsidR="00E110EE">
        <w:rPr>
          <w:rFonts w:ascii="Century Gothic" w:hAnsi="Century Gothic" w:cs="Arial"/>
        </w:rPr>
        <w:t>ervicio</w:t>
      </w:r>
      <w:r>
        <w:rPr>
          <w:rFonts w:ascii="Century Gothic" w:hAnsi="Century Gothic" w:cs="Arial"/>
        </w:rPr>
        <w:t>.</w:t>
      </w:r>
    </w:p>
    <w:p w14:paraId="3732CBD0" w14:textId="77777777" w:rsidR="001A0C36" w:rsidRPr="00D77DFE" w:rsidRDefault="001A0C36" w:rsidP="00AB57DD">
      <w:pPr>
        <w:spacing w:after="120" w:line="264" w:lineRule="auto"/>
        <w:ind w:left="567" w:hanging="567"/>
        <w:jc w:val="both"/>
        <w:rPr>
          <w:rFonts w:ascii="Century Gothic" w:eastAsia="Century Gothic" w:hAnsi="Century Gothic" w:cs="Century Gothic"/>
        </w:rPr>
      </w:pPr>
      <w:r>
        <w:rPr>
          <w:rFonts w:ascii="Century Gothic" w:eastAsia="Century Gothic" w:hAnsi="Century Gothic" w:cs="Century Gothic"/>
        </w:rPr>
        <w:t xml:space="preserve">19. </w:t>
      </w:r>
      <w:r>
        <w:rPr>
          <w:rFonts w:ascii="Century Gothic" w:eastAsia="Century Gothic" w:hAnsi="Century Gothic" w:cs="Century Gothic"/>
        </w:rPr>
        <w:tab/>
        <w:t xml:space="preserve">Cuando el </w:t>
      </w:r>
      <w:r w:rsidR="002A7148">
        <w:rPr>
          <w:rFonts w:ascii="Century Gothic" w:eastAsia="Century Gothic" w:hAnsi="Century Gothic" w:cs="Century Gothic"/>
        </w:rPr>
        <w:t>CS</w:t>
      </w:r>
      <w:r w:rsidRPr="00D77DFE">
        <w:rPr>
          <w:rFonts w:ascii="Century Gothic" w:eastAsia="Century Gothic" w:hAnsi="Century Gothic" w:cs="Century Gothic"/>
          <w:spacing w:val="1"/>
        </w:rPr>
        <w:t xml:space="preserve"> </w:t>
      </w:r>
      <w:r>
        <w:rPr>
          <w:rFonts w:ascii="Century Gothic" w:eastAsia="Century Gothic" w:hAnsi="Century Gothic" w:cs="Century Gothic"/>
          <w:spacing w:val="1"/>
        </w:rPr>
        <w:t xml:space="preserve">lo </w:t>
      </w:r>
      <w:r w:rsidRPr="00D77DFE">
        <w:rPr>
          <w:rFonts w:ascii="Century Gothic" w:eastAsia="Century Gothic" w:hAnsi="Century Gothic" w:cs="Century Gothic"/>
        </w:rPr>
        <w:t>re</w:t>
      </w:r>
      <w:r w:rsidRPr="00D77DFE">
        <w:rPr>
          <w:rFonts w:ascii="Century Gothic" w:eastAsia="Century Gothic" w:hAnsi="Century Gothic" w:cs="Century Gothic"/>
          <w:spacing w:val="-1"/>
        </w:rPr>
        <w:t>q</w:t>
      </w:r>
      <w:r w:rsidRPr="00D77DFE">
        <w:rPr>
          <w:rFonts w:ascii="Century Gothic" w:eastAsia="Century Gothic" w:hAnsi="Century Gothic" w:cs="Century Gothic"/>
        </w:rPr>
        <w:t>u</w:t>
      </w:r>
      <w:r w:rsidRPr="00D77DFE">
        <w:rPr>
          <w:rFonts w:ascii="Century Gothic" w:eastAsia="Century Gothic" w:hAnsi="Century Gothic" w:cs="Century Gothic"/>
          <w:spacing w:val="-1"/>
        </w:rPr>
        <w:t>i</w:t>
      </w:r>
      <w:r w:rsidRPr="00D77DFE">
        <w:rPr>
          <w:rFonts w:ascii="Century Gothic" w:eastAsia="Century Gothic" w:hAnsi="Century Gothic" w:cs="Century Gothic"/>
        </w:rPr>
        <w:t>e</w:t>
      </w:r>
      <w:r w:rsidRPr="00D77DFE">
        <w:rPr>
          <w:rFonts w:ascii="Century Gothic" w:eastAsia="Century Gothic" w:hAnsi="Century Gothic" w:cs="Century Gothic"/>
          <w:spacing w:val="-1"/>
        </w:rPr>
        <w:t>r</w:t>
      </w:r>
      <w:r w:rsidRPr="00D77DFE">
        <w:rPr>
          <w:rFonts w:ascii="Century Gothic" w:eastAsia="Century Gothic" w:hAnsi="Century Gothic" w:cs="Century Gothic"/>
        </w:rPr>
        <w:t>a</w:t>
      </w:r>
      <w:r>
        <w:rPr>
          <w:rFonts w:ascii="Century Gothic" w:eastAsia="Century Gothic" w:hAnsi="Century Gothic" w:cs="Century Gothic"/>
        </w:rPr>
        <w:t xml:space="preserve"> por escrito, </w:t>
      </w:r>
      <w:r>
        <w:rPr>
          <w:rFonts w:ascii="Century Gothic" w:eastAsia="Century Gothic" w:hAnsi="Century Gothic" w:cs="Century Gothic"/>
          <w:spacing w:val="2"/>
        </w:rPr>
        <w:t>RED NACIONAL</w:t>
      </w:r>
      <w:r w:rsidRPr="00D77DFE">
        <w:rPr>
          <w:rFonts w:ascii="Century Gothic" w:eastAsia="Century Gothic" w:hAnsi="Century Gothic" w:cs="Century Gothic"/>
        </w:rPr>
        <w:t xml:space="preserve"> p</w:t>
      </w:r>
      <w:r w:rsidRPr="00D77DFE">
        <w:rPr>
          <w:rFonts w:ascii="Century Gothic" w:eastAsia="Century Gothic" w:hAnsi="Century Gothic" w:cs="Century Gothic"/>
          <w:spacing w:val="1"/>
        </w:rPr>
        <w:t>e</w:t>
      </w:r>
      <w:r w:rsidRPr="00D77DFE">
        <w:rPr>
          <w:rFonts w:ascii="Century Gothic" w:eastAsia="Century Gothic" w:hAnsi="Century Gothic" w:cs="Century Gothic"/>
        </w:rPr>
        <w:t>r</w:t>
      </w:r>
      <w:r w:rsidRPr="00D77DFE">
        <w:rPr>
          <w:rFonts w:ascii="Century Gothic" w:eastAsia="Century Gothic" w:hAnsi="Century Gothic" w:cs="Century Gothic"/>
          <w:spacing w:val="-3"/>
        </w:rPr>
        <w:t>m</w:t>
      </w:r>
      <w:r w:rsidRPr="00D77DFE">
        <w:rPr>
          <w:rFonts w:ascii="Century Gothic" w:eastAsia="Century Gothic" w:hAnsi="Century Gothic" w:cs="Century Gothic"/>
          <w:spacing w:val="1"/>
        </w:rPr>
        <w:t>i</w:t>
      </w:r>
      <w:r w:rsidRPr="00D77DFE">
        <w:rPr>
          <w:rFonts w:ascii="Century Gothic" w:eastAsia="Century Gothic" w:hAnsi="Century Gothic" w:cs="Century Gothic"/>
          <w:spacing w:val="-3"/>
        </w:rPr>
        <w:t>t</w:t>
      </w:r>
      <w:r w:rsidRPr="00D77DFE">
        <w:rPr>
          <w:rFonts w:ascii="Century Gothic" w:eastAsia="Century Gothic" w:hAnsi="Century Gothic" w:cs="Century Gothic"/>
          <w:spacing w:val="1"/>
        </w:rPr>
        <w:t>i</w:t>
      </w:r>
      <w:r w:rsidRPr="00D77DFE">
        <w:rPr>
          <w:rFonts w:ascii="Century Gothic" w:eastAsia="Century Gothic" w:hAnsi="Century Gothic" w:cs="Century Gothic"/>
        </w:rPr>
        <w:t>r</w:t>
      </w:r>
      <w:r>
        <w:rPr>
          <w:rFonts w:ascii="Century Gothic" w:eastAsia="Century Gothic" w:hAnsi="Century Gothic" w:cs="Century Gothic"/>
        </w:rPr>
        <w:t>á</w:t>
      </w:r>
      <w:r w:rsidRPr="00D77DFE">
        <w:rPr>
          <w:rFonts w:ascii="Century Gothic" w:eastAsia="Century Gothic" w:hAnsi="Century Gothic" w:cs="Century Gothic"/>
          <w:spacing w:val="5"/>
        </w:rPr>
        <w:t xml:space="preserve"> </w:t>
      </w:r>
      <w:r w:rsidRPr="00D77DFE">
        <w:rPr>
          <w:rFonts w:ascii="Century Gothic" w:eastAsia="Century Gothic" w:hAnsi="Century Gothic" w:cs="Century Gothic"/>
          <w:spacing w:val="1"/>
        </w:rPr>
        <w:t>l</w:t>
      </w:r>
      <w:r w:rsidRPr="00D77DFE">
        <w:rPr>
          <w:rFonts w:ascii="Century Gothic" w:eastAsia="Century Gothic" w:hAnsi="Century Gothic" w:cs="Century Gothic"/>
        </w:rPr>
        <w:t>a</w:t>
      </w:r>
      <w:r w:rsidRPr="00D77DFE">
        <w:rPr>
          <w:rFonts w:ascii="Century Gothic" w:eastAsia="Century Gothic" w:hAnsi="Century Gothic" w:cs="Century Gothic"/>
          <w:spacing w:val="4"/>
        </w:rPr>
        <w:t xml:space="preserve"> </w:t>
      </w:r>
      <w:r w:rsidRPr="00D77DFE">
        <w:rPr>
          <w:rFonts w:ascii="Century Gothic" w:eastAsia="Century Gothic" w:hAnsi="Century Gothic" w:cs="Century Gothic"/>
        </w:rPr>
        <w:t>ent</w:t>
      </w:r>
      <w:r w:rsidRPr="00D77DFE">
        <w:rPr>
          <w:rFonts w:ascii="Century Gothic" w:eastAsia="Century Gothic" w:hAnsi="Century Gothic" w:cs="Century Gothic"/>
          <w:spacing w:val="-2"/>
        </w:rPr>
        <w:t>r</w:t>
      </w:r>
      <w:r w:rsidRPr="00D77DFE">
        <w:rPr>
          <w:rFonts w:ascii="Century Gothic" w:eastAsia="Century Gothic" w:hAnsi="Century Gothic" w:cs="Century Gothic"/>
        </w:rPr>
        <w:t>ega</w:t>
      </w:r>
      <w:r w:rsidRPr="00D77DFE">
        <w:rPr>
          <w:rFonts w:ascii="Century Gothic" w:eastAsia="Century Gothic" w:hAnsi="Century Gothic" w:cs="Century Gothic"/>
          <w:spacing w:val="4"/>
        </w:rPr>
        <w:t xml:space="preserve"> </w:t>
      </w:r>
      <w:r w:rsidRPr="00D77DFE">
        <w:rPr>
          <w:rFonts w:ascii="Century Gothic" w:eastAsia="Century Gothic" w:hAnsi="Century Gothic" w:cs="Century Gothic"/>
          <w:spacing w:val="-2"/>
        </w:rPr>
        <w:t>de</w:t>
      </w:r>
      <w:r w:rsidRPr="00D77DFE">
        <w:rPr>
          <w:rFonts w:ascii="Century Gothic" w:eastAsia="Century Gothic" w:hAnsi="Century Gothic" w:cs="Century Gothic"/>
        </w:rPr>
        <w:t>l</w:t>
      </w:r>
      <w:r w:rsidRPr="00D77DFE">
        <w:rPr>
          <w:rFonts w:ascii="Century Gothic" w:eastAsia="Century Gothic" w:hAnsi="Century Gothic" w:cs="Century Gothic"/>
          <w:spacing w:val="5"/>
        </w:rPr>
        <w:t xml:space="preserve"> </w:t>
      </w:r>
      <w:r w:rsidRPr="00D77DFE">
        <w:rPr>
          <w:rFonts w:ascii="Century Gothic" w:eastAsia="Century Gothic" w:hAnsi="Century Gothic" w:cs="Century Gothic"/>
        </w:rPr>
        <w:t>Tr</w:t>
      </w:r>
      <w:r w:rsidRPr="00D77DFE">
        <w:rPr>
          <w:rFonts w:ascii="Century Gothic" w:eastAsia="Century Gothic" w:hAnsi="Century Gothic" w:cs="Century Gothic"/>
          <w:spacing w:val="1"/>
        </w:rPr>
        <w:t>á</w:t>
      </w:r>
      <w:r w:rsidRPr="00D77DFE">
        <w:rPr>
          <w:rFonts w:ascii="Century Gothic" w:eastAsia="Century Gothic" w:hAnsi="Century Gothic" w:cs="Century Gothic"/>
          <w:spacing w:val="-2"/>
        </w:rPr>
        <w:t>f</w:t>
      </w:r>
      <w:r w:rsidRPr="00D77DFE">
        <w:rPr>
          <w:rFonts w:ascii="Century Gothic" w:eastAsia="Century Gothic" w:hAnsi="Century Gothic" w:cs="Century Gothic"/>
          <w:spacing w:val="-1"/>
        </w:rPr>
        <w:t>i</w:t>
      </w:r>
      <w:r w:rsidRPr="00D77DFE">
        <w:rPr>
          <w:rFonts w:ascii="Century Gothic" w:eastAsia="Century Gothic" w:hAnsi="Century Gothic" w:cs="Century Gothic"/>
          <w:spacing w:val="1"/>
        </w:rPr>
        <w:t>c</w:t>
      </w:r>
      <w:r w:rsidRPr="00D77DFE">
        <w:rPr>
          <w:rFonts w:ascii="Century Gothic" w:eastAsia="Century Gothic" w:hAnsi="Century Gothic" w:cs="Century Gothic"/>
        </w:rPr>
        <w:t>o del S</w:t>
      </w:r>
      <w:r>
        <w:rPr>
          <w:rFonts w:ascii="Century Gothic" w:eastAsia="Century Gothic" w:hAnsi="Century Gothic" w:cs="Century Gothic"/>
        </w:rPr>
        <w:t>AIB</w:t>
      </w:r>
      <w:r w:rsidRPr="00D77DFE">
        <w:rPr>
          <w:rFonts w:ascii="Century Gothic" w:eastAsia="Century Gothic" w:hAnsi="Century Gothic" w:cs="Century Gothic"/>
          <w:spacing w:val="1"/>
        </w:rPr>
        <w:t xml:space="preserve"> </w:t>
      </w:r>
      <w:r w:rsidRPr="00D77DFE">
        <w:rPr>
          <w:rFonts w:ascii="Century Gothic" w:eastAsia="Century Gothic" w:hAnsi="Century Gothic" w:cs="Century Gothic"/>
        </w:rPr>
        <w:t>a</w:t>
      </w:r>
      <w:r w:rsidRPr="00D77DFE">
        <w:rPr>
          <w:rFonts w:ascii="Century Gothic" w:eastAsia="Century Gothic" w:hAnsi="Century Gothic" w:cs="Century Gothic"/>
          <w:spacing w:val="-3"/>
        </w:rPr>
        <w:t xml:space="preserve"> </w:t>
      </w:r>
      <w:r w:rsidRPr="00D77DFE">
        <w:rPr>
          <w:rFonts w:ascii="Century Gothic" w:eastAsia="Century Gothic" w:hAnsi="Century Gothic" w:cs="Century Gothic"/>
        </w:rPr>
        <w:t>un</w:t>
      </w:r>
      <w:r w:rsidRPr="00D77DFE">
        <w:rPr>
          <w:rFonts w:ascii="Century Gothic" w:eastAsia="Century Gothic" w:hAnsi="Century Gothic" w:cs="Century Gothic"/>
          <w:spacing w:val="-1"/>
        </w:rPr>
        <w:t xml:space="preserve"> </w:t>
      </w:r>
      <w:r w:rsidRPr="00D77DFE">
        <w:rPr>
          <w:rFonts w:ascii="Century Gothic" w:eastAsia="Century Gothic" w:hAnsi="Century Gothic" w:cs="Century Gothic"/>
        </w:rPr>
        <w:t>te</w:t>
      </w:r>
      <w:r w:rsidRPr="00D77DFE">
        <w:rPr>
          <w:rFonts w:ascii="Century Gothic" w:eastAsia="Century Gothic" w:hAnsi="Century Gothic" w:cs="Century Gothic"/>
          <w:spacing w:val="-1"/>
        </w:rPr>
        <w:t>r</w:t>
      </w:r>
      <w:r w:rsidRPr="00D77DFE">
        <w:rPr>
          <w:rFonts w:ascii="Century Gothic" w:eastAsia="Century Gothic" w:hAnsi="Century Gothic" w:cs="Century Gothic"/>
          <w:spacing w:val="1"/>
        </w:rPr>
        <w:t>c</w:t>
      </w:r>
      <w:r w:rsidRPr="00D77DFE">
        <w:rPr>
          <w:rFonts w:ascii="Century Gothic" w:eastAsia="Century Gothic" w:hAnsi="Century Gothic" w:cs="Century Gothic"/>
          <w:spacing w:val="-2"/>
        </w:rPr>
        <w:t>e</w:t>
      </w:r>
      <w:r w:rsidRPr="00D77DFE">
        <w:rPr>
          <w:rFonts w:ascii="Century Gothic" w:eastAsia="Century Gothic" w:hAnsi="Century Gothic" w:cs="Century Gothic"/>
        </w:rPr>
        <w:t>r</w:t>
      </w:r>
      <w:r>
        <w:rPr>
          <w:rFonts w:ascii="Century Gothic" w:eastAsia="Century Gothic" w:hAnsi="Century Gothic" w:cs="Century Gothic"/>
        </w:rPr>
        <w:t xml:space="preserve">o, </w:t>
      </w:r>
      <w:r w:rsidR="002A7148">
        <w:rPr>
          <w:rFonts w:ascii="Century Gothic" w:eastAsia="Century Gothic" w:hAnsi="Century Gothic" w:cs="Century Gothic"/>
        </w:rPr>
        <w:t>no obsta</w:t>
      </w:r>
      <w:r>
        <w:rPr>
          <w:rFonts w:ascii="Century Gothic" w:eastAsia="Century Gothic" w:hAnsi="Century Gothic" w:cs="Century Gothic"/>
        </w:rPr>
        <w:t>n</w:t>
      </w:r>
      <w:r w:rsidR="002A7148">
        <w:rPr>
          <w:rFonts w:ascii="Century Gothic" w:eastAsia="Century Gothic" w:hAnsi="Century Gothic" w:cs="Century Gothic"/>
        </w:rPr>
        <w:t>t</w:t>
      </w:r>
      <w:r>
        <w:rPr>
          <w:rFonts w:ascii="Century Gothic" w:eastAsia="Century Gothic" w:hAnsi="Century Gothic" w:cs="Century Gothic"/>
        </w:rPr>
        <w:t>e, e</w:t>
      </w:r>
      <w:r w:rsidR="002A7148">
        <w:rPr>
          <w:rFonts w:ascii="Century Gothic" w:eastAsia="Century Gothic" w:hAnsi="Century Gothic" w:cs="Century Gothic"/>
        </w:rPr>
        <w:t>l</w:t>
      </w:r>
      <w:r>
        <w:rPr>
          <w:rFonts w:ascii="Century Gothic" w:eastAsia="Century Gothic" w:hAnsi="Century Gothic" w:cs="Century Gothic"/>
        </w:rPr>
        <w:t xml:space="preserve"> responsable del </w:t>
      </w:r>
      <w:r w:rsidR="00CE0F94">
        <w:rPr>
          <w:rFonts w:ascii="Century Gothic" w:eastAsia="Century Gothic" w:hAnsi="Century Gothic" w:cs="Century Gothic"/>
        </w:rPr>
        <w:t xml:space="preserve"> </w:t>
      </w:r>
      <w:r w:rsidR="00E110EE">
        <w:rPr>
          <w:rFonts w:ascii="Century Gothic" w:eastAsia="Century Gothic" w:hAnsi="Century Gothic" w:cs="Century Gothic"/>
        </w:rPr>
        <w:t>s</w:t>
      </w:r>
      <w:r w:rsidR="00CE0F94">
        <w:rPr>
          <w:rFonts w:ascii="Century Gothic" w:eastAsia="Century Gothic" w:hAnsi="Century Gothic" w:cs="Century Gothic"/>
        </w:rPr>
        <w:t xml:space="preserve">ervicio </w:t>
      </w:r>
      <w:r>
        <w:rPr>
          <w:rFonts w:ascii="Century Gothic" w:eastAsia="Century Gothic" w:hAnsi="Century Gothic" w:cs="Century Gothic"/>
        </w:rPr>
        <w:t>seguirá siendo el CS que solicitó originalmente el</w:t>
      </w:r>
      <w:r w:rsidR="00AD34C1">
        <w:rPr>
          <w:rFonts w:ascii="Century Gothic" w:eastAsia="Century Gothic" w:hAnsi="Century Gothic" w:cs="Century Gothic"/>
        </w:rPr>
        <w:t xml:space="preserve"> mismo</w:t>
      </w:r>
      <w:r>
        <w:rPr>
          <w:rFonts w:ascii="Century Gothic" w:eastAsia="Century Gothic" w:hAnsi="Century Gothic" w:cs="Century Gothic"/>
        </w:rPr>
        <w:t>.</w:t>
      </w:r>
    </w:p>
    <w:p w14:paraId="32C1B079" w14:textId="77777777" w:rsidR="00736311" w:rsidRDefault="00736311" w:rsidP="009F333F">
      <w:pPr>
        <w:pStyle w:val="Prrafodelista"/>
        <w:spacing w:after="120" w:line="264" w:lineRule="auto"/>
        <w:contextualSpacing w:val="0"/>
        <w:rPr>
          <w:rFonts w:ascii="Century Gothic" w:hAnsi="Century Gothic"/>
        </w:rPr>
      </w:pPr>
    </w:p>
    <w:p w14:paraId="4B9BD77D" w14:textId="77777777" w:rsidR="003E282F" w:rsidRPr="00D53EA0" w:rsidRDefault="003B1A36" w:rsidP="00D53EA0">
      <w:pPr>
        <w:pStyle w:val="1TitPrin"/>
        <w:spacing w:after="120" w:line="264" w:lineRule="auto"/>
        <w:ind w:left="426" w:hanging="360"/>
        <w:rPr>
          <w:rFonts w:ascii="Century Gothic" w:hAnsi="Century Gothic" w:cs="Times New Roman"/>
          <w14:scene3d>
            <w14:camera w14:prst="orthographicFront"/>
            <w14:lightRig w14:rig="threePt" w14:dir="t">
              <w14:rot w14:lat="0" w14:lon="0" w14:rev="0"/>
            </w14:lightRig>
          </w14:scene3d>
        </w:rPr>
      </w:pPr>
      <w:bookmarkStart w:id="359" w:name="_Toc92973999"/>
      <w:bookmarkStart w:id="360" w:name="_Toc93052310"/>
      <w:bookmarkStart w:id="361" w:name="_Toc93056265"/>
      <w:bookmarkStart w:id="362" w:name="_Toc107502243"/>
      <w:bookmarkStart w:id="363" w:name="_Toc107503064"/>
      <w:r w:rsidRPr="00D53EA0">
        <w:rPr>
          <w:rFonts w:ascii="Century Gothic" w:hAnsi="Century Gothic" w:cs="Times New Roman"/>
          <w14:scene3d>
            <w14:camera w14:prst="orthographicFront"/>
            <w14:lightRig w14:rig="threePt" w14:dir="t">
              <w14:rot w14:lat="0" w14:lon="0" w14:rev="0"/>
            </w14:lightRig>
          </w14:scene3d>
        </w:rPr>
        <w:t>2.</w:t>
      </w:r>
      <w:r w:rsidRPr="00D53EA0">
        <w:rPr>
          <w:rFonts w:ascii="Century Gothic" w:hAnsi="Century Gothic" w:cs="Times New Roman"/>
          <w14:scene3d>
            <w14:camera w14:prst="orthographicFront"/>
            <w14:lightRig w14:rig="threePt" w14:dir="t">
              <w14:rot w14:lat="0" w14:lon="0" w14:rev="0"/>
            </w14:lightRig>
          </w14:scene3d>
        </w:rPr>
        <w:tab/>
      </w:r>
      <w:r w:rsidR="003E282F" w:rsidRPr="00D53EA0">
        <w:rPr>
          <w:rFonts w:ascii="Century Gothic" w:hAnsi="Century Gothic" w:cs="Times New Roman"/>
          <w14:scene3d>
            <w14:camera w14:prst="orthographicFront"/>
            <w14:lightRig w14:rig="threePt" w14:dir="t">
              <w14:rot w14:lat="0" w14:lon="0" w14:rev="0"/>
            </w14:lightRig>
          </w14:scene3d>
        </w:rPr>
        <w:t xml:space="preserve">Inicio de la prestación de los </w:t>
      </w:r>
      <w:r w:rsidR="008D4EA4">
        <w:rPr>
          <w:rFonts w:ascii="Century Gothic" w:hAnsi="Century Gothic" w:cs="Times New Roman"/>
          <w14:scene3d>
            <w14:camera w14:prst="orthographicFront"/>
            <w14:lightRig w14:rig="threePt" w14:dir="t">
              <w14:rot w14:lat="0" w14:lon="0" w14:rev="0"/>
            </w14:lightRig>
          </w14:scene3d>
        </w:rPr>
        <w:t>S</w:t>
      </w:r>
      <w:r w:rsidR="003E282F" w:rsidRPr="00D53EA0">
        <w:rPr>
          <w:rFonts w:ascii="Century Gothic" w:hAnsi="Century Gothic" w:cs="Times New Roman"/>
          <w14:scene3d>
            <w14:camera w14:prst="orthographicFront"/>
            <w14:lightRig w14:rig="threePt" w14:dir="t">
              <w14:rot w14:lat="0" w14:lon="0" w14:rev="0"/>
            </w14:lightRig>
          </w14:scene3d>
        </w:rPr>
        <w:t>ervicios</w:t>
      </w:r>
      <w:bookmarkEnd w:id="359"/>
      <w:bookmarkEnd w:id="360"/>
      <w:bookmarkEnd w:id="361"/>
      <w:bookmarkEnd w:id="362"/>
      <w:bookmarkEnd w:id="363"/>
    </w:p>
    <w:p w14:paraId="34A6C5D4" w14:textId="77777777" w:rsidR="00277ED2" w:rsidRPr="009F333F" w:rsidDel="001E2792" w:rsidRDefault="00277ED2" w:rsidP="009F333F">
      <w:pPr>
        <w:spacing w:after="120" w:line="264" w:lineRule="auto"/>
        <w:jc w:val="both"/>
        <w:rPr>
          <w:rFonts w:ascii="Century Gothic" w:hAnsi="Century Gothic" w:cs="Arial"/>
        </w:rPr>
      </w:pPr>
      <w:r w:rsidRPr="009F333F" w:rsidDel="001E2792">
        <w:rPr>
          <w:rFonts w:ascii="Century Gothic" w:hAnsi="Century Gothic" w:cs="Arial"/>
        </w:rPr>
        <w:t xml:space="preserve">Todos los </w:t>
      </w:r>
      <w:r w:rsidR="008D4EA4">
        <w:rPr>
          <w:rFonts w:ascii="Century Gothic" w:hAnsi="Century Gothic" w:cs="Arial"/>
        </w:rPr>
        <w:t>S</w:t>
      </w:r>
      <w:r w:rsidRPr="009F333F" w:rsidDel="001E2792">
        <w:rPr>
          <w:rFonts w:ascii="Century Gothic" w:hAnsi="Century Gothic" w:cs="Arial"/>
        </w:rPr>
        <w:t xml:space="preserve">ervicios </w:t>
      </w:r>
      <w:r w:rsidRPr="009F333F">
        <w:rPr>
          <w:rFonts w:ascii="Century Gothic" w:hAnsi="Century Gothic" w:cs="Arial"/>
        </w:rPr>
        <w:t xml:space="preserve">de Desagregación </w:t>
      </w:r>
      <w:r w:rsidRPr="009F333F" w:rsidDel="001E2792">
        <w:rPr>
          <w:rFonts w:ascii="Century Gothic" w:hAnsi="Century Gothic" w:cs="Arial"/>
        </w:rPr>
        <w:t xml:space="preserve">se prestan </w:t>
      </w:r>
      <w:r w:rsidRPr="009F333F">
        <w:rPr>
          <w:rFonts w:ascii="Century Gothic" w:hAnsi="Century Gothic" w:cs="Arial"/>
        </w:rPr>
        <w:t xml:space="preserve">en la Zona de Cobertura </w:t>
      </w:r>
      <w:r w:rsidRPr="009F333F" w:rsidDel="001E2792">
        <w:rPr>
          <w:rFonts w:ascii="Century Gothic" w:hAnsi="Century Gothic" w:cs="Arial"/>
        </w:rPr>
        <w:t xml:space="preserve">a nivel nacional, junto con sus </w:t>
      </w:r>
      <w:r w:rsidR="008D4EA4">
        <w:rPr>
          <w:rFonts w:ascii="Century Gothic" w:hAnsi="Century Gothic" w:cs="Arial"/>
        </w:rPr>
        <w:t>S</w:t>
      </w:r>
      <w:r w:rsidRPr="009F333F" w:rsidDel="001E2792">
        <w:rPr>
          <w:rFonts w:ascii="Century Gothic" w:hAnsi="Century Gothic" w:cs="Arial"/>
        </w:rPr>
        <w:t>ervicios auxiliares asociados.</w:t>
      </w:r>
    </w:p>
    <w:p w14:paraId="7D0033AC" w14:textId="77777777" w:rsidR="00277ED2" w:rsidRPr="009F333F" w:rsidRDefault="00277ED2" w:rsidP="009F333F">
      <w:pPr>
        <w:spacing w:after="120" w:line="264" w:lineRule="auto"/>
        <w:jc w:val="both"/>
        <w:rPr>
          <w:rFonts w:ascii="Century Gothic" w:hAnsi="Century Gothic" w:cs="Arial"/>
        </w:rPr>
      </w:pPr>
      <w:r w:rsidRPr="009F333F" w:rsidDel="001E2792">
        <w:rPr>
          <w:rFonts w:ascii="Century Gothic" w:hAnsi="Century Gothic" w:cs="Arial"/>
        </w:rPr>
        <w:t xml:space="preserve">En los casos en que no exista capacidad para la prestación de </w:t>
      </w:r>
      <w:r w:rsidR="008D4EA4">
        <w:rPr>
          <w:rFonts w:ascii="Century Gothic" w:hAnsi="Century Gothic" w:cs="Arial"/>
        </w:rPr>
        <w:t>S</w:t>
      </w:r>
      <w:r w:rsidRPr="009F333F" w:rsidDel="001E2792">
        <w:rPr>
          <w:rFonts w:ascii="Century Gothic" w:hAnsi="Century Gothic" w:cs="Arial"/>
        </w:rPr>
        <w:t xml:space="preserve">ervicios de coubicación, </w:t>
      </w:r>
      <w:r w:rsidRPr="009F333F">
        <w:rPr>
          <w:rFonts w:ascii="Century Gothic" w:hAnsi="Century Gothic" w:cs="Arial"/>
        </w:rPr>
        <w:t xml:space="preserve">se debe tener claramente identificada la problemática de espacio o de los recursos de red específicos necesarios para prestar los </w:t>
      </w:r>
      <w:r w:rsidR="008D4EA4">
        <w:rPr>
          <w:rFonts w:ascii="Century Gothic" w:hAnsi="Century Gothic" w:cs="Arial"/>
        </w:rPr>
        <w:t>S</w:t>
      </w:r>
      <w:r w:rsidRPr="009F333F">
        <w:rPr>
          <w:rFonts w:ascii="Century Gothic" w:hAnsi="Century Gothic" w:cs="Arial"/>
        </w:rPr>
        <w:t xml:space="preserve">ervicios, así como una </w:t>
      </w:r>
      <w:r w:rsidRPr="009F333F" w:rsidDel="001E2792">
        <w:rPr>
          <w:rFonts w:ascii="Century Gothic" w:hAnsi="Century Gothic" w:cs="Arial"/>
        </w:rPr>
        <w:t xml:space="preserve">solución para prestar los </w:t>
      </w:r>
      <w:r w:rsidR="008D4EA4">
        <w:rPr>
          <w:rFonts w:ascii="Century Gothic" w:hAnsi="Century Gothic" w:cs="Arial"/>
        </w:rPr>
        <w:t>S</w:t>
      </w:r>
      <w:r w:rsidRPr="009F333F" w:rsidDel="001E2792">
        <w:rPr>
          <w:rFonts w:ascii="Century Gothic" w:hAnsi="Century Gothic" w:cs="Arial"/>
        </w:rPr>
        <w:t>ervicios de desagregación cuando así se le solicite.</w:t>
      </w:r>
    </w:p>
    <w:p w14:paraId="0BCB4FA3" w14:textId="77777777" w:rsidR="00277ED2" w:rsidRPr="009F333F" w:rsidDel="001E2792" w:rsidRDefault="00277ED2" w:rsidP="009F333F">
      <w:pPr>
        <w:spacing w:after="120" w:line="264" w:lineRule="auto"/>
        <w:jc w:val="both"/>
        <w:rPr>
          <w:rFonts w:ascii="Century Gothic" w:hAnsi="Century Gothic" w:cs="Arial"/>
        </w:rPr>
      </w:pPr>
      <w:r w:rsidRPr="009F333F" w:rsidDel="001E2792">
        <w:rPr>
          <w:rFonts w:ascii="Century Gothic" w:hAnsi="Century Gothic" w:cs="Arial"/>
        </w:rPr>
        <w:t xml:space="preserve">El </w:t>
      </w:r>
      <w:r w:rsidRPr="009F333F">
        <w:rPr>
          <w:rFonts w:ascii="Century Gothic" w:hAnsi="Century Gothic" w:cs="Arial"/>
        </w:rPr>
        <w:t>CS</w:t>
      </w:r>
      <w:r w:rsidRPr="009F333F" w:rsidDel="001E2792">
        <w:rPr>
          <w:rFonts w:ascii="Century Gothic" w:hAnsi="Century Gothic" w:cs="Arial"/>
        </w:rPr>
        <w:t xml:space="preserve"> podrá requerir adecuaciones a cualquier Central Telefónica para el </w:t>
      </w:r>
      <w:r w:rsidR="00002132">
        <w:rPr>
          <w:rFonts w:ascii="Century Gothic" w:hAnsi="Century Gothic" w:cs="Arial"/>
        </w:rPr>
        <w:t>S</w:t>
      </w:r>
      <w:r w:rsidRPr="009F333F">
        <w:rPr>
          <w:rFonts w:ascii="Century Gothic" w:hAnsi="Century Gothic" w:cs="Arial"/>
        </w:rPr>
        <w:t xml:space="preserve">ervicio </w:t>
      </w:r>
      <w:r w:rsidRPr="009F333F" w:rsidDel="001E2792">
        <w:rPr>
          <w:rFonts w:ascii="Century Gothic" w:hAnsi="Century Gothic" w:cs="Arial"/>
        </w:rPr>
        <w:t xml:space="preserve">de coubicación, en cuyo caso la prestación de los </w:t>
      </w:r>
      <w:r w:rsidR="008D4EA4">
        <w:rPr>
          <w:rFonts w:ascii="Century Gothic" w:hAnsi="Century Gothic" w:cs="Arial"/>
        </w:rPr>
        <w:t>S</w:t>
      </w:r>
      <w:r w:rsidRPr="009F333F" w:rsidDel="001E2792">
        <w:rPr>
          <w:rFonts w:ascii="Century Gothic" w:hAnsi="Century Gothic" w:cs="Arial"/>
        </w:rPr>
        <w:t xml:space="preserve">ervicios deberá iniciar dentro de los seis meses posteriores al requerimiento, si un segundo </w:t>
      </w:r>
      <w:r w:rsidRPr="009F333F">
        <w:rPr>
          <w:rFonts w:ascii="Century Gothic" w:hAnsi="Century Gothic" w:cs="Arial"/>
        </w:rPr>
        <w:t>CS</w:t>
      </w:r>
      <w:r w:rsidRPr="009F333F" w:rsidDel="001E2792">
        <w:rPr>
          <w:rFonts w:ascii="Century Gothic" w:hAnsi="Century Gothic" w:cs="Arial"/>
        </w:rPr>
        <w:t xml:space="preserve"> solicita adecuaciones a la misma </w:t>
      </w:r>
      <w:r w:rsidRPr="009F333F">
        <w:rPr>
          <w:rFonts w:ascii="Century Gothic" w:hAnsi="Century Gothic" w:cs="Arial"/>
        </w:rPr>
        <w:t>Central Telefónica</w:t>
      </w:r>
      <w:r w:rsidRPr="009F333F" w:rsidDel="001E2792">
        <w:rPr>
          <w:rFonts w:ascii="Century Gothic" w:hAnsi="Century Gothic" w:cs="Arial"/>
        </w:rPr>
        <w:t xml:space="preserve">, </w:t>
      </w:r>
      <w:r w:rsidR="00573F03" w:rsidRPr="009F333F">
        <w:rPr>
          <w:rFonts w:ascii="Century Gothic" w:hAnsi="Century Gothic"/>
        </w:rPr>
        <w:t>RED NACIONAL</w:t>
      </w:r>
      <w:r w:rsidRPr="009F333F" w:rsidDel="001E2792">
        <w:rPr>
          <w:rFonts w:ascii="Century Gothic" w:hAnsi="Century Gothic" w:cs="Arial"/>
        </w:rPr>
        <w:t xml:space="preserve"> indicará que ya está siendo adecuada, el segundo </w:t>
      </w:r>
      <w:r w:rsidRPr="009F333F">
        <w:rPr>
          <w:rFonts w:ascii="Century Gothic" w:hAnsi="Century Gothic" w:cs="Arial"/>
        </w:rPr>
        <w:t>CS</w:t>
      </w:r>
      <w:r w:rsidRPr="009F333F" w:rsidDel="001E2792">
        <w:rPr>
          <w:rFonts w:ascii="Century Gothic" w:hAnsi="Century Gothic" w:cs="Arial"/>
        </w:rPr>
        <w:t xml:space="preserve"> podrá solicitar </w:t>
      </w:r>
      <w:r w:rsidR="008D4EA4">
        <w:rPr>
          <w:rFonts w:ascii="Century Gothic" w:hAnsi="Century Gothic" w:cs="Arial"/>
        </w:rPr>
        <w:t>S</w:t>
      </w:r>
      <w:r w:rsidRPr="009F333F" w:rsidDel="001E2792">
        <w:rPr>
          <w:rFonts w:ascii="Century Gothic" w:hAnsi="Century Gothic" w:cs="Arial"/>
        </w:rPr>
        <w:t xml:space="preserve">ervicios en el momento en el que </w:t>
      </w:r>
      <w:r w:rsidR="00573F03" w:rsidRPr="009F333F">
        <w:rPr>
          <w:rFonts w:ascii="Century Gothic" w:hAnsi="Century Gothic"/>
        </w:rPr>
        <w:t>RED NACIONAL</w:t>
      </w:r>
      <w:r w:rsidRPr="009F333F" w:rsidDel="001E2792">
        <w:rPr>
          <w:rFonts w:ascii="Century Gothic" w:hAnsi="Century Gothic" w:cs="Arial"/>
        </w:rPr>
        <w:t xml:space="preserve"> indique que han finalizado las adecuaciones correspondientes. En caso de que después de tres meses de terminadas y notificadas las adecuaciones requeridas, los CS no hayan solicitado </w:t>
      </w:r>
      <w:r w:rsidR="008D4EA4">
        <w:rPr>
          <w:rFonts w:ascii="Century Gothic" w:hAnsi="Century Gothic" w:cs="Arial"/>
        </w:rPr>
        <w:t>S</w:t>
      </w:r>
      <w:r w:rsidRPr="009F333F" w:rsidDel="001E2792">
        <w:rPr>
          <w:rFonts w:ascii="Century Gothic" w:hAnsi="Century Gothic" w:cs="Arial"/>
        </w:rPr>
        <w:t>ervicios, deberán restituir en partes iguales los gastos correspondientes, de acuerdo con el siguiente procedimiento:</w:t>
      </w:r>
    </w:p>
    <w:p w14:paraId="11BAE753" w14:textId="77777777" w:rsidR="00277ED2" w:rsidRPr="009F333F" w:rsidRDefault="00573F03" w:rsidP="009F333F">
      <w:pPr>
        <w:pStyle w:val="Prrafodelista"/>
        <w:numPr>
          <w:ilvl w:val="0"/>
          <w:numId w:val="291"/>
        </w:numPr>
        <w:spacing w:after="120" w:line="264" w:lineRule="auto"/>
        <w:ind w:left="426"/>
        <w:contextualSpacing w:val="0"/>
        <w:jc w:val="both"/>
        <w:rPr>
          <w:rFonts w:ascii="Century Gothic" w:hAnsi="Century Gothic" w:cs="Arial"/>
        </w:rPr>
      </w:pPr>
      <w:r w:rsidRPr="009F333F">
        <w:rPr>
          <w:rFonts w:ascii="Century Gothic" w:hAnsi="Century Gothic"/>
        </w:rPr>
        <w:t>RED NACIONAL</w:t>
      </w:r>
      <w:r w:rsidR="00277ED2" w:rsidRPr="009F333F" w:rsidDel="001E2792">
        <w:rPr>
          <w:rFonts w:ascii="Century Gothic" w:hAnsi="Century Gothic" w:cs="Arial"/>
        </w:rPr>
        <w:t xml:space="preserve"> informará al Instituto y a los </w:t>
      </w:r>
      <w:r w:rsidR="00277ED2" w:rsidRPr="009F333F">
        <w:rPr>
          <w:rFonts w:ascii="Century Gothic" w:hAnsi="Century Gothic" w:cs="Arial"/>
        </w:rPr>
        <w:t>CS</w:t>
      </w:r>
      <w:r w:rsidR="00277ED2" w:rsidRPr="009F333F" w:rsidDel="001E2792">
        <w:rPr>
          <w:rFonts w:ascii="Century Gothic" w:hAnsi="Century Gothic" w:cs="Arial"/>
        </w:rPr>
        <w:t xml:space="preserve"> dentro de los 30 días hábiles siguientes al término de los tres meses de terminadas las adecuaciones, cuando no hubiera recibido solicitudes de </w:t>
      </w:r>
      <w:r w:rsidR="008D4EA4">
        <w:rPr>
          <w:rFonts w:ascii="Century Gothic" w:hAnsi="Century Gothic" w:cs="Arial"/>
        </w:rPr>
        <w:t>S</w:t>
      </w:r>
      <w:r w:rsidR="00277ED2" w:rsidRPr="009F333F" w:rsidDel="001E2792">
        <w:rPr>
          <w:rFonts w:ascii="Century Gothic" w:hAnsi="Century Gothic" w:cs="Arial"/>
        </w:rPr>
        <w:t>ervicios por parte de los CS que le solicitaron la adecuación, para lo cual presentará los elementos que comprueben los gastos incurridos.</w:t>
      </w:r>
    </w:p>
    <w:p w14:paraId="4A491D17" w14:textId="77777777" w:rsidR="00277ED2" w:rsidRPr="009F333F" w:rsidRDefault="00277ED2" w:rsidP="009F333F">
      <w:pPr>
        <w:pStyle w:val="Prrafodelista"/>
        <w:numPr>
          <w:ilvl w:val="0"/>
          <w:numId w:val="291"/>
        </w:numPr>
        <w:spacing w:after="120" w:line="264" w:lineRule="auto"/>
        <w:ind w:left="426"/>
        <w:contextualSpacing w:val="0"/>
        <w:jc w:val="both"/>
        <w:rPr>
          <w:rFonts w:ascii="Century Gothic" w:hAnsi="Century Gothic" w:cs="Arial"/>
        </w:rPr>
      </w:pPr>
      <w:r w:rsidRPr="009F333F" w:rsidDel="001E2792">
        <w:rPr>
          <w:rFonts w:ascii="Century Gothic" w:hAnsi="Century Gothic" w:cs="Arial"/>
        </w:rPr>
        <w:t xml:space="preserve">El o los </w:t>
      </w:r>
      <w:r w:rsidRPr="009F333F">
        <w:rPr>
          <w:rFonts w:ascii="Century Gothic" w:hAnsi="Century Gothic" w:cs="Arial"/>
        </w:rPr>
        <w:t>CS</w:t>
      </w:r>
      <w:r w:rsidRPr="009F333F" w:rsidDel="001E2792">
        <w:rPr>
          <w:rFonts w:ascii="Century Gothic" w:hAnsi="Century Gothic" w:cs="Arial"/>
        </w:rPr>
        <w:t xml:space="preserve"> que hubieran solicitado las adecuaciones deberán resarcir los gastos incurridos, en un periodo máximo de 15 días hábiles después de haber recibido la notificación. </w:t>
      </w:r>
    </w:p>
    <w:p w14:paraId="71EDCF33" w14:textId="77777777" w:rsidR="00277ED2" w:rsidRPr="009F333F" w:rsidRDefault="00277ED2" w:rsidP="009F333F">
      <w:pPr>
        <w:spacing w:after="120" w:line="264" w:lineRule="auto"/>
        <w:jc w:val="both"/>
        <w:rPr>
          <w:rFonts w:ascii="Century Gothic" w:hAnsi="Century Gothic" w:cs="Arial"/>
        </w:rPr>
      </w:pPr>
      <w:r w:rsidRPr="009F333F" w:rsidDel="001E2792">
        <w:rPr>
          <w:rFonts w:ascii="Century Gothic" w:hAnsi="Century Gothic" w:cs="Arial"/>
        </w:rPr>
        <w:lastRenderedPageBreak/>
        <w:t xml:space="preserve">Para que el </w:t>
      </w:r>
      <w:r w:rsidRPr="009F333F">
        <w:rPr>
          <w:rFonts w:ascii="Century Gothic" w:hAnsi="Century Gothic" w:cs="Arial"/>
        </w:rPr>
        <w:t>CS</w:t>
      </w:r>
      <w:r w:rsidRPr="009F333F" w:rsidDel="001E2792">
        <w:rPr>
          <w:rFonts w:ascii="Century Gothic" w:hAnsi="Century Gothic" w:cs="Arial"/>
        </w:rPr>
        <w:t xml:space="preserve"> solicite las adecuaciones a las Centrales Telefónicas o Instalaciones Equivalentes podrá solicitar información sobre las mismas sin necesidad de que exista un Convenio firmado por las </w:t>
      </w:r>
      <w:r w:rsidRPr="009F333F">
        <w:rPr>
          <w:rFonts w:ascii="Century Gothic" w:hAnsi="Century Gothic" w:cs="Arial"/>
        </w:rPr>
        <w:t>Partes</w:t>
      </w:r>
      <w:r w:rsidRPr="009F333F" w:rsidDel="001E2792">
        <w:rPr>
          <w:rFonts w:ascii="Century Gothic" w:hAnsi="Century Gothic" w:cs="Arial"/>
        </w:rPr>
        <w:t xml:space="preserve">, según el procedimiento establecido en el apartado “Información relacionada con los </w:t>
      </w:r>
      <w:r w:rsidR="008D4EA4">
        <w:rPr>
          <w:rFonts w:ascii="Century Gothic" w:hAnsi="Century Gothic" w:cs="Arial"/>
        </w:rPr>
        <w:t>S</w:t>
      </w:r>
      <w:r w:rsidRPr="009F333F" w:rsidDel="001E2792">
        <w:rPr>
          <w:rFonts w:ascii="Century Gothic" w:hAnsi="Century Gothic" w:cs="Arial"/>
        </w:rPr>
        <w:t xml:space="preserve">ervicios”, referente a la información tipo “a” que contiene los elementos necesarios para que los </w:t>
      </w:r>
      <w:r w:rsidRPr="009F333F">
        <w:rPr>
          <w:rFonts w:ascii="Century Gothic" w:hAnsi="Century Gothic" w:cs="Arial"/>
        </w:rPr>
        <w:t>CS</w:t>
      </w:r>
      <w:r w:rsidRPr="009F333F" w:rsidDel="001E2792">
        <w:rPr>
          <w:rFonts w:ascii="Century Gothic" w:hAnsi="Century Gothic" w:cs="Arial"/>
        </w:rPr>
        <w:t xml:space="preserve"> decidan solicitar adecuaciones, la información no será limitada a la ciudad o localidad donde se ubiquen ni a la disponibilidad de espacio para coubicación.</w:t>
      </w:r>
    </w:p>
    <w:p w14:paraId="4B32BB2E" w14:textId="77777777" w:rsidR="00277ED2" w:rsidRPr="009F333F" w:rsidDel="001E2792" w:rsidRDefault="00277ED2" w:rsidP="009F333F">
      <w:pPr>
        <w:spacing w:after="120" w:line="264" w:lineRule="auto"/>
        <w:jc w:val="both"/>
        <w:rPr>
          <w:rFonts w:ascii="Century Gothic" w:hAnsi="Century Gothic" w:cs="Arial"/>
        </w:rPr>
      </w:pPr>
      <w:r w:rsidRPr="009F333F" w:rsidDel="001E2792">
        <w:rPr>
          <w:rFonts w:ascii="Century Gothic" w:hAnsi="Century Gothic" w:cs="Arial"/>
        </w:rPr>
        <w:t xml:space="preserve">La prestación de los </w:t>
      </w:r>
      <w:r w:rsidR="008D4EA4">
        <w:rPr>
          <w:rFonts w:ascii="Century Gothic" w:hAnsi="Century Gothic" w:cs="Arial"/>
        </w:rPr>
        <w:t>S</w:t>
      </w:r>
      <w:r w:rsidRPr="009F333F" w:rsidDel="001E2792">
        <w:rPr>
          <w:rFonts w:ascii="Century Gothic" w:hAnsi="Century Gothic" w:cs="Arial"/>
        </w:rPr>
        <w:t>ervicios en Centrales Telefónicas o Instalaciones Equivalentes será por la cobertura de las mismas, sin considerarse delimitaciones geopolíticas.</w:t>
      </w:r>
    </w:p>
    <w:p w14:paraId="7443C407" w14:textId="77777777" w:rsidR="00277ED2" w:rsidRPr="009F333F" w:rsidRDefault="00277ED2" w:rsidP="009F333F">
      <w:pPr>
        <w:spacing w:after="120" w:line="264" w:lineRule="auto"/>
        <w:jc w:val="both"/>
        <w:rPr>
          <w:rFonts w:ascii="Century Gothic" w:hAnsi="Century Gothic" w:cs="Arial"/>
        </w:rPr>
      </w:pPr>
      <w:r w:rsidRPr="009F333F" w:rsidDel="001E2792">
        <w:rPr>
          <w:rFonts w:ascii="Century Gothic" w:hAnsi="Century Gothic" w:cs="Arial"/>
        </w:rPr>
        <w:t xml:space="preserve">Cuando una Central Telefónica </w:t>
      </w:r>
      <w:r w:rsidRPr="009F333F">
        <w:rPr>
          <w:rFonts w:ascii="Century Gothic" w:hAnsi="Century Gothic" w:cs="Arial"/>
        </w:rPr>
        <w:t xml:space="preserve">o Instalación Equivalente </w:t>
      </w:r>
      <w:r w:rsidRPr="009F333F" w:rsidDel="001E2792">
        <w:rPr>
          <w:rFonts w:ascii="Century Gothic" w:hAnsi="Century Gothic" w:cs="Arial"/>
        </w:rPr>
        <w:t xml:space="preserve">sea acondicionada a solicitud de un </w:t>
      </w:r>
      <w:r w:rsidRPr="009F333F">
        <w:rPr>
          <w:rFonts w:ascii="Century Gothic" w:hAnsi="Century Gothic" w:cs="Arial"/>
        </w:rPr>
        <w:t>CS</w:t>
      </w:r>
      <w:r w:rsidRPr="009F333F" w:rsidDel="001E2792">
        <w:rPr>
          <w:rFonts w:ascii="Century Gothic" w:hAnsi="Century Gothic" w:cs="Arial"/>
        </w:rPr>
        <w:t>, se notificará a los CS y al Instituto mediante el SEG/SIPO. El listado será actualizado a más tardar un día hábil después de que fueron notificados los CS y el Instituto.</w:t>
      </w:r>
    </w:p>
    <w:p w14:paraId="66C42518" w14:textId="77777777" w:rsidR="00736311" w:rsidRPr="009F333F" w:rsidRDefault="00736311" w:rsidP="009F333F">
      <w:pPr>
        <w:spacing w:after="120" w:line="264" w:lineRule="auto"/>
        <w:jc w:val="both"/>
        <w:rPr>
          <w:rFonts w:ascii="Century Gothic" w:hAnsi="Century Gothic" w:cs="Arial"/>
        </w:rPr>
      </w:pPr>
    </w:p>
    <w:p w14:paraId="0DD000EF" w14:textId="77777777" w:rsidR="00277ED2" w:rsidRPr="009F333F" w:rsidDel="001E2792" w:rsidRDefault="00277ED2" w:rsidP="009F333F">
      <w:pPr>
        <w:pStyle w:val="Ttulo2"/>
        <w:spacing w:after="120" w:line="264" w:lineRule="auto"/>
        <w:rPr>
          <w:rFonts w:ascii="Century Gothic" w:hAnsi="Century Gothic"/>
        </w:rPr>
      </w:pPr>
      <w:bookmarkStart w:id="364" w:name="_Toc436840872"/>
      <w:bookmarkStart w:id="365" w:name="_Toc436846309"/>
      <w:bookmarkStart w:id="366" w:name="_Toc436848259"/>
      <w:bookmarkStart w:id="367" w:name="_Toc436856507"/>
      <w:bookmarkStart w:id="368" w:name="_Toc436862653"/>
      <w:bookmarkStart w:id="369" w:name="_Toc436866303"/>
      <w:bookmarkStart w:id="370" w:name="_Toc436870882"/>
      <w:bookmarkStart w:id="371" w:name="_Toc436875874"/>
      <w:bookmarkStart w:id="372" w:name="_Toc467248687"/>
      <w:bookmarkStart w:id="373" w:name="_Toc525904551"/>
      <w:bookmarkStart w:id="374" w:name="_Toc525913947"/>
      <w:bookmarkStart w:id="375" w:name="_Toc525919186"/>
      <w:bookmarkStart w:id="376" w:name="_Toc525919310"/>
      <w:bookmarkStart w:id="377" w:name="_Toc2957120"/>
      <w:bookmarkStart w:id="378" w:name="_Toc24473446"/>
      <w:bookmarkStart w:id="379" w:name="_Toc24468544"/>
      <w:bookmarkStart w:id="380" w:name="_Toc24477574"/>
      <w:bookmarkStart w:id="381" w:name="_Toc26281383"/>
      <w:bookmarkStart w:id="382" w:name="_Toc26284919"/>
      <w:bookmarkStart w:id="383" w:name="_Toc26903904"/>
      <w:bookmarkStart w:id="384" w:name="_Toc43913146"/>
      <w:bookmarkStart w:id="385" w:name="_Toc26980628"/>
      <w:bookmarkStart w:id="386" w:name="_Toc53488478"/>
      <w:bookmarkStart w:id="387" w:name="_Toc53490410"/>
      <w:bookmarkStart w:id="388" w:name="_Toc53498419"/>
      <w:bookmarkStart w:id="389" w:name="_Toc58578775"/>
      <w:bookmarkStart w:id="390" w:name="_Toc92974000"/>
      <w:bookmarkStart w:id="391" w:name="_Toc93052311"/>
      <w:bookmarkStart w:id="392" w:name="_Toc93056266"/>
      <w:bookmarkStart w:id="393" w:name="_Toc107502244"/>
      <w:bookmarkStart w:id="394" w:name="_Toc107503065"/>
      <w:r w:rsidRPr="009F333F">
        <w:rPr>
          <w:rFonts w:ascii="Century Gothic" w:hAnsi="Century Gothic"/>
        </w:rPr>
        <w:t xml:space="preserve">2.1 </w:t>
      </w:r>
      <w:r w:rsidRPr="009F333F" w:rsidDel="001E2792">
        <w:rPr>
          <w:rFonts w:ascii="Century Gothic" w:hAnsi="Century Gothic"/>
        </w:rPr>
        <w:t>Pruebas de Primera Aplicación</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p>
    <w:p w14:paraId="7FC083EC" w14:textId="77777777" w:rsidR="00277ED2" w:rsidRPr="009F333F" w:rsidRDefault="00277ED2" w:rsidP="009F333F">
      <w:pPr>
        <w:spacing w:after="120" w:line="264" w:lineRule="auto"/>
        <w:jc w:val="both"/>
        <w:rPr>
          <w:rFonts w:ascii="Century Gothic" w:hAnsi="Century Gothic" w:cs="Arial"/>
        </w:rPr>
      </w:pPr>
      <w:r w:rsidRPr="009F333F" w:rsidDel="001E2792">
        <w:rPr>
          <w:rFonts w:ascii="Century Gothic" w:hAnsi="Century Gothic" w:cs="Arial"/>
        </w:rPr>
        <w:t xml:space="preserve">Cualquier CS de manera individual o conjunta, previo al inicio de la prestación de </w:t>
      </w:r>
      <w:r w:rsidR="008D4EA4">
        <w:rPr>
          <w:rFonts w:ascii="Century Gothic" w:hAnsi="Century Gothic" w:cs="Arial"/>
        </w:rPr>
        <w:t>S</w:t>
      </w:r>
      <w:r w:rsidRPr="009F333F" w:rsidDel="001E2792">
        <w:rPr>
          <w:rFonts w:ascii="Century Gothic" w:hAnsi="Century Gothic" w:cs="Arial"/>
        </w:rPr>
        <w:t xml:space="preserve">ervicios, puede solicitar que se realicen pruebas generales de la viabilidad de la implementación y procedimientos, es decir una prueba integral del </w:t>
      </w:r>
      <w:r w:rsidR="00F938BA">
        <w:rPr>
          <w:rFonts w:ascii="Century Gothic" w:hAnsi="Century Gothic" w:cs="Arial"/>
        </w:rPr>
        <w:t>S</w:t>
      </w:r>
      <w:r w:rsidRPr="009F333F">
        <w:rPr>
          <w:rFonts w:ascii="Century Gothic" w:hAnsi="Century Gothic" w:cs="Arial"/>
        </w:rPr>
        <w:t xml:space="preserve">ervicio </w:t>
      </w:r>
      <w:r w:rsidRPr="009F333F" w:rsidDel="001E2792">
        <w:rPr>
          <w:rFonts w:ascii="Century Gothic" w:hAnsi="Century Gothic" w:cs="Arial"/>
          <w:i/>
        </w:rPr>
        <w:t>(</w:t>
      </w:r>
      <w:proofErr w:type="spellStart"/>
      <w:r w:rsidRPr="009F333F" w:rsidDel="001E2792">
        <w:rPr>
          <w:rFonts w:ascii="Century Gothic" w:hAnsi="Century Gothic" w:cs="Arial"/>
          <w:i/>
        </w:rPr>
        <w:t>First</w:t>
      </w:r>
      <w:proofErr w:type="spellEnd"/>
      <w:r w:rsidRPr="009F333F" w:rsidDel="001E2792">
        <w:rPr>
          <w:rFonts w:ascii="Century Gothic" w:hAnsi="Century Gothic" w:cs="Arial"/>
          <w:i/>
        </w:rPr>
        <w:t xml:space="preserve"> Office </w:t>
      </w:r>
      <w:proofErr w:type="spellStart"/>
      <w:r w:rsidRPr="009F333F" w:rsidDel="001E2792">
        <w:rPr>
          <w:rFonts w:ascii="Century Gothic" w:hAnsi="Century Gothic" w:cs="Arial"/>
          <w:i/>
        </w:rPr>
        <w:t>Application</w:t>
      </w:r>
      <w:proofErr w:type="spellEnd"/>
      <w:r w:rsidRPr="009F333F" w:rsidDel="001E2792">
        <w:rPr>
          <w:rFonts w:ascii="Century Gothic" w:hAnsi="Century Gothic" w:cs="Arial"/>
          <w:i/>
        </w:rPr>
        <w:t>, FOA</w:t>
      </w:r>
      <w:r w:rsidRPr="009F333F" w:rsidDel="001E2792">
        <w:rPr>
          <w:rFonts w:ascii="Century Gothic" w:hAnsi="Century Gothic" w:cs="Arial"/>
        </w:rPr>
        <w:t xml:space="preserve">). Las pruebas para los </w:t>
      </w:r>
      <w:r w:rsidR="008D4EA4">
        <w:rPr>
          <w:rFonts w:ascii="Century Gothic" w:hAnsi="Century Gothic" w:cs="Arial"/>
        </w:rPr>
        <w:t>S</w:t>
      </w:r>
      <w:r w:rsidRPr="009F333F" w:rsidDel="001E2792">
        <w:rPr>
          <w:rFonts w:ascii="Century Gothic" w:hAnsi="Century Gothic" w:cs="Arial"/>
        </w:rPr>
        <w:t xml:space="preserve">ervicios de desagregación estarán asociadas a la solicitud, contratación, instalación, configuración, gestión, protocolos, movimientos (altas, bajas y cambios) y facturación, o bien cualquier prueba que sea técnica y económicamente factible. Los gastos de las pruebas serán acordados entre las </w:t>
      </w:r>
      <w:r w:rsidRPr="009F333F">
        <w:rPr>
          <w:rFonts w:ascii="Century Gothic" w:hAnsi="Century Gothic" w:cs="Arial"/>
        </w:rPr>
        <w:t>P</w:t>
      </w:r>
      <w:r w:rsidRPr="009F333F" w:rsidDel="001E2792">
        <w:rPr>
          <w:rFonts w:ascii="Century Gothic" w:hAnsi="Century Gothic" w:cs="Arial"/>
        </w:rPr>
        <w:t>artes; la duración de la prueba será de un máximo de dos periodos de facturación, excepto que se acuerde de manera distinta. Al finalizar las pruebas se entregará una copia de los resultados tanto al CS como al Instituto, además de que se harán disponibles en el SEG/SIPO.</w:t>
      </w:r>
    </w:p>
    <w:p w14:paraId="1791F04B" w14:textId="77777777" w:rsidR="00277ED2" w:rsidRPr="009F333F" w:rsidRDefault="00277ED2" w:rsidP="009F333F">
      <w:pPr>
        <w:spacing w:after="120" w:line="264" w:lineRule="auto"/>
        <w:jc w:val="both"/>
        <w:rPr>
          <w:rFonts w:ascii="Century Gothic" w:hAnsi="Century Gothic" w:cs="Arial"/>
        </w:rPr>
      </w:pPr>
      <w:r w:rsidRPr="009F333F" w:rsidDel="001E2792">
        <w:rPr>
          <w:rFonts w:ascii="Century Gothic" w:hAnsi="Century Gothic" w:cs="Arial"/>
        </w:rPr>
        <w:t xml:space="preserve">Dependiendo del alcance de la prueba podría requerirse la participación de </w:t>
      </w:r>
      <w:r w:rsidR="00573F03" w:rsidRPr="009F333F">
        <w:rPr>
          <w:rFonts w:ascii="Century Gothic" w:hAnsi="Century Gothic"/>
        </w:rPr>
        <w:t>RED NACIONAL</w:t>
      </w:r>
      <w:r w:rsidRPr="009F333F" w:rsidDel="001E2792">
        <w:rPr>
          <w:rFonts w:ascii="Century Gothic" w:hAnsi="Century Gothic" w:cs="Arial"/>
        </w:rPr>
        <w:t xml:space="preserve"> y de la DM en conjunto con el CS, por lo que se deberá coordinar entre todos los involucrados la realización de las pruebas.</w:t>
      </w:r>
    </w:p>
    <w:p w14:paraId="54BC34F4" w14:textId="77777777" w:rsidR="00736311" w:rsidRPr="009F333F" w:rsidRDefault="00736311" w:rsidP="009F333F">
      <w:pPr>
        <w:spacing w:after="120" w:line="264" w:lineRule="auto"/>
        <w:jc w:val="both"/>
        <w:rPr>
          <w:rFonts w:ascii="Century Gothic" w:hAnsi="Century Gothic" w:cs="Arial"/>
        </w:rPr>
      </w:pPr>
    </w:p>
    <w:p w14:paraId="534847F6" w14:textId="77777777" w:rsidR="00277ED2" w:rsidRPr="009F333F" w:rsidRDefault="003B1A36" w:rsidP="009F333F">
      <w:pPr>
        <w:pStyle w:val="1TitPrin"/>
        <w:spacing w:after="120" w:line="264" w:lineRule="auto"/>
        <w:ind w:left="426" w:hanging="360"/>
        <w:rPr>
          <w:rFonts w:ascii="Century Gothic" w:hAnsi="Century Gothic"/>
        </w:rPr>
      </w:pPr>
      <w:bookmarkStart w:id="395" w:name="_Toc436840873"/>
      <w:bookmarkStart w:id="396" w:name="_Toc436846310"/>
      <w:bookmarkStart w:id="397" w:name="_Toc436848260"/>
      <w:bookmarkStart w:id="398" w:name="_Toc436856508"/>
      <w:bookmarkStart w:id="399" w:name="_Toc436862654"/>
      <w:bookmarkStart w:id="400" w:name="_Toc436866304"/>
      <w:bookmarkStart w:id="401" w:name="_Toc436870883"/>
      <w:bookmarkStart w:id="402" w:name="_Toc436875875"/>
      <w:bookmarkStart w:id="403" w:name="_Toc467248688"/>
      <w:bookmarkStart w:id="404" w:name="_Toc525904552"/>
      <w:bookmarkStart w:id="405" w:name="_Toc525913948"/>
      <w:bookmarkStart w:id="406" w:name="_Toc525919187"/>
      <w:bookmarkStart w:id="407" w:name="_Toc525919311"/>
      <w:bookmarkStart w:id="408" w:name="_Toc2957121"/>
      <w:bookmarkStart w:id="409" w:name="_Toc24473447"/>
      <w:bookmarkStart w:id="410" w:name="_Toc24477575"/>
      <w:bookmarkStart w:id="411" w:name="_Toc26281384"/>
      <w:bookmarkStart w:id="412" w:name="_Toc26284920"/>
      <w:bookmarkStart w:id="413" w:name="_Toc26903905"/>
      <w:bookmarkStart w:id="414" w:name="_Toc43913147"/>
      <w:bookmarkStart w:id="415" w:name="_Toc26980629"/>
      <w:bookmarkStart w:id="416" w:name="_Toc53488479"/>
      <w:bookmarkStart w:id="417" w:name="_Toc53490411"/>
      <w:bookmarkStart w:id="418" w:name="_Toc53498420"/>
      <w:bookmarkStart w:id="419" w:name="_Toc58578776"/>
      <w:bookmarkStart w:id="420" w:name="_Toc92974001"/>
      <w:bookmarkStart w:id="421" w:name="_Toc93052312"/>
      <w:bookmarkStart w:id="422" w:name="_Toc93056267"/>
      <w:bookmarkStart w:id="423" w:name="_Toc107502245"/>
      <w:bookmarkStart w:id="424" w:name="_Toc107503066"/>
      <w:r w:rsidRPr="009F333F">
        <w:rPr>
          <w:rFonts w:ascii="Century Gothic" w:hAnsi="Century Gothic" w:cs="Times New Roman"/>
          <w14:scene3d>
            <w14:camera w14:prst="orthographicFront"/>
            <w14:lightRig w14:rig="threePt" w14:dir="t">
              <w14:rot w14:lat="0" w14:lon="0" w14:rev="0"/>
            </w14:lightRig>
          </w14:scene3d>
        </w:rPr>
        <w:t>3.</w:t>
      </w:r>
      <w:r w:rsidRPr="009F333F">
        <w:rPr>
          <w:rFonts w:ascii="Century Gothic" w:hAnsi="Century Gothic" w:cs="Times New Roman"/>
          <w14:scene3d>
            <w14:camera w14:prst="orthographicFront"/>
            <w14:lightRig w14:rig="threePt" w14:dir="t">
              <w14:rot w14:lat="0" w14:lon="0" w14:rev="0"/>
            </w14:lightRig>
          </w14:scene3d>
        </w:rPr>
        <w:tab/>
      </w:r>
      <w:r w:rsidR="00277ED2" w:rsidRPr="009F333F">
        <w:rPr>
          <w:rFonts w:ascii="Century Gothic" w:hAnsi="Century Gothic"/>
        </w:rPr>
        <w:t xml:space="preserve">Información relacionada con los </w:t>
      </w:r>
      <w:r w:rsidR="008D4EA4">
        <w:rPr>
          <w:rFonts w:ascii="Century Gothic" w:hAnsi="Century Gothic"/>
        </w:rPr>
        <w:t>S</w:t>
      </w:r>
      <w:r w:rsidR="00277ED2" w:rsidRPr="009F333F">
        <w:rPr>
          <w:rFonts w:ascii="Century Gothic" w:hAnsi="Century Gothic"/>
        </w:rPr>
        <w:t>ervicios</w:t>
      </w:r>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p>
    <w:p w14:paraId="16FD819C" w14:textId="77777777" w:rsidR="00277ED2" w:rsidRPr="009F333F" w:rsidRDefault="00277ED2" w:rsidP="009F333F">
      <w:pPr>
        <w:pStyle w:val="IFTnormal"/>
        <w:spacing w:after="120" w:line="264" w:lineRule="auto"/>
        <w:rPr>
          <w:rFonts w:ascii="Century Gothic" w:hAnsi="Century Gothic"/>
        </w:rPr>
      </w:pPr>
      <w:r w:rsidRPr="009F333F">
        <w:rPr>
          <w:rFonts w:ascii="Century Gothic" w:hAnsi="Century Gothic"/>
        </w:rPr>
        <w:t xml:space="preserve">La información con la que cuenta </w:t>
      </w:r>
      <w:r w:rsidR="00573F03" w:rsidRPr="009F333F">
        <w:rPr>
          <w:rFonts w:ascii="Century Gothic" w:hAnsi="Century Gothic"/>
        </w:rPr>
        <w:t xml:space="preserve">RED NACIONAL </w:t>
      </w:r>
      <w:r w:rsidRPr="009F333F">
        <w:rPr>
          <w:rFonts w:ascii="Century Gothic" w:hAnsi="Century Gothic"/>
        </w:rPr>
        <w:t xml:space="preserve">se pone a disposición de los </w:t>
      </w:r>
      <w:r w:rsidR="009F2D22">
        <w:rPr>
          <w:rFonts w:ascii="Century Gothic" w:hAnsi="Century Gothic"/>
        </w:rPr>
        <w:t>concesionarios</w:t>
      </w:r>
      <w:r w:rsidRPr="009F333F">
        <w:rPr>
          <w:rFonts w:ascii="Century Gothic" w:hAnsi="Century Gothic"/>
        </w:rPr>
        <w:t xml:space="preserve"> a través de una interfaz en el sitio de Internet en el que </w:t>
      </w:r>
      <w:r w:rsidR="00573F03" w:rsidRPr="009F333F">
        <w:rPr>
          <w:rFonts w:ascii="Century Gothic" w:hAnsi="Century Gothic"/>
        </w:rPr>
        <w:t>RED NACIONAL</w:t>
      </w:r>
      <w:r w:rsidRPr="009F333F">
        <w:rPr>
          <w:rFonts w:ascii="Century Gothic" w:hAnsi="Century Gothic"/>
        </w:rPr>
        <w:t xml:space="preserve"> publica su OREDA, o a través del SEG/SIPO, la cual debe cumplir con lo establecido en el Acuerdo de Separación Funcional respecto a su independencia. Todos los CS, </w:t>
      </w:r>
      <w:r w:rsidR="000F3545">
        <w:rPr>
          <w:rFonts w:ascii="Century Gothic" w:hAnsi="Century Gothic"/>
        </w:rPr>
        <w:t xml:space="preserve"> podrán acceder a </w:t>
      </w:r>
      <w:r w:rsidRPr="009F333F">
        <w:rPr>
          <w:rFonts w:ascii="Century Gothic" w:hAnsi="Century Gothic"/>
        </w:rPr>
        <w:t>los mismos sistemas y herramientas de consulta e información.</w:t>
      </w:r>
    </w:p>
    <w:p w14:paraId="1661FDF7" w14:textId="77777777" w:rsidR="00277ED2" w:rsidRPr="009F333F" w:rsidRDefault="00277ED2" w:rsidP="009F333F">
      <w:pPr>
        <w:pStyle w:val="IFTnormal"/>
        <w:spacing w:after="120" w:line="264" w:lineRule="auto"/>
        <w:rPr>
          <w:rFonts w:ascii="Century Gothic" w:hAnsi="Century Gothic"/>
        </w:rPr>
      </w:pPr>
      <w:r w:rsidRPr="009F333F">
        <w:rPr>
          <w:rFonts w:ascii="Century Gothic" w:hAnsi="Century Gothic"/>
        </w:rPr>
        <w:t xml:space="preserve">Dicha información corresponde a aquella con la que cuenta </w:t>
      </w:r>
      <w:r w:rsidR="00573F03" w:rsidRPr="009F333F">
        <w:rPr>
          <w:rFonts w:ascii="Century Gothic" w:hAnsi="Century Gothic"/>
        </w:rPr>
        <w:t>RED NACIONAL</w:t>
      </w:r>
      <w:r w:rsidRPr="009F333F">
        <w:rPr>
          <w:rFonts w:ascii="Century Gothic" w:hAnsi="Century Gothic"/>
        </w:rPr>
        <w:t xml:space="preserve"> tanto en términos cuantitativos como cualitativos, y refleja la misma precisión en los datos que se usa en la operación de </w:t>
      </w:r>
      <w:r w:rsidR="00573F03" w:rsidRPr="009F333F">
        <w:rPr>
          <w:rFonts w:ascii="Century Gothic" w:hAnsi="Century Gothic"/>
        </w:rPr>
        <w:t>RED NACIONAL</w:t>
      </w:r>
      <w:r w:rsidRPr="009F333F">
        <w:rPr>
          <w:rFonts w:ascii="Century Gothic" w:hAnsi="Century Gothic"/>
        </w:rPr>
        <w:t xml:space="preserve">, en el entendido de que la </w:t>
      </w:r>
      <w:r w:rsidRPr="009F333F" w:rsidDel="00264243">
        <w:rPr>
          <w:rFonts w:ascii="Century Gothic" w:hAnsi="Century Gothic"/>
        </w:rPr>
        <w:t xml:space="preserve">información </w:t>
      </w:r>
      <w:r w:rsidRPr="009F333F">
        <w:rPr>
          <w:rFonts w:ascii="Century Gothic" w:hAnsi="Century Gothic"/>
        </w:rPr>
        <w:t xml:space="preserve">es </w:t>
      </w:r>
      <w:r w:rsidRPr="009F333F">
        <w:rPr>
          <w:rFonts w:ascii="Century Gothic" w:hAnsi="Century Gothic"/>
        </w:rPr>
        <w:lastRenderedPageBreak/>
        <w:t xml:space="preserve">modificada derivado de la operación diaria y está sujeta a la variabilidad propia del levantamiento de información. En el SEG/SIPO, los </w:t>
      </w:r>
      <w:r w:rsidR="000E7D81">
        <w:rPr>
          <w:rFonts w:ascii="Century Gothic" w:hAnsi="Century Gothic"/>
        </w:rPr>
        <w:t>CS</w:t>
      </w:r>
      <w:r w:rsidRPr="009F333F">
        <w:rPr>
          <w:rFonts w:ascii="Century Gothic" w:hAnsi="Century Gothic"/>
        </w:rPr>
        <w:t xml:space="preserve"> tendrán acceso a la misma información con el mismo grado de variabilidad.</w:t>
      </w:r>
    </w:p>
    <w:p w14:paraId="48589A5D" w14:textId="77777777" w:rsidR="00277ED2" w:rsidRPr="009F333F" w:rsidRDefault="00277ED2" w:rsidP="009F333F">
      <w:pPr>
        <w:pStyle w:val="IFTnormal"/>
        <w:spacing w:after="120" w:line="264" w:lineRule="auto"/>
        <w:rPr>
          <w:rFonts w:ascii="Century Gothic" w:hAnsi="Century Gothic"/>
        </w:rPr>
      </w:pPr>
      <w:r w:rsidRPr="009F333F">
        <w:rPr>
          <w:rFonts w:ascii="Century Gothic" w:hAnsi="Century Gothic"/>
        </w:rPr>
        <w:t xml:space="preserve">La información que se pone a disposición de los CS para la elaboración de sus planes básicos de negocio que les permita determinar su interés en los </w:t>
      </w:r>
      <w:r w:rsidR="008D4EA4">
        <w:rPr>
          <w:rFonts w:ascii="Century Gothic" w:hAnsi="Century Gothic"/>
        </w:rPr>
        <w:t>S</w:t>
      </w:r>
      <w:r w:rsidRPr="009F333F">
        <w:rPr>
          <w:rFonts w:ascii="Century Gothic" w:hAnsi="Century Gothic"/>
        </w:rPr>
        <w:t>ervicios de desagregación, se clasifica en 3 tipos:</w:t>
      </w:r>
    </w:p>
    <w:p w14:paraId="0A26AD04" w14:textId="77777777" w:rsidR="00277ED2" w:rsidRPr="009F333F" w:rsidRDefault="003B1A36" w:rsidP="009F333F">
      <w:pPr>
        <w:spacing w:after="120" w:line="264" w:lineRule="auto"/>
        <w:ind w:left="426" w:hanging="360"/>
        <w:jc w:val="both"/>
        <w:rPr>
          <w:rFonts w:ascii="Century Gothic" w:hAnsi="Century Gothic" w:cs="Arial"/>
        </w:rPr>
      </w:pPr>
      <w:r w:rsidRPr="009F333F">
        <w:rPr>
          <w:rFonts w:ascii="Calibri" w:eastAsia="Times New Roman" w:hAnsi="Calibri" w:cs="Times New Roman"/>
        </w:rPr>
        <w:t>-</w:t>
      </w:r>
      <w:r w:rsidRPr="009F333F">
        <w:rPr>
          <w:rFonts w:ascii="Calibri" w:eastAsia="Times New Roman" w:hAnsi="Calibri" w:cs="Times New Roman"/>
        </w:rPr>
        <w:tab/>
      </w:r>
      <w:r w:rsidR="00277ED2" w:rsidRPr="009F333F">
        <w:rPr>
          <w:rFonts w:ascii="Century Gothic" w:hAnsi="Century Gothic" w:cs="Arial"/>
          <w:b/>
        </w:rPr>
        <w:t>Información tipo “a”</w:t>
      </w:r>
      <w:r w:rsidR="00277ED2" w:rsidRPr="009F333F">
        <w:rPr>
          <w:rFonts w:ascii="Century Gothic" w:hAnsi="Century Gothic" w:cs="Arial"/>
        </w:rPr>
        <w:t>: información básica que será accesible a partir de la publicación de la OREDA mediante la consulta y descarga de bases de datos conformada por archivos actualizados antes de firmar el Convenio de Desagregación.</w:t>
      </w:r>
    </w:p>
    <w:p w14:paraId="08C83405" w14:textId="77777777" w:rsidR="00277ED2" w:rsidRPr="009F333F" w:rsidRDefault="003B1A36" w:rsidP="009F333F">
      <w:pPr>
        <w:spacing w:after="120" w:line="264" w:lineRule="auto"/>
        <w:ind w:left="426" w:hanging="360"/>
        <w:jc w:val="both"/>
        <w:rPr>
          <w:rFonts w:ascii="Century Gothic" w:hAnsi="Century Gothic" w:cs="Arial"/>
        </w:rPr>
      </w:pPr>
      <w:r w:rsidRPr="009F333F">
        <w:rPr>
          <w:rFonts w:ascii="Calibri" w:eastAsia="Times New Roman" w:hAnsi="Calibri" w:cs="Times New Roman"/>
        </w:rPr>
        <w:t>-</w:t>
      </w:r>
      <w:r w:rsidRPr="009F333F">
        <w:rPr>
          <w:rFonts w:ascii="Calibri" w:eastAsia="Times New Roman" w:hAnsi="Calibri" w:cs="Times New Roman"/>
        </w:rPr>
        <w:tab/>
      </w:r>
      <w:r w:rsidR="00277ED2" w:rsidRPr="009F333F">
        <w:rPr>
          <w:rFonts w:ascii="Century Gothic" w:hAnsi="Century Gothic" w:cs="Arial"/>
          <w:b/>
        </w:rPr>
        <w:t>Información tipo “b”:</w:t>
      </w:r>
      <w:r w:rsidR="00277ED2" w:rsidRPr="009F333F">
        <w:rPr>
          <w:rFonts w:ascii="Century Gothic" w:hAnsi="Century Gothic" w:cs="Arial"/>
        </w:rPr>
        <w:t xml:space="preserve"> Información detallada accesible a partir de la publicación de la OREDA y después de firmar el Convenio de Desagregación asociada a la dirección de un domicilio en específico.</w:t>
      </w:r>
    </w:p>
    <w:p w14:paraId="038054D3" w14:textId="77777777" w:rsidR="00277ED2" w:rsidRPr="009F333F" w:rsidRDefault="003B1A36" w:rsidP="009F333F">
      <w:pPr>
        <w:spacing w:after="120" w:line="264" w:lineRule="auto"/>
        <w:ind w:left="426" w:hanging="360"/>
        <w:jc w:val="both"/>
        <w:rPr>
          <w:rFonts w:ascii="Century Gothic" w:hAnsi="Century Gothic" w:cs="Arial"/>
        </w:rPr>
      </w:pPr>
      <w:r w:rsidRPr="009F333F">
        <w:rPr>
          <w:rFonts w:ascii="Calibri" w:eastAsia="Times New Roman" w:hAnsi="Calibri" w:cs="Times New Roman"/>
        </w:rPr>
        <w:t>-</w:t>
      </w:r>
      <w:r w:rsidRPr="009F333F">
        <w:rPr>
          <w:rFonts w:ascii="Calibri" w:eastAsia="Times New Roman" w:hAnsi="Calibri" w:cs="Times New Roman"/>
        </w:rPr>
        <w:tab/>
      </w:r>
      <w:r w:rsidR="00277ED2" w:rsidRPr="009F333F">
        <w:rPr>
          <w:rFonts w:ascii="Century Gothic" w:hAnsi="Century Gothic" w:cs="Arial"/>
          <w:b/>
        </w:rPr>
        <w:t xml:space="preserve">Información tipo “c”: </w:t>
      </w:r>
      <w:r w:rsidR="00277ED2" w:rsidRPr="009F333F">
        <w:rPr>
          <w:rFonts w:ascii="Century Gothic" w:hAnsi="Century Gothic" w:cs="Arial"/>
        </w:rPr>
        <w:t xml:space="preserve">Información detallada accesible a partir de la firma del Convenio de Desagregación, del Catálogo de Domicilios de </w:t>
      </w:r>
      <w:r w:rsidR="00573F03" w:rsidRPr="009F333F">
        <w:rPr>
          <w:rFonts w:ascii="Century Gothic" w:hAnsi="Century Gothic"/>
        </w:rPr>
        <w:t>RED NACIONAL</w:t>
      </w:r>
      <w:r w:rsidR="008A6791" w:rsidRPr="009F333F">
        <w:rPr>
          <w:rFonts w:ascii="Century Gothic" w:hAnsi="Century Gothic"/>
        </w:rPr>
        <w:t xml:space="preserve"> </w:t>
      </w:r>
      <w:r w:rsidR="00277ED2" w:rsidRPr="009F333F">
        <w:rPr>
          <w:rFonts w:ascii="Century Gothic" w:hAnsi="Century Gothic" w:cs="Arial"/>
        </w:rPr>
        <w:t xml:space="preserve">respecto de los domicilios asociados a la infraestructura de </w:t>
      </w:r>
      <w:r w:rsidR="00573F03" w:rsidRPr="009F333F">
        <w:rPr>
          <w:rFonts w:ascii="Century Gothic" w:hAnsi="Century Gothic"/>
        </w:rPr>
        <w:t>RED NACIONAL</w:t>
      </w:r>
      <w:r w:rsidR="00277ED2" w:rsidRPr="009F333F">
        <w:rPr>
          <w:rFonts w:ascii="Century Gothic" w:hAnsi="Century Gothic" w:cs="Arial"/>
        </w:rPr>
        <w:t>.</w:t>
      </w:r>
    </w:p>
    <w:p w14:paraId="6D42CE2F" w14:textId="77777777" w:rsidR="00277ED2" w:rsidRPr="009F333F" w:rsidRDefault="00277ED2" w:rsidP="009F333F">
      <w:pPr>
        <w:spacing w:after="120" w:line="264" w:lineRule="auto"/>
        <w:jc w:val="both"/>
        <w:rPr>
          <w:rFonts w:ascii="Century Gothic" w:hAnsi="Century Gothic" w:cs="Arial"/>
        </w:rPr>
      </w:pPr>
      <w:r w:rsidRPr="009F333F">
        <w:rPr>
          <w:rFonts w:ascii="Century Gothic" w:hAnsi="Century Gothic" w:cs="Arial"/>
        </w:rPr>
        <w:t>La información tipo “a”, tipo “b” y tipo “c” se pone a disposición de los CS</w:t>
      </w:r>
      <w:r w:rsidR="000F3545">
        <w:rPr>
          <w:rFonts w:ascii="Century Gothic" w:hAnsi="Century Gothic" w:cs="Arial"/>
        </w:rPr>
        <w:t xml:space="preserve"> y los concesionarios/autorizados que lo soliciten,</w:t>
      </w:r>
      <w:r w:rsidRPr="009F333F">
        <w:rPr>
          <w:rFonts w:ascii="Century Gothic" w:hAnsi="Century Gothic" w:cs="Arial"/>
        </w:rPr>
        <w:t xml:space="preserve"> a través de la interfaz que se ha habilitado en </w:t>
      </w:r>
      <w:r w:rsidR="005A4A92">
        <w:rPr>
          <w:rFonts w:ascii="Century Gothic" w:hAnsi="Century Gothic" w:cs="Arial"/>
        </w:rPr>
        <w:t xml:space="preserve"> el sitio de </w:t>
      </w:r>
      <w:r w:rsidRPr="009F333F">
        <w:rPr>
          <w:rFonts w:ascii="Century Gothic" w:hAnsi="Century Gothic" w:cs="Arial"/>
        </w:rPr>
        <w:t xml:space="preserve">Internet donde se publica la OREDA, para lo cual se asignarán usuarios y contraseñas a solicitud. Los CS también pueden acceder a la información a través del SEG/SIPO. Tanto en el SEG/SIPO como en las bases de datos aquí clasificadas como de tipo “a”, “b” y “c” los CS tienen acceso en los mismos términos y condiciones a la información a la que </w:t>
      </w:r>
      <w:r w:rsidR="00573F03" w:rsidRPr="009F333F">
        <w:rPr>
          <w:rFonts w:ascii="Century Gothic" w:hAnsi="Century Gothic"/>
        </w:rPr>
        <w:t>RED NACIONAL</w:t>
      </w:r>
      <w:r w:rsidRPr="009F333F">
        <w:rPr>
          <w:rFonts w:ascii="Century Gothic" w:hAnsi="Century Gothic" w:cs="Arial"/>
        </w:rPr>
        <w:t xml:space="preserve"> tiene acceso sobre la infraestructura necesaria para brindar los </w:t>
      </w:r>
      <w:r w:rsidR="008D4EA4">
        <w:rPr>
          <w:rFonts w:ascii="Century Gothic" w:hAnsi="Century Gothic" w:cs="Arial"/>
        </w:rPr>
        <w:t>S</w:t>
      </w:r>
      <w:r w:rsidRPr="009F333F">
        <w:rPr>
          <w:rFonts w:ascii="Century Gothic" w:hAnsi="Century Gothic" w:cs="Arial"/>
        </w:rPr>
        <w:t>ervicios de desagregación, con las mismas herramientas, sistemas, procedimientos, etc.</w:t>
      </w:r>
    </w:p>
    <w:p w14:paraId="36ECCF5F" w14:textId="77777777" w:rsidR="00277ED2" w:rsidRPr="009F333F" w:rsidRDefault="00277ED2" w:rsidP="009F333F">
      <w:pPr>
        <w:spacing w:after="120" w:line="264" w:lineRule="auto"/>
        <w:jc w:val="both"/>
        <w:rPr>
          <w:rFonts w:ascii="Century Gothic" w:hAnsi="Century Gothic" w:cs="Arial"/>
        </w:rPr>
      </w:pPr>
      <w:r w:rsidRPr="009F333F">
        <w:rPr>
          <w:rFonts w:ascii="Century Gothic" w:hAnsi="Century Gothic" w:cs="Arial"/>
        </w:rPr>
        <w:t xml:space="preserve">En virtud de que la información tipo “a” que se pone a disposición de los </w:t>
      </w:r>
      <w:r w:rsidR="009F2D22" w:rsidRPr="007F3219">
        <w:rPr>
          <w:rFonts w:ascii="Century Gothic" w:hAnsi="Century Gothic" w:cs="Arial"/>
        </w:rPr>
        <w:t>concesionario</w:t>
      </w:r>
      <w:r w:rsidR="005A4A92" w:rsidRPr="007F3219">
        <w:rPr>
          <w:rFonts w:ascii="Century Gothic" w:hAnsi="Century Gothic" w:cs="Arial"/>
        </w:rPr>
        <w:t>/autorizados</w:t>
      </w:r>
      <w:r w:rsidRPr="007F3219">
        <w:rPr>
          <w:rFonts w:ascii="Century Gothic" w:hAnsi="Century Gothic" w:cs="Arial"/>
        </w:rPr>
        <w:t xml:space="preserve"> tiene carácter confidencial y no ha habido una firma de</w:t>
      </w:r>
      <w:r w:rsidRPr="009F333F">
        <w:rPr>
          <w:rFonts w:ascii="Century Gothic" w:hAnsi="Century Gothic" w:cs="Arial"/>
        </w:rPr>
        <w:t xml:space="preserve"> convenio, se tendrá que firmar un acuerdo de confidencialidad con cada </w:t>
      </w:r>
      <w:r w:rsidR="009F2D22">
        <w:rPr>
          <w:rFonts w:ascii="Century Gothic" w:hAnsi="Century Gothic" w:cs="Arial"/>
        </w:rPr>
        <w:t>concesionario</w:t>
      </w:r>
      <w:r w:rsidR="005A4A92">
        <w:rPr>
          <w:rFonts w:ascii="Century Gothic" w:hAnsi="Century Gothic" w:cs="Arial"/>
        </w:rPr>
        <w:t>/autorizado</w:t>
      </w:r>
      <w:r w:rsidR="009F2D22" w:rsidRPr="009F333F">
        <w:rPr>
          <w:rFonts w:ascii="Century Gothic" w:hAnsi="Century Gothic" w:cs="Arial"/>
        </w:rPr>
        <w:t xml:space="preserve"> </w:t>
      </w:r>
      <w:r w:rsidRPr="009F333F">
        <w:rPr>
          <w:rFonts w:ascii="Century Gothic" w:hAnsi="Century Gothic" w:cs="Arial"/>
        </w:rPr>
        <w:t xml:space="preserve">que </w:t>
      </w:r>
      <w:r w:rsidR="0049449D" w:rsidRPr="009F333F">
        <w:rPr>
          <w:rFonts w:ascii="Century Gothic" w:hAnsi="Century Gothic" w:cs="Arial"/>
        </w:rPr>
        <w:t>l</w:t>
      </w:r>
      <w:r w:rsidR="0049449D">
        <w:rPr>
          <w:rFonts w:ascii="Century Gothic" w:hAnsi="Century Gothic" w:cs="Arial"/>
        </w:rPr>
        <w:t>a</w:t>
      </w:r>
      <w:r w:rsidR="0049449D" w:rsidRPr="009F333F">
        <w:rPr>
          <w:rFonts w:ascii="Century Gothic" w:hAnsi="Century Gothic" w:cs="Arial"/>
        </w:rPr>
        <w:t xml:space="preserve"> </w:t>
      </w:r>
      <w:r w:rsidRPr="009F333F">
        <w:rPr>
          <w:rFonts w:ascii="Century Gothic" w:hAnsi="Century Gothic" w:cs="Arial"/>
        </w:rPr>
        <w:t xml:space="preserve">requiera, quedando estipulado que estará prohibida la reproducción parcial o total de la información, así como su publicación a través de cualquier medio. Para el caso de la información tipo “b” y tipo “c”, los </w:t>
      </w:r>
      <w:r w:rsidR="009F2D22">
        <w:rPr>
          <w:rFonts w:ascii="Century Gothic" w:hAnsi="Century Gothic" w:cs="Arial"/>
        </w:rPr>
        <w:t>concesionarios</w:t>
      </w:r>
      <w:r w:rsidR="005A4A92">
        <w:rPr>
          <w:rFonts w:ascii="Century Gothic" w:hAnsi="Century Gothic" w:cs="Arial"/>
        </w:rPr>
        <w:t>/autorizados</w:t>
      </w:r>
      <w:r w:rsidRPr="009F333F">
        <w:rPr>
          <w:rFonts w:ascii="Century Gothic" w:hAnsi="Century Gothic" w:cs="Arial"/>
        </w:rPr>
        <w:t xml:space="preserve"> tendrán que firmar previamente el Convenio de Desagregación, teniendo bajo éste el carácter de información confidencial. La información tipo “a” se actualizará mensualmente, la información tipo “b” se actualizará semanalmente, y la tipo “c” quincenalmente.</w:t>
      </w:r>
    </w:p>
    <w:p w14:paraId="35DC3160" w14:textId="77777777" w:rsidR="00277ED2" w:rsidRPr="009F333F" w:rsidRDefault="00277ED2" w:rsidP="009F333F">
      <w:pPr>
        <w:spacing w:after="120" w:line="264" w:lineRule="auto"/>
        <w:jc w:val="both"/>
        <w:rPr>
          <w:rFonts w:ascii="Century Gothic" w:hAnsi="Century Gothic" w:cs="Arial"/>
        </w:rPr>
      </w:pPr>
      <w:r w:rsidRPr="009F333F">
        <w:rPr>
          <w:rFonts w:ascii="Century Gothic" w:hAnsi="Century Gothic" w:cs="Arial"/>
        </w:rPr>
        <w:t xml:space="preserve">La información tipo “a” y tipo “b” puede consultarse y descargarse a nivel Entidad Federativa a través de la interfaz que </w:t>
      </w:r>
      <w:r w:rsidR="00573F03" w:rsidRPr="009F333F">
        <w:rPr>
          <w:rFonts w:ascii="Century Gothic" w:hAnsi="Century Gothic"/>
        </w:rPr>
        <w:t>RED NACIONAL</w:t>
      </w:r>
      <w:r w:rsidRPr="009F333F">
        <w:rPr>
          <w:rFonts w:ascii="Century Gothic" w:hAnsi="Century Gothic" w:cs="Arial"/>
        </w:rPr>
        <w:t xml:space="preserve"> pone a disposición de los concesionarios y del Instituto a través de</w:t>
      </w:r>
      <w:r w:rsidR="005A4A92">
        <w:rPr>
          <w:rFonts w:ascii="Century Gothic" w:hAnsi="Century Gothic" w:cs="Arial"/>
        </w:rPr>
        <w:t>l sitio de internet</w:t>
      </w:r>
      <w:r w:rsidRPr="009F333F">
        <w:rPr>
          <w:rFonts w:ascii="Century Gothic" w:hAnsi="Century Gothic" w:cs="Arial"/>
        </w:rPr>
        <w:t>.</w:t>
      </w:r>
      <w:r w:rsidR="000E0D60" w:rsidRPr="009F333F">
        <w:rPr>
          <w:rFonts w:ascii="Century Gothic" w:hAnsi="Century Gothic" w:cs="Arial"/>
        </w:rPr>
        <w:t xml:space="preserve"> </w:t>
      </w:r>
      <w:r w:rsidRPr="009F333F">
        <w:rPr>
          <w:rFonts w:ascii="Century Gothic" w:hAnsi="Century Gothic" w:cs="Arial"/>
        </w:rPr>
        <w:t xml:space="preserve">La información tipo “c” podrá consultarse y descargarse por regiones geográficas. Aunado a esto, los CS contarán con </w:t>
      </w:r>
      <w:r w:rsidRPr="009F333F">
        <w:rPr>
          <w:rFonts w:ascii="Century Gothic" w:hAnsi="Century Gothic" w:cs="Arial"/>
        </w:rPr>
        <w:lastRenderedPageBreak/>
        <w:t>la opción de obtener mediante una sola descarga todas las bases de datos presentadas en esta sección mediante el SEG/SIPO.</w:t>
      </w:r>
    </w:p>
    <w:p w14:paraId="5B5EFCC0" w14:textId="77777777" w:rsidR="00277ED2" w:rsidRPr="009F333F" w:rsidRDefault="00277ED2" w:rsidP="009F333F">
      <w:pPr>
        <w:spacing w:after="120" w:line="264" w:lineRule="auto"/>
        <w:jc w:val="both"/>
        <w:rPr>
          <w:rFonts w:ascii="Century Gothic" w:hAnsi="Century Gothic" w:cs="Arial"/>
        </w:rPr>
      </w:pPr>
      <w:r w:rsidRPr="009F333F">
        <w:rPr>
          <w:rFonts w:ascii="Century Gothic" w:hAnsi="Century Gothic" w:cs="Arial"/>
        </w:rPr>
        <w:t xml:space="preserve">A efectos de que los </w:t>
      </w:r>
      <w:r w:rsidR="009F2D22">
        <w:rPr>
          <w:rFonts w:ascii="Century Gothic" w:hAnsi="Century Gothic" w:cs="Arial"/>
        </w:rPr>
        <w:t>concesionarios</w:t>
      </w:r>
      <w:r w:rsidR="005A4A92">
        <w:rPr>
          <w:rFonts w:ascii="Century Gothic" w:hAnsi="Century Gothic" w:cs="Arial"/>
        </w:rPr>
        <w:t>/autorizados</w:t>
      </w:r>
      <w:r w:rsidRPr="009F333F">
        <w:rPr>
          <w:rFonts w:ascii="Century Gothic" w:hAnsi="Century Gothic" w:cs="Arial"/>
        </w:rPr>
        <w:t xml:space="preserve"> puedan cumplir con los requisitos y contar con toda la información necesaria para el acceso y uso de la OREDA, </w:t>
      </w:r>
      <w:r w:rsidR="00573F03" w:rsidRPr="009F333F">
        <w:rPr>
          <w:rFonts w:ascii="Century Gothic" w:hAnsi="Century Gothic"/>
        </w:rPr>
        <w:t>RED NACIONAL</w:t>
      </w:r>
      <w:r w:rsidRPr="009F333F">
        <w:rPr>
          <w:rFonts w:ascii="Century Gothic" w:hAnsi="Century Gothic" w:cs="Arial"/>
        </w:rPr>
        <w:t xml:space="preserve"> pondrá a disposición en su sitio de Internet lo siguiente:</w:t>
      </w:r>
    </w:p>
    <w:p w14:paraId="66133986" w14:textId="77777777" w:rsidR="00277ED2" w:rsidRPr="009F333F" w:rsidRDefault="003B1A36" w:rsidP="009F333F">
      <w:pPr>
        <w:pStyle w:val="IFTnormal"/>
        <w:spacing w:after="120" w:line="264" w:lineRule="auto"/>
        <w:ind w:left="426" w:hanging="360"/>
        <w:rPr>
          <w:rFonts w:ascii="Century Gothic" w:hAnsi="Century Gothic"/>
        </w:rPr>
      </w:pPr>
      <w:r w:rsidRPr="009F333F">
        <w:rPr>
          <w:rFonts w:ascii="Symbol" w:hAnsi="Symbol"/>
        </w:rPr>
        <w:t></w:t>
      </w:r>
      <w:r w:rsidRPr="009F333F">
        <w:rPr>
          <w:rFonts w:ascii="Symbol" w:hAnsi="Symbol"/>
        </w:rPr>
        <w:tab/>
      </w:r>
      <w:r w:rsidR="00277ED2" w:rsidRPr="009F333F">
        <w:rPr>
          <w:rFonts w:ascii="Century Gothic" w:hAnsi="Century Gothic"/>
        </w:rPr>
        <w:t>Convenio de Desagregación.</w:t>
      </w:r>
    </w:p>
    <w:p w14:paraId="0A92B97A" w14:textId="77777777" w:rsidR="00277ED2" w:rsidRPr="009F333F" w:rsidRDefault="003B1A36" w:rsidP="009F333F">
      <w:pPr>
        <w:pStyle w:val="IFTnormal"/>
        <w:spacing w:after="120" w:line="264" w:lineRule="auto"/>
        <w:ind w:left="426" w:hanging="360"/>
        <w:rPr>
          <w:rFonts w:ascii="Century Gothic" w:hAnsi="Century Gothic"/>
        </w:rPr>
      </w:pPr>
      <w:r w:rsidRPr="009F333F">
        <w:rPr>
          <w:rFonts w:ascii="Symbol" w:hAnsi="Symbol"/>
        </w:rPr>
        <w:t></w:t>
      </w:r>
      <w:r w:rsidRPr="009F333F">
        <w:rPr>
          <w:rFonts w:ascii="Symbol" w:hAnsi="Symbol"/>
        </w:rPr>
        <w:tab/>
      </w:r>
      <w:r w:rsidR="00277ED2" w:rsidRPr="009F333F">
        <w:rPr>
          <w:rFonts w:ascii="Century Gothic" w:hAnsi="Century Gothic"/>
        </w:rPr>
        <w:t>Acuerdo de confidencialidad para el acceso a todos los tipos de información.</w:t>
      </w:r>
    </w:p>
    <w:p w14:paraId="39E23119" w14:textId="77777777" w:rsidR="00277ED2" w:rsidRPr="009F333F" w:rsidRDefault="003B1A36" w:rsidP="009F333F">
      <w:pPr>
        <w:pStyle w:val="IFTnormal"/>
        <w:spacing w:after="120" w:line="264" w:lineRule="auto"/>
        <w:ind w:left="426" w:hanging="360"/>
        <w:rPr>
          <w:rFonts w:ascii="Century Gothic" w:hAnsi="Century Gothic"/>
        </w:rPr>
      </w:pPr>
      <w:r w:rsidRPr="009F333F">
        <w:rPr>
          <w:rFonts w:ascii="Symbol" w:hAnsi="Symbol"/>
        </w:rPr>
        <w:t></w:t>
      </w:r>
      <w:r w:rsidRPr="009F333F">
        <w:rPr>
          <w:rFonts w:ascii="Symbol" w:hAnsi="Symbol"/>
        </w:rPr>
        <w:tab/>
      </w:r>
      <w:r w:rsidR="00277ED2" w:rsidRPr="009F333F">
        <w:rPr>
          <w:rFonts w:ascii="Century Gothic" w:hAnsi="Century Gothic"/>
        </w:rPr>
        <w:t xml:space="preserve">Formato de solicitud para asignar usuario y contraseña para realizar la consulta de la información en la interface en </w:t>
      </w:r>
      <w:r w:rsidR="005A4A92">
        <w:rPr>
          <w:rFonts w:ascii="Century Gothic" w:hAnsi="Century Gothic"/>
        </w:rPr>
        <w:t xml:space="preserve">el </w:t>
      </w:r>
      <w:r w:rsidR="00277ED2" w:rsidRPr="009F333F">
        <w:rPr>
          <w:rFonts w:ascii="Century Gothic" w:hAnsi="Century Gothic"/>
        </w:rPr>
        <w:t xml:space="preserve">sitio de Internet de </w:t>
      </w:r>
      <w:r w:rsidR="00573F03" w:rsidRPr="009F333F">
        <w:rPr>
          <w:rFonts w:ascii="Century Gothic" w:hAnsi="Century Gothic"/>
        </w:rPr>
        <w:t>RED NACIONAL</w:t>
      </w:r>
      <w:r w:rsidR="008A6791" w:rsidRPr="009F333F">
        <w:rPr>
          <w:rFonts w:ascii="Century Gothic" w:hAnsi="Century Gothic"/>
        </w:rPr>
        <w:t xml:space="preserve"> </w:t>
      </w:r>
      <w:r w:rsidR="00277ED2" w:rsidRPr="009F333F">
        <w:rPr>
          <w:rFonts w:ascii="Century Gothic" w:hAnsi="Century Gothic"/>
        </w:rPr>
        <w:t>y para el acceso al SEG/SIPO.</w:t>
      </w:r>
    </w:p>
    <w:p w14:paraId="35825344" w14:textId="77777777" w:rsidR="00277ED2" w:rsidRPr="009F333F" w:rsidRDefault="003B1A36" w:rsidP="009F333F">
      <w:pPr>
        <w:pStyle w:val="IFTnormal"/>
        <w:spacing w:after="120" w:line="264" w:lineRule="auto"/>
        <w:ind w:left="426" w:hanging="360"/>
        <w:rPr>
          <w:rFonts w:ascii="Century Gothic" w:hAnsi="Century Gothic"/>
        </w:rPr>
      </w:pPr>
      <w:r w:rsidRPr="009F333F">
        <w:rPr>
          <w:rFonts w:ascii="Symbol" w:hAnsi="Symbol"/>
        </w:rPr>
        <w:t></w:t>
      </w:r>
      <w:r w:rsidRPr="009F333F">
        <w:rPr>
          <w:rFonts w:ascii="Symbol" w:hAnsi="Symbol"/>
        </w:rPr>
        <w:tab/>
      </w:r>
      <w:r w:rsidR="00277ED2" w:rsidRPr="009F333F">
        <w:rPr>
          <w:rFonts w:ascii="Century Gothic" w:hAnsi="Century Gothic"/>
        </w:rPr>
        <w:t>Formatos para solicitar la conectividad SEG/SIPO vía VPN.</w:t>
      </w:r>
    </w:p>
    <w:p w14:paraId="63C1209B" w14:textId="77777777" w:rsidR="00277ED2" w:rsidRPr="009F333F" w:rsidRDefault="00277ED2" w:rsidP="009F333F">
      <w:pPr>
        <w:spacing w:after="120" w:line="264" w:lineRule="auto"/>
        <w:jc w:val="both"/>
        <w:rPr>
          <w:rFonts w:ascii="Century Gothic" w:hAnsi="Century Gothic" w:cs="Arial"/>
        </w:rPr>
      </w:pPr>
      <w:r w:rsidRPr="009F333F">
        <w:rPr>
          <w:rFonts w:ascii="Century Gothic" w:hAnsi="Century Gothic" w:cs="Arial"/>
        </w:rPr>
        <w:t>El Instituto podrá solicitar la agregación de nuevas bases de datos, así como modificar los rubros especificados en cada una, total o parcialmente, si en el transcurso del tiempo el Instituto considera que no resulta eficiente su utilización y se comprueba que la disposición de la misma resulta insuficiente para que los CS generen su modelo de negocio o genera desventajas competitivas para los CS.</w:t>
      </w:r>
    </w:p>
    <w:p w14:paraId="030CD066" w14:textId="77777777" w:rsidR="00736311" w:rsidRPr="009F333F" w:rsidRDefault="00736311" w:rsidP="009F333F">
      <w:pPr>
        <w:spacing w:after="120" w:line="264" w:lineRule="auto"/>
        <w:jc w:val="both"/>
        <w:rPr>
          <w:rFonts w:ascii="Century Gothic" w:hAnsi="Century Gothic" w:cs="Arial"/>
        </w:rPr>
      </w:pPr>
    </w:p>
    <w:p w14:paraId="1DA396B9" w14:textId="77777777" w:rsidR="00277ED2" w:rsidRPr="009F333F" w:rsidRDefault="00277ED2" w:rsidP="009F333F">
      <w:pPr>
        <w:pStyle w:val="Ttulo2"/>
        <w:spacing w:after="120" w:line="264" w:lineRule="auto"/>
        <w:ind w:left="0" w:firstLine="0"/>
        <w:rPr>
          <w:rFonts w:ascii="Century Gothic" w:hAnsi="Century Gothic"/>
        </w:rPr>
      </w:pPr>
      <w:bookmarkStart w:id="425" w:name="_Toc53488480"/>
      <w:bookmarkStart w:id="426" w:name="_Toc53490412"/>
      <w:bookmarkStart w:id="427" w:name="_Toc53498421"/>
      <w:bookmarkStart w:id="428" w:name="_Toc58578777"/>
      <w:bookmarkStart w:id="429" w:name="_Toc92974002"/>
      <w:bookmarkStart w:id="430" w:name="_Toc93052313"/>
      <w:bookmarkStart w:id="431" w:name="_Toc93056268"/>
      <w:bookmarkStart w:id="432" w:name="_Toc107502246"/>
      <w:bookmarkStart w:id="433" w:name="_Toc107503067"/>
      <w:r w:rsidRPr="009F333F">
        <w:rPr>
          <w:rFonts w:ascii="Century Gothic" w:hAnsi="Century Gothic"/>
        </w:rPr>
        <w:t>3.1 Procedimiento para solicitar usuario y contraseña para consultar información en la interfaz en la página en que se publique la OREDA y del SEG/SIPO</w:t>
      </w:r>
      <w:bookmarkEnd w:id="425"/>
      <w:bookmarkEnd w:id="426"/>
      <w:bookmarkEnd w:id="427"/>
      <w:bookmarkEnd w:id="428"/>
      <w:bookmarkEnd w:id="429"/>
      <w:bookmarkEnd w:id="430"/>
      <w:bookmarkEnd w:id="431"/>
      <w:bookmarkEnd w:id="432"/>
      <w:bookmarkEnd w:id="433"/>
    </w:p>
    <w:p w14:paraId="27D9FD7E"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t>I.</w:t>
      </w:r>
      <w:r w:rsidRPr="009F333F">
        <w:rPr>
          <w:rFonts w:ascii="Century Gothic" w:eastAsia="Calibri" w:hAnsi="Century Gothic" w:cs="Arial"/>
        </w:rPr>
        <w:tab/>
      </w:r>
      <w:r w:rsidR="00277ED2" w:rsidRPr="009F333F">
        <w:rPr>
          <w:rFonts w:ascii="Century Gothic" w:hAnsi="Century Gothic" w:cs="Arial"/>
        </w:rPr>
        <w:t xml:space="preserve">El </w:t>
      </w:r>
      <w:r w:rsidR="009F2D22">
        <w:rPr>
          <w:rFonts w:ascii="Century Gothic" w:hAnsi="Century Gothic" w:cs="Arial"/>
        </w:rPr>
        <w:t>concesionario</w:t>
      </w:r>
      <w:r w:rsidR="005A4A92">
        <w:rPr>
          <w:rFonts w:ascii="Century Gothic" w:hAnsi="Century Gothic" w:cs="Arial"/>
        </w:rPr>
        <w:t xml:space="preserve">/autorizado o </w:t>
      </w:r>
      <w:r w:rsidR="00277ED2" w:rsidRPr="009F333F">
        <w:rPr>
          <w:rFonts w:ascii="Century Gothic" w:hAnsi="Century Gothic" w:cs="Arial"/>
        </w:rPr>
        <w:t xml:space="preserve">CS solicitará a </w:t>
      </w:r>
      <w:r w:rsidR="00573F03" w:rsidRPr="009F333F">
        <w:rPr>
          <w:rFonts w:ascii="Century Gothic" w:hAnsi="Century Gothic"/>
        </w:rPr>
        <w:t>RED NACIONAL</w:t>
      </w:r>
      <w:r w:rsidR="00277ED2" w:rsidRPr="009F333F">
        <w:rPr>
          <w:rFonts w:ascii="Century Gothic" w:hAnsi="Century Gothic" w:cs="Arial"/>
        </w:rPr>
        <w:t xml:space="preserve"> vía correo electrónico a la dirección </w:t>
      </w:r>
      <w:hyperlink r:id="rId18" w:history="1">
        <w:r w:rsidR="00277ED2" w:rsidRPr="009F333F">
          <w:rPr>
            <w:rStyle w:val="Hipervnculo"/>
            <w:rFonts w:ascii="Century Gothic" w:hAnsi="Century Gothic" w:cs="Arial"/>
          </w:rPr>
          <w:t>OREDA@rednacional.com</w:t>
        </w:r>
      </w:hyperlink>
      <w:r w:rsidR="00277ED2" w:rsidRPr="009F333F">
        <w:rPr>
          <w:rFonts w:ascii="Century Gothic" w:hAnsi="Century Gothic" w:cs="Arial"/>
        </w:rPr>
        <w:t xml:space="preserve">, que se le asigne un usuario y contraseña para la consulta de la información por la página o sitio de internet de </w:t>
      </w:r>
      <w:r w:rsidR="00573F03" w:rsidRPr="009F333F">
        <w:rPr>
          <w:rFonts w:ascii="Century Gothic" w:hAnsi="Century Gothic"/>
        </w:rPr>
        <w:t>RED NACIONAL</w:t>
      </w:r>
      <w:r w:rsidR="00277ED2" w:rsidRPr="009F333F">
        <w:rPr>
          <w:rFonts w:ascii="Century Gothic" w:hAnsi="Century Gothic" w:cs="Arial"/>
        </w:rPr>
        <w:t xml:space="preserve"> o para acceso al SEG/SIPO. </w:t>
      </w:r>
    </w:p>
    <w:p w14:paraId="70DEA3C9" w14:textId="77777777" w:rsidR="00277ED2" w:rsidRPr="009F333F" w:rsidRDefault="003B1A36" w:rsidP="009F333F">
      <w:pPr>
        <w:spacing w:after="120" w:line="264" w:lineRule="auto"/>
        <w:ind w:left="567" w:hanging="567"/>
        <w:jc w:val="both"/>
        <w:rPr>
          <w:rFonts w:ascii="Century Gothic" w:hAnsi="Century Gothic" w:cs="Arial"/>
        </w:rPr>
      </w:pPr>
      <w:r w:rsidRPr="009F333F">
        <w:rPr>
          <w:rFonts w:ascii="Century Gothic" w:eastAsia="Calibri" w:hAnsi="Century Gothic" w:cs="Arial"/>
        </w:rPr>
        <w:t>II.</w:t>
      </w:r>
      <w:r w:rsidRPr="009F333F">
        <w:rPr>
          <w:rFonts w:ascii="Century Gothic" w:eastAsia="Calibri" w:hAnsi="Century Gothic" w:cs="Arial"/>
        </w:rPr>
        <w:tab/>
      </w:r>
      <w:r w:rsidR="00277ED2" w:rsidRPr="009F333F">
        <w:rPr>
          <w:rFonts w:ascii="Century Gothic" w:hAnsi="Century Gothic" w:cs="Arial"/>
        </w:rPr>
        <w:t>Para el acceso a través de</w:t>
      </w:r>
      <w:r w:rsidR="004808AC">
        <w:rPr>
          <w:rFonts w:ascii="Century Gothic" w:hAnsi="Century Gothic" w:cs="Arial"/>
        </w:rPr>
        <w:t>l</w:t>
      </w:r>
      <w:r w:rsidR="00277ED2" w:rsidRPr="009F333F">
        <w:rPr>
          <w:rFonts w:ascii="Century Gothic" w:hAnsi="Century Gothic" w:cs="Arial"/>
        </w:rPr>
        <w:t xml:space="preserve"> sitio de Internet de </w:t>
      </w:r>
      <w:r w:rsidR="00573F03" w:rsidRPr="009F333F">
        <w:rPr>
          <w:rFonts w:ascii="Century Gothic" w:hAnsi="Century Gothic"/>
        </w:rPr>
        <w:t>RED NACIONAL</w:t>
      </w:r>
      <w:r w:rsidR="00277ED2" w:rsidRPr="009F333F">
        <w:rPr>
          <w:rFonts w:ascii="Century Gothic" w:hAnsi="Century Gothic" w:cs="Arial"/>
        </w:rPr>
        <w:t xml:space="preserve"> y/o del SEG/SIPO para la consulta de la información tipo "a", la solicitud debe acompañarse del formato de solicitud de usuario y contraseña, Acuerdo de confidencialidad firmado por </w:t>
      </w:r>
      <w:r w:rsidR="004808AC">
        <w:rPr>
          <w:rFonts w:ascii="Century Gothic" w:hAnsi="Century Gothic" w:cs="Arial"/>
        </w:rPr>
        <w:t xml:space="preserve">su </w:t>
      </w:r>
      <w:r w:rsidR="00277ED2" w:rsidRPr="009F333F">
        <w:rPr>
          <w:rFonts w:ascii="Century Gothic" w:hAnsi="Century Gothic" w:cs="Arial"/>
        </w:rPr>
        <w:t>representante legal, copia del Título de Concesión (o Concesión Única) o de la Autorización para comercializar servicios de telecomunicaciones.</w:t>
      </w:r>
    </w:p>
    <w:p w14:paraId="283E4E22" w14:textId="77777777" w:rsidR="00277ED2" w:rsidRPr="009F333F" w:rsidRDefault="003B1A36" w:rsidP="000F0600">
      <w:pPr>
        <w:spacing w:after="120" w:line="264" w:lineRule="auto"/>
        <w:ind w:left="567" w:hanging="567"/>
        <w:jc w:val="both"/>
        <w:rPr>
          <w:rFonts w:ascii="Century Gothic" w:hAnsi="Century Gothic" w:cs="Arial"/>
        </w:rPr>
      </w:pPr>
      <w:r w:rsidRPr="009F333F">
        <w:rPr>
          <w:rFonts w:ascii="Century Gothic" w:eastAsia="Calibri" w:hAnsi="Century Gothic" w:cs="Arial"/>
        </w:rPr>
        <w:t>III.</w:t>
      </w:r>
      <w:r w:rsidRPr="009F333F">
        <w:rPr>
          <w:rFonts w:ascii="Century Gothic" w:eastAsia="Calibri" w:hAnsi="Century Gothic" w:cs="Arial"/>
        </w:rPr>
        <w:tab/>
      </w:r>
      <w:r w:rsidR="00277ED2" w:rsidRPr="009F333F">
        <w:rPr>
          <w:rFonts w:ascii="Century Gothic" w:hAnsi="Century Gothic" w:cs="Arial"/>
        </w:rPr>
        <w:t xml:space="preserve">Para el acceso a la información tipo “b” y tipo “c”, además de los requisitos del punto anterior se deberá tener firmado el Convenio de Desagregación. El CS deberá enviar una confirmación de la firma del Convenio de Desagregación a la misma dirección de correo electrónico. </w:t>
      </w:r>
      <w:r w:rsidR="00573F03" w:rsidRPr="009F333F">
        <w:rPr>
          <w:rFonts w:ascii="Century Gothic" w:hAnsi="Century Gothic"/>
        </w:rPr>
        <w:t>RED NACIONAL</w:t>
      </w:r>
      <w:r w:rsidR="00277ED2" w:rsidRPr="009F333F">
        <w:rPr>
          <w:rFonts w:ascii="Century Gothic" w:hAnsi="Century Gothic" w:cs="Arial"/>
        </w:rPr>
        <w:t xml:space="preserve"> activará los usuarios y contraseñas del CS para todos los tipos de información.</w:t>
      </w:r>
    </w:p>
    <w:p w14:paraId="7948286B" w14:textId="77777777" w:rsidR="00277ED2" w:rsidRPr="009F333F" w:rsidRDefault="003B1A36" w:rsidP="009F333F">
      <w:pPr>
        <w:pStyle w:val="IFTnormal"/>
        <w:spacing w:after="120" w:line="264" w:lineRule="auto"/>
        <w:ind w:left="567" w:hanging="567"/>
        <w:rPr>
          <w:rFonts w:ascii="Century Gothic" w:hAnsi="Century Gothic"/>
        </w:rPr>
      </w:pPr>
      <w:r w:rsidRPr="009F333F">
        <w:rPr>
          <w:rFonts w:ascii="Century Gothic" w:hAnsi="Century Gothic"/>
        </w:rPr>
        <w:t>V.</w:t>
      </w:r>
      <w:r w:rsidRPr="009F333F">
        <w:rPr>
          <w:rFonts w:ascii="Century Gothic" w:hAnsi="Century Gothic"/>
        </w:rPr>
        <w:tab/>
      </w:r>
      <w:r w:rsidR="00277ED2" w:rsidRPr="009F333F">
        <w:rPr>
          <w:rFonts w:ascii="Century Gothic" w:hAnsi="Century Gothic"/>
        </w:rPr>
        <w:t xml:space="preserve">Para ambos casos de acceso a la información tipo "a", o de acceso a la información tipo "b" y "c", o todas en conjunto, </w:t>
      </w:r>
      <w:r w:rsidR="00573F03" w:rsidRPr="009F333F">
        <w:rPr>
          <w:rFonts w:ascii="Century Gothic" w:hAnsi="Century Gothic"/>
        </w:rPr>
        <w:t>RED NACIONAL</w:t>
      </w:r>
      <w:r w:rsidR="00277ED2" w:rsidRPr="009F333F">
        <w:rPr>
          <w:rFonts w:ascii="Century Gothic" w:hAnsi="Century Gothic"/>
        </w:rPr>
        <w:t xml:space="preserve"> contestará vía correo electrónico a la misma dirección </w:t>
      </w:r>
      <w:r w:rsidR="004808AC">
        <w:rPr>
          <w:rFonts w:ascii="Century Gothic" w:hAnsi="Century Gothic"/>
        </w:rPr>
        <w:t xml:space="preserve">desde </w:t>
      </w:r>
      <w:r w:rsidR="00277ED2" w:rsidRPr="009F333F">
        <w:rPr>
          <w:rFonts w:ascii="Century Gothic" w:hAnsi="Century Gothic"/>
        </w:rPr>
        <w:t xml:space="preserve">la que se hizo la petición, proporcionando usuario y contraseña para el acceso vía la interfaz en </w:t>
      </w:r>
      <w:r w:rsidR="004808AC">
        <w:rPr>
          <w:rFonts w:ascii="Century Gothic" w:hAnsi="Century Gothic"/>
        </w:rPr>
        <w:t xml:space="preserve">el sitio de </w:t>
      </w:r>
      <w:r w:rsidR="00277ED2" w:rsidRPr="009F333F">
        <w:rPr>
          <w:rFonts w:ascii="Century Gothic" w:hAnsi="Century Gothic"/>
        </w:rPr>
        <w:t xml:space="preserve">Internet de </w:t>
      </w:r>
      <w:r w:rsidR="00573F03" w:rsidRPr="009F333F">
        <w:rPr>
          <w:rFonts w:ascii="Century Gothic" w:hAnsi="Century Gothic"/>
        </w:rPr>
        <w:t>RED NACIONAL</w:t>
      </w:r>
      <w:r w:rsidR="00277ED2" w:rsidRPr="009F333F">
        <w:rPr>
          <w:rFonts w:ascii="Century Gothic" w:hAnsi="Century Gothic"/>
        </w:rPr>
        <w:t xml:space="preserve"> o del SEG/SIPO, en un plazo máximo de tres días hábiles </w:t>
      </w:r>
      <w:r w:rsidR="00277ED2" w:rsidRPr="009F333F">
        <w:rPr>
          <w:rFonts w:ascii="Century Gothic" w:hAnsi="Century Gothic"/>
        </w:rPr>
        <w:lastRenderedPageBreak/>
        <w:t>posteriores a la fecha del correo enviado por el CS con la información correspondiente.</w:t>
      </w:r>
      <w:r w:rsidR="00277ED2" w:rsidRPr="009F333F" w:rsidDel="00744C35">
        <w:rPr>
          <w:rFonts w:ascii="Century Gothic" w:hAnsi="Century Gothic"/>
        </w:rPr>
        <w:t xml:space="preserve"> </w:t>
      </w:r>
    </w:p>
    <w:p w14:paraId="6043884E" w14:textId="77777777" w:rsidR="00211C43" w:rsidRPr="009F333F" w:rsidRDefault="00211C43" w:rsidP="009F333F">
      <w:pPr>
        <w:pStyle w:val="IFTnormal"/>
        <w:spacing w:after="120" w:line="264" w:lineRule="auto"/>
        <w:ind w:left="720"/>
        <w:rPr>
          <w:rFonts w:ascii="Century Gothic" w:hAnsi="Century Gothic"/>
        </w:rPr>
      </w:pPr>
    </w:p>
    <w:p w14:paraId="19D106DC" w14:textId="77777777" w:rsidR="00277ED2" w:rsidRPr="009F333F" w:rsidRDefault="00277ED2" w:rsidP="009F333F">
      <w:pPr>
        <w:pStyle w:val="Ttulo2"/>
        <w:spacing w:after="120" w:line="264" w:lineRule="auto"/>
        <w:ind w:left="0" w:firstLine="0"/>
        <w:rPr>
          <w:rFonts w:ascii="Century Gothic" w:hAnsi="Century Gothic"/>
        </w:rPr>
      </w:pPr>
      <w:bookmarkStart w:id="434" w:name="_Toc53488481"/>
      <w:bookmarkStart w:id="435" w:name="_Toc53490413"/>
      <w:bookmarkStart w:id="436" w:name="_Toc53498422"/>
      <w:bookmarkStart w:id="437" w:name="_Toc58578778"/>
      <w:bookmarkStart w:id="438" w:name="_Toc92974003"/>
      <w:bookmarkStart w:id="439" w:name="_Toc93052314"/>
      <w:bookmarkStart w:id="440" w:name="_Toc93056269"/>
      <w:bookmarkStart w:id="441" w:name="_Toc107502247"/>
      <w:bookmarkStart w:id="442" w:name="_Toc107503068"/>
      <w:r w:rsidRPr="009F333F">
        <w:rPr>
          <w:rFonts w:ascii="Century Gothic" w:hAnsi="Century Gothic"/>
        </w:rPr>
        <w:t>3.2 Procedimiento de acceso al Sistema Electrónico de Gestión/SIPO a través de la Red Privada Virtual VPN</w:t>
      </w:r>
      <w:bookmarkEnd w:id="434"/>
      <w:bookmarkEnd w:id="435"/>
      <w:bookmarkEnd w:id="436"/>
      <w:bookmarkEnd w:id="437"/>
      <w:bookmarkEnd w:id="438"/>
      <w:bookmarkEnd w:id="439"/>
      <w:bookmarkEnd w:id="440"/>
      <w:bookmarkEnd w:id="441"/>
      <w:bookmarkEnd w:id="442"/>
    </w:p>
    <w:p w14:paraId="0300D654" w14:textId="77777777" w:rsidR="00277ED2" w:rsidRPr="009F333F" w:rsidRDefault="00277ED2" w:rsidP="009F333F">
      <w:pPr>
        <w:spacing w:after="120" w:line="264" w:lineRule="auto"/>
        <w:jc w:val="both"/>
        <w:rPr>
          <w:rFonts w:ascii="Century Gothic" w:eastAsia="Times New Roman" w:hAnsi="Century Gothic" w:cs="Arial"/>
          <w:lang w:eastAsia="es-ES"/>
        </w:rPr>
      </w:pPr>
      <w:r w:rsidRPr="009F333F">
        <w:rPr>
          <w:rFonts w:ascii="Century Gothic" w:eastAsia="Times New Roman" w:hAnsi="Century Gothic" w:cs="Arial"/>
          <w:lang w:eastAsia="es-ES"/>
        </w:rPr>
        <w:t xml:space="preserve">Para que los CS accedan al SEG/SIPO a través de la VPN se deben considerar los siguientes puntos: </w:t>
      </w:r>
    </w:p>
    <w:p w14:paraId="522B1507" w14:textId="77777777" w:rsidR="00277ED2" w:rsidRPr="009F333F" w:rsidRDefault="003B1A36" w:rsidP="009F333F">
      <w:pPr>
        <w:spacing w:after="120" w:line="264" w:lineRule="auto"/>
        <w:ind w:left="426" w:hanging="426"/>
        <w:jc w:val="both"/>
        <w:rPr>
          <w:rFonts w:ascii="Century Gothic" w:hAnsi="Century Gothic" w:cs="Arial"/>
          <w:bCs/>
        </w:rPr>
      </w:pPr>
      <w:r w:rsidRPr="009F333F">
        <w:rPr>
          <w:rFonts w:ascii="ITC Avant Garde" w:eastAsia="Calibri" w:hAnsi="ITC Avant Garde" w:cs="Calibri"/>
          <w:bCs/>
        </w:rPr>
        <w:t>1.</w:t>
      </w:r>
      <w:r w:rsidRPr="009F333F">
        <w:rPr>
          <w:rFonts w:ascii="ITC Avant Garde" w:eastAsia="Calibri" w:hAnsi="ITC Avant Garde" w:cs="Calibri"/>
          <w:bCs/>
        </w:rPr>
        <w:tab/>
      </w:r>
      <w:r w:rsidR="00277ED2" w:rsidRPr="009F333F">
        <w:rPr>
          <w:rFonts w:ascii="Century Gothic" w:hAnsi="Century Gothic" w:cs="Arial"/>
          <w:bCs/>
          <w:lang w:eastAsia="es-ES"/>
        </w:rPr>
        <w:t>El proceso de solicitud de conectividad SEG/SIPO se realizará simultáneamente con el proceso de la firma del Acuerdo de Confidencialidad, el Convenio de Desagregación y sus Anexos. El CS deberá obtener los formatos correspondientes de</w:t>
      </w:r>
      <w:r w:rsidR="00D94AB1">
        <w:rPr>
          <w:rFonts w:ascii="Century Gothic" w:hAnsi="Century Gothic" w:cs="Arial"/>
          <w:bCs/>
          <w:lang w:eastAsia="es-ES"/>
        </w:rPr>
        <w:t>l</w:t>
      </w:r>
      <w:r w:rsidR="00277ED2" w:rsidRPr="009F333F">
        <w:rPr>
          <w:rFonts w:ascii="Century Gothic" w:hAnsi="Century Gothic" w:cs="Arial"/>
          <w:bCs/>
          <w:lang w:eastAsia="es-ES"/>
        </w:rPr>
        <w:t xml:space="preserve"> sitio de internet de </w:t>
      </w:r>
      <w:r w:rsidR="00573F03" w:rsidRPr="009F333F">
        <w:rPr>
          <w:rFonts w:ascii="Century Gothic" w:hAnsi="Century Gothic"/>
        </w:rPr>
        <w:t>RED NACIONAL</w:t>
      </w:r>
      <w:r w:rsidR="00277ED2" w:rsidRPr="009F333F">
        <w:rPr>
          <w:rFonts w:ascii="Century Gothic" w:hAnsi="Century Gothic" w:cs="Arial"/>
          <w:bCs/>
          <w:lang w:eastAsia="es-ES"/>
        </w:rPr>
        <w:t xml:space="preserve"> o solicitarlos al correo electrónico </w:t>
      </w:r>
      <w:hyperlink r:id="rId19" w:history="1">
        <w:r w:rsidR="00736311" w:rsidRPr="009F333F">
          <w:rPr>
            <w:rStyle w:val="Hipervnculo"/>
            <w:rFonts w:ascii="Century Gothic" w:hAnsi="Century Gothic" w:cs="Arial"/>
            <w:bCs/>
          </w:rPr>
          <w:t>atencioncs@rednacional.com</w:t>
        </w:r>
      </w:hyperlink>
      <w:r w:rsidR="00277ED2" w:rsidRPr="009F333F">
        <w:rPr>
          <w:rFonts w:ascii="Century Gothic" w:hAnsi="Century Gothic" w:cs="Arial"/>
          <w:bCs/>
        </w:rPr>
        <w:t>.</w:t>
      </w:r>
    </w:p>
    <w:p w14:paraId="59D29672" w14:textId="77777777" w:rsidR="00277ED2" w:rsidRPr="009F333F" w:rsidRDefault="003B1A36" w:rsidP="009F333F">
      <w:pPr>
        <w:spacing w:after="120" w:line="264" w:lineRule="auto"/>
        <w:ind w:left="426" w:hanging="426"/>
        <w:jc w:val="both"/>
        <w:rPr>
          <w:rFonts w:ascii="Century Gothic" w:eastAsia="Times New Roman" w:hAnsi="Century Gothic" w:cs="Arial"/>
          <w:lang w:eastAsia="es-ES"/>
        </w:rPr>
      </w:pPr>
      <w:r w:rsidRPr="009F333F">
        <w:rPr>
          <w:rFonts w:ascii="ITC Avant Garde" w:eastAsia="Calibri" w:hAnsi="ITC Avant Garde" w:cs="Calibri"/>
          <w:lang w:eastAsia="es-ES"/>
        </w:rPr>
        <w:t>2.</w:t>
      </w:r>
      <w:r w:rsidRPr="009F333F">
        <w:rPr>
          <w:rFonts w:ascii="ITC Avant Garde" w:eastAsia="Calibri" w:hAnsi="ITC Avant Garde" w:cs="Calibri"/>
          <w:lang w:eastAsia="es-ES"/>
        </w:rPr>
        <w:tab/>
      </w:r>
      <w:r w:rsidR="00277ED2" w:rsidRPr="009F333F">
        <w:rPr>
          <w:rFonts w:ascii="Century Gothic" w:eastAsia="Times New Roman" w:hAnsi="Century Gothic" w:cs="Arial"/>
          <w:lang w:eastAsia="es-ES"/>
        </w:rPr>
        <w:t xml:space="preserve">El CS solicita al correo electrónico </w:t>
      </w:r>
      <w:hyperlink r:id="rId20" w:history="1">
        <w:r w:rsidR="003F7B77" w:rsidRPr="00D135EB">
          <w:rPr>
            <w:rStyle w:val="Hipervnculo"/>
            <w:rFonts w:ascii="Century Gothic" w:eastAsia="Times New Roman" w:hAnsi="Century Gothic" w:cs="Arial"/>
            <w:lang w:eastAsia="es-ES"/>
          </w:rPr>
          <w:t>atencioncs@rednacional.com</w:t>
        </w:r>
      </w:hyperlink>
      <w:r w:rsidR="00277ED2" w:rsidRPr="009F333F">
        <w:rPr>
          <w:rFonts w:ascii="Century Gothic" w:eastAsia="Times New Roman" w:hAnsi="Century Gothic" w:cs="Arial"/>
          <w:lang w:eastAsia="es-ES"/>
        </w:rPr>
        <w:t xml:space="preserve"> la conectividad SEG/SIPO vía VPN (una para el SEG y otra para el SIPO).</w:t>
      </w:r>
    </w:p>
    <w:p w14:paraId="7EE26947" w14:textId="77777777" w:rsidR="00277ED2" w:rsidRPr="009F333F" w:rsidRDefault="00277ED2" w:rsidP="002205D0">
      <w:pPr>
        <w:spacing w:after="120" w:line="264" w:lineRule="auto"/>
        <w:ind w:left="426"/>
        <w:jc w:val="both"/>
        <w:rPr>
          <w:rFonts w:ascii="Century Gothic" w:eastAsia="Times New Roman" w:hAnsi="Century Gothic" w:cs="Arial"/>
          <w:lang w:eastAsia="es-ES"/>
        </w:rPr>
      </w:pPr>
      <w:r w:rsidRPr="009F333F">
        <w:rPr>
          <w:rFonts w:ascii="Century Gothic" w:eastAsia="Times New Roman" w:hAnsi="Century Gothic" w:cs="Arial"/>
          <w:lang w:eastAsia="es-ES"/>
        </w:rPr>
        <w:t>La solicitud debe acompañarse de los siguientes formatos para solicitar la conectividad al SEG/SIPO:</w:t>
      </w:r>
    </w:p>
    <w:p w14:paraId="4EEDCF24" w14:textId="77777777" w:rsidR="00277ED2" w:rsidRPr="009F333F" w:rsidRDefault="003B1A36" w:rsidP="002205D0">
      <w:pPr>
        <w:spacing w:after="120" w:line="264" w:lineRule="auto"/>
        <w:ind w:left="1134" w:hanging="567"/>
        <w:jc w:val="both"/>
        <w:rPr>
          <w:rFonts w:ascii="Century Gothic" w:eastAsia="Times New Roman" w:hAnsi="Century Gothic" w:cs="Arial"/>
          <w:lang w:eastAsia="es-ES"/>
        </w:rPr>
      </w:pPr>
      <w:r w:rsidRPr="009F333F">
        <w:rPr>
          <w:rFonts w:ascii="Century Gothic" w:eastAsia="Times New Roman" w:hAnsi="Century Gothic" w:cs="Arial"/>
          <w:lang w:eastAsia="es-ES"/>
        </w:rPr>
        <w:t>a)</w:t>
      </w:r>
      <w:r w:rsidRPr="009F333F">
        <w:rPr>
          <w:rFonts w:ascii="Century Gothic" w:eastAsia="Times New Roman" w:hAnsi="Century Gothic" w:cs="Arial"/>
          <w:lang w:eastAsia="es-ES"/>
        </w:rPr>
        <w:tab/>
      </w:r>
      <w:r w:rsidR="00277ED2" w:rsidRPr="009F333F">
        <w:rPr>
          <w:rFonts w:ascii="Century Gothic" w:eastAsia="Times New Roman" w:hAnsi="Century Gothic" w:cs="Arial"/>
          <w:lang w:eastAsia="es-ES"/>
        </w:rPr>
        <w:t xml:space="preserve">Las condiciones para Interconexión por VPN-IPsec (LAN </w:t>
      </w:r>
      <w:proofErr w:type="spellStart"/>
      <w:r w:rsidR="00277ED2" w:rsidRPr="009F333F">
        <w:rPr>
          <w:rFonts w:ascii="Century Gothic" w:eastAsia="Times New Roman" w:hAnsi="Century Gothic" w:cs="Arial"/>
          <w:lang w:eastAsia="es-ES"/>
        </w:rPr>
        <w:t>to</w:t>
      </w:r>
      <w:proofErr w:type="spellEnd"/>
      <w:r w:rsidR="00277ED2" w:rsidRPr="009F333F">
        <w:rPr>
          <w:rFonts w:ascii="Century Gothic" w:eastAsia="Times New Roman" w:hAnsi="Century Gothic" w:cs="Arial"/>
          <w:lang w:eastAsia="es-ES"/>
        </w:rPr>
        <w:t xml:space="preserve"> LAN), el cual deberá de ser firmado por el CS.</w:t>
      </w:r>
    </w:p>
    <w:p w14:paraId="143065C8" w14:textId="77777777" w:rsidR="00277ED2" w:rsidRPr="009F333F" w:rsidRDefault="003B1A36" w:rsidP="002205D0">
      <w:pPr>
        <w:spacing w:after="120" w:line="264" w:lineRule="auto"/>
        <w:ind w:left="1134" w:hanging="567"/>
        <w:jc w:val="both"/>
        <w:rPr>
          <w:rFonts w:ascii="Century Gothic" w:eastAsia="Times New Roman" w:hAnsi="Century Gothic" w:cs="Arial"/>
          <w:lang w:eastAsia="es-ES"/>
        </w:rPr>
      </w:pPr>
      <w:r w:rsidRPr="009F333F">
        <w:rPr>
          <w:rFonts w:ascii="Century Gothic" w:eastAsia="Times New Roman" w:hAnsi="Century Gothic" w:cs="Arial"/>
          <w:lang w:eastAsia="es-ES"/>
        </w:rPr>
        <w:t>b)</w:t>
      </w:r>
      <w:r w:rsidRPr="009F333F">
        <w:rPr>
          <w:rFonts w:ascii="Century Gothic" w:eastAsia="Times New Roman" w:hAnsi="Century Gothic" w:cs="Arial"/>
          <w:lang w:eastAsia="es-ES"/>
        </w:rPr>
        <w:tab/>
      </w:r>
      <w:r w:rsidR="00277ED2" w:rsidRPr="009F333F">
        <w:rPr>
          <w:rFonts w:ascii="Century Gothic" w:eastAsia="Times New Roman" w:hAnsi="Century Gothic" w:cs="Arial"/>
          <w:lang w:eastAsia="es-ES"/>
        </w:rPr>
        <w:t xml:space="preserve">La descripción de la conexión VPN LAN </w:t>
      </w:r>
      <w:proofErr w:type="spellStart"/>
      <w:r w:rsidR="00277ED2" w:rsidRPr="009F333F">
        <w:rPr>
          <w:rFonts w:ascii="Century Gothic" w:eastAsia="Times New Roman" w:hAnsi="Century Gothic" w:cs="Arial"/>
          <w:lang w:eastAsia="es-ES"/>
        </w:rPr>
        <w:t>to</w:t>
      </w:r>
      <w:proofErr w:type="spellEnd"/>
      <w:r w:rsidR="00277ED2" w:rsidRPr="009F333F">
        <w:rPr>
          <w:rFonts w:ascii="Century Gothic" w:eastAsia="Times New Roman" w:hAnsi="Century Gothic" w:cs="Arial"/>
          <w:lang w:eastAsia="es-ES"/>
        </w:rPr>
        <w:t xml:space="preserve"> LAN, puertos lógicos a configurar en Firewalls, anchos de banda para configuración en su equipo y la IP Pública.</w:t>
      </w:r>
    </w:p>
    <w:p w14:paraId="1FBD6AFF" w14:textId="77777777" w:rsidR="00277ED2" w:rsidRPr="009F333F" w:rsidRDefault="003B1A36" w:rsidP="002205D0">
      <w:pPr>
        <w:spacing w:after="120" w:line="264" w:lineRule="auto"/>
        <w:ind w:left="1134" w:hanging="567"/>
        <w:jc w:val="both"/>
        <w:rPr>
          <w:rFonts w:ascii="Century Gothic" w:eastAsia="Times New Roman" w:hAnsi="Century Gothic" w:cs="Arial"/>
          <w:lang w:eastAsia="es-ES"/>
        </w:rPr>
      </w:pPr>
      <w:r w:rsidRPr="009F333F">
        <w:rPr>
          <w:rFonts w:ascii="Century Gothic" w:eastAsia="Times New Roman" w:hAnsi="Century Gothic" w:cs="Arial"/>
          <w:lang w:eastAsia="es-ES"/>
        </w:rPr>
        <w:t>c)</w:t>
      </w:r>
      <w:r w:rsidRPr="009F333F">
        <w:rPr>
          <w:rFonts w:ascii="Century Gothic" w:eastAsia="Times New Roman" w:hAnsi="Century Gothic" w:cs="Arial"/>
          <w:lang w:eastAsia="es-ES"/>
        </w:rPr>
        <w:tab/>
      </w:r>
      <w:proofErr w:type="spellStart"/>
      <w:r w:rsidR="00277ED2" w:rsidRPr="009F333F">
        <w:rPr>
          <w:rFonts w:ascii="Century Gothic" w:eastAsia="Times New Roman" w:hAnsi="Century Gothic" w:cs="Arial"/>
          <w:lang w:eastAsia="es-ES"/>
        </w:rPr>
        <w:t>Checklist</w:t>
      </w:r>
      <w:proofErr w:type="spellEnd"/>
      <w:r w:rsidR="00277ED2" w:rsidRPr="009F333F">
        <w:rPr>
          <w:rFonts w:ascii="Century Gothic" w:eastAsia="Times New Roman" w:hAnsi="Century Gothic" w:cs="Arial"/>
          <w:lang w:eastAsia="es-ES"/>
        </w:rPr>
        <w:t xml:space="preserve"> previo sobre las características del equipo del CS y las condiciones mínimas necesarias para la conexión VPN LAN </w:t>
      </w:r>
      <w:proofErr w:type="spellStart"/>
      <w:r w:rsidR="00277ED2" w:rsidRPr="009F333F">
        <w:rPr>
          <w:rFonts w:ascii="Century Gothic" w:eastAsia="Times New Roman" w:hAnsi="Century Gothic" w:cs="Arial"/>
          <w:lang w:eastAsia="es-ES"/>
        </w:rPr>
        <w:t>to</w:t>
      </w:r>
      <w:proofErr w:type="spellEnd"/>
      <w:r w:rsidR="00277ED2" w:rsidRPr="009F333F">
        <w:rPr>
          <w:rFonts w:ascii="Century Gothic" w:eastAsia="Times New Roman" w:hAnsi="Century Gothic" w:cs="Arial"/>
          <w:lang w:eastAsia="es-ES"/>
        </w:rPr>
        <w:t xml:space="preserve"> LAN.</w:t>
      </w:r>
    </w:p>
    <w:p w14:paraId="40BE7B19" w14:textId="77777777" w:rsidR="00277ED2" w:rsidRPr="009F333F" w:rsidRDefault="003B1A36" w:rsidP="002205D0">
      <w:pPr>
        <w:spacing w:after="120" w:line="264" w:lineRule="auto"/>
        <w:ind w:left="1134" w:hanging="567"/>
        <w:jc w:val="both"/>
        <w:rPr>
          <w:rFonts w:ascii="Century Gothic" w:eastAsia="Times New Roman" w:hAnsi="Century Gothic" w:cs="Arial"/>
          <w:lang w:eastAsia="es-ES"/>
        </w:rPr>
      </w:pPr>
      <w:r w:rsidRPr="009F333F">
        <w:rPr>
          <w:rFonts w:ascii="Century Gothic" w:eastAsia="Times New Roman" w:hAnsi="Century Gothic" w:cs="Arial"/>
          <w:lang w:eastAsia="es-ES"/>
        </w:rPr>
        <w:t>d)</w:t>
      </w:r>
      <w:r w:rsidRPr="009F333F">
        <w:rPr>
          <w:rFonts w:ascii="Century Gothic" w:eastAsia="Times New Roman" w:hAnsi="Century Gothic" w:cs="Arial"/>
          <w:lang w:eastAsia="es-ES"/>
        </w:rPr>
        <w:tab/>
      </w:r>
      <w:r w:rsidR="00277ED2" w:rsidRPr="009F333F">
        <w:rPr>
          <w:rFonts w:ascii="Century Gothic" w:eastAsia="Times New Roman" w:hAnsi="Century Gothic" w:cs="Arial"/>
          <w:lang w:eastAsia="es-ES"/>
        </w:rPr>
        <w:t>Formato que deberá llenar y firmar el CS para solicitar su Usuario Administrador.</w:t>
      </w:r>
    </w:p>
    <w:p w14:paraId="66854C57" w14:textId="77777777" w:rsidR="00277ED2" w:rsidRPr="009F333F" w:rsidRDefault="003B1A36" w:rsidP="002205D0">
      <w:pPr>
        <w:spacing w:after="120" w:line="264" w:lineRule="auto"/>
        <w:ind w:left="426" w:hanging="360"/>
        <w:jc w:val="both"/>
        <w:rPr>
          <w:rFonts w:ascii="Century Gothic" w:eastAsia="Times New Roman" w:hAnsi="Century Gothic" w:cs="Arial"/>
          <w:lang w:val="es-ES_tradnl" w:eastAsia="es-ES"/>
        </w:rPr>
      </w:pPr>
      <w:r w:rsidRPr="009F333F">
        <w:rPr>
          <w:rFonts w:ascii="ITC Avant Garde" w:eastAsia="Calibri" w:hAnsi="ITC Avant Garde" w:cs="Calibri"/>
          <w:lang w:val="es-ES_tradnl" w:eastAsia="es-ES"/>
        </w:rPr>
        <w:t>3.</w:t>
      </w:r>
      <w:r w:rsidRPr="009F333F">
        <w:rPr>
          <w:rFonts w:ascii="ITC Avant Garde" w:eastAsia="Calibri" w:hAnsi="ITC Avant Garde" w:cs="Calibri"/>
          <w:lang w:val="es-ES_tradnl" w:eastAsia="es-ES"/>
        </w:rPr>
        <w:tab/>
      </w:r>
      <w:r w:rsidR="00160A77" w:rsidRPr="009F333F">
        <w:rPr>
          <w:rFonts w:ascii="Century Gothic" w:hAnsi="Century Gothic"/>
        </w:rPr>
        <w:t>RED NACIONAL</w:t>
      </w:r>
      <w:r w:rsidR="00277ED2" w:rsidRPr="009F333F">
        <w:rPr>
          <w:rFonts w:ascii="Century Gothic" w:eastAsia="Times New Roman" w:hAnsi="Century Gothic" w:cs="Arial"/>
          <w:lang w:eastAsia="es-ES"/>
        </w:rPr>
        <w:t xml:space="preserve"> revisa los formatos y en caso de existir alguna anomalía los regresa al CS en un plazo máximo de dos días hábiles a partir de la fecha de solicitud indicando el error o la información faltante.</w:t>
      </w:r>
    </w:p>
    <w:p w14:paraId="22CE92C7" w14:textId="77777777" w:rsidR="00277ED2" w:rsidRPr="009F333F" w:rsidRDefault="003B1A36" w:rsidP="002205D0">
      <w:pPr>
        <w:spacing w:after="120" w:line="264" w:lineRule="auto"/>
        <w:ind w:left="426" w:hanging="360"/>
        <w:jc w:val="both"/>
        <w:rPr>
          <w:rFonts w:ascii="Century Gothic" w:eastAsia="Times New Roman" w:hAnsi="Century Gothic" w:cs="Arial"/>
          <w:lang w:eastAsia="es-ES"/>
        </w:rPr>
      </w:pPr>
      <w:r w:rsidRPr="009F333F">
        <w:rPr>
          <w:rFonts w:ascii="ITC Avant Garde" w:eastAsia="Calibri" w:hAnsi="ITC Avant Garde" w:cs="Calibri"/>
          <w:lang w:eastAsia="es-ES"/>
        </w:rPr>
        <w:t>4.</w:t>
      </w:r>
      <w:r w:rsidRPr="009F333F">
        <w:rPr>
          <w:rFonts w:ascii="ITC Avant Garde" w:eastAsia="Calibri" w:hAnsi="ITC Avant Garde" w:cs="Calibri"/>
          <w:lang w:eastAsia="es-ES"/>
        </w:rPr>
        <w:tab/>
      </w:r>
      <w:r w:rsidR="00160A77" w:rsidRPr="009F333F">
        <w:rPr>
          <w:rFonts w:ascii="Century Gothic" w:hAnsi="Century Gothic"/>
        </w:rPr>
        <w:t>RED NACIONAL</w:t>
      </w:r>
      <w:r w:rsidR="00277ED2" w:rsidRPr="009F333F">
        <w:rPr>
          <w:rFonts w:ascii="Century Gothic" w:eastAsia="Times New Roman" w:hAnsi="Century Gothic" w:cs="Arial"/>
          <w:lang w:eastAsia="es-ES"/>
        </w:rPr>
        <w:t xml:space="preserve"> envía en un plazo máximo de 10 días hábiles la “llave compartida”, para que el CS realice las configuraciones necesarias para la conexión VPN.</w:t>
      </w:r>
    </w:p>
    <w:p w14:paraId="69E1A8B8" w14:textId="77777777" w:rsidR="00277ED2" w:rsidRPr="009F333F" w:rsidRDefault="003B1A36" w:rsidP="002205D0">
      <w:pPr>
        <w:spacing w:after="120" w:line="264" w:lineRule="auto"/>
        <w:ind w:left="426" w:hanging="360"/>
        <w:jc w:val="both"/>
        <w:rPr>
          <w:rFonts w:ascii="Century Gothic" w:eastAsia="Times New Roman" w:hAnsi="Century Gothic" w:cs="Arial"/>
          <w:lang w:eastAsia="es-ES"/>
        </w:rPr>
      </w:pPr>
      <w:r w:rsidRPr="009F333F">
        <w:rPr>
          <w:rFonts w:ascii="ITC Avant Garde" w:eastAsia="Calibri" w:hAnsi="ITC Avant Garde" w:cs="Calibri"/>
          <w:lang w:eastAsia="es-ES"/>
        </w:rPr>
        <w:t>5.</w:t>
      </w:r>
      <w:r w:rsidRPr="009F333F">
        <w:rPr>
          <w:rFonts w:ascii="ITC Avant Garde" w:eastAsia="Calibri" w:hAnsi="ITC Avant Garde" w:cs="Calibri"/>
          <w:lang w:eastAsia="es-ES"/>
        </w:rPr>
        <w:tab/>
      </w:r>
      <w:r w:rsidR="00160A77" w:rsidRPr="009F333F">
        <w:rPr>
          <w:rFonts w:ascii="Century Gothic" w:hAnsi="Century Gothic"/>
        </w:rPr>
        <w:t>RED NACIONAL</w:t>
      </w:r>
      <w:r w:rsidR="00277ED2" w:rsidRPr="009F333F">
        <w:rPr>
          <w:rFonts w:ascii="Century Gothic" w:eastAsia="Times New Roman" w:hAnsi="Century Gothic" w:cs="Arial"/>
          <w:lang w:eastAsia="es-ES"/>
        </w:rPr>
        <w:t xml:space="preserve"> y el CS realizan las configuraciones de la VPN correspondientes en sus equipos.</w:t>
      </w:r>
    </w:p>
    <w:p w14:paraId="11127F2D" w14:textId="77777777" w:rsidR="00277ED2" w:rsidRPr="009F333F" w:rsidRDefault="003B1A36" w:rsidP="002205D0">
      <w:pPr>
        <w:spacing w:after="120" w:line="264" w:lineRule="auto"/>
        <w:ind w:left="426" w:hanging="360"/>
        <w:jc w:val="both"/>
        <w:rPr>
          <w:rFonts w:ascii="Century Gothic" w:eastAsia="Times New Roman" w:hAnsi="Century Gothic" w:cs="Arial"/>
          <w:lang w:eastAsia="es-ES"/>
        </w:rPr>
      </w:pPr>
      <w:r w:rsidRPr="009F333F">
        <w:rPr>
          <w:rFonts w:ascii="ITC Avant Garde" w:eastAsia="Calibri" w:hAnsi="ITC Avant Garde" w:cs="Calibri"/>
          <w:lang w:eastAsia="es-ES"/>
        </w:rPr>
        <w:t>6.</w:t>
      </w:r>
      <w:r w:rsidRPr="009F333F">
        <w:rPr>
          <w:rFonts w:ascii="ITC Avant Garde" w:eastAsia="Calibri" w:hAnsi="ITC Avant Garde" w:cs="Calibri"/>
          <w:lang w:eastAsia="es-ES"/>
        </w:rPr>
        <w:tab/>
      </w:r>
      <w:r w:rsidR="00160A77" w:rsidRPr="009F333F">
        <w:rPr>
          <w:rFonts w:ascii="Century Gothic" w:hAnsi="Century Gothic"/>
        </w:rPr>
        <w:t>RED NACIONAL</w:t>
      </w:r>
      <w:r w:rsidR="00277ED2" w:rsidRPr="009F333F">
        <w:rPr>
          <w:rFonts w:ascii="Century Gothic" w:eastAsia="Times New Roman" w:hAnsi="Century Gothic" w:cs="Arial"/>
          <w:lang w:eastAsia="es-ES"/>
        </w:rPr>
        <w:t xml:space="preserve"> coordina la fecha de pruebas de conexión con el CS.</w:t>
      </w:r>
    </w:p>
    <w:p w14:paraId="0DA59D25" w14:textId="77777777" w:rsidR="00277ED2" w:rsidRPr="009F333F" w:rsidRDefault="003B1A36" w:rsidP="002205D0">
      <w:pPr>
        <w:spacing w:after="120" w:line="264" w:lineRule="auto"/>
        <w:ind w:left="426" w:hanging="360"/>
        <w:jc w:val="both"/>
        <w:rPr>
          <w:rFonts w:ascii="Century Gothic" w:eastAsia="Times New Roman" w:hAnsi="Century Gothic" w:cs="Arial"/>
          <w:lang w:eastAsia="es-ES"/>
        </w:rPr>
      </w:pPr>
      <w:r w:rsidRPr="009F333F">
        <w:rPr>
          <w:rFonts w:ascii="ITC Avant Garde" w:eastAsia="Calibri" w:hAnsi="ITC Avant Garde" w:cs="Calibri"/>
          <w:lang w:eastAsia="es-ES"/>
        </w:rPr>
        <w:t>7.</w:t>
      </w:r>
      <w:r w:rsidRPr="009F333F">
        <w:rPr>
          <w:rFonts w:ascii="ITC Avant Garde" w:eastAsia="Calibri" w:hAnsi="ITC Avant Garde" w:cs="Calibri"/>
          <w:lang w:eastAsia="es-ES"/>
        </w:rPr>
        <w:tab/>
      </w:r>
      <w:r w:rsidR="00277ED2" w:rsidRPr="009F333F">
        <w:rPr>
          <w:rFonts w:ascii="Century Gothic" w:hAnsi="Century Gothic" w:cs="Arial"/>
        </w:rPr>
        <w:t xml:space="preserve">Una vez concluidas las pruebas y el correcto acceso al SEG a través de la VPN, </w:t>
      </w:r>
      <w:r w:rsidR="00160A77" w:rsidRPr="009F333F">
        <w:rPr>
          <w:rFonts w:ascii="Century Gothic" w:hAnsi="Century Gothic" w:cs="Arial"/>
        </w:rPr>
        <w:t>Las Partes</w:t>
      </w:r>
      <w:r w:rsidR="00277ED2" w:rsidRPr="009F333F">
        <w:rPr>
          <w:rFonts w:ascii="Century Gothic" w:hAnsi="Century Gothic" w:cs="Arial"/>
        </w:rPr>
        <w:t xml:space="preserve"> firmaran el documento de aceptación y conformidad.</w:t>
      </w:r>
    </w:p>
    <w:p w14:paraId="258A45F9" w14:textId="77777777" w:rsidR="00277ED2" w:rsidRPr="009F333F" w:rsidRDefault="00277ED2" w:rsidP="009F333F">
      <w:pPr>
        <w:spacing w:after="120" w:line="264" w:lineRule="auto"/>
        <w:jc w:val="both"/>
        <w:rPr>
          <w:rFonts w:ascii="Century Gothic" w:hAnsi="Century Gothic" w:cs="Arial"/>
          <w:bCs/>
        </w:rPr>
      </w:pPr>
      <w:r w:rsidRPr="009F333F">
        <w:rPr>
          <w:rFonts w:ascii="Century Gothic" w:hAnsi="Century Gothic" w:cs="Arial"/>
          <w:bCs/>
        </w:rPr>
        <w:t xml:space="preserve">A continuación, se muestra el formato para solicitud de usuario ABC correspondiente, a través del cual el CS solicitará a </w:t>
      </w:r>
      <w:r w:rsidR="00160A77" w:rsidRPr="009F333F">
        <w:rPr>
          <w:rFonts w:ascii="Century Gothic" w:hAnsi="Century Gothic"/>
        </w:rPr>
        <w:t>RED NACIONAL</w:t>
      </w:r>
      <w:r w:rsidRPr="009F333F">
        <w:rPr>
          <w:rFonts w:ascii="Century Gothic" w:hAnsi="Century Gothic" w:cs="Arial"/>
          <w:bCs/>
        </w:rPr>
        <w:t xml:space="preserve"> usuario y contraseña para el alta del usuario administrador para su acceso al SEG/SIPO.</w:t>
      </w:r>
    </w:p>
    <w:p w14:paraId="44AB1768" w14:textId="77777777" w:rsidR="00277ED2" w:rsidRPr="008A6791" w:rsidRDefault="00277ED2" w:rsidP="008A6791">
      <w:pPr>
        <w:pStyle w:val="IFTnormal"/>
        <w:spacing w:line="240" w:lineRule="auto"/>
        <w:rPr>
          <w:rFonts w:ascii="Century Gothic" w:hAnsi="Century Gothic"/>
        </w:rPr>
      </w:pPr>
      <w:r w:rsidRPr="008A6791">
        <w:rPr>
          <w:rFonts w:ascii="Century Gothic" w:hAnsi="Century Gothic"/>
          <w:noProof/>
          <w:lang w:val="es-MX" w:eastAsia="es-MX"/>
        </w:rPr>
        <w:lastRenderedPageBreak/>
        <w:drawing>
          <wp:inline distT="0" distB="0" distL="0" distR="0" wp14:anchorId="6AD89AE0" wp14:editId="12BA7C9D">
            <wp:extent cx="5613400" cy="6893560"/>
            <wp:effectExtent l="0" t="0" r="6350" b="254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6893560"/>
                    </a:xfrm>
                    <a:prstGeom prst="rect">
                      <a:avLst/>
                    </a:prstGeom>
                    <a:noFill/>
                    <a:ln>
                      <a:noFill/>
                    </a:ln>
                  </pic:spPr>
                </pic:pic>
              </a:graphicData>
            </a:graphic>
          </wp:inline>
        </w:drawing>
      </w:r>
    </w:p>
    <w:p w14:paraId="72ADC23A" w14:textId="77777777" w:rsidR="00682135" w:rsidRDefault="00682135" w:rsidP="00736311">
      <w:pPr>
        <w:spacing w:line="240" w:lineRule="auto"/>
        <w:jc w:val="both"/>
        <w:rPr>
          <w:rFonts w:ascii="Century Gothic" w:hAnsi="Century Gothic" w:cs="Arial"/>
          <w:bCs/>
        </w:rPr>
      </w:pPr>
    </w:p>
    <w:p w14:paraId="0F0115EC" w14:textId="77777777" w:rsidR="00921FF8" w:rsidRDefault="00277ED2" w:rsidP="002205D0">
      <w:pPr>
        <w:spacing w:after="120" w:line="264" w:lineRule="auto"/>
        <w:jc w:val="both"/>
        <w:rPr>
          <w:rFonts w:ascii="Century Gothic" w:hAnsi="Century Gothic" w:cs="Arial"/>
          <w:bCs/>
        </w:rPr>
      </w:pPr>
      <w:r w:rsidRPr="002205D0">
        <w:rPr>
          <w:rFonts w:ascii="Century Gothic" w:hAnsi="Century Gothic" w:cs="Arial"/>
          <w:bCs/>
        </w:rPr>
        <w:t>Para los usuarios interesados en la conexión al SIPO, adicionalmente deberán enviar al correo:</w:t>
      </w:r>
      <w:r w:rsidR="00792C91" w:rsidRPr="00792C91">
        <w:t xml:space="preserve"> </w:t>
      </w:r>
      <w:hyperlink r:id="rId22" w:history="1">
        <w:r w:rsidR="00792C91" w:rsidRPr="009F333F">
          <w:rPr>
            <w:rStyle w:val="Hipervnculo"/>
            <w:rFonts w:ascii="Century Gothic" w:hAnsi="Century Gothic" w:cs="Arial"/>
            <w:bCs/>
          </w:rPr>
          <w:t>atencioncs@rednacional.com</w:t>
        </w:r>
      </w:hyperlink>
      <w:r w:rsidRPr="002205D0">
        <w:rPr>
          <w:rFonts w:ascii="Century Gothic" w:hAnsi="Century Gothic" w:cs="Arial"/>
          <w:bCs/>
        </w:rPr>
        <w:t xml:space="preserve"> la siguiente información:</w:t>
      </w:r>
    </w:p>
    <w:p w14:paraId="37B2B31C" w14:textId="77777777" w:rsidR="00277ED2" w:rsidRPr="009F3D9D" w:rsidRDefault="00682135" w:rsidP="009F3D9D">
      <w:pPr>
        <w:spacing w:after="160" w:line="259" w:lineRule="auto"/>
        <w:jc w:val="center"/>
        <w:rPr>
          <w:rFonts w:ascii="Century Gothic" w:hAnsi="Century Gothic" w:cs="Arial"/>
          <w:b/>
        </w:rPr>
      </w:pPr>
      <w:r w:rsidRPr="009F3D9D">
        <w:rPr>
          <w:rFonts w:ascii="Century Gothic" w:hAnsi="Century Gothic" w:cs="Arial"/>
          <w:b/>
        </w:rPr>
        <w:t>S</w:t>
      </w:r>
      <w:r w:rsidR="00277ED2" w:rsidRPr="009F3D9D">
        <w:rPr>
          <w:rFonts w:ascii="Century Gothic" w:hAnsi="Century Gothic" w:cs="Arial"/>
          <w:b/>
        </w:rPr>
        <w:t>OLICITUD DE USUARIO PARA ACCESO AL SIPO</w:t>
      </w:r>
    </w:p>
    <w:p w14:paraId="5D8E11BC" w14:textId="77777777" w:rsidR="00277ED2" w:rsidRPr="002205D0" w:rsidRDefault="00277ED2" w:rsidP="002205D0">
      <w:pPr>
        <w:spacing w:after="120" w:line="264" w:lineRule="auto"/>
        <w:jc w:val="center"/>
        <w:rPr>
          <w:rFonts w:ascii="Century Gothic" w:hAnsi="Century Gothic"/>
        </w:rPr>
      </w:pPr>
      <w:r w:rsidRPr="002205D0">
        <w:rPr>
          <w:rFonts w:ascii="Century Gothic" w:hAnsi="Century Gothic"/>
          <w:noProof/>
          <w:lang w:eastAsia="es-MX"/>
        </w:rPr>
        <w:lastRenderedPageBreak/>
        <w:drawing>
          <wp:inline distT="0" distB="0" distL="0" distR="0" wp14:anchorId="174B429E" wp14:editId="3D4767FD">
            <wp:extent cx="4269740" cy="2131060"/>
            <wp:effectExtent l="0" t="0" r="0" b="2540"/>
            <wp:docPr id="16" name="Imagen 16" descr="cid:image003.png@01D7678A.E4050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id:image003.png@01D7678A.E4050140"/>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a:off x="0" y="0"/>
                      <a:ext cx="4269740" cy="2131060"/>
                    </a:xfrm>
                    <a:prstGeom prst="rect">
                      <a:avLst/>
                    </a:prstGeom>
                    <a:noFill/>
                    <a:ln>
                      <a:noFill/>
                    </a:ln>
                  </pic:spPr>
                </pic:pic>
              </a:graphicData>
            </a:graphic>
          </wp:inline>
        </w:drawing>
      </w:r>
    </w:p>
    <w:p w14:paraId="2E4B4DF6" w14:textId="77777777" w:rsidR="00277ED2" w:rsidRPr="002205D0" w:rsidRDefault="00277ED2" w:rsidP="002205D0">
      <w:pPr>
        <w:spacing w:line="264" w:lineRule="auto"/>
        <w:jc w:val="both"/>
        <w:rPr>
          <w:rFonts w:ascii="Century Gothic" w:hAnsi="Century Gothic" w:cs="Arial"/>
          <w:bCs/>
        </w:rPr>
      </w:pPr>
      <w:r w:rsidRPr="002205D0">
        <w:rPr>
          <w:rFonts w:ascii="Century Gothic" w:hAnsi="Century Gothic" w:cs="Arial"/>
          <w:bCs/>
        </w:rPr>
        <w:t xml:space="preserve">Posteriormente </w:t>
      </w:r>
      <w:r w:rsidR="00160A77" w:rsidRPr="002205D0">
        <w:rPr>
          <w:rFonts w:ascii="Century Gothic" w:hAnsi="Century Gothic"/>
        </w:rPr>
        <w:t>RED NACIONAL</w:t>
      </w:r>
      <w:r w:rsidRPr="002205D0">
        <w:rPr>
          <w:rFonts w:ascii="Century Gothic" w:hAnsi="Century Gothic" w:cs="Arial"/>
          <w:bCs/>
        </w:rPr>
        <w:t xml:space="preserve"> enviará al CS los datos de acceso a SIPO:</w:t>
      </w:r>
    </w:p>
    <w:p w14:paraId="19FAA917" w14:textId="77777777" w:rsidR="00277ED2" w:rsidRPr="002205D0" w:rsidRDefault="00277ED2" w:rsidP="002205D0">
      <w:pPr>
        <w:spacing w:after="120" w:line="264" w:lineRule="auto"/>
        <w:rPr>
          <w:rFonts w:ascii="Century Gothic" w:hAnsi="Century Gothic"/>
        </w:rPr>
      </w:pPr>
      <w:r w:rsidRPr="002205D0">
        <w:rPr>
          <w:rFonts w:ascii="Century Gothic" w:hAnsi="Century Gothic"/>
          <w:noProof/>
          <w:lang w:eastAsia="es-MX"/>
        </w:rPr>
        <w:drawing>
          <wp:inline distT="0" distB="0" distL="0" distR="0" wp14:anchorId="776D1E69" wp14:editId="3034A99E">
            <wp:extent cx="5595582" cy="1390014"/>
            <wp:effectExtent l="0" t="0" r="5715" b="1270"/>
            <wp:docPr id="7" name="Imagen 7" descr="cid:image004.png@01D7678D.05BE5B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id:image004.png@01D7678D.05BE5B90"/>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5608744" cy="1393283"/>
                    </a:xfrm>
                    <a:prstGeom prst="rect">
                      <a:avLst/>
                    </a:prstGeom>
                    <a:noFill/>
                    <a:ln>
                      <a:noFill/>
                    </a:ln>
                  </pic:spPr>
                </pic:pic>
              </a:graphicData>
            </a:graphic>
          </wp:inline>
        </w:drawing>
      </w:r>
    </w:p>
    <w:p w14:paraId="40359F36" w14:textId="77777777" w:rsidR="00736311" w:rsidRPr="002205D0" w:rsidRDefault="00736311" w:rsidP="002205D0">
      <w:pPr>
        <w:spacing w:after="120" w:line="264" w:lineRule="auto"/>
        <w:rPr>
          <w:rFonts w:ascii="Century Gothic" w:hAnsi="Century Gothic"/>
        </w:rPr>
      </w:pPr>
    </w:p>
    <w:p w14:paraId="6429BBDF" w14:textId="77777777" w:rsidR="00277ED2" w:rsidRPr="002205D0" w:rsidRDefault="00277ED2" w:rsidP="002205D0">
      <w:pPr>
        <w:pStyle w:val="Ttulo2"/>
        <w:spacing w:after="120" w:line="264" w:lineRule="auto"/>
        <w:ind w:left="0" w:firstLine="0"/>
        <w:rPr>
          <w:rFonts w:ascii="Century Gothic" w:hAnsi="Century Gothic"/>
        </w:rPr>
      </w:pPr>
      <w:bookmarkStart w:id="443" w:name="_Toc58578779"/>
      <w:bookmarkStart w:id="444" w:name="_Toc92974004"/>
      <w:bookmarkStart w:id="445" w:name="_Toc93052315"/>
      <w:bookmarkStart w:id="446" w:name="_Toc93056270"/>
      <w:bookmarkStart w:id="447" w:name="_Toc107502248"/>
      <w:bookmarkStart w:id="448" w:name="_Toc107503069"/>
      <w:r w:rsidRPr="002205D0">
        <w:rPr>
          <w:rFonts w:ascii="Century Gothic" w:hAnsi="Century Gothic"/>
        </w:rPr>
        <w:t>3.3. Descripción de las bases de datos, documentos e información a la que se tiene acceso</w:t>
      </w:r>
      <w:bookmarkEnd w:id="443"/>
      <w:bookmarkEnd w:id="444"/>
      <w:bookmarkEnd w:id="445"/>
      <w:bookmarkEnd w:id="446"/>
      <w:bookmarkEnd w:id="447"/>
      <w:bookmarkEnd w:id="448"/>
    </w:p>
    <w:p w14:paraId="30195160" w14:textId="77777777" w:rsidR="00277ED2" w:rsidRPr="002205D0" w:rsidRDefault="00277ED2" w:rsidP="002205D0">
      <w:pPr>
        <w:spacing w:after="120" w:line="264" w:lineRule="auto"/>
        <w:jc w:val="both"/>
        <w:rPr>
          <w:rFonts w:ascii="Century Gothic" w:hAnsi="Century Gothic" w:cs="Arial"/>
        </w:rPr>
      </w:pPr>
      <w:r w:rsidRPr="002205D0">
        <w:rPr>
          <w:rFonts w:ascii="Century Gothic" w:hAnsi="Century Gothic" w:cs="Arial"/>
        </w:rPr>
        <w:t xml:space="preserve">La información que se pone a disposición de los </w:t>
      </w:r>
      <w:r w:rsidR="009F2D22">
        <w:rPr>
          <w:rFonts w:ascii="Century Gothic" w:hAnsi="Century Gothic" w:cs="Arial"/>
        </w:rPr>
        <w:t>concesionario</w:t>
      </w:r>
      <w:r w:rsidR="00D94AB1">
        <w:rPr>
          <w:rFonts w:ascii="Century Gothic" w:hAnsi="Century Gothic" w:cs="Arial"/>
        </w:rPr>
        <w:t>/autorizado y CS</w:t>
      </w:r>
      <w:r w:rsidRPr="002205D0">
        <w:rPr>
          <w:rFonts w:ascii="Century Gothic" w:hAnsi="Century Gothic" w:cs="Arial"/>
        </w:rPr>
        <w:t xml:space="preserve"> a través de una interfaz en el sitio de Internet en el que </w:t>
      </w:r>
      <w:r w:rsidR="00160A77" w:rsidRPr="002205D0">
        <w:rPr>
          <w:rFonts w:ascii="Century Gothic" w:hAnsi="Century Gothic"/>
        </w:rPr>
        <w:t>RED NACIONAL</w:t>
      </w:r>
      <w:r w:rsidRPr="002205D0">
        <w:rPr>
          <w:rFonts w:ascii="Century Gothic" w:hAnsi="Century Gothic" w:cs="Arial"/>
        </w:rPr>
        <w:t xml:space="preserve"> publique su OREDA, se define a continuación. Existe información que por su naturaleza se actualiza constantemente, por lo que, para esta información </w:t>
      </w:r>
      <w:r w:rsidR="00D94AB1">
        <w:rPr>
          <w:rFonts w:ascii="Century Gothic" w:hAnsi="Century Gothic" w:cs="Arial"/>
        </w:rPr>
        <w:t xml:space="preserve">así </w:t>
      </w:r>
      <w:r w:rsidRPr="002205D0">
        <w:rPr>
          <w:rFonts w:ascii="Century Gothic" w:hAnsi="Century Gothic" w:cs="Arial"/>
        </w:rPr>
        <w:t xml:space="preserve">como para aquellos casos donde no se cuente con la misma, se realizará una carga inicial que se irá actualizando. Las bases de datos están relacionadas entre sí, a través de los siguientes campos llave: Nombre de la Central Telefónica o Instalación Equivalente; y Código identificador de la Central Telefónica o Instalación Equivalente (CLLI). Todas las bases de datos estarán disponibles en formato abierto y compatible que permita su descarga y consulta mediante programas o sistemas gestores de bases de datos relacionales (SQL) de uso común además de los especificados para cada tipo de información, y la estructura de la información presentada no deberá impedir su procesamiento de manera ágil. </w:t>
      </w:r>
    </w:p>
    <w:p w14:paraId="565390E9" w14:textId="77777777" w:rsidR="0047527A" w:rsidRDefault="0047527A" w:rsidP="002205D0">
      <w:pPr>
        <w:spacing w:after="120" w:line="264" w:lineRule="auto"/>
        <w:jc w:val="both"/>
        <w:rPr>
          <w:rFonts w:ascii="Century Gothic" w:hAnsi="Century Gothic" w:cs="Arial"/>
          <w:b/>
        </w:rPr>
      </w:pPr>
    </w:p>
    <w:p w14:paraId="5EEB2DF5" w14:textId="77777777" w:rsidR="00277ED2" w:rsidRPr="002205D0" w:rsidRDefault="00277ED2" w:rsidP="0047527A">
      <w:pPr>
        <w:keepNext/>
        <w:spacing w:after="120" w:line="264" w:lineRule="auto"/>
        <w:jc w:val="both"/>
        <w:rPr>
          <w:rFonts w:ascii="Century Gothic" w:hAnsi="Century Gothic" w:cs="Arial"/>
          <w:b/>
        </w:rPr>
      </w:pPr>
      <w:r w:rsidRPr="002205D0">
        <w:rPr>
          <w:rFonts w:ascii="Century Gothic" w:hAnsi="Century Gothic" w:cs="Arial"/>
          <w:b/>
        </w:rPr>
        <w:t>Información tipo “a”:</w:t>
      </w:r>
    </w:p>
    <w:p w14:paraId="7F4EFEBF" w14:textId="77777777" w:rsidR="00277ED2" w:rsidRPr="002205D0" w:rsidRDefault="00277ED2" w:rsidP="0047527A">
      <w:pPr>
        <w:widowControl w:val="0"/>
        <w:spacing w:after="120" w:line="264" w:lineRule="auto"/>
        <w:jc w:val="both"/>
        <w:rPr>
          <w:rFonts w:ascii="Century Gothic" w:hAnsi="Century Gothic" w:cs="Arial"/>
        </w:rPr>
      </w:pPr>
      <w:r w:rsidRPr="002205D0">
        <w:rPr>
          <w:rFonts w:ascii="Century Gothic" w:hAnsi="Century Gothic" w:cs="Arial"/>
        </w:rPr>
        <w:t xml:space="preserve">La información de las bases de datos debe estar disponible </w:t>
      </w:r>
      <w:r w:rsidR="00D94AB1">
        <w:rPr>
          <w:rFonts w:ascii="Century Gothic" w:hAnsi="Century Gothic" w:cs="Arial"/>
        </w:rPr>
        <w:t xml:space="preserve"> </w:t>
      </w:r>
      <w:r w:rsidRPr="002205D0">
        <w:rPr>
          <w:rFonts w:ascii="Century Gothic" w:hAnsi="Century Gothic" w:cs="Arial"/>
        </w:rPr>
        <w:t>en formato .</w:t>
      </w:r>
      <w:proofErr w:type="spellStart"/>
      <w:r w:rsidRPr="002205D0">
        <w:rPr>
          <w:rFonts w:ascii="Century Gothic" w:hAnsi="Century Gothic" w:cs="Arial"/>
        </w:rPr>
        <w:t>cvs</w:t>
      </w:r>
      <w:proofErr w:type="spellEnd"/>
      <w:r w:rsidRPr="002205D0">
        <w:rPr>
          <w:rFonts w:ascii="Century Gothic" w:hAnsi="Century Gothic" w:cs="Arial"/>
        </w:rPr>
        <w:t xml:space="preserve"> o .xlsx, la fecha de actualización de estas bases se verá reflejada en la base consultada en la interfaz.</w:t>
      </w:r>
    </w:p>
    <w:p w14:paraId="148FD110" w14:textId="77777777" w:rsidR="00277ED2" w:rsidRPr="002205D0" w:rsidRDefault="00277ED2" w:rsidP="002205D0">
      <w:pPr>
        <w:spacing w:after="120" w:line="264" w:lineRule="auto"/>
        <w:jc w:val="both"/>
        <w:rPr>
          <w:rFonts w:ascii="Century Gothic" w:hAnsi="Century Gothic" w:cs="Arial"/>
          <w:u w:val="single"/>
        </w:rPr>
      </w:pPr>
      <w:r w:rsidRPr="002205D0">
        <w:rPr>
          <w:rFonts w:ascii="Century Gothic" w:hAnsi="Century Gothic" w:cs="Arial"/>
          <w:u w:val="single"/>
        </w:rPr>
        <w:lastRenderedPageBreak/>
        <w:t>BASE 1: Central Telefónica o Instalación Equivalente</w:t>
      </w:r>
    </w:p>
    <w:p w14:paraId="6C540709"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Nombre de la Central Telefónica o Instalación Equivalente.</w:t>
      </w:r>
    </w:p>
    <w:p w14:paraId="6E9ED542"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Siglas de la Central Telefónica o Instalación Equivalente.</w:t>
      </w:r>
    </w:p>
    <w:p w14:paraId="5E6841E1"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la Central Telefónica o Instalación Equivalente (CLLI).</w:t>
      </w:r>
    </w:p>
    <w:p w14:paraId="60B44D25" w14:textId="77777777" w:rsidR="00277ED2" w:rsidRPr="002205D0" w:rsidRDefault="003B1A36" w:rsidP="002205D0">
      <w:pPr>
        <w:spacing w:after="120" w:line="264" w:lineRule="auto"/>
        <w:ind w:left="425" w:hanging="357"/>
        <w:jc w:val="both"/>
        <w:rPr>
          <w:rFonts w:ascii="Century Gothic" w:hAnsi="Century Gothic" w:cs="Arial"/>
        </w:rPr>
      </w:pPr>
      <w:r w:rsidRPr="00020B4E">
        <w:rPr>
          <w:rFonts w:ascii="Symbol" w:hAnsi="Symbol" w:cs="Arial"/>
        </w:rPr>
        <w:t></w:t>
      </w:r>
      <w:r w:rsidRPr="00020B4E">
        <w:rPr>
          <w:rFonts w:ascii="Symbol" w:hAnsi="Symbol" w:cs="Arial"/>
        </w:rPr>
        <w:tab/>
      </w:r>
    </w:p>
    <w:p w14:paraId="000080AD" w14:textId="77777777" w:rsidR="00277ED2" w:rsidRPr="002205D0" w:rsidRDefault="003B1A36" w:rsidP="002205D0">
      <w:pPr>
        <w:pStyle w:val="CondicionesFinales"/>
        <w:spacing w:after="120" w:line="264" w:lineRule="auto"/>
        <w:ind w:left="425" w:right="51" w:hanging="357"/>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 xml:space="preserve">Categorización por zona económica en la que se encuentran ubicadas las Centrales Telefónica </w:t>
      </w:r>
      <w:r w:rsidR="00277ED2" w:rsidRPr="002205D0">
        <w:rPr>
          <w:rFonts w:ascii="Century Gothic" w:hAnsi="Century Gothic"/>
          <w:lang w:val="es-MX"/>
        </w:rPr>
        <w:t>o Instalación Equivalente</w:t>
      </w:r>
      <w:r w:rsidR="00277ED2" w:rsidRPr="002205D0">
        <w:rPr>
          <w:rFonts w:ascii="Century Gothic" w:hAnsi="Century Gothic"/>
          <w:color w:val="auto"/>
          <w:lang w:val="es-MX"/>
        </w:rPr>
        <w:t>: alta, media o baja.</w:t>
      </w:r>
    </w:p>
    <w:p w14:paraId="2E552678"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Estado de Acondicionamiento para Desagregación Total y Compartida del Bucle</w:t>
      </w:r>
      <w:r w:rsidR="00D94AB1">
        <w:rPr>
          <w:rFonts w:ascii="Century Gothic" w:hAnsi="Century Gothic" w:cs="Arial"/>
        </w:rPr>
        <w:t>:</w:t>
      </w:r>
      <w:r w:rsidR="00277ED2" w:rsidRPr="002205D0">
        <w:rPr>
          <w:rFonts w:ascii="Century Gothic" w:hAnsi="Century Gothic" w:cs="Arial"/>
        </w:rPr>
        <w:t xml:space="preserve"> acondicionadas, no acondicionadas y en proceso.</w:t>
      </w:r>
    </w:p>
    <w:p w14:paraId="13B19739"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Tipo de punto de acceso para desagregación</w:t>
      </w:r>
      <w:r w:rsidR="00D94AB1">
        <w:rPr>
          <w:rFonts w:ascii="Century Gothic" w:hAnsi="Century Gothic" w:cs="Arial"/>
        </w:rPr>
        <w:t xml:space="preserve">: </w:t>
      </w:r>
      <w:r w:rsidR="00277ED2" w:rsidRPr="002205D0">
        <w:rPr>
          <w:rFonts w:ascii="Century Gothic" w:hAnsi="Century Gothic" w:cs="Arial"/>
        </w:rPr>
        <w:t xml:space="preserve"> Local, Regional, Nacional.</w:t>
      </w:r>
    </w:p>
    <w:p w14:paraId="1F032DDE"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Listado de códigos identificadores de Caja de Distribución asociadas a Centrales Telefónicas o Instalaciones Equivalentes.</w:t>
      </w:r>
    </w:p>
    <w:p w14:paraId="58034E0D"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Localización exacta: coordenadas geográficas (latitud y longitud) y dirección completa (Población, Municipio, Estado, calle, no. exterior, referencia (entre que calles).</w:t>
      </w:r>
    </w:p>
    <w:p w14:paraId="11D62F9A"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Número de pares de cobre instalados en cada Central Telefónica o Instalación Equivalente (Red Principal).</w:t>
      </w:r>
    </w:p>
    <w:p w14:paraId="60ECE97B"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Número de pares de cobre No Disponibles en cada Central Telefónica o Instalación Equivalente (Red Principal).</w:t>
      </w:r>
    </w:p>
    <w:p w14:paraId="7BC5F8E9"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Número de pares de cobre libres en cada Central Telefónica o Instalación Equivalente (Red Principal).</w:t>
      </w:r>
    </w:p>
    <w:p w14:paraId="74EAEBB1"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Número de pares de cobre instalados en cada Central Telefónica o Instalación Equivalente (Red Secundaria).</w:t>
      </w:r>
    </w:p>
    <w:p w14:paraId="7360D89D"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Número de pares de cobre No Disponibles en cada Central Telefónica o Instalación Equivalente (Red Secundaria).</w:t>
      </w:r>
    </w:p>
    <w:p w14:paraId="6562EDDA"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Número de Pares de cobre Libres en cada Central Telefónica o Instalación Equivalente (Red Secundaria).</w:t>
      </w:r>
    </w:p>
    <w:p w14:paraId="1F4BB6EA"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Cobertura de fibra óptica en número de casas pasadas en cada Central Telefónica o Instalación Equivalente.</w:t>
      </w:r>
    </w:p>
    <w:p w14:paraId="36B4E602"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Número de usuarios atendidos con fibra óptica en cada Central Telefónica o Instalación Equivalente.</w:t>
      </w:r>
    </w:p>
    <w:p w14:paraId="54E89AA4" w14:textId="77777777" w:rsidR="00277ED2" w:rsidRPr="002205D0" w:rsidRDefault="003B1A36" w:rsidP="002205D0">
      <w:pPr>
        <w:spacing w:after="120" w:line="264" w:lineRule="auto"/>
        <w:ind w:left="425"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Siglas del Nodo de Concentración de FTTH.</w:t>
      </w:r>
    </w:p>
    <w:p w14:paraId="7A815D17" w14:textId="77777777" w:rsidR="00277ED2" w:rsidRPr="002205D0" w:rsidRDefault="003B1A36" w:rsidP="002205D0">
      <w:pPr>
        <w:spacing w:after="120" w:line="264" w:lineRule="auto"/>
        <w:ind w:left="425"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Espacio disponible para coubicación (por modalidad</w:t>
      </w:r>
      <w:bookmarkStart w:id="449" w:name="_Hlk38018432"/>
      <w:r w:rsidR="00277ED2" w:rsidRPr="002205D0">
        <w:rPr>
          <w:rFonts w:ascii="Century Gothic" w:hAnsi="Century Gothic" w:cs="Arial"/>
        </w:rPr>
        <w:t xml:space="preserve">) en espacios de </w:t>
      </w:r>
      <w:r w:rsidR="00160A77" w:rsidRPr="002205D0">
        <w:rPr>
          <w:rFonts w:ascii="Century Gothic" w:hAnsi="Century Gothic"/>
        </w:rPr>
        <w:t>RED NACIONAL</w:t>
      </w:r>
      <w:r w:rsidR="00277ED2" w:rsidRPr="002205D0">
        <w:rPr>
          <w:rFonts w:ascii="Century Gothic" w:hAnsi="Century Gothic" w:cs="Arial"/>
        </w:rPr>
        <w:t xml:space="preserve">. </w:t>
      </w:r>
    </w:p>
    <w:p w14:paraId="4FDD418D" w14:textId="77777777" w:rsidR="001040CD" w:rsidRPr="002205D0" w:rsidRDefault="001040CD" w:rsidP="002205D0">
      <w:pPr>
        <w:spacing w:after="120" w:line="264" w:lineRule="auto"/>
        <w:ind w:left="720" w:hanging="360"/>
        <w:jc w:val="both"/>
        <w:rPr>
          <w:rFonts w:ascii="Century Gothic" w:hAnsi="Century Gothic" w:cs="Arial"/>
        </w:rPr>
      </w:pPr>
    </w:p>
    <w:bookmarkEnd w:id="449"/>
    <w:p w14:paraId="7628A459" w14:textId="77777777" w:rsidR="00277ED2" w:rsidRPr="002205D0" w:rsidRDefault="00277ED2" w:rsidP="002205D0">
      <w:pPr>
        <w:keepNext/>
        <w:spacing w:after="120" w:line="264" w:lineRule="auto"/>
        <w:jc w:val="both"/>
        <w:rPr>
          <w:rFonts w:ascii="Century Gothic" w:hAnsi="Century Gothic" w:cs="Arial"/>
          <w:u w:val="single"/>
        </w:rPr>
      </w:pPr>
      <w:r w:rsidRPr="002205D0">
        <w:rPr>
          <w:rFonts w:ascii="Century Gothic" w:hAnsi="Century Gothic" w:cs="Arial"/>
          <w:u w:val="single"/>
        </w:rPr>
        <w:lastRenderedPageBreak/>
        <w:t>BASE 2: Cajas de Distribución (CD)</w:t>
      </w:r>
    </w:p>
    <w:p w14:paraId="1035DA47"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Nombre de la Central Telefónica o Instalación Equivalente.</w:t>
      </w:r>
    </w:p>
    <w:p w14:paraId="7D0397A7"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Siglas de la Central Telefónica o Instalación Equivalente.</w:t>
      </w:r>
    </w:p>
    <w:p w14:paraId="0DDDD4E9"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la Central Telefónica o Instalación Equivalente (CLLI).</w:t>
      </w:r>
    </w:p>
    <w:p w14:paraId="123DB036"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Caja de Distribución (Distrito).</w:t>
      </w:r>
    </w:p>
    <w:p w14:paraId="639DB89E"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Cuenta con Anexo de Caja para Desagregación (Sí, No, En proceso).</w:t>
      </w:r>
    </w:p>
    <w:p w14:paraId="34C07DA9"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Anexo de Caja de Distribución.</w:t>
      </w:r>
    </w:p>
    <w:p w14:paraId="57A18453"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Ubicación de Cajas de Distribución (latitud, longitud, Estado, Municipio, Localidad, Colonia, Calle)</w:t>
      </w:r>
    </w:p>
    <w:p w14:paraId="6A5E4C60"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Número de pares Instalados en cada CD.</w:t>
      </w:r>
    </w:p>
    <w:p w14:paraId="3EA4F21D"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Número de pares No Disponibles en cada CD.</w:t>
      </w:r>
    </w:p>
    <w:p w14:paraId="58E92A4F" w14:textId="77777777" w:rsidR="00277ED2" w:rsidRPr="002205D0" w:rsidRDefault="003B1A36" w:rsidP="002205D0">
      <w:pPr>
        <w:pStyle w:val="IFTnormal"/>
        <w:spacing w:after="120" w:line="264" w:lineRule="auto"/>
        <w:ind w:left="426" w:hanging="357"/>
        <w:rPr>
          <w:rFonts w:ascii="Century Gothic" w:hAnsi="Century Gothic"/>
        </w:rPr>
      </w:pPr>
      <w:r w:rsidRPr="002205D0">
        <w:rPr>
          <w:rFonts w:ascii="Symbol" w:hAnsi="Symbol"/>
        </w:rPr>
        <w:t></w:t>
      </w:r>
      <w:r w:rsidRPr="002205D0">
        <w:rPr>
          <w:rFonts w:ascii="Symbol" w:hAnsi="Symbol"/>
        </w:rPr>
        <w:tab/>
      </w:r>
      <w:r w:rsidR="00277ED2" w:rsidRPr="002205D0">
        <w:rPr>
          <w:rFonts w:ascii="Century Gothic" w:hAnsi="Century Gothic"/>
        </w:rPr>
        <w:t xml:space="preserve">Número de pares disponibles en cada unidad básica (esta información será proporcionada cuando </w:t>
      </w:r>
      <w:r w:rsidR="00160A77" w:rsidRPr="002205D0">
        <w:rPr>
          <w:rFonts w:ascii="Century Gothic" w:hAnsi="Century Gothic"/>
        </w:rPr>
        <w:t>RED NACIONAL</w:t>
      </w:r>
      <w:r w:rsidR="00277ED2" w:rsidRPr="002205D0">
        <w:rPr>
          <w:rFonts w:ascii="Century Gothic" w:hAnsi="Century Gothic"/>
        </w:rPr>
        <w:t xml:space="preserve"> actualice la información de acuerdo con sus propias operaciones).</w:t>
      </w:r>
    </w:p>
    <w:p w14:paraId="0409087F" w14:textId="77777777" w:rsidR="00277ED2" w:rsidRPr="002205D0" w:rsidRDefault="003B1A36" w:rsidP="002205D0">
      <w:pPr>
        <w:pStyle w:val="IFTnormal"/>
        <w:spacing w:after="120" w:line="264" w:lineRule="auto"/>
        <w:ind w:left="426" w:hanging="357"/>
        <w:rPr>
          <w:rFonts w:ascii="Century Gothic" w:hAnsi="Century Gothic"/>
        </w:rPr>
      </w:pPr>
      <w:r w:rsidRPr="002205D0">
        <w:rPr>
          <w:rFonts w:ascii="Symbol" w:hAnsi="Symbol"/>
        </w:rPr>
        <w:t></w:t>
      </w:r>
      <w:r w:rsidRPr="002205D0">
        <w:rPr>
          <w:rFonts w:ascii="Symbol" w:hAnsi="Symbol"/>
        </w:rPr>
        <w:tab/>
      </w:r>
      <w:r w:rsidR="00277ED2" w:rsidRPr="002205D0">
        <w:rPr>
          <w:rFonts w:ascii="Century Gothic" w:hAnsi="Century Gothic"/>
        </w:rPr>
        <w:t>Indicar si las Cajas de Distribución están asociadas a una TBA, mini DSLAM o equipo de acceso.</w:t>
      </w:r>
    </w:p>
    <w:p w14:paraId="6997A3E9" w14:textId="77777777" w:rsidR="00277ED2" w:rsidRPr="002205D0" w:rsidRDefault="003B1A36" w:rsidP="002205D0">
      <w:pPr>
        <w:pStyle w:val="CondicionesFinales"/>
        <w:spacing w:after="120" w:line="264" w:lineRule="auto"/>
        <w:ind w:left="426" w:right="51" w:hanging="357"/>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Código identificador de TBA, mini DSLAM o equipo de acceso asociado a la Caja de Distribución.</w:t>
      </w:r>
    </w:p>
    <w:p w14:paraId="79780F30" w14:textId="77777777" w:rsidR="00277ED2" w:rsidRPr="002205D0" w:rsidRDefault="003B1A36" w:rsidP="002205D0">
      <w:pPr>
        <w:pStyle w:val="CondicionesFinales"/>
        <w:spacing w:after="120" w:line="264" w:lineRule="auto"/>
        <w:ind w:left="426" w:right="51" w:hanging="360"/>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Archivo de representación vectorial de las vialidades asociadas y las calles, así como las colonias, atendidas por cada Caja de Distribución en un formato compatible con los sistemas de información geográfica.</w:t>
      </w:r>
    </w:p>
    <w:p w14:paraId="0DEB93B6" w14:textId="77777777" w:rsidR="0027163E" w:rsidRPr="002205D0" w:rsidRDefault="0027163E" w:rsidP="002205D0">
      <w:pPr>
        <w:pStyle w:val="CondicionesFinales"/>
        <w:spacing w:after="120" w:line="264" w:lineRule="auto"/>
        <w:ind w:left="720" w:right="51"/>
        <w:rPr>
          <w:rFonts w:ascii="Century Gothic" w:hAnsi="Century Gothic"/>
          <w:color w:val="auto"/>
          <w:lang w:val="es-MX"/>
        </w:rPr>
      </w:pPr>
    </w:p>
    <w:p w14:paraId="218E568E" w14:textId="77777777" w:rsidR="00277ED2" w:rsidRPr="002205D0" w:rsidRDefault="00277ED2" w:rsidP="002205D0">
      <w:pPr>
        <w:spacing w:after="120" w:line="264" w:lineRule="auto"/>
        <w:jc w:val="both"/>
        <w:rPr>
          <w:rFonts w:ascii="Century Gothic" w:hAnsi="Century Gothic" w:cs="Arial"/>
          <w:u w:val="single"/>
        </w:rPr>
      </w:pPr>
      <w:r w:rsidRPr="002205D0">
        <w:rPr>
          <w:rFonts w:ascii="Century Gothic" w:hAnsi="Century Gothic" w:cs="Arial"/>
          <w:u w:val="single"/>
        </w:rPr>
        <w:t>BASE 3: Área atendida por cobre</w:t>
      </w:r>
    </w:p>
    <w:p w14:paraId="6C9B4A38"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Nombre de la Central Telefónica o Instalación Equivalente.</w:t>
      </w:r>
    </w:p>
    <w:p w14:paraId="1C7B2EDF"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Siglas de la Central Telefónica o Instalación Equivalente.</w:t>
      </w:r>
    </w:p>
    <w:p w14:paraId="3CC1E379"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la Central Telefónica o Instalación Equivalente (CLLI).</w:t>
      </w:r>
    </w:p>
    <w:p w14:paraId="75407737"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Polígono vectorial de la zona de cobertura en formato compatible con los sistemas de información geográfica.</w:t>
      </w:r>
    </w:p>
    <w:p w14:paraId="452A6627" w14:textId="77777777" w:rsidR="00277ED2" w:rsidRPr="002205D0" w:rsidRDefault="003B1A36" w:rsidP="002205D0">
      <w:pPr>
        <w:spacing w:after="120" w:line="264" w:lineRule="auto"/>
        <w:ind w:left="426"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 xml:space="preserve">Archivo de representación vectorial de las vialidades asociadas en un formato compatible con los sistemas de información geográfica. </w:t>
      </w:r>
    </w:p>
    <w:p w14:paraId="069DB2AC"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Colonias atendidas por cada Central Telefónica o Instalación Equivalente asociadas a despliegue de cobre.</w:t>
      </w:r>
    </w:p>
    <w:p w14:paraId="6ADC356B" w14:textId="77777777" w:rsidR="001040CD" w:rsidRPr="002205D0" w:rsidRDefault="001040CD" w:rsidP="002205D0">
      <w:pPr>
        <w:spacing w:after="120" w:line="264" w:lineRule="auto"/>
        <w:ind w:left="714" w:hanging="357"/>
        <w:jc w:val="both"/>
        <w:rPr>
          <w:rFonts w:ascii="Century Gothic" w:hAnsi="Century Gothic" w:cs="Arial"/>
        </w:rPr>
      </w:pPr>
    </w:p>
    <w:p w14:paraId="1CFA27E9" w14:textId="77777777" w:rsidR="00277ED2" w:rsidRPr="002205D0" w:rsidRDefault="00277ED2" w:rsidP="002205D0">
      <w:pPr>
        <w:spacing w:after="120" w:line="264" w:lineRule="auto"/>
        <w:jc w:val="both"/>
        <w:rPr>
          <w:rFonts w:ascii="Century Gothic" w:hAnsi="Century Gothic" w:cs="Arial"/>
          <w:u w:val="single"/>
        </w:rPr>
      </w:pPr>
      <w:r w:rsidRPr="002205D0">
        <w:rPr>
          <w:rFonts w:ascii="Century Gothic" w:hAnsi="Century Gothic" w:cs="Arial"/>
          <w:u w:val="single"/>
        </w:rPr>
        <w:t>BASE 4: Área atendida por fibra óptica</w:t>
      </w:r>
    </w:p>
    <w:p w14:paraId="43D9C79F" w14:textId="77777777" w:rsidR="00277ED2" w:rsidRPr="002205D0" w:rsidRDefault="003B1A36" w:rsidP="002205D0">
      <w:pPr>
        <w:spacing w:after="120" w:line="264" w:lineRule="auto"/>
        <w:ind w:left="426" w:hanging="360"/>
        <w:jc w:val="both"/>
        <w:rPr>
          <w:rFonts w:ascii="Century Gothic" w:hAnsi="Century Gothic" w:cs="Arial"/>
        </w:rPr>
      </w:pPr>
      <w:bookmarkStart w:id="450" w:name="_Hlk83668824"/>
      <w:r w:rsidRPr="002205D0">
        <w:rPr>
          <w:rFonts w:ascii="Symbol" w:hAnsi="Symbol" w:cs="Arial"/>
        </w:rPr>
        <w:lastRenderedPageBreak/>
        <w:t></w:t>
      </w:r>
      <w:r w:rsidRPr="002205D0">
        <w:rPr>
          <w:rFonts w:ascii="Symbol" w:hAnsi="Symbol" w:cs="Arial"/>
        </w:rPr>
        <w:tab/>
      </w:r>
      <w:r w:rsidR="00277ED2" w:rsidRPr="002205D0">
        <w:rPr>
          <w:rFonts w:ascii="Century Gothic" w:hAnsi="Century Gothic" w:cs="Arial"/>
        </w:rPr>
        <w:t xml:space="preserve">Polígono vectorial de la zona de cobertura en formato compatible con los sistemas de información geográfica. </w:t>
      </w:r>
    </w:p>
    <w:bookmarkEnd w:id="450"/>
    <w:p w14:paraId="14CBFE86"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 xml:space="preserve">Archivo de representación vectorial de las vialidades asociadas en formato compatible con los sistemas de información geográfica. </w:t>
      </w:r>
    </w:p>
    <w:p w14:paraId="70F01366" w14:textId="77777777" w:rsidR="00211C43" w:rsidRPr="002205D0" w:rsidRDefault="00211C43" w:rsidP="002205D0">
      <w:pPr>
        <w:pStyle w:val="Prrafodelista"/>
        <w:spacing w:after="120" w:line="264" w:lineRule="auto"/>
        <w:ind w:left="720"/>
        <w:contextualSpacing w:val="0"/>
        <w:jc w:val="both"/>
        <w:rPr>
          <w:rFonts w:ascii="Century Gothic" w:hAnsi="Century Gothic" w:cs="Arial"/>
        </w:rPr>
      </w:pPr>
    </w:p>
    <w:p w14:paraId="45251D26" w14:textId="77777777" w:rsidR="00277ED2" w:rsidRPr="002205D0" w:rsidRDefault="00277ED2" w:rsidP="002205D0">
      <w:pPr>
        <w:keepNext/>
        <w:spacing w:after="120" w:line="264" w:lineRule="auto"/>
        <w:jc w:val="both"/>
        <w:rPr>
          <w:rFonts w:ascii="Century Gothic" w:hAnsi="Century Gothic" w:cs="Arial"/>
        </w:rPr>
      </w:pPr>
      <w:r w:rsidRPr="002205D0">
        <w:rPr>
          <w:rFonts w:ascii="Century Gothic" w:hAnsi="Century Gothic" w:cs="Arial"/>
          <w:u w:val="single"/>
        </w:rPr>
        <w:t>BASE 5: Unidades básicas</w:t>
      </w:r>
      <w:r w:rsidRPr="002205D0">
        <w:rPr>
          <w:rFonts w:ascii="Century Gothic" w:hAnsi="Century Gothic" w:cs="Arial"/>
        </w:rPr>
        <w:t xml:space="preserve"> </w:t>
      </w:r>
    </w:p>
    <w:p w14:paraId="3BDC26A1"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Nombre de la Central Telefónica o Instalación Equivalente.</w:t>
      </w:r>
    </w:p>
    <w:p w14:paraId="07C2B094"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Siglas de la Central Telefónica o Instalación Equivalente.</w:t>
      </w:r>
    </w:p>
    <w:p w14:paraId="52FCD92F"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la Central Telefónica o Instalación Equivalente (CLLI).</w:t>
      </w:r>
    </w:p>
    <w:p w14:paraId="4924BB7D"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cada unidad básica.</w:t>
      </w:r>
    </w:p>
    <w:p w14:paraId="213974F7"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Tipo de unidad básica (10 pares/50 pares).</w:t>
      </w:r>
    </w:p>
    <w:p w14:paraId="3448F74E" w14:textId="77777777" w:rsidR="00277ED2" w:rsidRPr="002205D0" w:rsidRDefault="003B1A36" w:rsidP="002205D0">
      <w:pPr>
        <w:pStyle w:val="CondicionesFinales"/>
        <w:spacing w:after="120" w:line="264" w:lineRule="auto"/>
        <w:ind w:left="426" w:hanging="360"/>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Tipo de equipo de acceso asociado a la unidad básica (relacionable con la lista de especificaciones).</w:t>
      </w:r>
    </w:p>
    <w:p w14:paraId="6E44416D"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Tecnología de acceso (ADSL, ADSL2, ADSL2+, VDSL, VDSL2, entre otras) asociados a la unidad básica.</w:t>
      </w:r>
    </w:p>
    <w:p w14:paraId="4B8EE77C"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 xml:space="preserve">Lista con las especificaciones de los tipos de equipos de acceso en la red de cobre (consultables en el SEG/SIPO). </w:t>
      </w:r>
    </w:p>
    <w:p w14:paraId="445367AC" w14:textId="77777777" w:rsidR="001040CD" w:rsidRPr="002205D0" w:rsidRDefault="001040CD" w:rsidP="002205D0">
      <w:pPr>
        <w:spacing w:after="120" w:line="264" w:lineRule="auto"/>
        <w:ind w:left="720" w:hanging="360"/>
        <w:jc w:val="both"/>
        <w:rPr>
          <w:rFonts w:ascii="Century Gothic" w:hAnsi="Century Gothic" w:cs="Arial"/>
        </w:rPr>
      </w:pPr>
    </w:p>
    <w:p w14:paraId="4EBD1357" w14:textId="77777777" w:rsidR="00277ED2" w:rsidRPr="002205D0" w:rsidRDefault="00277ED2" w:rsidP="002205D0">
      <w:pPr>
        <w:spacing w:after="120" w:line="264" w:lineRule="auto"/>
        <w:jc w:val="both"/>
        <w:rPr>
          <w:rFonts w:ascii="Century Gothic" w:hAnsi="Century Gothic" w:cs="Arial"/>
          <w:u w:val="single"/>
        </w:rPr>
      </w:pPr>
      <w:r w:rsidRPr="002205D0">
        <w:rPr>
          <w:rFonts w:ascii="Century Gothic" w:hAnsi="Century Gothic" w:cs="Arial"/>
          <w:u w:val="single"/>
        </w:rPr>
        <w:t>BASE 6: Información para el SAIB</w:t>
      </w:r>
    </w:p>
    <w:p w14:paraId="469BD2FC"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Nombre de la Central Telefónica o Instalación Equivalente donde están dados de alta los puntos de concentración.</w:t>
      </w:r>
    </w:p>
    <w:p w14:paraId="62F9FA57"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Siglas de la Central Telefónica o Instalación Equivalente.</w:t>
      </w:r>
    </w:p>
    <w:p w14:paraId="2B05D1EB"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la Central Telefónica o Instalación Equivalente (CLLI).</w:t>
      </w:r>
    </w:p>
    <w:p w14:paraId="1952F6F2"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Tipo de puntos de concentración (local, regional, nacional, No NCAI).</w:t>
      </w:r>
    </w:p>
    <w:p w14:paraId="1ED85BD6"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Tecnología disponible para el PCAI.</w:t>
      </w:r>
    </w:p>
    <w:p w14:paraId="6D47E3E0"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Centrales Telefónicas o Instalaciones Equivalentes asociadas a cada punto de concentración (Punto de Concentración Local PCL, Punto de Concentración Regional PCR, Punto de Concentración Nacional PCN).</w:t>
      </w:r>
    </w:p>
    <w:p w14:paraId="79FDFEFC"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del NCAI asociado.</w:t>
      </w:r>
    </w:p>
    <w:p w14:paraId="202BF812" w14:textId="77777777" w:rsidR="001040CD" w:rsidRPr="002205D0" w:rsidRDefault="001040CD" w:rsidP="002205D0">
      <w:pPr>
        <w:spacing w:after="120" w:line="264" w:lineRule="auto"/>
        <w:ind w:left="720" w:hanging="360"/>
        <w:jc w:val="both"/>
        <w:rPr>
          <w:rFonts w:ascii="Century Gothic" w:hAnsi="Century Gothic" w:cs="Arial"/>
        </w:rPr>
      </w:pPr>
    </w:p>
    <w:p w14:paraId="51D87B04" w14:textId="77777777" w:rsidR="00277ED2" w:rsidRPr="002205D0" w:rsidRDefault="00277ED2" w:rsidP="002205D0">
      <w:pPr>
        <w:keepNext/>
        <w:spacing w:after="120" w:line="264" w:lineRule="auto"/>
        <w:jc w:val="both"/>
        <w:rPr>
          <w:rFonts w:ascii="Century Gothic" w:hAnsi="Century Gothic" w:cs="Arial"/>
          <w:u w:val="single"/>
        </w:rPr>
      </w:pPr>
      <w:r w:rsidRPr="002205D0">
        <w:rPr>
          <w:rFonts w:ascii="Century Gothic" w:hAnsi="Century Gothic" w:cs="Arial"/>
          <w:u w:val="single"/>
        </w:rPr>
        <w:t>BASE 6.1: Información para el SCyD/Número de Puertos por Capacidad, Instalados y Libres</w:t>
      </w:r>
    </w:p>
    <w:p w14:paraId="78F4364B"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Nombre de la Central Telefónica o Instalación Equivalente donde están dados de alta los puntos de concentración.</w:t>
      </w:r>
    </w:p>
    <w:p w14:paraId="4BD3E663"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lastRenderedPageBreak/>
        <w:t></w:t>
      </w:r>
      <w:r w:rsidRPr="002205D0">
        <w:rPr>
          <w:rFonts w:ascii="Symbol" w:hAnsi="Symbol" w:cs="Arial"/>
        </w:rPr>
        <w:tab/>
      </w:r>
      <w:r w:rsidR="00277ED2" w:rsidRPr="002205D0">
        <w:rPr>
          <w:rFonts w:ascii="Century Gothic" w:hAnsi="Century Gothic" w:cs="Arial"/>
        </w:rPr>
        <w:t>Siglas de la Central Telefónica o Instalación Equivalente.</w:t>
      </w:r>
    </w:p>
    <w:p w14:paraId="1B3A49A5"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la Central Telefónica o Instalación Equivalente (CLLI).</w:t>
      </w:r>
    </w:p>
    <w:p w14:paraId="26280514"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Tipo de punto de concentración (local, regional, nacional, No NCAI).</w:t>
      </w:r>
    </w:p>
    <w:p w14:paraId="68578457" w14:textId="77777777" w:rsidR="00277ED2"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del Equipo de Agregación/Distribución (Nombre Oficial del Equipo)</w:t>
      </w:r>
      <w:r w:rsidR="00A738BC">
        <w:rPr>
          <w:rStyle w:val="Refdenotaalpie"/>
          <w:rFonts w:ascii="Century Gothic" w:hAnsi="Century Gothic" w:cs="Arial"/>
        </w:rPr>
        <w:footnoteReference w:id="5"/>
      </w:r>
      <w:r w:rsidR="00277ED2" w:rsidRPr="002205D0">
        <w:rPr>
          <w:rFonts w:ascii="Century Gothic" w:hAnsi="Century Gothic" w:cs="Arial"/>
        </w:rPr>
        <w:t>.</w:t>
      </w:r>
    </w:p>
    <w:p w14:paraId="007CE0AA" w14:textId="77777777" w:rsidR="00632A5E" w:rsidRPr="002205D0" w:rsidRDefault="00632A5E"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Pr>
          <w:rFonts w:ascii="Century Gothic" w:hAnsi="Century Gothic" w:cs="Arial"/>
        </w:rPr>
        <w:t>Tipo de punto de concentración del equipo de Agregación/Distribución</w:t>
      </w:r>
      <w:r w:rsidR="00D94AB1">
        <w:rPr>
          <w:rFonts w:ascii="Century Gothic" w:hAnsi="Century Gothic" w:cs="Arial"/>
        </w:rPr>
        <w:t>: Local, Regional, Nacional, No NCAI.</w:t>
      </w:r>
    </w:p>
    <w:p w14:paraId="51C3922E"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Puertos Instalados 1 Gb.</w:t>
      </w:r>
    </w:p>
    <w:p w14:paraId="56CBBFEF"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Puertos Instalados 10 Gb.</w:t>
      </w:r>
    </w:p>
    <w:p w14:paraId="618F153B"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Puertos libres 1 Gb.</w:t>
      </w:r>
    </w:p>
    <w:p w14:paraId="492E575E" w14:textId="77777777" w:rsidR="00277ED2"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Puertos libres 10 Gb.</w:t>
      </w:r>
    </w:p>
    <w:p w14:paraId="11DA904F" w14:textId="77777777" w:rsidR="00632A5E" w:rsidRPr="002205D0" w:rsidRDefault="00632A5E" w:rsidP="00AB57DD">
      <w:pPr>
        <w:spacing w:after="120" w:line="264" w:lineRule="auto"/>
        <w:jc w:val="both"/>
        <w:rPr>
          <w:rFonts w:ascii="Century Gothic" w:hAnsi="Century Gothic" w:cs="Arial"/>
        </w:rPr>
      </w:pPr>
    </w:p>
    <w:p w14:paraId="08DEF467" w14:textId="77777777" w:rsidR="001040CD" w:rsidRPr="002205D0" w:rsidRDefault="001040CD" w:rsidP="002205D0">
      <w:pPr>
        <w:spacing w:after="120" w:line="264" w:lineRule="auto"/>
        <w:ind w:left="720" w:hanging="360"/>
        <w:jc w:val="both"/>
        <w:rPr>
          <w:rFonts w:ascii="Century Gothic" w:hAnsi="Century Gothic" w:cs="Arial"/>
        </w:rPr>
      </w:pPr>
    </w:p>
    <w:p w14:paraId="6C52D4C1" w14:textId="77777777" w:rsidR="00277ED2" w:rsidRPr="002205D0" w:rsidRDefault="00277ED2" w:rsidP="002205D0">
      <w:pPr>
        <w:spacing w:after="120" w:line="264" w:lineRule="auto"/>
        <w:jc w:val="both"/>
        <w:rPr>
          <w:rFonts w:ascii="Century Gothic" w:hAnsi="Century Gothic" w:cs="Arial"/>
          <w:u w:val="single"/>
        </w:rPr>
      </w:pPr>
      <w:r w:rsidRPr="002205D0">
        <w:rPr>
          <w:rFonts w:ascii="Century Gothic" w:hAnsi="Century Gothic" w:cs="Arial"/>
          <w:u w:val="single"/>
        </w:rPr>
        <w:t>BASE 6.2: Información para el SAIB/Puntos de Concentración Nacional</w:t>
      </w:r>
    </w:p>
    <w:p w14:paraId="40B8D8F0" w14:textId="77777777" w:rsidR="00277ED2" w:rsidRPr="002205D0" w:rsidRDefault="003B1A36" w:rsidP="002205D0">
      <w:pPr>
        <w:spacing w:after="120" w:line="264" w:lineRule="auto"/>
        <w:ind w:left="426" w:hanging="349"/>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Punto de Concentración Nacional (PCN).</w:t>
      </w:r>
    </w:p>
    <w:p w14:paraId="0E674D87" w14:textId="77777777" w:rsidR="00277ED2" w:rsidRPr="002205D0" w:rsidRDefault="003B1A36" w:rsidP="002205D0">
      <w:pPr>
        <w:spacing w:after="120" w:line="264" w:lineRule="auto"/>
        <w:ind w:left="426" w:hanging="349"/>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Siglas Punto de Concentración Nacional (PCN).</w:t>
      </w:r>
    </w:p>
    <w:p w14:paraId="2C15DB75" w14:textId="77777777" w:rsidR="00277ED2" w:rsidRPr="002205D0" w:rsidRDefault="003B1A36" w:rsidP="002205D0">
      <w:pPr>
        <w:spacing w:after="120" w:line="264" w:lineRule="auto"/>
        <w:ind w:left="426" w:hanging="349"/>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Nombre de Punto de Concentración Regional asociado al PCN.</w:t>
      </w:r>
    </w:p>
    <w:p w14:paraId="5D90DFCF" w14:textId="77777777" w:rsidR="00277ED2" w:rsidRPr="002205D0" w:rsidRDefault="003B1A36" w:rsidP="002205D0">
      <w:pPr>
        <w:spacing w:after="120" w:line="264" w:lineRule="auto"/>
        <w:ind w:left="426" w:hanging="349"/>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Siglas Punto de Concentración Regional (PCR).</w:t>
      </w:r>
    </w:p>
    <w:p w14:paraId="19E6ECE8" w14:textId="77777777" w:rsidR="001040CD" w:rsidRPr="002205D0" w:rsidRDefault="001040CD" w:rsidP="002205D0">
      <w:pPr>
        <w:spacing w:after="120" w:line="264" w:lineRule="auto"/>
        <w:ind w:left="720" w:hanging="360"/>
        <w:jc w:val="both"/>
        <w:rPr>
          <w:rFonts w:ascii="Century Gothic" w:hAnsi="Century Gothic" w:cs="Arial"/>
        </w:rPr>
      </w:pPr>
    </w:p>
    <w:p w14:paraId="4B1B388D" w14:textId="77777777" w:rsidR="00277ED2" w:rsidRPr="002205D0" w:rsidRDefault="00277ED2" w:rsidP="002205D0">
      <w:pPr>
        <w:spacing w:after="120" w:line="264" w:lineRule="auto"/>
        <w:jc w:val="both"/>
        <w:rPr>
          <w:rFonts w:ascii="Century Gothic" w:hAnsi="Century Gothic" w:cs="Arial"/>
          <w:u w:val="single"/>
        </w:rPr>
      </w:pPr>
      <w:r w:rsidRPr="002205D0">
        <w:rPr>
          <w:rFonts w:ascii="Century Gothic" w:hAnsi="Century Gothic" w:cs="Arial"/>
          <w:u w:val="single"/>
        </w:rPr>
        <w:t>BASE 6.3: Información para el SAIB/Puntos de Concentración Regional</w:t>
      </w:r>
    </w:p>
    <w:p w14:paraId="6E5562DE"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Punto de Concentración Regional (PCR).</w:t>
      </w:r>
    </w:p>
    <w:p w14:paraId="5CBEE332"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Siglas Punto de Concentración Regional (PCR).</w:t>
      </w:r>
    </w:p>
    <w:p w14:paraId="221EDB71"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Nombre de Punto de Concentración Local asociado al PCR.</w:t>
      </w:r>
    </w:p>
    <w:p w14:paraId="14D55592"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Siglas Punto de Concentración Local (PCL).</w:t>
      </w:r>
    </w:p>
    <w:p w14:paraId="57407B82"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del NCAI, Región.</w:t>
      </w:r>
    </w:p>
    <w:p w14:paraId="5FCF1047" w14:textId="77777777" w:rsidR="001040CD" w:rsidRPr="002205D0" w:rsidRDefault="001040CD" w:rsidP="002205D0">
      <w:pPr>
        <w:spacing w:after="120" w:line="264" w:lineRule="auto"/>
        <w:ind w:left="720" w:hanging="360"/>
        <w:jc w:val="both"/>
        <w:rPr>
          <w:rFonts w:ascii="Century Gothic" w:hAnsi="Century Gothic" w:cs="Arial"/>
        </w:rPr>
      </w:pPr>
    </w:p>
    <w:p w14:paraId="25B05CC5" w14:textId="77777777" w:rsidR="00277ED2" w:rsidRPr="002205D0" w:rsidRDefault="00277ED2" w:rsidP="002205D0">
      <w:pPr>
        <w:keepNext/>
        <w:spacing w:after="120" w:line="264" w:lineRule="auto"/>
        <w:jc w:val="both"/>
        <w:rPr>
          <w:rFonts w:ascii="Century Gothic" w:hAnsi="Century Gothic" w:cs="Arial"/>
          <w:u w:val="single"/>
        </w:rPr>
      </w:pPr>
      <w:r w:rsidRPr="002205D0">
        <w:rPr>
          <w:rFonts w:ascii="Century Gothic" w:hAnsi="Century Gothic" w:cs="Arial"/>
          <w:u w:val="single"/>
        </w:rPr>
        <w:t>BASE 6.4: Información para el SAIB/Puntos de Concentración Local.</w:t>
      </w:r>
    </w:p>
    <w:p w14:paraId="79E3B765"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Punto de Concentración Local (PCL).</w:t>
      </w:r>
    </w:p>
    <w:p w14:paraId="2FFFA8FC"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Siglas Punto de Concentración Regional (PCR).</w:t>
      </w:r>
    </w:p>
    <w:p w14:paraId="7E0298CB"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Nombre de la Central Asociada al PCL.</w:t>
      </w:r>
    </w:p>
    <w:p w14:paraId="44ACAE5D"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lastRenderedPageBreak/>
        <w:t></w:t>
      </w:r>
      <w:r w:rsidRPr="002205D0">
        <w:rPr>
          <w:rFonts w:ascii="Symbol" w:hAnsi="Symbol" w:cs="Arial"/>
        </w:rPr>
        <w:tab/>
      </w:r>
      <w:r w:rsidR="00277ED2" w:rsidRPr="002205D0">
        <w:rPr>
          <w:rFonts w:ascii="Century Gothic" w:hAnsi="Century Gothic" w:cs="Arial"/>
        </w:rPr>
        <w:t>Siglas Punto de Concentración Local (PCL).</w:t>
      </w:r>
    </w:p>
    <w:p w14:paraId="2FAA0120" w14:textId="77777777" w:rsidR="00277ED2" w:rsidRPr="002205D0" w:rsidRDefault="003B1A36" w:rsidP="002205D0">
      <w:pPr>
        <w:spacing w:after="120" w:line="264" w:lineRule="auto"/>
        <w:ind w:left="426"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del NCAI, Región.</w:t>
      </w:r>
    </w:p>
    <w:p w14:paraId="27F9EC36" w14:textId="77777777" w:rsidR="001040CD" w:rsidRPr="002205D0" w:rsidRDefault="001040CD" w:rsidP="002205D0">
      <w:pPr>
        <w:spacing w:after="120" w:line="264" w:lineRule="auto"/>
        <w:ind w:left="714" w:hanging="357"/>
        <w:jc w:val="both"/>
        <w:rPr>
          <w:rFonts w:ascii="Century Gothic" w:hAnsi="Century Gothic" w:cs="Arial"/>
        </w:rPr>
      </w:pPr>
    </w:p>
    <w:p w14:paraId="39E7A750" w14:textId="77777777" w:rsidR="00277ED2" w:rsidRPr="002205D0" w:rsidRDefault="00277ED2" w:rsidP="002205D0">
      <w:pPr>
        <w:spacing w:after="120" w:line="264" w:lineRule="auto"/>
        <w:jc w:val="both"/>
        <w:rPr>
          <w:rFonts w:ascii="Century Gothic" w:hAnsi="Century Gothic" w:cs="Arial"/>
          <w:b/>
        </w:rPr>
      </w:pPr>
      <w:r w:rsidRPr="002205D0">
        <w:rPr>
          <w:rFonts w:ascii="Century Gothic" w:hAnsi="Century Gothic" w:cs="Arial"/>
          <w:b/>
        </w:rPr>
        <w:t>Información tipo “b”:</w:t>
      </w:r>
    </w:p>
    <w:p w14:paraId="070A7DC9" w14:textId="77777777" w:rsidR="00277ED2" w:rsidRPr="002205D0" w:rsidRDefault="00277ED2" w:rsidP="002205D0">
      <w:pPr>
        <w:spacing w:after="120" w:line="264" w:lineRule="auto"/>
        <w:jc w:val="both"/>
        <w:rPr>
          <w:rFonts w:ascii="Century Gothic" w:hAnsi="Century Gothic" w:cs="Arial"/>
        </w:rPr>
      </w:pPr>
      <w:r w:rsidRPr="002205D0">
        <w:rPr>
          <w:rFonts w:ascii="Century Gothic" w:hAnsi="Century Gothic" w:cs="Arial"/>
        </w:rPr>
        <w:t>Esta información debe ser accesible al CS en forma de consulta por dirección para búsquedas por calle y número. Esta información deberá ser proporcionada indistintamente del segmento, residencial o comercial, al que pertenezca el usuario del bucle local independientemente de su tecnología, o la arquitectura de su red (como punto a punto, o punto a multipunto (GPON), en el caso de la fibra óptica).</w:t>
      </w:r>
    </w:p>
    <w:p w14:paraId="388833B4" w14:textId="77777777" w:rsidR="00277ED2" w:rsidRPr="002205D0" w:rsidRDefault="00277ED2" w:rsidP="002205D0">
      <w:pPr>
        <w:pStyle w:val="IFTnormal"/>
        <w:spacing w:after="120" w:line="264" w:lineRule="auto"/>
        <w:rPr>
          <w:rFonts w:ascii="Century Gothic" w:hAnsi="Century Gothic"/>
        </w:rPr>
      </w:pPr>
      <w:r w:rsidRPr="002205D0">
        <w:rPr>
          <w:rFonts w:ascii="Century Gothic" w:hAnsi="Century Gothic"/>
          <w:b/>
          <w:u w:val="single"/>
        </w:rPr>
        <w:t>Información relacionada a una dirección</w:t>
      </w:r>
      <w:r w:rsidRPr="002205D0">
        <w:rPr>
          <w:rFonts w:ascii="Century Gothic" w:hAnsi="Century Gothic"/>
        </w:rPr>
        <w:t xml:space="preserve">. El CS proporcionará en la interfaz la entidad federativa, municipio, localidad, código postal, colonia, calle y número para poder consultar la información correspondiente. Para ello </w:t>
      </w:r>
      <w:r w:rsidR="00160A77" w:rsidRPr="002205D0">
        <w:rPr>
          <w:rFonts w:ascii="Century Gothic" w:hAnsi="Century Gothic"/>
        </w:rPr>
        <w:t>RED NACIONAL</w:t>
      </w:r>
      <w:r w:rsidRPr="002205D0">
        <w:rPr>
          <w:rFonts w:ascii="Century Gothic" w:hAnsi="Century Gothic"/>
        </w:rPr>
        <w:t xml:space="preserve"> proporcionará la misma secuencia y mecanismo de búsqueda que emplea para la gestión de sus propias operaciones.</w:t>
      </w:r>
    </w:p>
    <w:p w14:paraId="5C345642" w14:textId="77777777" w:rsidR="00277ED2" w:rsidRPr="002205D0" w:rsidRDefault="00277ED2" w:rsidP="002205D0">
      <w:pPr>
        <w:pStyle w:val="IFTnormal"/>
        <w:spacing w:after="120" w:line="264" w:lineRule="auto"/>
        <w:rPr>
          <w:rFonts w:ascii="Century Gothic" w:hAnsi="Century Gothic"/>
        </w:rPr>
      </w:pPr>
      <w:r w:rsidRPr="002205D0">
        <w:rPr>
          <w:rFonts w:ascii="Century Gothic" w:hAnsi="Century Gothic"/>
        </w:rPr>
        <w:t xml:space="preserve">En caso de que la infraestructura con la que cuenta </w:t>
      </w:r>
      <w:r w:rsidR="00160A77" w:rsidRPr="002205D0">
        <w:rPr>
          <w:rFonts w:ascii="Century Gothic" w:hAnsi="Century Gothic"/>
        </w:rPr>
        <w:t>RED NACIONAL</w:t>
      </w:r>
      <w:r w:rsidRPr="002205D0">
        <w:rPr>
          <w:rFonts w:ascii="Century Gothic" w:hAnsi="Century Gothic"/>
        </w:rPr>
        <w:t xml:space="preserve"> para brindar servicios de telecomunicaciones en la dirección consultada sea cobre, se accederá a la siguiente información:</w:t>
      </w:r>
    </w:p>
    <w:p w14:paraId="5EDE01F5" w14:textId="77777777" w:rsidR="00277ED2" w:rsidRPr="002205D0" w:rsidRDefault="003B1A36" w:rsidP="002205D0">
      <w:pPr>
        <w:spacing w:line="264" w:lineRule="auto"/>
        <w:ind w:left="714"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la terminal principal que puede atender la ubicación ingresada</w:t>
      </w:r>
    </w:p>
    <w:p w14:paraId="05FE07FF"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Porcentaje de uso crítico de la terminal;</w:t>
      </w:r>
    </w:p>
    <w:p w14:paraId="7D857C01"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Porcentaje de uso actual de la terminal;</w:t>
      </w:r>
    </w:p>
    <w:p w14:paraId="04F31F50"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Pares ocupados de la terminal;</w:t>
      </w:r>
    </w:p>
    <w:p w14:paraId="7E04F7BB"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Pares libres de la terminal;</w:t>
      </w:r>
    </w:p>
    <w:p w14:paraId="1FA0BF91"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Distancia en metros de la terminal a la Central Telefónica;</w:t>
      </w:r>
    </w:p>
    <w:p w14:paraId="74E1D040"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p>
    <w:p w14:paraId="15FF1865"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Facilidades de dispositivos;</w:t>
      </w:r>
    </w:p>
    <w:p w14:paraId="765798F4"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Facilidades de red;</w:t>
      </w:r>
    </w:p>
    <w:p w14:paraId="1993C6AC"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Facilidades de internet (velocidad máxima soportada según la calificación del Bucle Local);</w:t>
      </w:r>
    </w:p>
    <w:p w14:paraId="55397C0A" w14:textId="77777777" w:rsidR="00277ED2" w:rsidRPr="002205D0" w:rsidRDefault="003B1A36" w:rsidP="002205D0">
      <w:pPr>
        <w:spacing w:after="120"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Facilidades de red secundaria (en caso de existir facilidades, deberán mostrarse para la red secundaria todos los campos establecidos para la red principal en la interfaz);</w:t>
      </w:r>
    </w:p>
    <w:p w14:paraId="19587762"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 xml:space="preserve"> Código Identificador de Centrales Telefónicas o Instalaciones Equivalentes que pueden atender a la terminal;</w:t>
      </w:r>
    </w:p>
    <w:p w14:paraId="71E8A5B8"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del Distrito que atiende la terminal;</w:t>
      </w:r>
    </w:p>
    <w:p w14:paraId="052A69C0"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del equipo de acceso DSLAM que atiende el distrito relacionado con la terminal;</w:t>
      </w:r>
    </w:p>
    <w:p w14:paraId="47279F6D"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Marca/fabricante, modelo del equipo de acceso DSLAM;</w:t>
      </w:r>
    </w:p>
    <w:p w14:paraId="561BE6AC"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lastRenderedPageBreak/>
        <w:t></w:t>
      </w:r>
      <w:r w:rsidRPr="002205D0">
        <w:rPr>
          <w:rFonts w:ascii="Symbol" w:hAnsi="Symbol" w:cs="Arial"/>
        </w:rPr>
        <w:tab/>
      </w:r>
      <w:r w:rsidR="00277ED2" w:rsidRPr="002205D0">
        <w:rPr>
          <w:rFonts w:ascii="Century Gothic" w:hAnsi="Century Gothic" w:cs="Arial"/>
        </w:rPr>
        <w:t>Código Identificador del Nodo de Conexión de Acceso Indirecto (NCAI) asociado al equipo de acceso DSLAM;</w:t>
      </w:r>
    </w:p>
    <w:p w14:paraId="076D38AB"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NCAI Regionales que atienden el distrito correspondiente; y</w:t>
      </w:r>
    </w:p>
    <w:p w14:paraId="0423A5FB"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NCAI Nacionales que atienden el distrito correspondiente.</w:t>
      </w:r>
    </w:p>
    <w:p w14:paraId="66A347F4" w14:textId="77777777" w:rsidR="00277ED2" w:rsidRPr="002205D0" w:rsidRDefault="00277ED2" w:rsidP="002205D0">
      <w:pPr>
        <w:pStyle w:val="IFTnormal"/>
        <w:spacing w:after="120" w:line="264" w:lineRule="auto"/>
        <w:rPr>
          <w:rFonts w:ascii="Century Gothic" w:hAnsi="Century Gothic"/>
        </w:rPr>
      </w:pPr>
      <w:r w:rsidRPr="002205D0">
        <w:rPr>
          <w:rFonts w:ascii="Century Gothic" w:hAnsi="Century Gothic"/>
        </w:rPr>
        <w:t xml:space="preserve">En caso de que la infraestructura con la que cuenta </w:t>
      </w:r>
      <w:r w:rsidR="00160A77" w:rsidRPr="002205D0">
        <w:rPr>
          <w:rFonts w:ascii="Century Gothic" w:hAnsi="Century Gothic"/>
        </w:rPr>
        <w:t>RED NACIONAL</w:t>
      </w:r>
      <w:r w:rsidRPr="002205D0">
        <w:rPr>
          <w:rFonts w:ascii="Century Gothic" w:hAnsi="Century Gothic"/>
        </w:rPr>
        <w:t xml:space="preserve"> para brindar servicios de telecomunicaciones al domicilio consultado</w:t>
      </w:r>
      <w:r w:rsidRPr="002205D0" w:rsidDel="004C5BA1">
        <w:rPr>
          <w:rFonts w:ascii="Century Gothic" w:hAnsi="Century Gothic"/>
        </w:rPr>
        <w:t xml:space="preserve"> </w:t>
      </w:r>
      <w:r w:rsidRPr="002205D0">
        <w:rPr>
          <w:rFonts w:ascii="Century Gothic" w:hAnsi="Century Gothic"/>
        </w:rPr>
        <w:t>además de cobre cuente con fibra óptica</w:t>
      </w:r>
      <w:r w:rsidR="00EE0ED7">
        <w:rPr>
          <w:rFonts w:ascii="Century Gothic" w:hAnsi="Century Gothic"/>
        </w:rPr>
        <w:t xml:space="preserve">, </w:t>
      </w:r>
      <w:r w:rsidRPr="002205D0">
        <w:rPr>
          <w:rFonts w:ascii="Century Gothic" w:hAnsi="Century Gothic"/>
        </w:rPr>
        <w:t>o cuando sólo se cuente con infraestructura de fibra para la dirección correspondiente</w:t>
      </w:r>
      <w:r w:rsidR="00EE0ED7">
        <w:rPr>
          <w:rFonts w:ascii="Century Gothic" w:hAnsi="Century Gothic"/>
        </w:rPr>
        <w:t xml:space="preserve">, </w:t>
      </w:r>
      <w:r w:rsidRPr="002205D0">
        <w:rPr>
          <w:rFonts w:ascii="Century Gothic" w:hAnsi="Century Gothic"/>
        </w:rPr>
        <w:t>se incluirá, además del listado anterior, la siguiente información:</w:t>
      </w:r>
    </w:p>
    <w:p w14:paraId="210C3735" w14:textId="77777777" w:rsidR="00277ED2" w:rsidRPr="002205D0" w:rsidRDefault="003B1A36" w:rsidP="002205D0">
      <w:pPr>
        <w:spacing w:line="264" w:lineRule="auto"/>
        <w:ind w:left="714" w:hanging="357"/>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la terminal óptica que puede atender la ubicación ingresada</w:t>
      </w:r>
    </w:p>
    <w:p w14:paraId="6CAE9E61"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Bucles disponibles en la terminal óptica;</w:t>
      </w:r>
    </w:p>
    <w:p w14:paraId="01FEDCF0" w14:textId="77777777" w:rsidR="00277ED2" w:rsidRPr="002205D0" w:rsidRDefault="003B1A36" w:rsidP="002205D0">
      <w:pPr>
        <w:spacing w:line="264" w:lineRule="auto"/>
        <w:ind w:left="2160" w:hanging="360"/>
        <w:jc w:val="both"/>
        <w:rPr>
          <w:rFonts w:ascii="Century Gothic" w:hAnsi="Century Gothic" w:cs="Arial"/>
        </w:rPr>
      </w:pPr>
      <w:r w:rsidRPr="002205D0">
        <w:rPr>
          <w:rFonts w:ascii="Wingdings" w:eastAsia="Calibri" w:hAnsi="Wingdings" w:cs="Arial"/>
        </w:rPr>
        <w:t></w:t>
      </w:r>
      <w:r w:rsidRPr="002205D0">
        <w:rPr>
          <w:rFonts w:ascii="Wingdings" w:eastAsia="Calibri" w:hAnsi="Wingdings" w:cs="Arial"/>
        </w:rPr>
        <w:tab/>
      </w:r>
      <w:r w:rsidR="00277ED2" w:rsidRPr="002205D0">
        <w:rPr>
          <w:rFonts w:ascii="Century Gothic" w:hAnsi="Century Gothic" w:cs="Arial"/>
        </w:rPr>
        <w:t>Indicar si los Bucles Locales están disponibles punto a punto o punto a multipunto.</w:t>
      </w:r>
    </w:p>
    <w:p w14:paraId="296E93AB"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Facilidades de dispositivos;</w:t>
      </w:r>
    </w:p>
    <w:p w14:paraId="1223CE9C" w14:textId="77777777" w:rsidR="00277ED2" w:rsidRPr="002205D0" w:rsidRDefault="003B1A36" w:rsidP="002205D0">
      <w:pPr>
        <w:spacing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Facilidades de red;</w:t>
      </w:r>
    </w:p>
    <w:p w14:paraId="02B9E5BB" w14:textId="77777777" w:rsidR="00277ED2" w:rsidRPr="002205D0" w:rsidRDefault="003B1A36" w:rsidP="002205D0">
      <w:pPr>
        <w:spacing w:after="120" w:line="264" w:lineRule="auto"/>
        <w:ind w:left="1440" w:hanging="360"/>
        <w:jc w:val="both"/>
        <w:rPr>
          <w:rFonts w:ascii="Century Gothic" w:hAnsi="Century Gothic" w:cs="Arial"/>
        </w:rPr>
      </w:pPr>
      <w:r w:rsidRPr="002205D0">
        <w:rPr>
          <w:rFonts w:ascii="Courier New" w:eastAsia="Calibri" w:hAnsi="Courier New" w:cs="Courier New"/>
        </w:rPr>
        <w:t>o</w:t>
      </w:r>
      <w:r w:rsidRPr="002205D0">
        <w:rPr>
          <w:rFonts w:ascii="Courier New" w:eastAsia="Calibri" w:hAnsi="Courier New" w:cs="Courier New"/>
        </w:rPr>
        <w:tab/>
      </w:r>
      <w:r w:rsidR="00277ED2" w:rsidRPr="002205D0">
        <w:rPr>
          <w:rFonts w:ascii="Century Gothic" w:hAnsi="Century Gothic" w:cs="Arial"/>
        </w:rPr>
        <w:t>Facilidades de internet (velocidad máxima soportada);</w:t>
      </w:r>
    </w:p>
    <w:p w14:paraId="30AEED1C"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Centrales Telefónicas o Instalaciones Equivalentes que pueden atender a la terminal óptica;</w:t>
      </w:r>
    </w:p>
    <w:p w14:paraId="41CB0B2A"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del distrito óptico que atiende la terminal óptica;</w:t>
      </w:r>
    </w:p>
    <w:p w14:paraId="25781962"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del equipo de acceso OLT que atiende el distrito óptico relacionado con la terminal óptica;</w:t>
      </w:r>
    </w:p>
    <w:p w14:paraId="0B729740"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Marca/fabricante, modelo del equipo de acceso OLT;</w:t>
      </w:r>
    </w:p>
    <w:p w14:paraId="46213323"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 xml:space="preserve">Código Identificador del Nodo de Conexión de Acceso Indirecto (NCAI) asociado al equipo de acceso OLT; </w:t>
      </w:r>
    </w:p>
    <w:p w14:paraId="02B3AB19"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hAnsi="Symbol" w:cs="Arial"/>
        </w:rPr>
        <w:t></w:t>
      </w:r>
      <w:r w:rsidRPr="002205D0">
        <w:rPr>
          <w:rFonts w:ascii="Symbol" w:hAnsi="Symbol" w:cs="Arial"/>
        </w:rPr>
        <w:tab/>
      </w:r>
      <w:r w:rsidR="00277ED2" w:rsidRPr="002205D0">
        <w:rPr>
          <w:rFonts w:ascii="Century Gothic" w:hAnsi="Century Gothic" w:cs="Arial"/>
        </w:rPr>
        <w:t>Código Identificador de NCAI Regionales que atienden el distrito óptico correspondiente; y</w:t>
      </w:r>
    </w:p>
    <w:p w14:paraId="41B78858" w14:textId="77777777" w:rsidR="00277ED2" w:rsidRPr="002205D0" w:rsidRDefault="003B1A36" w:rsidP="002205D0">
      <w:pPr>
        <w:spacing w:after="120" w:line="264" w:lineRule="auto"/>
        <w:ind w:left="720" w:hanging="360"/>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Código Identificador de NCAI Nacionales que atienden el distrito óptico correspondiente.</w:t>
      </w:r>
    </w:p>
    <w:p w14:paraId="38F65C88" w14:textId="77777777" w:rsidR="00211C43" w:rsidRPr="002205D0" w:rsidRDefault="00211C43" w:rsidP="002205D0">
      <w:pPr>
        <w:pStyle w:val="Prrafodelista"/>
        <w:spacing w:after="120" w:line="264" w:lineRule="auto"/>
        <w:ind w:left="720"/>
        <w:contextualSpacing w:val="0"/>
        <w:jc w:val="both"/>
        <w:rPr>
          <w:rFonts w:ascii="Century Gothic" w:hAnsi="Century Gothic" w:cs="Arial"/>
        </w:rPr>
      </w:pPr>
    </w:p>
    <w:p w14:paraId="5E489F9A" w14:textId="77777777" w:rsidR="00277ED2" w:rsidRPr="002205D0" w:rsidRDefault="00277ED2" w:rsidP="002205D0">
      <w:pPr>
        <w:spacing w:after="120" w:line="264" w:lineRule="auto"/>
        <w:jc w:val="both"/>
        <w:rPr>
          <w:rFonts w:ascii="Century Gothic" w:hAnsi="Century Gothic" w:cs="Arial"/>
          <w:b/>
        </w:rPr>
      </w:pPr>
      <w:r w:rsidRPr="002205D0">
        <w:rPr>
          <w:rFonts w:ascii="Century Gothic" w:hAnsi="Century Gothic" w:cs="Arial"/>
          <w:b/>
        </w:rPr>
        <w:t>Información tipo “c”:</w:t>
      </w:r>
    </w:p>
    <w:p w14:paraId="231FBAC0" w14:textId="77777777" w:rsidR="00277ED2" w:rsidRPr="002205D0" w:rsidRDefault="00277ED2" w:rsidP="002205D0">
      <w:pPr>
        <w:spacing w:after="120" w:line="264" w:lineRule="auto"/>
        <w:jc w:val="both"/>
        <w:rPr>
          <w:rFonts w:ascii="Century Gothic" w:hAnsi="Century Gothic" w:cs="Arial"/>
        </w:rPr>
      </w:pPr>
      <w:r w:rsidRPr="002205D0">
        <w:rPr>
          <w:rFonts w:ascii="Century Gothic" w:hAnsi="Century Gothic" w:cs="Arial"/>
        </w:rPr>
        <w:t>La información de las bases de datos debe estar disponible para los CS en formato .</w:t>
      </w:r>
      <w:proofErr w:type="spellStart"/>
      <w:r w:rsidRPr="002205D0">
        <w:rPr>
          <w:rFonts w:ascii="Century Gothic" w:hAnsi="Century Gothic" w:cs="Arial"/>
        </w:rPr>
        <w:t>txt</w:t>
      </w:r>
      <w:proofErr w:type="spellEnd"/>
      <w:r w:rsidRPr="002205D0">
        <w:rPr>
          <w:rFonts w:ascii="Century Gothic" w:hAnsi="Century Gothic" w:cs="Arial"/>
        </w:rPr>
        <w:t xml:space="preserve">, o cualquier formato abierto y compatible que permita su descarga y consulta mediante programas o sistemas gestores de bases de datos relacionales (SQL) de uso común para que la información sea funcional en su presentación, la fecha de actualización de estas bases se verá reflejada en la página principal de la base consultada en la interfaz. La </w:t>
      </w:r>
      <w:r w:rsidRPr="002205D0">
        <w:rPr>
          <w:rFonts w:ascii="Century Gothic" w:hAnsi="Century Gothic" w:cs="Arial"/>
        </w:rPr>
        <w:lastRenderedPageBreak/>
        <w:t xml:space="preserve">información contiene todo el Catálogo de domicilios de </w:t>
      </w:r>
      <w:r w:rsidR="00160A77" w:rsidRPr="002205D0">
        <w:rPr>
          <w:rFonts w:ascii="Century Gothic" w:hAnsi="Century Gothic"/>
        </w:rPr>
        <w:t>RED NACIONAL</w:t>
      </w:r>
      <w:r w:rsidRPr="002205D0">
        <w:rPr>
          <w:rFonts w:ascii="Century Gothic" w:hAnsi="Century Gothic" w:cs="Arial"/>
        </w:rPr>
        <w:t>, dividido en regiones geográficas. Las regiones geográficas deberán estar disponibles para su consulta por Estado o Entidad Federativa, por Municipio y por Alcaldía en el caso de la Ciudad de México.</w:t>
      </w:r>
    </w:p>
    <w:p w14:paraId="134C2F7E" w14:textId="77777777" w:rsidR="00277ED2" w:rsidRPr="002205D0" w:rsidRDefault="00277ED2" w:rsidP="00424257">
      <w:pPr>
        <w:spacing w:after="60" w:line="264" w:lineRule="auto"/>
        <w:jc w:val="both"/>
        <w:rPr>
          <w:rFonts w:ascii="Century Gothic" w:hAnsi="Century Gothic" w:cs="Arial"/>
        </w:rPr>
      </w:pPr>
      <w:r w:rsidRPr="002205D0">
        <w:rPr>
          <w:rFonts w:ascii="Century Gothic" w:hAnsi="Century Gothic" w:cs="Arial"/>
        </w:rPr>
        <w:t>La información tipo “c”, contendrá lo siguiente:</w:t>
      </w:r>
    </w:p>
    <w:p w14:paraId="6CC6C325" w14:textId="77777777" w:rsidR="00277ED2" w:rsidRPr="002205D0" w:rsidRDefault="003B1A36" w:rsidP="00424257">
      <w:pPr>
        <w:spacing w:after="60" w:line="240" w:lineRule="auto"/>
        <w:ind w:left="641" w:hanging="357"/>
        <w:jc w:val="both"/>
        <w:rPr>
          <w:rFonts w:ascii="Symbol" w:eastAsia="Calibri" w:hAnsi="Symbol"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eastAsia="Calibri" w:hAnsi="Century Gothic" w:cs="Arial"/>
        </w:rPr>
        <w:t>ID Estado</w:t>
      </w:r>
    </w:p>
    <w:p w14:paraId="2039627F"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Estado</w:t>
      </w:r>
    </w:p>
    <w:p w14:paraId="548465F2"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ID Ciudad</w:t>
      </w:r>
    </w:p>
    <w:p w14:paraId="7647DD83"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Ciudad</w:t>
      </w:r>
    </w:p>
    <w:p w14:paraId="3E09DA4F"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ID Municipio</w:t>
      </w:r>
    </w:p>
    <w:p w14:paraId="1B08DBF2"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Municipio</w:t>
      </w:r>
    </w:p>
    <w:p w14:paraId="3DEAA530"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ID Delegación</w:t>
      </w:r>
    </w:p>
    <w:p w14:paraId="6DCFE6D8"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Delegación</w:t>
      </w:r>
    </w:p>
    <w:p w14:paraId="5BD7E673"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ID Colonia</w:t>
      </w:r>
    </w:p>
    <w:p w14:paraId="04B0BEE5"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Colonia</w:t>
      </w:r>
    </w:p>
    <w:p w14:paraId="0B980700"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Calle</w:t>
      </w:r>
    </w:p>
    <w:p w14:paraId="62513A21"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ID Subtítulo</w:t>
      </w:r>
    </w:p>
    <w:p w14:paraId="612FE77E"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Subtítulo</w:t>
      </w:r>
    </w:p>
    <w:p w14:paraId="05D0AF02"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ID Orientación</w:t>
      </w:r>
    </w:p>
    <w:p w14:paraId="31D69839"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Orientación</w:t>
      </w:r>
    </w:p>
    <w:p w14:paraId="109A9AE7"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Número</w:t>
      </w:r>
    </w:p>
    <w:p w14:paraId="16353B61"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proofErr w:type="spellStart"/>
      <w:r w:rsidR="00277ED2" w:rsidRPr="002205D0">
        <w:rPr>
          <w:rFonts w:ascii="Century Gothic" w:hAnsi="Century Gothic" w:cs="Arial"/>
        </w:rPr>
        <w:t>Subdescripción</w:t>
      </w:r>
      <w:proofErr w:type="spellEnd"/>
    </w:p>
    <w:p w14:paraId="1333B934"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Entre Calle 1</w:t>
      </w:r>
    </w:p>
    <w:p w14:paraId="4254C5E0"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Entre Calle 2</w:t>
      </w:r>
    </w:p>
    <w:p w14:paraId="4937EEE0"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Lote</w:t>
      </w:r>
    </w:p>
    <w:p w14:paraId="01D3F2AD"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Manzana</w:t>
      </w:r>
    </w:p>
    <w:p w14:paraId="3B118E85"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ID Calificador</w:t>
      </w:r>
    </w:p>
    <w:p w14:paraId="2B955C96"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Calificador</w:t>
      </w:r>
    </w:p>
    <w:p w14:paraId="1C0DAFED"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proofErr w:type="spellStart"/>
      <w:r w:rsidR="00277ED2" w:rsidRPr="002205D0">
        <w:rPr>
          <w:rFonts w:ascii="Century Gothic" w:hAnsi="Century Gothic" w:cs="Arial"/>
        </w:rPr>
        <w:t>Subnúmero</w:t>
      </w:r>
      <w:proofErr w:type="spellEnd"/>
    </w:p>
    <w:p w14:paraId="5422CADF"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ID Edificio</w:t>
      </w:r>
    </w:p>
    <w:p w14:paraId="55CDBA8E"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Edificio</w:t>
      </w:r>
    </w:p>
    <w:p w14:paraId="507AC8DB"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Departamento</w:t>
      </w:r>
    </w:p>
    <w:p w14:paraId="11784949"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Terminal Preferente</w:t>
      </w:r>
    </w:p>
    <w:p w14:paraId="4EA0332F"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Distrito</w:t>
      </w:r>
    </w:p>
    <w:p w14:paraId="72D87EB8"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Código Postal</w:t>
      </w:r>
    </w:p>
    <w:p w14:paraId="76824137"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Código del Estado</w:t>
      </w:r>
    </w:p>
    <w:p w14:paraId="7E0CDC3A" w14:textId="77777777" w:rsidR="00277ED2"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Región</w:t>
      </w:r>
    </w:p>
    <w:p w14:paraId="4E69AA03" w14:textId="77777777" w:rsidR="00160A77" w:rsidRPr="002205D0" w:rsidRDefault="003B1A36" w:rsidP="00424257">
      <w:pPr>
        <w:spacing w:after="60" w:line="240" w:lineRule="auto"/>
        <w:ind w:left="641"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 xml:space="preserve">ID de Domicilio </w:t>
      </w:r>
      <w:r w:rsidR="006871E5" w:rsidRPr="002205D0">
        <w:rPr>
          <w:rFonts w:ascii="Century Gothic" w:hAnsi="Century Gothic" w:cs="Arial"/>
        </w:rPr>
        <w:t>RED NACIONAL</w:t>
      </w:r>
      <w:r w:rsidR="00277ED2" w:rsidRPr="002205D0">
        <w:rPr>
          <w:rFonts w:ascii="Century Gothic" w:hAnsi="Century Gothic" w:cs="Arial"/>
        </w:rPr>
        <w:t xml:space="preserve">/ID de domicilio </w:t>
      </w:r>
      <w:r w:rsidR="006871E5" w:rsidRPr="002205D0">
        <w:rPr>
          <w:rFonts w:ascii="Century Gothic" w:hAnsi="Century Gothic" w:cs="Arial"/>
        </w:rPr>
        <w:t>RED NOROESTE</w:t>
      </w:r>
    </w:p>
    <w:p w14:paraId="46AC0231" w14:textId="77777777" w:rsidR="00277ED2" w:rsidRPr="002205D0" w:rsidRDefault="00277ED2" w:rsidP="002205D0">
      <w:pPr>
        <w:spacing w:after="120" w:line="264" w:lineRule="auto"/>
        <w:jc w:val="both"/>
        <w:rPr>
          <w:rFonts w:ascii="Century Gothic" w:hAnsi="Century Gothic" w:cs="Arial"/>
        </w:rPr>
      </w:pPr>
      <w:r w:rsidRPr="002205D0">
        <w:rPr>
          <w:rFonts w:ascii="Century Gothic" w:hAnsi="Century Gothic" w:cs="Arial"/>
        </w:rPr>
        <w:lastRenderedPageBreak/>
        <w:t xml:space="preserve">Sin perjuicio de la existencia de las bases de datos tipo “a”, tipo “b” y tipo “c”, en el SEG/SIPO, los CS tendrán acceso a la misma información de infraestructura a la que tiene acceso </w:t>
      </w:r>
      <w:r w:rsidR="00160A77" w:rsidRPr="002205D0">
        <w:rPr>
          <w:rFonts w:ascii="Century Gothic" w:hAnsi="Century Gothic"/>
        </w:rPr>
        <w:t>RED NACIONAL</w:t>
      </w:r>
      <w:r w:rsidRPr="002205D0">
        <w:rPr>
          <w:rFonts w:ascii="Century Gothic" w:hAnsi="Century Gothic" w:cs="Arial"/>
        </w:rPr>
        <w:t xml:space="preserve"> bajo los mismos términos y condiciones que aplica en su operación, información que podrá incluir además de la contenida en las bases antes mencionadas, cualquier otra que estime sea relevante para la correcta prestación de los </w:t>
      </w:r>
      <w:r w:rsidR="008D4EA4">
        <w:rPr>
          <w:rFonts w:ascii="Century Gothic" w:hAnsi="Century Gothic" w:cs="Arial"/>
        </w:rPr>
        <w:t>S</w:t>
      </w:r>
      <w:r w:rsidRPr="002205D0">
        <w:rPr>
          <w:rFonts w:ascii="Century Gothic" w:hAnsi="Century Gothic" w:cs="Arial"/>
        </w:rPr>
        <w:t xml:space="preserve">ervicios, incluyendo al menos, además de los catálogos de infraestructura, acceso a la verificación de factibilidad para brindar </w:t>
      </w:r>
      <w:r w:rsidR="008D4EA4">
        <w:rPr>
          <w:rFonts w:ascii="Century Gothic" w:hAnsi="Century Gothic" w:cs="Arial"/>
        </w:rPr>
        <w:t>S</w:t>
      </w:r>
      <w:r w:rsidRPr="002205D0">
        <w:rPr>
          <w:rFonts w:ascii="Century Gothic" w:hAnsi="Century Gothic" w:cs="Arial"/>
        </w:rPr>
        <w:t xml:space="preserve">ervicios a una dirección especifica. </w:t>
      </w:r>
    </w:p>
    <w:p w14:paraId="4FDCE81E" w14:textId="77777777" w:rsidR="001040CD" w:rsidRPr="002205D0" w:rsidRDefault="001040CD" w:rsidP="002205D0">
      <w:pPr>
        <w:spacing w:after="120" w:line="264" w:lineRule="auto"/>
        <w:jc w:val="both"/>
        <w:rPr>
          <w:rFonts w:ascii="Century Gothic" w:hAnsi="Century Gothic" w:cs="Arial"/>
        </w:rPr>
      </w:pPr>
    </w:p>
    <w:p w14:paraId="68C1AA53" w14:textId="77777777" w:rsidR="00277ED2" w:rsidRPr="002205D0" w:rsidRDefault="00277ED2" w:rsidP="002205D0">
      <w:pPr>
        <w:pStyle w:val="Ttulo2"/>
        <w:spacing w:after="120" w:line="264" w:lineRule="auto"/>
        <w:rPr>
          <w:rFonts w:ascii="Century Gothic" w:hAnsi="Century Gothic"/>
        </w:rPr>
      </w:pPr>
      <w:bookmarkStart w:id="451" w:name="_Toc436840875"/>
      <w:bookmarkStart w:id="452" w:name="_Toc436846312"/>
      <w:bookmarkStart w:id="453" w:name="_Toc436848262"/>
      <w:bookmarkStart w:id="454" w:name="_Toc436856510"/>
      <w:bookmarkStart w:id="455" w:name="_Toc436862656"/>
      <w:bookmarkStart w:id="456" w:name="_Toc436866306"/>
      <w:bookmarkStart w:id="457" w:name="_Toc436870885"/>
      <w:bookmarkStart w:id="458" w:name="_Toc436875877"/>
      <w:bookmarkStart w:id="459" w:name="_Toc467248690"/>
      <w:bookmarkStart w:id="460" w:name="_Toc525904554"/>
      <w:bookmarkStart w:id="461" w:name="_Toc525913950"/>
      <w:bookmarkStart w:id="462" w:name="_Toc525919189"/>
      <w:bookmarkStart w:id="463" w:name="_Toc525919313"/>
      <w:bookmarkStart w:id="464" w:name="_Toc24473449"/>
      <w:bookmarkStart w:id="465" w:name="_Toc24477577"/>
      <w:bookmarkStart w:id="466" w:name="_Toc26281386"/>
      <w:bookmarkStart w:id="467" w:name="_Toc26284922"/>
      <w:bookmarkStart w:id="468" w:name="_Toc26903907"/>
      <w:bookmarkStart w:id="469" w:name="_Toc43913149"/>
      <w:bookmarkStart w:id="470" w:name="_Toc26980631"/>
      <w:bookmarkStart w:id="471" w:name="_Toc53488483"/>
      <w:bookmarkStart w:id="472" w:name="_Toc53490415"/>
      <w:bookmarkStart w:id="473" w:name="_Toc53498423"/>
      <w:bookmarkStart w:id="474" w:name="_Toc58578780"/>
      <w:bookmarkStart w:id="475" w:name="_Toc92974005"/>
      <w:bookmarkStart w:id="476" w:name="_Toc93052316"/>
      <w:bookmarkStart w:id="477" w:name="_Toc93056271"/>
      <w:bookmarkStart w:id="478" w:name="_Toc107502249"/>
      <w:bookmarkStart w:id="479" w:name="_Toc107503070"/>
      <w:r w:rsidRPr="002205D0">
        <w:rPr>
          <w:rFonts w:ascii="Century Gothic" w:hAnsi="Century Gothic"/>
        </w:rPr>
        <w:t>3.4</w:t>
      </w:r>
      <w:bookmarkStart w:id="480" w:name="_Toc2957123"/>
      <w:r w:rsidR="0047527A">
        <w:rPr>
          <w:rFonts w:ascii="Century Gothic" w:hAnsi="Century Gothic"/>
        </w:rPr>
        <w:t xml:space="preserve"> </w:t>
      </w:r>
      <w:r w:rsidRPr="002205D0">
        <w:rPr>
          <w:rFonts w:ascii="Century Gothic" w:hAnsi="Century Gothic"/>
        </w:rPr>
        <w:t>Procedimiento de acceso a la información contenida en el sitio de Internet</w:t>
      </w:r>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r w:rsidRPr="002205D0">
        <w:rPr>
          <w:rFonts w:ascii="Century Gothic" w:hAnsi="Century Gothic"/>
        </w:rPr>
        <w:t xml:space="preserve"> </w:t>
      </w:r>
    </w:p>
    <w:p w14:paraId="68B033C7" w14:textId="77777777" w:rsidR="00277ED2" w:rsidRPr="002205D0" w:rsidRDefault="00277ED2" w:rsidP="002205D0">
      <w:pPr>
        <w:pStyle w:val="Texto1"/>
        <w:spacing w:after="120" w:line="264" w:lineRule="auto"/>
        <w:ind w:left="0"/>
        <w:rPr>
          <w:rFonts w:ascii="Century Gothic" w:hAnsi="Century Gothic" w:cs="Arial"/>
          <w:sz w:val="22"/>
          <w:szCs w:val="22"/>
          <w:lang w:val="es-MX"/>
        </w:rPr>
      </w:pPr>
      <w:r w:rsidRPr="002205D0">
        <w:rPr>
          <w:rFonts w:ascii="Century Gothic" w:hAnsi="Century Gothic" w:cs="Arial"/>
          <w:sz w:val="22"/>
          <w:szCs w:val="22"/>
          <w:lang w:val="es-MX"/>
        </w:rPr>
        <w:t xml:space="preserve">Para el acceso a la información a través de la interfaz en </w:t>
      </w:r>
      <w:r w:rsidR="00EE714F">
        <w:rPr>
          <w:rFonts w:ascii="Century Gothic" w:hAnsi="Century Gothic" w:cs="Arial"/>
          <w:sz w:val="22"/>
          <w:szCs w:val="22"/>
          <w:lang w:val="es-MX"/>
        </w:rPr>
        <w:t xml:space="preserve">el </w:t>
      </w:r>
      <w:proofErr w:type="spellStart"/>
      <w:r w:rsidR="00EE714F">
        <w:rPr>
          <w:rFonts w:ascii="Century Gothic" w:hAnsi="Century Gothic" w:cs="Arial"/>
          <w:sz w:val="22"/>
          <w:szCs w:val="22"/>
          <w:lang w:val="es-MX"/>
        </w:rPr>
        <w:t>sitio</w:t>
      </w:r>
      <w:r w:rsidRPr="002205D0">
        <w:rPr>
          <w:rFonts w:ascii="Century Gothic" w:hAnsi="Century Gothic" w:cs="Arial"/>
          <w:sz w:val="22"/>
          <w:szCs w:val="22"/>
          <w:lang w:val="es-MX"/>
        </w:rPr>
        <w:t>de</w:t>
      </w:r>
      <w:proofErr w:type="spellEnd"/>
      <w:r w:rsidRPr="002205D0">
        <w:rPr>
          <w:rFonts w:ascii="Century Gothic" w:hAnsi="Century Gothic" w:cs="Arial"/>
          <w:sz w:val="22"/>
          <w:szCs w:val="22"/>
          <w:lang w:val="es-MX"/>
        </w:rPr>
        <w:t xml:space="preserve"> Internet de </w:t>
      </w:r>
      <w:r w:rsidR="00160A77" w:rsidRPr="002205D0">
        <w:rPr>
          <w:rFonts w:ascii="Century Gothic" w:hAnsi="Century Gothic"/>
          <w:sz w:val="22"/>
          <w:szCs w:val="22"/>
        </w:rPr>
        <w:t>RED NACIONAL</w:t>
      </w:r>
      <w:r w:rsidRPr="002205D0">
        <w:rPr>
          <w:rFonts w:ascii="Century Gothic" w:hAnsi="Century Gothic" w:cs="Arial"/>
          <w:sz w:val="22"/>
          <w:szCs w:val="22"/>
          <w:lang w:val="es-MX"/>
        </w:rPr>
        <w:t>, el CS deberá contar con el usuario y contraseña descritos en el punto 3.1.</w:t>
      </w:r>
    </w:p>
    <w:p w14:paraId="4ABF3C46" w14:textId="77777777" w:rsidR="00277ED2" w:rsidRPr="002205D0" w:rsidRDefault="00277ED2" w:rsidP="002205D0">
      <w:pPr>
        <w:pStyle w:val="Texto1"/>
        <w:spacing w:after="120" w:line="264" w:lineRule="auto"/>
        <w:ind w:left="0"/>
        <w:rPr>
          <w:rFonts w:ascii="Century Gothic" w:hAnsi="Century Gothic" w:cs="Arial"/>
          <w:sz w:val="22"/>
          <w:szCs w:val="22"/>
          <w:lang w:val="es-MX"/>
        </w:rPr>
      </w:pPr>
      <w:r w:rsidRPr="002205D0">
        <w:rPr>
          <w:rFonts w:ascii="Century Gothic" w:hAnsi="Century Gothic" w:cs="Arial"/>
          <w:sz w:val="22"/>
          <w:szCs w:val="22"/>
          <w:lang w:val="es-MX"/>
        </w:rPr>
        <w:t>Los pasos para ingresar al Sitio y realizar consultas serán los siguientes:</w:t>
      </w:r>
    </w:p>
    <w:p w14:paraId="2578213F" w14:textId="77777777" w:rsidR="00277ED2" w:rsidRPr="002205D0" w:rsidRDefault="003B1A36" w:rsidP="00424257">
      <w:pPr>
        <w:pStyle w:val="Texto1"/>
        <w:spacing w:after="120" w:line="264" w:lineRule="auto"/>
        <w:ind w:left="426" w:hanging="426"/>
        <w:rPr>
          <w:rFonts w:ascii="Century Gothic" w:hAnsi="Century Gothic" w:cs="Arial"/>
          <w:sz w:val="22"/>
          <w:szCs w:val="22"/>
          <w:lang w:val="es-MX"/>
        </w:rPr>
      </w:pPr>
      <w:r w:rsidRPr="002205D0">
        <w:rPr>
          <w:rFonts w:ascii="Century Gothic" w:hAnsi="Century Gothic" w:cs="Arial"/>
          <w:sz w:val="22"/>
          <w:szCs w:val="22"/>
          <w:lang w:val="es-MX"/>
        </w:rPr>
        <w:t>1.</w:t>
      </w:r>
      <w:r w:rsidRPr="002205D0">
        <w:rPr>
          <w:rFonts w:ascii="Century Gothic" w:hAnsi="Century Gothic" w:cs="Arial"/>
          <w:sz w:val="22"/>
          <w:szCs w:val="22"/>
          <w:lang w:val="es-MX"/>
        </w:rPr>
        <w:tab/>
      </w:r>
      <w:r w:rsidR="00277ED2" w:rsidRPr="002205D0">
        <w:rPr>
          <w:rFonts w:ascii="Century Gothic" w:hAnsi="Century Gothic" w:cs="Arial"/>
          <w:sz w:val="22"/>
          <w:szCs w:val="22"/>
          <w:lang w:val="es-MX"/>
        </w:rPr>
        <w:t xml:space="preserve">Entrar al sitio </w:t>
      </w:r>
      <w:hyperlink r:id="rId27" w:history="1">
        <w:r w:rsidR="00277ED2" w:rsidRPr="002205D0" w:rsidDel="00301504">
          <w:rPr>
            <w:rStyle w:val="Hipervnculo"/>
            <w:rFonts w:ascii="Century Gothic" w:hAnsi="Century Gothic" w:cs="Arial"/>
            <w:sz w:val="22"/>
            <w:szCs w:val="22"/>
            <w:lang w:val="es-MX"/>
          </w:rPr>
          <w:t>http://www.</w:t>
        </w:r>
        <w:r w:rsidR="00277ED2" w:rsidRPr="002205D0">
          <w:rPr>
            <w:rStyle w:val="Hipervnculo"/>
            <w:rFonts w:ascii="Century Gothic" w:hAnsi="Century Gothic" w:cs="Arial"/>
            <w:sz w:val="22"/>
            <w:szCs w:val="22"/>
            <w:lang w:val="es-MX"/>
          </w:rPr>
          <w:t>rednacional</w:t>
        </w:r>
        <w:r w:rsidR="00277ED2" w:rsidRPr="002205D0" w:rsidDel="00301504">
          <w:rPr>
            <w:rStyle w:val="Hipervnculo"/>
            <w:rFonts w:ascii="Century Gothic" w:hAnsi="Century Gothic" w:cs="Arial"/>
            <w:sz w:val="22"/>
            <w:szCs w:val="22"/>
            <w:lang w:val="es-MX"/>
          </w:rPr>
          <w:t>.com/</w:t>
        </w:r>
      </w:hyperlink>
      <w:r w:rsidR="00D853E6">
        <w:rPr>
          <w:rStyle w:val="Hipervnculo"/>
          <w:rFonts w:ascii="Century Gothic" w:hAnsi="Century Gothic" w:cs="Arial"/>
          <w:sz w:val="22"/>
          <w:szCs w:val="22"/>
          <w:lang w:val="es-MX"/>
        </w:rPr>
        <w:t>.</w:t>
      </w:r>
    </w:p>
    <w:p w14:paraId="0CA0433C" w14:textId="77777777" w:rsidR="00277ED2" w:rsidRPr="002205D0" w:rsidRDefault="003B1A36" w:rsidP="00424257">
      <w:pPr>
        <w:pStyle w:val="Texto1"/>
        <w:spacing w:after="120" w:line="264" w:lineRule="auto"/>
        <w:ind w:left="426" w:hanging="426"/>
        <w:rPr>
          <w:rFonts w:ascii="Century Gothic" w:hAnsi="Century Gothic" w:cs="Arial"/>
          <w:sz w:val="22"/>
          <w:szCs w:val="22"/>
          <w:lang w:val="es-MX"/>
        </w:rPr>
      </w:pPr>
      <w:r w:rsidRPr="002205D0">
        <w:rPr>
          <w:rFonts w:ascii="Century Gothic" w:hAnsi="Century Gothic" w:cs="Arial"/>
          <w:sz w:val="22"/>
          <w:szCs w:val="22"/>
          <w:lang w:val="es-MX"/>
        </w:rPr>
        <w:t>2.</w:t>
      </w:r>
      <w:r w:rsidRPr="002205D0">
        <w:rPr>
          <w:rFonts w:ascii="Century Gothic" w:hAnsi="Century Gothic" w:cs="Arial"/>
          <w:sz w:val="22"/>
          <w:szCs w:val="22"/>
          <w:lang w:val="es-MX"/>
        </w:rPr>
        <w:tab/>
      </w:r>
      <w:r w:rsidR="00277ED2" w:rsidRPr="002205D0" w:rsidDel="00301504">
        <w:rPr>
          <w:rFonts w:ascii="Century Gothic" w:hAnsi="Century Gothic" w:cs="Arial"/>
          <w:sz w:val="22"/>
          <w:szCs w:val="22"/>
          <w:lang w:val="es-MX"/>
        </w:rPr>
        <w:t>Seleccionar el apartado</w:t>
      </w:r>
      <w:r w:rsidR="00277ED2" w:rsidRPr="002205D0">
        <w:rPr>
          <w:rFonts w:ascii="Century Gothic" w:hAnsi="Century Gothic" w:cs="Arial"/>
          <w:sz w:val="22"/>
          <w:szCs w:val="22"/>
          <w:lang w:val="es-MX"/>
        </w:rPr>
        <w:t xml:space="preserve"> “Ofertas de Referencia”.</w:t>
      </w:r>
    </w:p>
    <w:p w14:paraId="7B400400" w14:textId="77777777" w:rsidR="00277ED2" w:rsidRPr="002205D0" w:rsidRDefault="003B1A36" w:rsidP="00424257">
      <w:pPr>
        <w:pStyle w:val="Texto1"/>
        <w:spacing w:after="120" w:line="264" w:lineRule="auto"/>
        <w:ind w:left="426" w:hanging="426"/>
        <w:rPr>
          <w:rFonts w:ascii="Century Gothic" w:hAnsi="Century Gothic" w:cs="Arial"/>
          <w:sz w:val="22"/>
          <w:szCs w:val="22"/>
          <w:lang w:val="es-MX"/>
        </w:rPr>
      </w:pPr>
      <w:r w:rsidRPr="002205D0">
        <w:rPr>
          <w:rFonts w:ascii="Century Gothic" w:hAnsi="Century Gothic" w:cs="Arial"/>
          <w:sz w:val="22"/>
          <w:szCs w:val="22"/>
          <w:lang w:val="es-MX"/>
        </w:rPr>
        <w:t>3.</w:t>
      </w:r>
      <w:r w:rsidRPr="002205D0">
        <w:rPr>
          <w:rFonts w:ascii="Century Gothic" w:hAnsi="Century Gothic" w:cs="Arial"/>
          <w:sz w:val="22"/>
          <w:szCs w:val="22"/>
          <w:lang w:val="es-MX"/>
        </w:rPr>
        <w:tab/>
      </w:r>
      <w:r w:rsidR="00277ED2" w:rsidRPr="002205D0">
        <w:rPr>
          <w:rFonts w:ascii="Century Gothic" w:hAnsi="Century Gothic" w:cs="Arial"/>
          <w:sz w:val="22"/>
          <w:szCs w:val="22"/>
          <w:lang w:val="es-MX"/>
        </w:rPr>
        <w:t>Seleccionar la sección “Consulta de Información de Desagregación”.</w:t>
      </w:r>
    </w:p>
    <w:p w14:paraId="61E65E79" w14:textId="77777777" w:rsidR="00277ED2" w:rsidRPr="002205D0" w:rsidRDefault="003B1A36" w:rsidP="00424257">
      <w:pPr>
        <w:pStyle w:val="Texto1"/>
        <w:spacing w:after="120" w:line="264" w:lineRule="auto"/>
        <w:ind w:left="426" w:hanging="426"/>
        <w:rPr>
          <w:rFonts w:ascii="Century Gothic" w:hAnsi="Century Gothic" w:cs="Arial"/>
          <w:sz w:val="22"/>
          <w:szCs w:val="22"/>
          <w:lang w:val="es-MX"/>
        </w:rPr>
      </w:pPr>
      <w:r w:rsidRPr="002205D0">
        <w:rPr>
          <w:rFonts w:ascii="Century Gothic" w:hAnsi="Century Gothic" w:cs="Arial"/>
          <w:sz w:val="22"/>
          <w:szCs w:val="22"/>
          <w:lang w:val="es-MX"/>
        </w:rPr>
        <w:t>4.</w:t>
      </w:r>
      <w:r w:rsidRPr="002205D0">
        <w:rPr>
          <w:rFonts w:ascii="Century Gothic" w:hAnsi="Century Gothic" w:cs="Arial"/>
          <w:sz w:val="22"/>
          <w:szCs w:val="22"/>
          <w:lang w:val="es-MX"/>
        </w:rPr>
        <w:tab/>
      </w:r>
      <w:r w:rsidR="00277ED2" w:rsidRPr="002205D0">
        <w:rPr>
          <w:rFonts w:ascii="Century Gothic" w:hAnsi="Century Gothic" w:cs="Arial"/>
          <w:sz w:val="22"/>
          <w:szCs w:val="22"/>
          <w:lang w:val="es-MX"/>
        </w:rPr>
        <w:t xml:space="preserve">Ingresar las credenciales (Usuario y Contraseña) que le fueron otorgadas por </w:t>
      </w:r>
      <w:r w:rsidR="00160A77" w:rsidRPr="002205D0">
        <w:rPr>
          <w:rFonts w:ascii="Century Gothic" w:hAnsi="Century Gothic"/>
          <w:sz w:val="22"/>
          <w:szCs w:val="22"/>
        </w:rPr>
        <w:t>RED NACIONAL</w:t>
      </w:r>
      <w:r w:rsidR="00277ED2" w:rsidRPr="002205D0">
        <w:rPr>
          <w:rFonts w:ascii="Century Gothic" w:hAnsi="Century Gothic" w:cs="Arial"/>
          <w:sz w:val="22"/>
          <w:szCs w:val="22"/>
          <w:lang w:val="es-MX"/>
        </w:rPr>
        <w:t>.</w:t>
      </w:r>
    </w:p>
    <w:p w14:paraId="5DC32624" w14:textId="77777777" w:rsidR="00277ED2" w:rsidRPr="002205D0" w:rsidRDefault="003B1A36" w:rsidP="00424257">
      <w:pPr>
        <w:pStyle w:val="Texto1"/>
        <w:spacing w:after="120" w:line="264" w:lineRule="auto"/>
        <w:ind w:left="426" w:hanging="426"/>
        <w:rPr>
          <w:rFonts w:ascii="Century Gothic" w:hAnsi="Century Gothic" w:cs="Arial"/>
          <w:sz w:val="22"/>
          <w:szCs w:val="22"/>
          <w:lang w:val="es-MX"/>
        </w:rPr>
      </w:pPr>
      <w:r w:rsidRPr="002205D0">
        <w:rPr>
          <w:rFonts w:ascii="Century Gothic" w:hAnsi="Century Gothic" w:cs="Arial"/>
          <w:sz w:val="22"/>
          <w:szCs w:val="22"/>
          <w:lang w:val="es-MX"/>
        </w:rPr>
        <w:t>5.</w:t>
      </w:r>
      <w:r w:rsidRPr="002205D0">
        <w:rPr>
          <w:rFonts w:ascii="Century Gothic" w:hAnsi="Century Gothic" w:cs="Arial"/>
          <w:sz w:val="22"/>
          <w:szCs w:val="22"/>
          <w:lang w:val="es-MX"/>
        </w:rPr>
        <w:tab/>
      </w:r>
      <w:r w:rsidR="00277ED2" w:rsidRPr="002205D0">
        <w:rPr>
          <w:rFonts w:ascii="Century Gothic" w:hAnsi="Century Gothic" w:cs="Arial"/>
          <w:sz w:val="22"/>
          <w:szCs w:val="22"/>
          <w:lang w:val="es-MX"/>
        </w:rPr>
        <w:t>El CS deberá seleccionar el tipo de información en la cual está interesado.</w:t>
      </w:r>
    </w:p>
    <w:p w14:paraId="229B1948" w14:textId="77777777" w:rsidR="00277ED2" w:rsidRPr="002205D0" w:rsidRDefault="003B1A36" w:rsidP="00424257">
      <w:pPr>
        <w:pStyle w:val="Texto1"/>
        <w:spacing w:after="120" w:line="264" w:lineRule="auto"/>
        <w:ind w:left="426" w:hanging="426"/>
        <w:rPr>
          <w:rFonts w:ascii="Century Gothic" w:hAnsi="Century Gothic" w:cs="Arial"/>
          <w:sz w:val="22"/>
          <w:szCs w:val="22"/>
          <w:lang w:val="es-MX"/>
        </w:rPr>
      </w:pPr>
      <w:r w:rsidRPr="002205D0">
        <w:rPr>
          <w:rFonts w:ascii="Century Gothic" w:hAnsi="Century Gothic" w:cs="Arial"/>
          <w:sz w:val="22"/>
          <w:szCs w:val="22"/>
          <w:lang w:val="es-MX"/>
        </w:rPr>
        <w:t>6.</w:t>
      </w:r>
      <w:r w:rsidRPr="002205D0">
        <w:rPr>
          <w:rFonts w:ascii="Century Gothic" w:hAnsi="Century Gothic" w:cs="Arial"/>
          <w:sz w:val="22"/>
          <w:szCs w:val="22"/>
          <w:lang w:val="es-MX"/>
        </w:rPr>
        <w:tab/>
      </w:r>
      <w:r w:rsidR="00277ED2" w:rsidRPr="002205D0">
        <w:rPr>
          <w:rFonts w:ascii="Century Gothic" w:hAnsi="Century Gothic" w:cs="Arial"/>
          <w:sz w:val="22"/>
          <w:szCs w:val="22"/>
          <w:lang w:val="es-MX"/>
        </w:rPr>
        <w:t>En la página de internet se desplegará la información solicitada</w:t>
      </w:r>
      <w:bookmarkStart w:id="481" w:name="_Toc436840877"/>
      <w:bookmarkStart w:id="482" w:name="_Toc436846314"/>
      <w:bookmarkStart w:id="483" w:name="_Toc436848264"/>
      <w:bookmarkStart w:id="484" w:name="_Toc436856512"/>
      <w:bookmarkStart w:id="485" w:name="_Toc436862658"/>
      <w:bookmarkStart w:id="486" w:name="_Toc436866308"/>
      <w:bookmarkStart w:id="487" w:name="_Toc436870887"/>
      <w:bookmarkStart w:id="488" w:name="_Toc436875879"/>
      <w:bookmarkStart w:id="489" w:name="_Toc467248692"/>
      <w:bookmarkStart w:id="490" w:name="_Toc525904556"/>
      <w:bookmarkStart w:id="491" w:name="_Toc525913952"/>
      <w:bookmarkStart w:id="492" w:name="_Toc525919191"/>
      <w:bookmarkStart w:id="493" w:name="_Toc525919315"/>
      <w:r w:rsidR="00277ED2" w:rsidRPr="002205D0">
        <w:rPr>
          <w:rFonts w:ascii="Century Gothic" w:hAnsi="Century Gothic" w:cs="Arial"/>
          <w:sz w:val="22"/>
          <w:szCs w:val="22"/>
          <w:lang w:val="es-MX"/>
        </w:rPr>
        <w:t>.</w:t>
      </w:r>
    </w:p>
    <w:p w14:paraId="3325AFB5" w14:textId="77777777" w:rsidR="001040CD" w:rsidRPr="002205D0" w:rsidRDefault="001040CD" w:rsidP="002205D0">
      <w:pPr>
        <w:pStyle w:val="Texto1"/>
        <w:spacing w:after="120" w:line="264" w:lineRule="auto"/>
        <w:ind w:left="720" w:hanging="360"/>
        <w:rPr>
          <w:rFonts w:ascii="Century Gothic" w:hAnsi="Century Gothic" w:cs="Arial"/>
          <w:sz w:val="22"/>
          <w:szCs w:val="22"/>
          <w:lang w:val="es-MX"/>
        </w:rPr>
      </w:pPr>
    </w:p>
    <w:p w14:paraId="47D27058" w14:textId="77777777" w:rsidR="00277ED2" w:rsidRPr="002205D0" w:rsidRDefault="00277ED2" w:rsidP="002205D0">
      <w:pPr>
        <w:pStyle w:val="Ttulo2"/>
        <w:spacing w:after="120" w:line="264" w:lineRule="auto"/>
        <w:rPr>
          <w:rFonts w:ascii="Century Gothic" w:hAnsi="Century Gothic"/>
        </w:rPr>
      </w:pPr>
      <w:bookmarkStart w:id="494" w:name="_Toc24473450"/>
      <w:bookmarkStart w:id="495" w:name="_Toc24477578"/>
      <w:bookmarkStart w:id="496" w:name="_Toc26281387"/>
      <w:bookmarkStart w:id="497" w:name="_Toc26284923"/>
      <w:bookmarkStart w:id="498" w:name="_Toc26903908"/>
      <w:bookmarkStart w:id="499" w:name="_Toc43913150"/>
      <w:bookmarkStart w:id="500" w:name="_Toc26980632"/>
      <w:bookmarkStart w:id="501" w:name="_Toc53488484"/>
      <w:bookmarkStart w:id="502" w:name="_Toc53490416"/>
      <w:bookmarkStart w:id="503" w:name="_Toc53498424"/>
      <w:bookmarkStart w:id="504" w:name="_Toc58578781"/>
      <w:bookmarkStart w:id="505" w:name="_Toc92974006"/>
      <w:bookmarkStart w:id="506" w:name="_Toc93052317"/>
      <w:bookmarkStart w:id="507" w:name="_Toc93056272"/>
      <w:bookmarkStart w:id="508" w:name="_Toc107502250"/>
      <w:bookmarkStart w:id="509" w:name="_Toc107503071"/>
      <w:bookmarkStart w:id="510" w:name="_Hlk34752889"/>
      <w:bookmarkStart w:id="511" w:name="_Hlk34755839"/>
      <w:r w:rsidRPr="002205D0">
        <w:rPr>
          <w:rFonts w:ascii="Century Gothic" w:hAnsi="Century Gothic"/>
        </w:rPr>
        <w:t>3.5</w:t>
      </w:r>
      <w:bookmarkStart w:id="512" w:name="_Toc2957125"/>
      <w:r w:rsidR="0047527A">
        <w:rPr>
          <w:rFonts w:ascii="Century Gothic" w:hAnsi="Century Gothic"/>
        </w:rPr>
        <w:t xml:space="preserve"> </w:t>
      </w:r>
      <w:r w:rsidRPr="002205D0">
        <w:rPr>
          <w:rFonts w:ascii="Century Gothic" w:hAnsi="Century Gothic"/>
        </w:rPr>
        <w:t>Procedimiento de acceso a la información contenida en el SEG/SIPO</w:t>
      </w:r>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2"/>
    </w:p>
    <w:p w14:paraId="6F2CC5A5" w14:textId="77777777" w:rsidR="00277ED2" w:rsidRPr="002205D0" w:rsidRDefault="00277ED2" w:rsidP="002205D0">
      <w:pPr>
        <w:spacing w:after="120" w:line="264" w:lineRule="auto"/>
        <w:jc w:val="both"/>
        <w:rPr>
          <w:rFonts w:ascii="Century Gothic" w:hAnsi="Century Gothic" w:cs="Arial"/>
        </w:rPr>
      </w:pPr>
      <w:r w:rsidRPr="002205D0">
        <w:rPr>
          <w:rFonts w:ascii="Century Gothic" w:hAnsi="Century Gothic" w:cs="Arial"/>
        </w:rPr>
        <w:t>La información consultada a través del SEG/SIPO debe ser la misma que la establecida en la interfaz, y para acceder a la misma el procedimiento será el siguiente:</w:t>
      </w:r>
    </w:p>
    <w:p w14:paraId="23A73771" w14:textId="77777777" w:rsidR="00277ED2" w:rsidRPr="002205D0" w:rsidRDefault="003B1A36" w:rsidP="0047527A">
      <w:pPr>
        <w:spacing w:after="120" w:line="264" w:lineRule="auto"/>
        <w:ind w:left="426" w:hanging="357"/>
        <w:jc w:val="both"/>
        <w:rPr>
          <w:rFonts w:ascii="Century Gothic" w:hAnsi="Century Gothic" w:cs="Arial"/>
        </w:rPr>
      </w:pPr>
      <w:r w:rsidRPr="002205D0">
        <w:rPr>
          <w:rFonts w:ascii="Century Gothic" w:eastAsia="Calibri" w:hAnsi="Century Gothic" w:cs="Arial"/>
        </w:rPr>
        <w:t>1)</w:t>
      </w:r>
      <w:r w:rsidRPr="002205D0">
        <w:rPr>
          <w:rFonts w:ascii="Century Gothic" w:eastAsia="Calibri" w:hAnsi="Century Gothic" w:cs="Arial"/>
        </w:rPr>
        <w:tab/>
      </w:r>
      <w:r w:rsidR="00277ED2" w:rsidRPr="002205D0">
        <w:rPr>
          <w:rFonts w:ascii="Century Gothic" w:hAnsi="Century Gothic" w:cs="Arial"/>
        </w:rPr>
        <w:t xml:space="preserve">El CS deberá ingresar al SEG/SIPO con su usuario y contraseña asignados por parte de </w:t>
      </w:r>
      <w:r w:rsidR="00160A77" w:rsidRPr="002205D0">
        <w:rPr>
          <w:rFonts w:ascii="Century Gothic" w:hAnsi="Century Gothic"/>
        </w:rPr>
        <w:t>RED NACIONAL</w:t>
      </w:r>
      <w:r w:rsidR="00277ED2" w:rsidRPr="002205D0">
        <w:rPr>
          <w:rFonts w:ascii="Century Gothic" w:hAnsi="Century Gothic" w:cs="Arial"/>
        </w:rPr>
        <w:t>.</w:t>
      </w:r>
    </w:p>
    <w:p w14:paraId="61069E20" w14:textId="77777777" w:rsidR="00277ED2" w:rsidRPr="002205D0" w:rsidRDefault="003B1A36" w:rsidP="0047527A">
      <w:pPr>
        <w:spacing w:after="120" w:line="264" w:lineRule="auto"/>
        <w:ind w:left="426" w:hanging="357"/>
        <w:jc w:val="both"/>
        <w:rPr>
          <w:rFonts w:ascii="Century Gothic" w:hAnsi="Century Gothic" w:cs="Arial"/>
        </w:rPr>
      </w:pPr>
      <w:r w:rsidRPr="002205D0">
        <w:rPr>
          <w:rFonts w:ascii="Century Gothic" w:eastAsia="Calibri" w:hAnsi="Century Gothic" w:cs="Arial"/>
        </w:rPr>
        <w:t>2)</w:t>
      </w:r>
      <w:r w:rsidRPr="002205D0">
        <w:rPr>
          <w:rFonts w:ascii="Century Gothic" w:eastAsia="Calibri" w:hAnsi="Century Gothic" w:cs="Arial"/>
        </w:rPr>
        <w:tab/>
      </w:r>
      <w:r w:rsidR="00277ED2" w:rsidRPr="002205D0">
        <w:rPr>
          <w:rFonts w:ascii="Century Gothic" w:hAnsi="Century Gothic" w:cs="Arial"/>
        </w:rPr>
        <w:t xml:space="preserve">Para consultar información, se despliega una barra con diferentes opciones (íconos), y el CS deberá seleccionar el módulo Documentación, y elegir la opción Bases de Datos (BD </w:t>
      </w:r>
      <w:proofErr w:type="spellStart"/>
      <w:r w:rsidR="00277ED2" w:rsidRPr="002205D0">
        <w:rPr>
          <w:rFonts w:ascii="Century Gothic" w:hAnsi="Century Gothic" w:cs="Arial"/>
        </w:rPr>
        <w:t>Oreda</w:t>
      </w:r>
      <w:proofErr w:type="spellEnd"/>
      <w:r w:rsidR="00277ED2" w:rsidRPr="002205D0">
        <w:rPr>
          <w:rFonts w:ascii="Century Gothic" w:hAnsi="Century Gothic" w:cs="Arial"/>
        </w:rPr>
        <w:t>).</w:t>
      </w:r>
    </w:p>
    <w:p w14:paraId="55ED14AE" w14:textId="77777777" w:rsidR="00277ED2" w:rsidRPr="002205D0" w:rsidRDefault="003B1A36" w:rsidP="0047527A">
      <w:pPr>
        <w:spacing w:after="120" w:line="264" w:lineRule="auto"/>
        <w:ind w:left="851" w:hanging="357"/>
        <w:jc w:val="both"/>
        <w:rPr>
          <w:rFonts w:ascii="Century Gothic" w:hAnsi="Century Gothic" w:cs="Arial"/>
        </w:rPr>
      </w:pPr>
      <w:r w:rsidRPr="002205D0">
        <w:rPr>
          <w:rFonts w:ascii="Century Gothic" w:eastAsia="Calibri" w:hAnsi="Century Gothic" w:cs="Arial"/>
        </w:rPr>
        <w:t>a.</w:t>
      </w:r>
      <w:r w:rsidRPr="002205D0">
        <w:rPr>
          <w:rFonts w:ascii="Century Gothic" w:eastAsia="Calibri" w:hAnsi="Century Gothic" w:cs="Arial"/>
        </w:rPr>
        <w:tab/>
      </w:r>
      <w:r w:rsidR="00277ED2" w:rsidRPr="002205D0">
        <w:rPr>
          <w:rFonts w:ascii="Century Gothic" w:hAnsi="Century Gothic" w:cs="Arial"/>
        </w:rPr>
        <w:t>Se desplegarán las distintas categorías de información disponibles</w:t>
      </w:r>
    </w:p>
    <w:p w14:paraId="033F3600" w14:textId="77777777" w:rsidR="00277ED2" w:rsidRPr="002205D0" w:rsidRDefault="003B1A36" w:rsidP="0047527A">
      <w:pPr>
        <w:spacing w:after="120" w:line="264" w:lineRule="auto"/>
        <w:ind w:left="851" w:hanging="357"/>
        <w:jc w:val="both"/>
        <w:rPr>
          <w:rFonts w:ascii="Century Gothic" w:hAnsi="Century Gothic" w:cs="Arial"/>
        </w:rPr>
      </w:pPr>
      <w:r w:rsidRPr="002205D0">
        <w:rPr>
          <w:rFonts w:ascii="Century Gothic" w:eastAsia="Calibri" w:hAnsi="Century Gothic" w:cs="Arial"/>
        </w:rPr>
        <w:t>b.</w:t>
      </w:r>
      <w:r w:rsidRPr="002205D0">
        <w:rPr>
          <w:rFonts w:ascii="Century Gothic" w:eastAsia="Calibri" w:hAnsi="Century Gothic" w:cs="Arial"/>
        </w:rPr>
        <w:tab/>
      </w:r>
      <w:r w:rsidR="00277ED2" w:rsidRPr="002205D0">
        <w:rPr>
          <w:rFonts w:ascii="Century Gothic" w:hAnsi="Century Gothic" w:cs="Arial"/>
        </w:rPr>
        <w:t>El CS seleccionará la categoría de interés</w:t>
      </w:r>
    </w:p>
    <w:p w14:paraId="2B0748DC" w14:textId="77777777" w:rsidR="00277ED2" w:rsidRPr="002205D0" w:rsidRDefault="003B1A36" w:rsidP="0047527A">
      <w:pPr>
        <w:spacing w:after="120" w:line="264" w:lineRule="auto"/>
        <w:ind w:left="426" w:hanging="357"/>
        <w:jc w:val="both"/>
        <w:rPr>
          <w:rFonts w:ascii="Century Gothic" w:hAnsi="Century Gothic" w:cs="Arial"/>
        </w:rPr>
      </w:pPr>
      <w:r w:rsidRPr="002205D0">
        <w:rPr>
          <w:rFonts w:ascii="Century Gothic" w:eastAsia="Calibri" w:hAnsi="Century Gothic" w:cs="Arial"/>
        </w:rPr>
        <w:t>3)</w:t>
      </w:r>
      <w:r w:rsidRPr="002205D0">
        <w:rPr>
          <w:rFonts w:ascii="Century Gothic" w:eastAsia="Calibri" w:hAnsi="Century Gothic" w:cs="Arial"/>
        </w:rPr>
        <w:tab/>
      </w:r>
      <w:r w:rsidR="00277ED2" w:rsidRPr="002205D0">
        <w:rPr>
          <w:rFonts w:ascii="Century Gothic" w:hAnsi="Century Gothic" w:cs="Arial"/>
        </w:rPr>
        <w:t>El Sistema proporcionará la información solicitada por el CS.</w:t>
      </w:r>
    </w:p>
    <w:p w14:paraId="5182F5DE" w14:textId="77777777" w:rsidR="00211C43" w:rsidRPr="002205D0" w:rsidRDefault="00211C43" w:rsidP="002205D0">
      <w:pPr>
        <w:spacing w:after="120" w:line="264" w:lineRule="auto"/>
        <w:rPr>
          <w:rFonts w:ascii="Century Gothic" w:hAnsi="Century Gothic"/>
        </w:rPr>
      </w:pPr>
      <w:bookmarkStart w:id="513" w:name="_Toc436840878"/>
      <w:bookmarkStart w:id="514" w:name="_Toc436846315"/>
      <w:bookmarkStart w:id="515" w:name="_Toc436848265"/>
      <w:bookmarkStart w:id="516" w:name="_Toc436856513"/>
      <w:bookmarkStart w:id="517" w:name="_Toc436862659"/>
      <w:bookmarkStart w:id="518" w:name="_Toc436866309"/>
      <w:bookmarkStart w:id="519" w:name="_Toc436870888"/>
      <w:bookmarkStart w:id="520" w:name="_Toc436875880"/>
      <w:bookmarkStart w:id="521" w:name="_Toc467248693"/>
      <w:bookmarkStart w:id="522" w:name="_Toc525904557"/>
      <w:bookmarkStart w:id="523" w:name="_Toc525913953"/>
      <w:bookmarkStart w:id="524" w:name="_Toc525919192"/>
      <w:bookmarkStart w:id="525" w:name="_Toc525919316"/>
      <w:bookmarkStart w:id="526" w:name="_Toc24473451"/>
      <w:bookmarkStart w:id="527" w:name="_Toc24477579"/>
      <w:bookmarkStart w:id="528" w:name="_Toc26281388"/>
      <w:bookmarkStart w:id="529" w:name="_Toc26284924"/>
      <w:bookmarkStart w:id="530" w:name="_Toc26903909"/>
      <w:bookmarkStart w:id="531" w:name="_Toc26980633"/>
      <w:bookmarkStart w:id="532" w:name="_Toc43913151"/>
      <w:bookmarkStart w:id="533" w:name="_Toc53488485"/>
      <w:bookmarkStart w:id="534" w:name="_Toc53490417"/>
      <w:bookmarkStart w:id="535" w:name="_Toc53498425"/>
      <w:bookmarkStart w:id="536" w:name="_Toc58578782"/>
    </w:p>
    <w:p w14:paraId="281F1D3E" w14:textId="77777777" w:rsidR="00277ED2" w:rsidRPr="002205D0" w:rsidRDefault="00277ED2" w:rsidP="002205D0">
      <w:pPr>
        <w:pStyle w:val="Ttulo2"/>
        <w:spacing w:after="120" w:line="264" w:lineRule="auto"/>
        <w:rPr>
          <w:rFonts w:ascii="Century Gothic" w:hAnsi="Century Gothic"/>
        </w:rPr>
      </w:pPr>
      <w:bookmarkStart w:id="537" w:name="_Toc92974007"/>
      <w:bookmarkStart w:id="538" w:name="_Toc93052318"/>
      <w:bookmarkStart w:id="539" w:name="_Toc93056273"/>
      <w:bookmarkStart w:id="540" w:name="_Toc107502251"/>
      <w:bookmarkStart w:id="541" w:name="_Toc107503072"/>
      <w:r w:rsidRPr="002205D0">
        <w:rPr>
          <w:rFonts w:ascii="Century Gothic" w:hAnsi="Century Gothic"/>
        </w:rPr>
        <w:lastRenderedPageBreak/>
        <w:t>3.6</w:t>
      </w:r>
      <w:r w:rsidRPr="002205D0">
        <w:rPr>
          <w:rFonts w:ascii="Century Gothic" w:hAnsi="Century Gothic"/>
        </w:rPr>
        <w:tab/>
      </w:r>
      <w:bookmarkStart w:id="542" w:name="_Toc2957126"/>
      <w:r w:rsidRPr="002205D0">
        <w:rPr>
          <w:rFonts w:ascii="Century Gothic" w:hAnsi="Century Gothic"/>
        </w:rPr>
        <w:t>Procedimiento de acceso a la información de forma presencial</w:t>
      </w:r>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2"/>
      <w:r w:rsidR="00BE1C1C">
        <w:rPr>
          <w:rFonts w:ascii="Century Gothic" w:hAnsi="Century Gothic"/>
        </w:rPr>
        <w:t xml:space="preserve"> y a través del medio </w:t>
      </w:r>
      <w:r w:rsidR="00E277A7">
        <w:rPr>
          <w:rFonts w:ascii="Century Gothic" w:hAnsi="Century Gothic"/>
        </w:rPr>
        <w:t>alternativo</w:t>
      </w:r>
      <w:bookmarkEnd w:id="540"/>
      <w:bookmarkEnd w:id="541"/>
    </w:p>
    <w:p w14:paraId="4CB193F6" w14:textId="77777777" w:rsidR="00277ED2" w:rsidRPr="002205D0" w:rsidRDefault="00277ED2" w:rsidP="002205D0">
      <w:pPr>
        <w:pStyle w:val="Texto1"/>
        <w:spacing w:after="120" w:line="264" w:lineRule="auto"/>
        <w:ind w:left="0"/>
        <w:rPr>
          <w:rFonts w:ascii="Century Gothic" w:hAnsi="Century Gothic" w:cs="Arial"/>
          <w:sz w:val="22"/>
          <w:szCs w:val="22"/>
          <w:lang w:val="es-MX"/>
        </w:rPr>
      </w:pPr>
      <w:r w:rsidRPr="002205D0">
        <w:rPr>
          <w:rFonts w:ascii="Century Gothic" w:hAnsi="Century Gothic" w:cs="Arial"/>
          <w:sz w:val="22"/>
          <w:szCs w:val="22"/>
          <w:lang w:val="es-MX"/>
        </w:rPr>
        <w:t xml:space="preserve">Este procedimiento aplicará en caso de que el acceso vía </w:t>
      </w:r>
      <w:r w:rsidR="00B15B0E">
        <w:rPr>
          <w:rFonts w:ascii="Century Gothic" w:hAnsi="Century Gothic" w:cs="Arial"/>
          <w:sz w:val="22"/>
          <w:szCs w:val="22"/>
          <w:lang w:val="es-MX"/>
        </w:rPr>
        <w:t xml:space="preserve">el sitio de </w:t>
      </w:r>
      <w:r w:rsidRPr="002205D0">
        <w:rPr>
          <w:rFonts w:ascii="Century Gothic" w:hAnsi="Century Gothic" w:cs="Arial"/>
          <w:sz w:val="22"/>
          <w:szCs w:val="22"/>
          <w:lang w:val="es-MX"/>
        </w:rPr>
        <w:t>Internet no esté operando adecuadamente, cuando el CS lo requiera</w:t>
      </w:r>
      <w:r w:rsidR="00BE1C1C">
        <w:rPr>
          <w:rFonts w:ascii="Century Gothic" w:hAnsi="Century Gothic" w:cs="Arial"/>
          <w:sz w:val="22"/>
          <w:szCs w:val="22"/>
          <w:lang w:val="es-MX"/>
        </w:rPr>
        <w:t xml:space="preserve"> </w:t>
      </w:r>
      <w:proofErr w:type="spellStart"/>
      <w:r w:rsidR="00B15B0E">
        <w:rPr>
          <w:rFonts w:ascii="Century Gothic" w:hAnsi="Century Gothic" w:cs="Arial"/>
          <w:sz w:val="22"/>
          <w:szCs w:val="22"/>
          <w:lang w:val="es-MX"/>
        </w:rPr>
        <w:t>así</w:t>
      </w:r>
      <w:r w:rsidR="00BE1C1C">
        <w:rPr>
          <w:rFonts w:ascii="Century Gothic" w:hAnsi="Century Gothic" w:cs="Arial"/>
          <w:sz w:val="22"/>
          <w:szCs w:val="22"/>
          <w:lang w:val="es-MX"/>
        </w:rPr>
        <w:t>como</w:t>
      </w:r>
      <w:proofErr w:type="spellEnd"/>
      <w:r w:rsidR="00BE1C1C">
        <w:rPr>
          <w:rFonts w:ascii="Century Gothic" w:hAnsi="Century Gothic" w:cs="Arial"/>
          <w:sz w:val="22"/>
          <w:szCs w:val="22"/>
          <w:lang w:val="es-MX"/>
        </w:rPr>
        <w:t xml:space="preserve"> </w:t>
      </w:r>
      <w:r w:rsidR="00BE1C1C" w:rsidRPr="00BE1C1C">
        <w:rPr>
          <w:rFonts w:ascii="Century Gothic" w:hAnsi="Century Gothic" w:cs="Arial"/>
          <w:sz w:val="22"/>
          <w:szCs w:val="22"/>
          <w:lang w:val="es-MX"/>
        </w:rPr>
        <w:t>medio altern</w:t>
      </w:r>
      <w:r w:rsidR="00E277A7">
        <w:rPr>
          <w:rFonts w:ascii="Century Gothic" w:hAnsi="Century Gothic" w:cs="Arial"/>
          <w:sz w:val="22"/>
          <w:szCs w:val="22"/>
          <w:lang w:val="es-MX"/>
        </w:rPr>
        <w:t>ativo</w:t>
      </w:r>
      <w:r w:rsidR="00BE1C1C" w:rsidRPr="00BE1C1C">
        <w:rPr>
          <w:rFonts w:ascii="Century Gothic" w:hAnsi="Century Gothic" w:cs="Arial"/>
          <w:sz w:val="22"/>
          <w:szCs w:val="22"/>
          <w:lang w:val="es-MX"/>
        </w:rPr>
        <w:t xml:space="preserve"> en caso de que el SEG/SIPO no se encuentre disponible</w:t>
      </w:r>
      <w:r w:rsidRPr="002205D0">
        <w:rPr>
          <w:rFonts w:ascii="Century Gothic" w:hAnsi="Century Gothic" w:cs="Arial"/>
          <w:sz w:val="22"/>
          <w:szCs w:val="22"/>
          <w:lang w:val="es-MX"/>
        </w:rPr>
        <w:t xml:space="preserve">; </w:t>
      </w:r>
      <w:r w:rsidR="007035C3">
        <w:rPr>
          <w:rFonts w:ascii="Century Gothic" w:hAnsi="Century Gothic" w:cs="Arial"/>
          <w:sz w:val="22"/>
          <w:szCs w:val="22"/>
          <w:lang w:val="es-MX"/>
        </w:rPr>
        <w:t xml:space="preserve">por lo que </w:t>
      </w:r>
      <w:r w:rsidRPr="002205D0">
        <w:rPr>
          <w:rFonts w:ascii="Century Gothic" w:hAnsi="Century Gothic" w:cs="Arial"/>
          <w:sz w:val="22"/>
          <w:szCs w:val="22"/>
          <w:lang w:val="es-MX"/>
        </w:rPr>
        <w:t>para acceder a</w:t>
      </w:r>
      <w:r w:rsidR="007035C3">
        <w:rPr>
          <w:rFonts w:ascii="Century Gothic" w:hAnsi="Century Gothic" w:cs="Arial"/>
          <w:sz w:val="22"/>
          <w:szCs w:val="22"/>
          <w:lang w:val="es-MX"/>
        </w:rPr>
        <w:t xml:space="preserve"> </w:t>
      </w:r>
      <w:r w:rsidRPr="002205D0">
        <w:rPr>
          <w:rFonts w:ascii="Century Gothic" w:hAnsi="Century Gothic" w:cs="Arial"/>
          <w:sz w:val="22"/>
          <w:szCs w:val="22"/>
          <w:lang w:val="es-MX"/>
        </w:rPr>
        <w:t>l</w:t>
      </w:r>
      <w:r w:rsidR="007035C3">
        <w:rPr>
          <w:rFonts w:ascii="Century Gothic" w:hAnsi="Century Gothic" w:cs="Arial"/>
          <w:sz w:val="22"/>
          <w:szCs w:val="22"/>
          <w:lang w:val="es-MX"/>
        </w:rPr>
        <w:t>a</w:t>
      </w:r>
      <w:r w:rsidRPr="002205D0">
        <w:rPr>
          <w:rFonts w:ascii="Century Gothic" w:hAnsi="Century Gothic" w:cs="Arial"/>
          <w:sz w:val="22"/>
          <w:szCs w:val="22"/>
          <w:lang w:val="es-MX"/>
        </w:rPr>
        <w:t xml:space="preserve"> </w:t>
      </w:r>
      <w:r w:rsidR="007035C3">
        <w:rPr>
          <w:rFonts w:ascii="Century Gothic" w:hAnsi="Century Gothic" w:cs="Arial"/>
          <w:sz w:val="22"/>
          <w:szCs w:val="22"/>
          <w:lang w:val="es-MX"/>
        </w:rPr>
        <w:t xml:space="preserve">información </w:t>
      </w:r>
      <w:r w:rsidRPr="002205D0">
        <w:rPr>
          <w:rFonts w:ascii="Century Gothic" w:hAnsi="Century Gothic" w:cs="Arial"/>
          <w:sz w:val="22"/>
          <w:szCs w:val="22"/>
          <w:lang w:val="es-MX"/>
        </w:rPr>
        <w:t>se deberá llevar a cabo el siguiente procedimiento:</w:t>
      </w:r>
    </w:p>
    <w:p w14:paraId="5386264C" w14:textId="77777777" w:rsidR="00277ED2" w:rsidRPr="002205D0" w:rsidRDefault="003B1A36" w:rsidP="0047527A">
      <w:pPr>
        <w:pStyle w:val="Texto1"/>
        <w:spacing w:after="120" w:line="264" w:lineRule="auto"/>
        <w:ind w:left="426" w:hanging="360"/>
        <w:rPr>
          <w:rFonts w:ascii="Century Gothic" w:hAnsi="Century Gothic" w:cs="Arial"/>
          <w:sz w:val="22"/>
          <w:szCs w:val="22"/>
          <w:lang w:val="es-MX"/>
        </w:rPr>
      </w:pPr>
      <w:r w:rsidRPr="002205D0">
        <w:rPr>
          <w:rFonts w:ascii="Century Gothic" w:hAnsi="Century Gothic" w:cs="Arial"/>
          <w:sz w:val="22"/>
          <w:szCs w:val="22"/>
          <w:lang w:val="es-MX"/>
        </w:rPr>
        <w:t>1.</w:t>
      </w:r>
      <w:r w:rsidRPr="002205D0">
        <w:rPr>
          <w:rFonts w:ascii="Century Gothic" w:hAnsi="Century Gothic" w:cs="Arial"/>
          <w:sz w:val="22"/>
          <w:szCs w:val="22"/>
          <w:lang w:val="es-MX"/>
        </w:rPr>
        <w:tab/>
      </w:r>
      <w:r w:rsidR="00277ED2" w:rsidRPr="002205D0">
        <w:rPr>
          <w:rFonts w:ascii="Century Gothic" w:hAnsi="Century Gothic" w:cs="Arial"/>
          <w:sz w:val="22"/>
          <w:szCs w:val="22"/>
          <w:lang w:val="es-MX"/>
        </w:rPr>
        <w:t xml:space="preserve">El responsable del CS deberá acudir a las instalaciones de </w:t>
      </w:r>
      <w:r w:rsidR="00160A77" w:rsidRPr="002205D0">
        <w:rPr>
          <w:rFonts w:ascii="Century Gothic" w:hAnsi="Century Gothic"/>
          <w:sz w:val="22"/>
          <w:szCs w:val="22"/>
        </w:rPr>
        <w:t>RED NACIONAL</w:t>
      </w:r>
      <w:r w:rsidR="00277ED2" w:rsidRPr="002205D0">
        <w:rPr>
          <w:rFonts w:ascii="Century Gothic" w:hAnsi="Century Gothic" w:cs="Arial"/>
          <w:sz w:val="22"/>
          <w:szCs w:val="22"/>
          <w:lang w:val="es-MX"/>
        </w:rPr>
        <w:t xml:space="preserve"> ubicada</w:t>
      </w:r>
      <w:r w:rsidR="00160A77" w:rsidRPr="002205D0">
        <w:rPr>
          <w:rFonts w:ascii="Century Gothic" w:hAnsi="Century Gothic" w:cs="Arial"/>
          <w:sz w:val="22"/>
          <w:szCs w:val="22"/>
          <w:lang w:val="es-MX"/>
        </w:rPr>
        <w:t>s</w:t>
      </w:r>
      <w:r w:rsidR="00277ED2" w:rsidRPr="002205D0">
        <w:rPr>
          <w:rFonts w:ascii="Century Gothic" w:hAnsi="Century Gothic" w:cs="Arial"/>
          <w:sz w:val="22"/>
          <w:szCs w:val="22"/>
          <w:lang w:val="es-MX"/>
        </w:rPr>
        <w:t xml:space="preserve"> en Río</w:t>
      </w:r>
      <w:r w:rsidR="00BE1C1C">
        <w:rPr>
          <w:rFonts w:ascii="Century Gothic" w:hAnsi="Century Gothic" w:cs="Arial"/>
          <w:sz w:val="22"/>
          <w:szCs w:val="22"/>
          <w:lang w:val="es-MX"/>
        </w:rPr>
        <w:t xml:space="preserve"> Lerma 256</w:t>
      </w:r>
      <w:r w:rsidR="00277ED2" w:rsidRPr="002205D0">
        <w:rPr>
          <w:rFonts w:ascii="Century Gothic" w:hAnsi="Century Gothic" w:cs="Arial"/>
          <w:sz w:val="22"/>
          <w:szCs w:val="22"/>
          <w:lang w:val="es-MX"/>
        </w:rPr>
        <w:t xml:space="preserve"> 2do piso, Colonia Cuauhtémoc, Demarcación Territorial Cuauhtémoc, CP. 06500, CDMX, en un horario de 09:00 a 14:00 y de 16:00 a 19:00 horas de lunes a viernes, e identificarse </w:t>
      </w:r>
      <w:bookmarkStart w:id="543" w:name="_Hlk34753496"/>
      <w:r w:rsidR="00277ED2" w:rsidRPr="002205D0">
        <w:rPr>
          <w:rFonts w:ascii="Century Gothic" w:hAnsi="Century Gothic" w:cs="Arial"/>
          <w:sz w:val="22"/>
          <w:szCs w:val="22"/>
          <w:lang w:val="es-MX"/>
        </w:rPr>
        <w:t>adecuadamente, mostrando una identificación oficial, la credencial vigente de su empresa, y una carta firmada por el representante legal del CS, en la cual se le autorice para solicitar y recibir acceso a consulta de información presencial, la cual se acompañará del acta notarial en el que conste la personalidad del representante legal del CS.</w:t>
      </w:r>
    </w:p>
    <w:p w14:paraId="5C781AF5" w14:textId="77777777" w:rsidR="00277ED2" w:rsidRPr="002205D0" w:rsidRDefault="003B1A36" w:rsidP="0047527A">
      <w:pPr>
        <w:pStyle w:val="Texto1"/>
        <w:spacing w:after="120" w:line="264" w:lineRule="auto"/>
        <w:ind w:left="426" w:hanging="360"/>
        <w:rPr>
          <w:rFonts w:ascii="Century Gothic" w:hAnsi="Century Gothic" w:cs="Arial"/>
          <w:sz w:val="22"/>
          <w:szCs w:val="22"/>
          <w:lang w:val="es-MX"/>
        </w:rPr>
      </w:pPr>
      <w:r w:rsidRPr="002205D0">
        <w:rPr>
          <w:rFonts w:ascii="Century Gothic" w:hAnsi="Century Gothic" w:cs="Arial"/>
          <w:sz w:val="22"/>
          <w:szCs w:val="22"/>
          <w:lang w:val="es-MX"/>
        </w:rPr>
        <w:t>2.</w:t>
      </w:r>
      <w:r w:rsidRPr="002205D0">
        <w:rPr>
          <w:rFonts w:ascii="Century Gothic" w:hAnsi="Century Gothic" w:cs="Arial"/>
          <w:sz w:val="22"/>
          <w:szCs w:val="22"/>
          <w:lang w:val="es-MX"/>
        </w:rPr>
        <w:tab/>
      </w:r>
      <w:r w:rsidR="00277ED2" w:rsidRPr="002205D0">
        <w:rPr>
          <w:rFonts w:ascii="Century Gothic" w:hAnsi="Century Gothic" w:cs="Arial"/>
          <w:sz w:val="22"/>
          <w:szCs w:val="22"/>
          <w:lang w:val="es-MX"/>
        </w:rPr>
        <w:t xml:space="preserve">Una vez acreditada la identidad y autorización del Responsable del CS, éste deberá llenar el formato de solicitud de información y entregarlo al personal de </w:t>
      </w:r>
      <w:r w:rsidR="00160A77" w:rsidRPr="002205D0">
        <w:rPr>
          <w:rFonts w:ascii="Century Gothic" w:hAnsi="Century Gothic"/>
          <w:sz w:val="22"/>
          <w:szCs w:val="22"/>
        </w:rPr>
        <w:t>RED NACIONAL</w:t>
      </w:r>
      <w:r w:rsidR="00277ED2" w:rsidRPr="002205D0">
        <w:rPr>
          <w:rFonts w:ascii="Century Gothic" w:hAnsi="Century Gothic" w:cs="Arial"/>
          <w:sz w:val="22"/>
          <w:szCs w:val="22"/>
          <w:lang w:val="es-MX"/>
        </w:rPr>
        <w:t xml:space="preserve"> para efectuar la validación. La solicitud de información podrá contemplar la totalidad de la información de las bases de datos establecidas en esta sección de la OREDA.</w:t>
      </w:r>
    </w:p>
    <w:p w14:paraId="06AF11AF" w14:textId="77777777" w:rsidR="00BE1C1C" w:rsidRDefault="003B1A36" w:rsidP="0047527A">
      <w:pPr>
        <w:pStyle w:val="Texto1"/>
        <w:spacing w:after="120" w:line="264" w:lineRule="auto"/>
        <w:ind w:left="426" w:hanging="360"/>
        <w:rPr>
          <w:rFonts w:ascii="Century Gothic" w:hAnsi="Century Gothic" w:cs="Arial"/>
          <w:sz w:val="22"/>
          <w:szCs w:val="22"/>
          <w:lang w:val="es-MX"/>
        </w:rPr>
      </w:pPr>
      <w:r w:rsidRPr="002205D0">
        <w:rPr>
          <w:rFonts w:ascii="Century Gothic" w:hAnsi="Century Gothic" w:cs="Arial"/>
          <w:sz w:val="22"/>
          <w:szCs w:val="22"/>
          <w:lang w:val="es-MX"/>
        </w:rPr>
        <w:t>3.</w:t>
      </w:r>
      <w:r w:rsidRPr="002205D0">
        <w:rPr>
          <w:rFonts w:ascii="Century Gothic" w:hAnsi="Century Gothic" w:cs="Arial"/>
          <w:sz w:val="22"/>
          <w:szCs w:val="22"/>
          <w:lang w:val="es-MX"/>
        </w:rPr>
        <w:tab/>
      </w:r>
      <w:r w:rsidR="00277ED2" w:rsidRPr="002205D0">
        <w:rPr>
          <w:rFonts w:ascii="Century Gothic" w:hAnsi="Century Gothic" w:cs="Arial"/>
          <w:sz w:val="22"/>
          <w:szCs w:val="22"/>
          <w:lang w:val="es-MX"/>
        </w:rPr>
        <w:t xml:space="preserve">Cubierto el punto anterior, </w:t>
      </w:r>
      <w:r w:rsidR="00BE1C1C">
        <w:rPr>
          <w:rFonts w:ascii="Century Gothic" w:hAnsi="Century Gothic" w:cs="Arial"/>
          <w:sz w:val="22"/>
          <w:szCs w:val="22"/>
          <w:lang w:val="es-MX"/>
        </w:rPr>
        <w:t>el CS puede elegir alguna de las siguientes opciones:</w:t>
      </w:r>
    </w:p>
    <w:p w14:paraId="0546108A" w14:textId="77777777" w:rsidR="00277ED2" w:rsidRDefault="007035C3" w:rsidP="00AB57DD">
      <w:pPr>
        <w:pStyle w:val="Texto1"/>
        <w:numPr>
          <w:ilvl w:val="0"/>
          <w:numId w:val="293"/>
        </w:numPr>
        <w:spacing w:after="120" w:line="264" w:lineRule="auto"/>
        <w:rPr>
          <w:rFonts w:ascii="Century Gothic" w:hAnsi="Century Gothic" w:cs="Arial"/>
          <w:sz w:val="22"/>
          <w:szCs w:val="22"/>
          <w:lang w:val="es-MX"/>
        </w:rPr>
      </w:pPr>
      <w:r>
        <w:rPr>
          <w:rFonts w:ascii="Century Gothic" w:hAnsi="Century Gothic" w:cs="Arial"/>
          <w:sz w:val="22"/>
          <w:szCs w:val="22"/>
          <w:lang w:val="es-MX"/>
        </w:rPr>
        <w:t>E</w:t>
      </w:r>
      <w:r w:rsidR="00277ED2" w:rsidRPr="002205D0">
        <w:rPr>
          <w:rFonts w:ascii="Century Gothic" w:hAnsi="Century Gothic" w:cs="Arial"/>
          <w:sz w:val="22"/>
          <w:szCs w:val="22"/>
          <w:lang w:val="es-MX"/>
        </w:rPr>
        <w:t xml:space="preserve">n un día hábil </w:t>
      </w:r>
      <w:r w:rsidR="00160A77" w:rsidRPr="002205D0">
        <w:rPr>
          <w:rFonts w:ascii="Century Gothic" w:hAnsi="Century Gothic"/>
          <w:sz w:val="22"/>
          <w:szCs w:val="22"/>
        </w:rPr>
        <w:t>RED NACIONAL</w:t>
      </w:r>
      <w:r w:rsidR="00277ED2" w:rsidRPr="002205D0">
        <w:rPr>
          <w:rFonts w:ascii="Century Gothic" w:hAnsi="Century Gothic" w:cs="Arial"/>
          <w:sz w:val="22"/>
          <w:szCs w:val="22"/>
          <w:lang w:val="es-MX"/>
        </w:rPr>
        <w:t xml:space="preserve"> de acuerdo con la solicitud del CS, entregará la información solicitada mediante discos compactos o unidades de almacenamiento digital</w:t>
      </w:r>
      <w:r w:rsidR="00277ED2" w:rsidRPr="002205D0" w:rsidDel="00DD40FF">
        <w:rPr>
          <w:rFonts w:ascii="Century Gothic" w:hAnsi="Century Gothic" w:cs="Arial"/>
          <w:sz w:val="22"/>
          <w:szCs w:val="22"/>
          <w:lang w:val="es-MX"/>
        </w:rPr>
        <w:t xml:space="preserve">. </w:t>
      </w:r>
    </w:p>
    <w:p w14:paraId="6BF526D1" w14:textId="77777777" w:rsidR="00BE1C1C" w:rsidRPr="002205D0" w:rsidRDefault="00BE1C1C" w:rsidP="00BE1C1C">
      <w:pPr>
        <w:pStyle w:val="Texto1"/>
        <w:numPr>
          <w:ilvl w:val="0"/>
          <w:numId w:val="293"/>
        </w:numPr>
        <w:spacing w:after="120" w:line="264" w:lineRule="auto"/>
        <w:rPr>
          <w:rFonts w:ascii="Century Gothic" w:hAnsi="Century Gothic" w:cs="Arial"/>
          <w:sz w:val="22"/>
          <w:szCs w:val="22"/>
        </w:rPr>
      </w:pPr>
      <w:r w:rsidRPr="002205D0">
        <w:rPr>
          <w:rFonts w:ascii="Century Gothic" w:hAnsi="Century Gothic"/>
          <w:sz w:val="22"/>
          <w:szCs w:val="22"/>
        </w:rPr>
        <w:t xml:space="preserve">RED NACIONAL </w:t>
      </w:r>
      <w:r w:rsidRPr="002205D0">
        <w:rPr>
          <w:rFonts w:ascii="Century Gothic" w:hAnsi="Century Gothic" w:cs="Arial"/>
          <w:sz w:val="22"/>
          <w:szCs w:val="22"/>
        </w:rPr>
        <w:t>facilitará un equipo de cómputo para que el CS realice la consulta de información</w:t>
      </w:r>
      <w:r w:rsidRPr="00BE1C1C">
        <w:t xml:space="preserve"> </w:t>
      </w:r>
      <w:r w:rsidR="00B15B0E" w:rsidRPr="00AB57DD">
        <w:rPr>
          <w:rFonts w:ascii="Century Gothic" w:hAnsi="Century Gothic" w:cs="Arial"/>
          <w:sz w:val="22"/>
          <w:szCs w:val="22"/>
        </w:rPr>
        <w:t>en modo local</w:t>
      </w:r>
      <w:r w:rsidR="00B15B0E">
        <w:t xml:space="preserve"> </w:t>
      </w:r>
      <w:r w:rsidRPr="00BE1C1C">
        <w:rPr>
          <w:rFonts w:ascii="Century Gothic" w:hAnsi="Century Gothic" w:cs="Arial"/>
          <w:sz w:val="22"/>
          <w:szCs w:val="22"/>
        </w:rPr>
        <w:t xml:space="preserve">con el mismo usuario y contraseña que el CS utiliza en la interfaz de consulta a través </w:t>
      </w:r>
      <w:r>
        <w:rPr>
          <w:rFonts w:ascii="Century Gothic" w:hAnsi="Century Gothic" w:cs="Arial"/>
          <w:sz w:val="22"/>
          <w:szCs w:val="22"/>
        </w:rPr>
        <w:t>de</w:t>
      </w:r>
      <w:r w:rsidR="00B15B0E">
        <w:rPr>
          <w:rFonts w:ascii="Century Gothic" w:hAnsi="Century Gothic" w:cs="Arial"/>
          <w:sz w:val="22"/>
          <w:szCs w:val="22"/>
        </w:rPr>
        <w:t>l sitio de</w:t>
      </w:r>
      <w:r>
        <w:rPr>
          <w:rFonts w:ascii="Century Gothic" w:hAnsi="Century Gothic" w:cs="Arial"/>
          <w:sz w:val="22"/>
          <w:szCs w:val="22"/>
        </w:rPr>
        <w:t xml:space="preserve"> internet de RED NACIONAL</w:t>
      </w:r>
      <w:r w:rsidRPr="002205D0">
        <w:rPr>
          <w:rFonts w:ascii="Century Gothic" w:hAnsi="Century Gothic" w:cs="Arial"/>
          <w:sz w:val="22"/>
          <w:szCs w:val="22"/>
        </w:rPr>
        <w:t>.</w:t>
      </w:r>
    </w:p>
    <w:p w14:paraId="36DF11F8" w14:textId="77777777" w:rsidR="00BE1C1C" w:rsidRPr="002205D0" w:rsidRDefault="00BE1C1C" w:rsidP="00AB57DD">
      <w:pPr>
        <w:pStyle w:val="Texto1"/>
        <w:spacing w:after="120" w:line="264" w:lineRule="auto"/>
        <w:ind w:left="786"/>
        <w:rPr>
          <w:rFonts w:ascii="Century Gothic" w:hAnsi="Century Gothic" w:cs="Arial"/>
          <w:sz w:val="22"/>
          <w:szCs w:val="22"/>
          <w:lang w:val="es-MX"/>
        </w:rPr>
      </w:pPr>
    </w:p>
    <w:p w14:paraId="26C11C41" w14:textId="77777777" w:rsidR="00277ED2" w:rsidRPr="002205D0" w:rsidRDefault="003B1A36" w:rsidP="002205D0">
      <w:pPr>
        <w:pStyle w:val="1TitPrin"/>
        <w:spacing w:after="120" w:line="264" w:lineRule="auto"/>
        <w:ind w:left="426" w:hanging="426"/>
        <w:rPr>
          <w:rFonts w:ascii="Century Gothic" w:hAnsi="Century Gothic"/>
        </w:rPr>
      </w:pPr>
      <w:bookmarkStart w:id="544" w:name="_Toc396337588"/>
      <w:bookmarkStart w:id="545" w:name="_Toc436840880"/>
      <w:bookmarkStart w:id="546" w:name="_Toc436846317"/>
      <w:bookmarkStart w:id="547" w:name="_Toc436848267"/>
      <w:bookmarkStart w:id="548" w:name="_Toc436856515"/>
      <w:bookmarkStart w:id="549" w:name="_Toc436862661"/>
      <w:bookmarkStart w:id="550" w:name="_Toc436866311"/>
      <w:bookmarkStart w:id="551" w:name="_Toc436870890"/>
      <w:bookmarkStart w:id="552" w:name="_Toc436875882"/>
      <w:bookmarkStart w:id="553" w:name="_Toc467248695"/>
      <w:bookmarkStart w:id="554" w:name="_Toc525904560"/>
      <w:bookmarkStart w:id="555" w:name="_Toc525913956"/>
      <w:bookmarkStart w:id="556" w:name="_Toc525919195"/>
      <w:bookmarkStart w:id="557" w:name="_Toc525919319"/>
      <w:bookmarkStart w:id="558" w:name="_Toc2957130"/>
      <w:bookmarkStart w:id="559" w:name="_Toc92974009"/>
      <w:bookmarkStart w:id="560" w:name="_Toc93052320"/>
      <w:bookmarkStart w:id="561" w:name="_Toc93056275"/>
      <w:bookmarkStart w:id="562" w:name="_Toc107502252"/>
      <w:bookmarkStart w:id="563" w:name="_Toc107503073"/>
      <w:bookmarkEnd w:id="510"/>
      <w:bookmarkEnd w:id="511"/>
      <w:bookmarkEnd w:id="543"/>
      <w:r w:rsidRPr="002205D0">
        <w:rPr>
          <w:rFonts w:ascii="Century Gothic" w:hAnsi="Century Gothic" w:cs="Times New Roman"/>
          <w14:scene3d>
            <w14:camera w14:prst="orthographicFront"/>
            <w14:lightRig w14:rig="threePt" w14:dir="t">
              <w14:rot w14:lat="0" w14:lon="0" w14:rev="0"/>
            </w14:lightRig>
          </w14:scene3d>
        </w:rPr>
        <w:t>4.</w:t>
      </w:r>
      <w:r w:rsidRPr="002205D0">
        <w:rPr>
          <w:rFonts w:ascii="Century Gothic" w:hAnsi="Century Gothic" w:cs="Times New Roman"/>
          <w14:scene3d>
            <w14:camera w14:prst="orthographicFront"/>
            <w14:lightRig w14:rig="threePt" w14:dir="t">
              <w14:rot w14:lat="0" w14:lon="0" w14:rev="0"/>
            </w14:lightRig>
          </w14:scene3d>
        </w:rPr>
        <w:tab/>
      </w:r>
      <w:r w:rsidR="00277ED2" w:rsidRPr="002205D0" w:rsidDel="001F4FC7">
        <w:rPr>
          <w:rFonts w:ascii="Century Gothic" w:hAnsi="Century Gothic"/>
        </w:rPr>
        <w:t xml:space="preserve"> </w:t>
      </w:r>
      <w:bookmarkStart w:id="564" w:name="_Toc396337591"/>
      <w:bookmarkStart w:id="565" w:name="_Toc436840889"/>
      <w:bookmarkStart w:id="566" w:name="_Toc436846326"/>
      <w:bookmarkStart w:id="567" w:name="_Toc436848276"/>
      <w:bookmarkStart w:id="568" w:name="_Toc436856524"/>
      <w:bookmarkStart w:id="569" w:name="_Toc436862670"/>
      <w:bookmarkStart w:id="570" w:name="_Toc436866320"/>
      <w:bookmarkStart w:id="571" w:name="_Toc436870899"/>
      <w:bookmarkStart w:id="572" w:name="_Toc436875891"/>
      <w:bookmarkStart w:id="573" w:name="RANGE!A4:F19"/>
      <w:bookmarkStart w:id="574" w:name="_Toc436840895"/>
      <w:bookmarkStart w:id="575" w:name="_Toc436846332"/>
      <w:bookmarkStart w:id="576" w:name="_Toc436848282"/>
      <w:bookmarkStart w:id="577" w:name="_Toc436856530"/>
      <w:bookmarkStart w:id="578" w:name="_Toc436862676"/>
      <w:bookmarkStart w:id="579" w:name="_Toc436866326"/>
      <w:bookmarkStart w:id="580" w:name="_Toc436870905"/>
      <w:bookmarkStart w:id="581" w:name="_Toc436875897"/>
      <w:bookmarkStart w:id="582" w:name="_Toc467248709"/>
      <w:bookmarkStart w:id="583" w:name="_Toc525904588"/>
      <w:bookmarkStart w:id="584" w:name="_Toc525913984"/>
      <w:bookmarkStart w:id="585" w:name="_Toc525919223"/>
      <w:bookmarkStart w:id="586" w:name="_Toc525919347"/>
      <w:bookmarkStart w:id="587" w:name="_Toc2957157"/>
      <w:bookmarkStart w:id="588" w:name="_Toc24473454"/>
      <w:bookmarkStart w:id="589" w:name="_Toc24477582"/>
      <w:bookmarkStart w:id="590" w:name="_Toc26281391"/>
      <w:bookmarkStart w:id="591" w:name="_Toc26284927"/>
      <w:bookmarkStart w:id="592" w:name="_Toc26903912"/>
      <w:bookmarkStart w:id="593" w:name="_Toc43913153"/>
      <w:bookmarkStart w:id="594" w:name="_Toc26980636"/>
      <w:bookmarkStart w:id="595" w:name="_Toc53488487"/>
      <w:bookmarkStart w:id="596" w:name="_Toc53490419"/>
      <w:bookmarkStart w:id="597" w:name="_Toc53498427"/>
      <w:bookmarkStart w:id="598" w:name="_Toc58578784"/>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64"/>
      <w:bookmarkEnd w:id="565"/>
      <w:bookmarkEnd w:id="566"/>
      <w:bookmarkEnd w:id="567"/>
      <w:bookmarkEnd w:id="568"/>
      <w:bookmarkEnd w:id="569"/>
      <w:bookmarkEnd w:id="570"/>
      <w:bookmarkEnd w:id="571"/>
      <w:bookmarkEnd w:id="572"/>
      <w:bookmarkEnd w:id="573"/>
      <w:r w:rsidR="00277ED2" w:rsidRPr="002205D0">
        <w:rPr>
          <w:rFonts w:ascii="Century Gothic" w:hAnsi="Century Gothic"/>
        </w:rPr>
        <w:t>Servicio de Acceso Indirecto al Bucle</w:t>
      </w:r>
      <w:bookmarkStart w:id="599" w:name="_Toc436840896"/>
      <w:bookmarkStart w:id="600" w:name="_Toc436846333"/>
      <w:bookmarkStart w:id="601" w:name="_Toc436848283"/>
      <w:bookmarkStart w:id="602" w:name="_Toc436856531"/>
      <w:bookmarkStart w:id="603" w:name="_Toc436862677"/>
      <w:bookmarkStart w:id="604" w:name="_Toc436866327"/>
      <w:bookmarkStart w:id="605" w:name="_Toc436870906"/>
      <w:bookmarkStart w:id="606" w:name="_Toc436875898"/>
      <w:bookmarkStart w:id="607" w:name="_Toc467248710"/>
      <w:bookmarkStart w:id="608" w:name="_Toc525904589"/>
      <w:bookmarkStart w:id="609" w:name="_Toc525913985"/>
      <w:bookmarkStart w:id="610" w:name="_Toc525919224"/>
      <w:bookmarkStart w:id="611" w:name="_Toc525919348"/>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r w:rsidR="00277ED2" w:rsidRPr="002205D0">
        <w:rPr>
          <w:rFonts w:ascii="Century Gothic" w:hAnsi="Century Gothic"/>
        </w:rPr>
        <w:t xml:space="preserve"> Local</w:t>
      </w:r>
      <w:bookmarkEnd w:id="559"/>
      <w:bookmarkEnd w:id="560"/>
      <w:bookmarkEnd w:id="561"/>
      <w:bookmarkEnd w:id="562"/>
      <w:bookmarkEnd w:id="563"/>
      <w:bookmarkEnd w:id="588"/>
      <w:bookmarkEnd w:id="589"/>
      <w:bookmarkEnd w:id="590"/>
      <w:bookmarkEnd w:id="591"/>
      <w:bookmarkEnd w:id="592"/>
      <w:bookmarkEnd w:id="593"/>
      <w:bookmarkEnd w:id="594"/>
      <w:bookmarkEnd w:id="595"/>
      <w:bookmarkEnd w:id="596"/>
      <w:bookmarkEnd w:id="597"/>
      <w:bookmarkEnd w:id="598"/>
    </w:p>
    <w:p w14:paraId="5965B630" w14:textId="77777777" w:rsidR="00277ED2" w:rsidRPr="002205D0" w:rsidRDefault="00277ED2" w:rsidP="002205D0">
      <w:pPr>
        <w:pStyle w:val="Ttulo2"/>
        <w:spacing w:after="120" w:line="264" w:lineRule="auto"/>
        <w:rPr>
          <w:rFonts w:ascii="Century Gothic" w:hAnsi="Century Gothic"/>
        </w:rPr>
      </w:pPr>
      <w:bookmarkStart w:id="612" w:name="_Toc2957158"/>
      <w:bookmarkStart w:id="613" w:name="_Toc24473455"/>
      <w:bookmarkStart w:id="614" w:name="_Toc24477583"/>
      <w:bookmarkStart w:id="615" w:name="_Toc26281392"/>
      <w:bookmarkStart w:id="616" w:name="_Toc26284928"/>
      <w:bookmarkStart w:id="617" w:name="_Toc26903913"/>
      <w:bookmarkStart w:id="618" w:name="_Toc43913154"/>
      <w:bookmarkStart w:id="619" w:name="_Toc26980637"/>
      <w:bookmarkStart w:id="620" w:name="_Toc53488488"/>
      <w:bookmarkStart w:id="621" w:name="_Toc53490420"/>
      <w:bookmarkStart w:id="622" w:name="_Toc53498428"/>
      <w:bookmarkStart w:id="623" w:name="_Toc58578785"/>
      <w:bookmarkStart w:id="624" w:name="_Toc92974010"/>
      <w:bookmarkStart w:id="625" w:name="_Toc93052321"/>
      <w:bookmarkStart w:id="626" w:name="_Toc93056276"/>
      <w:bookmarkStart w:id="627" w:name="_Toc107502253"/>
      <w:bookmarkStart w:id="628" w:name="_Toc107503074"/>
      <w:r w:rsidRPr="002205D0">
        <w:rPr>
          <w:rFonts w:ascii="Century Gothic" w:hAnsi="Century Gothic"/>
        </w:rPr>
        <w:t>4.1 Descripción del Servicio de Acceso Indirecto al Bucle</w:t>
      </w:r>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r w:rsidRPr="002205D0">
        <w:rPr>
          <w:rFonts w:ascii="Century Gothic" w:hAnsi="Century Gothic"/>
        </w:rPr>
        <w:t xml:space="preserve"> Local</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2E0B41B4" w14:textId="77777777" w:rsidR="00277ED2" w:rsidRPr="002205D0" w:rsidRDefault="00277ED2" w:rsidP="002205D0">
      <w:pPr>
        <w:spacing w:after="120" w:line="264" w:lineRule="auto"/>
        <w:ind w:right="51"/>
        <w:jc w:val="both"/>
        <w:rPr>
          <w:rFonts w:ascii="Century Gothic" w:hAnsi="Century Gothic" w:cs="Arial"/>
        </w:rPr>
      </w:pPr>
      <w:r w:rsidRPr="002205D0">
        <w:rPr>
          <w:rFonts w:ascii="Century Gothic" w:hAnsi="Century Gothic" w:cs="Arial"/>
        </w:rPr>
        <w:t xml:space="preserve">El Servicio de Acceso Indirecto al Bucle Local es aquel mediante el cual </w:t>
      </w:r>
      <w:r w:rsidR="00160A77" w:rsidRPr="002205D0">
        <w:rPr>
          <w:rFonts w:ascii="Century Gothic" w:hAnsi="Century Gothic"/>
        </w:rPr>
        <w:t>RED NACIONAL</w:t>
      </w:r>
      <w:r w:rsidRPr="002205D0">
        <w:rPr>
          <w:rFonts w:ascii="Century Gothic" w:hAnsi="Century Gothic" w:cs="Arial"/>
        </w:rPr>
        <w:t xml:space="preserve"> pone a disposición del CS capacidad de transmisión entre el Usuario Final y un Punto de Interconexión con la red del CS, de tal forma que se permita la provisión de </w:t>
      </w:r>
      <w:r w:rsidR="008D4EA4">
        <w:rPr>
          <w:rFonts w:ascii="Century Gothic" w:hAnsi="Century Gothic" w:cs="Arial"/>
        </w:rPr>
        <w:t>S</w:t>
      </w:r>
      <w:r w:rsidRPr="002205D0">
        <w:rPr>
          <w:rFonts w:ascii="Century Gothic" w:hAnsi="Century Gothic" w:cs="Arial"/>
        </w:rPr>
        <w:t xml:space="preserve">ervicios de telecomunicaciones a un Usuario Final que se conecta a la red pública de telecomunicaciones mediante una acometida de </w:t>
      </w:r>
      <w:r w:rsidR="00160A77" w:rsidRPr="002205D0">
        <w:rPr>
          <w:rFonts w:ascii="Century Gothic" w:hAnsi="Century Gothic"/>
        </w:rPr>
        <w:t>RED NACIONAL</w:t>
      </w:r>
      <w:r w:rsidRPr="002205D0">
        <w:rPr>
          <w:rFonts w:ascii="Century Gothic" w:hAnsi="Century Gothic" w:cs="Arial"/>
        </w:rPr>
        <w:t xml:space="preserve">. El SAIB será ofrecido por </w:t>
      </w:r>
      <w:r w:rsidR="00160A77" w:rsidRPr="002205D0">
        <w:rPr>
          <w:rFonts w:ascii="Century Gothic" w:hAnsi="Century Gothic"/>
        </w:rPr>
        <w:t>RED NACIONAL</w:t>
      </w:r>
      <w:r w:rsidRPr="002205D0">
        <w:rPr>
          <w:rFonts w:ascii="Century Gothic" w:hAnsi="Century Gothic" w:cs="Arial"/>
        </w:rPr>
        <w:t xml:space="preserve"> de manera que permita al CS disponer del tráfico de datos originado por el usuario, ya sea por medio de cobre o fibra óptica, desde el Punto de Conexión Terminal en el sitio del Usuario Final, transportando el tráfico hasta una Central Telefónica </w:t>
      </w:r>
      <w:r w:rsidRPr="002205D0">
        <w:rPr>
          <w:rFonts w:ascii="Century Gothic" w:hAnsi="Century Gothic" w:cs="Arial"/>
        </w:rPr>
        <w:lastRenderedPageBreak/>
        <w:t xml:space="preserve">o Instalación Equivalente donde radican los equipos de acceso realizando la conexión al DFO de </w:t>
      </w:r>
      <w:r w:rsidR="00160A77" w:rsidRPr="002205D0">
        <w:rPr>
          <w:rFonts w:ascii="Century Gothic" w:hAnsi="Century Gothic"/>
        </w:rPr>
        <w:t>RED NACIONAL</w:t>
      </w:r>
      <w:r w:rsidRPr="002205D0">
        <w:rPr>
          <w:rFonts w:ascii="Century Gothic" w:hAnsi="Century Gothic" w:cs="Arial"/>
        </w:rPr>
        <w:t>.</w:t>
      </w:r>
    </w:p>
    <w:p w14:paraId="00E4704F" w14:textId="77777777" w:rsidR="00277ED2" w:rsidRPr="002205D0" w:rsidRDefault="00277ED2" w:rsidP="002205D0">
      <w:pPr>
        <w:spacing w:after="120" w:line="264" w:lineRule="auto"/>
        <w:ind w:right="51"/>
        <w:jc w:val="both"/>
        <w:rPr>
          <w:rFonts w:ascii="Century Gothic" w:hAnsi="Century Gothic" w:cs="Arial"/>
        </w:rPr>
      </w:pPr>
      <w:r w:rsidRPr="002205D0">
        <w:rPr>
          <w:rFonts w:ascii="Century Gothic" w:hAnsi="Century Gothic" w:cs="Arial"/>
        </w:rPr>
        <w:t>El SAIB se compone de dos conjuntos de funcionalidades:</w:t>
      </w:r>
    </w:p>
    <w:p w14:paraId="56B538FA" w14:textId="77777777" w:rsidR="00277ED2" w:rsidRPr="002205D0" w:rsidRDefault="00277ED2" w:rsidP="002205D0">
      <w:pPr>
        <w:spacing w:after="120" w:line="264" w:lineRule="auto"/>
        <w:ind w:right="51"/>
        <w:jc w:val="both"/>
        <w:rPr>
          <w:rFonts w:ascii="Century Gothic" w:hAnsi="Century Gothic" w:cs="Arial"/>
        </w:rPr>
      </w:pPr>
      <w:r w:rsidRPr="002205D0">
        <w:rPr>
          <w:rFonts w:ascii="Century Gothic" w:hAnsi="Century Gothic" w:cs="Arial"/>
        </w:rPr>
        <w:t xml:space="preserve">El primer conjunto de funcionalidades se realiza a través de </w:t>
      </w:r>
      <w:r w:rsidR="00160A77" w:rsidRPr="002205D0">
        <w:rPr>
          <w:rFonts w:ascii="Century Gothic" w:hAnsi="Century Gothic"/>
        </w:rPr>
        <w:t>RED NACIONAL</w:t>
      </w:r>
      <w:r w:rsidRPr="002205D0">
        <w:rPr>
          <w:rFonts w:ascii="Century Gothic" w:hAnsi="Century Gothic" w:cs="Arial"/>
        </w:rPr>
        <w:t xml:space="preserve"> y se relaciona con la conexión del usuario y la componen el transporte de los datos originados por el equipo terminal del usuario sea este un modem xDSL o un ONT entregados en el </w:t>
      </w:r>
      <w:r w:rsidRPr="002205D0">
        <w:rPr>
          <w:rFonts w:ascii="Century Gothic" w:hAnsi="Century Gothic" w:cs="Arial"/>
          <w:bCs/>
        </w:rPr>
        <w:t>PCT,</w:t>
      </w:r>
      <w:r w:rsidRPr="002205D0">
        <w:rPr>
          <w:rFonts w:ascii="Century Gothic" w:hAnsi="Century Gothic" w:cs="Arial"/>
        </w:rPr>
        <w:t xml:space="preserve"> y transportados mediante un bucle de cobre o de fibra óptica hasta la Central Telefónica o Instalación Equivalente donde radican los equipos de acceso DSLAM </w:t>
      </w:r>
      <w:r w:rsidRPr="002205D0">
        <w:rPr>
          <w:rFonts w:ascii="Century Gothic" w:hAnsi="Century Gothic" w:cs="Arial"/>
          <w:bCs/>
        </w:rPr>
        <w:t>o módulos OLT,</w:t>
      </w:r>
      <w:r w:rsidRPr="002205D0">
        <w:rPr>
          <w:rFonts w:ascii="Century Gothic" w:hAnsi="Century Gothic" w:cs="Arial"/>
        </w:rPr>
        <w:t xml:space="preserve"> así como las funciones de interacción entre ambos equipos necesarias para establecer y garantizar dicha transmisión con una calidad definida correspondiente al perfil del </w:t>
      </w:r>
      <w:r w:rsidR="00F938BA">
        <w:rPr>
          <w:rFonts w:ascii="Century Gothic" w:hAnsi="Century Gothic" w:cs="Arial"/>
        </w:rPr>
        <w:t>S</w:t>
      </w:r>
      <w:r w:rsidRPr="002205D0">
        <w:rPr>
          <w:rFonts w:ascii="Century Gothic" w:hAnsi="Century Gothic" w:cs="Arial"/>
        </w:rPr>
        <w:t>ervicio y a las características y naturaleza del bucle.</w:t>
      </w:r>
    </w:p>
    <w:p w14:paraId="0157A418" w14:textId="77777777" w:rsidR="00277ED2" w:rsidRPr="002205D0" w:rsidRDefault="00277ED2" w:rsidP="002205D0">
      <w:pPr>
        <w:spacing w:after="120" w:line="264" w:lineRule="auto"/>
        <w:ind w:right="51"/>
        <w:jc w:val="both"/>
        <w:rPr>
          <w:rFonts w:ascii="Century Gothic" w:hAnsi="Century Gothic" w:cs="Arial"/>
        </w:rPr>
      </w:pPr>
      <w:r w:rsidRPr="002205D0">
        <w:rPr>
          <w:rFonts w:ascii="Century Gothic" w:hAnsi="Century Gothic" w:cs="Arial"/>
        </w:rPr>
        <w:t>Estas funcionalidades incluyen la recepción y posterior entrega en el puerto Ethernet del equipo de acceso (xDSL/OLT) de las señales enviadas por el módem</w:t>
      </w:r>
      <w:r w:rsidR="00B15B0E">
        <w:rPr>
          <w:rFonts w:ascii="Century Gothic" w:hAnsi="Century Gothic" w:cs="Arial"/>
        </w:rPr>
        <w:t xml:space="preserve"> en el domicilio</w:t>
      </w:r>
      <w:r w:rsidRPr="002205D0">
        <w:rPr>
          <w:rFonts w:ascii="Century Gothic" w:hAnsi="Century Gothic" w:cs="Arial"/>
        </w:rPr>
        <w:t xml:space="preserve"> del usuario de acuerdo con la interfaz de Capa 2 (según el tipo de acceso xDSL o GPON).</w:t>
      </w:r>
    </w:p>
    <w:p w14:paraId="1A3EE06C" w14:textId="77777777" w:rsidR="00277ED2" w:rsidRPr="002205D0" w:rsidRDefault="00277ED2" w:rsidP="002205D0">
      <w:pPr>
        <w:spacing w:after="120" w:line="264" w:lineRule="auto"/>
        <w:ind w:right="51"/>
        <w:jc w:val="both"/>
        <w:rPr>
          <w:rFonts w:ascii="Century Gothic" w:hAnsi="Century Gothic" w:cs="Arial"/>
        </w:rPr>
      </w:pPr>
      <w:r w:rsidRPr="002205D0">
        <w:rPr>
          <w:rFonts w:ascii="Century Gothic" w:hAnsi="Century Gothic" w:cs="Arial"/>
        </w:rPr>
        <w:t>El segundo conjunto de funcionalidades corresponden a la agregación en sentido ascendente y desagregación en el descendente de los flujos del tráfico de datos provenientes de los distintos equipos de los Usuarios Finales que llegan a los diferentes equipos de acceso de</w:t>
      </w:r>
      <w:r w:rsidR="000E0D60" w:rsidRPr="002205D0">
        <w:rPr>
          <w:rFonts w:ascii="Century Gothic" w:hAnsi="Century Gothic" w:cs="Arial"/>
        </w:rPr>
        <w:t xml:space="preserve"> </w:t>
      </w:r>
      <w:r w:rsidR="00160A77" w:rsidRPr="002205D0">
        <w:rPr>
          <w:rFonts w:ascii="Century Gothic" w:hAnsi="Century Gothic"/>
        </w:rPr>
        <w:t>RED NACIONAL</w:t>
      </w:r>
      <w:r w:rsidRPr="002205D0">
        <w:rPr>
          <w:rFonts w:ascii="Century Gothic" w:hAnsi="Century Gothic" w:cs="Arial"/>
        </w:rPr>
        <w:t xml:space="preserve"> para su organización en VLAN y su posterior transporte y entrega a nivel de Capa 2 (Ethernet) en un pCAI</w:t>
      </w:r>
      <w:r w:rsidRPr="002205D0">
        <w:rPr>
          <w:rFonts w:ascii="Century Gothic" w:hAnsi="Century Gothic" w:cs="Arial"/>
          <w:bCs/>
        </w:rPr>
        <w:t>,</w:t>
      </w:r>
      <w:r w:rsidRPr="002205D0">
        <w:rPr>
          <w:rFonts w:ascii="Century Gothic" w:hAnsi="Century Gothic" w:cs="Arial"/>
        </w:rPr>
        <w:t xml:space="preserve"> ubicado en un NCAI elegido por el CS y al que accede a través del correspondiente distribuidor de fibra óptica, denominado SCyD.</w:t>
      </w:r>
    </w:p>
    <w:p w14:paraId="79344F72" w14:textId="77777777" w:rsidR="00277ED2" w:rsidRPr="002205D0" w:rsidRDefault="00277ED2" w:rsidP="002205D0">
      <w:pPr>
        <w:spacing w:after="120" w:line="264" w:lineRule="auto"/>
        <w:ind w:right="51"/>
        <w:jc w:val="both"/>
        <w:rPr>
          <w:rFonts w:ascii="Century Gothic" w:hAnsi="Century Gothic" w:cs="Arial"/>
        </w:rPr>
      </w:pPr>
      <w:r w:rsidRPr="002205D0">
        <w:rPr>
          <w:rFonts w:ascii="Century Gothic" w:hAnsi="Century Gothic" w:cs="Arial"/>
        </w:rPr>
        <w:t xml:space="preserve">En la siguiente imagen se muestran las funcionalidades que integran el SAIB que permiten la entrega del tráfico de datos del usuario al CS. </w:t>
      </w:r>
    </w:p>
    <w:p w14:paraId="66D8C74E" w14:textId="77777777" w:rsidR="00277ED2" w:rsidRPr="002205D0" w:rsidRDefault="00277ED2" w:rsidP="002205D0">
      <w:pPr>
        <w:pStyle w:val="Textoindependiente"/>
        <w:spacing w:line="264" w:lineRule="auto"/>
        <w:rPr>
          <w:rFonts w:ascii="Century Gothic" w:hAnsi="Century Gothic" w:cs="Arial"/>
          <w:b/>
        </w:rPr>
      </w:pPr>
    </w:p>
    <w:p w14:paraId="2562D95F" w14:textId="77777777" w:rsidR="00277ED2" w:rsidRPr="002205D0" w:rsidRDefault="00277ED2" w:rsidP="002205D0">
      <w:pPr>
        <w:pStyle w:val="Textoindependiente"/>
        <w:spacing w:line="264" w:lineRule="auto"/>
        <w:rPr>
          <w:rFonts w:ascii="Century Gothic" w:hAnsi="Century Gothic" w:cs="Arial"/>
          <w:b/>
        </w:rPr>
      </w:pPr>
      <w:r w:rsidRPr="002205D0">
        <w:rPr>
          <w:rFonts w:ascii="Century Gothic" w:hAnsi="Century Gothic" w:cs="Arial"/>
          <w:b/>
          <w:noProof/>
          <w:lang w:eastAsia="es-MX"/>
        </w:rPr>
        <w:lastRenderedPageBreak/>
        <w:drawing>
          <wp:inline distT="0" distB="0" distL="0" distR="0" wp14:anchorId="6F5BD575" wp14:editId="3118D926">
            <wp:extent cx="5613400" cy="3143479"/>
            <wp:effectExtent l="0" t="0" r="6350" b="0"/>
            <wp:docPr id="13" name="Imagen 13" descr="C:\Users\msgalean\AppData\Local\Microsoft\Windows\INetCache\Content.Outlook\7BU8MDP6\SAIB diagrama sin central en el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sgalean\AppData\Local\Microsoft\Windows\INetCache\Content.Outlook\7BU8MDP6\SAIB diagrama sin central en el título.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3400" cy="3143479"/>
                    </a:xfrm>
                    <a:prstGeom prst="rect">
                      <a:avLst/>
                    </a:prstGeom>
                    <a:noFill/>
                    <a:ln>
                      <a:noFill/>
                    </a:ln>
                  </pic:spPr>
                </pic:pic>
              </a:graphicData>
            </a:graphic>
          </wp:inline>
        </w:drawing>
      </w:r>
    </w:p>
    <w:p w14:paraId="5C39E9C7" w14:textId="77777777" w:rsidR="00277ED2" w:rsidRPr="0047527A" w:rsidRDefault="00277ED2" w:rsidP="002205D0">
      <w:pPr>
        <w:spacing w:after="120" w:line="264" w:lineRule="auto"/>
        <w:jc w:val="center"/>
        <w:rPr>
          <w:rFonts w:ascii="Century Gothic" w:hAnsi="Century Gothic" w:cs="Arial"/>
          <w:b/>
          <w:bCs/>
          <w:sz w:val="20"/>
          <w:szCs w:val="20"/>
        </w:rPr>
      </w:pPr>
      <w:r w:rsidRPr="0047527A">
        <w:rPr>
          <w:rFonts w:ascii="Century Gothic" w:hAnsi="Century Gothic" w:cs="Arial"/>
          <w:b/>
          <w:bCs/>
          <w:sz w:val="20"/>
          <w:szCs w:val="20"/>
        </w:rPr>
        <w:t>Funcionalidades del SAIB</w:t>
      </w:r>
    </w:p>
    <w:p w14:paraId="34CA5016" w14:textId="77777777" w:rsidR="0047527A" w:rsidRDefault="0047527A" w:rsidP="002205D0">
      <w:pPr>
        <w:spacing w:after="120" w:line="264" w:lineRule="auto"/>
        <w:ind w:right="23"/>
        <w:jc w:val="both"/>
        <w:rPr>
          <w:rFonts w:ascii="Century Gothic" w:hAnsi="Century Gothic" w:cs="Arial"/>
        </w:rPr>
      </w:pPr>
    </w:p>
    <w:p w14:paraId="506F18D5" w14:textId="77777777" w:rsidR="00277ED2" w:rsidRPr="002205D0" w:rsidRDefault="00277ED2" w:rsidP="002205D0">
      <w:pPr>
        <w:spacing w:after="120" w:line="264" w:lineRule="auto"/>
        <w:ind w:right="23"/>
        <w:jc w:val="both"/>
        <w:rPr>
          <w:rFonts w:ascii="Century Gothic" w:hAnsi="Century Gothic" w:cs="Arial"/>
        </w:rPr>
      </w:pPr>
      <w:r w:rsidRPr="002205D0">
        <w:rPr>
          <w:rFonts w:ascii="Century Gothic" w:hAnsi="Century Gothic" w:cs="Arial"/>
        </w:rPr>
        <w:t>El SCyD recibe una señal Ethernet que integra los flujos de datos agregados de cada uno de los usuarios identificados por la misma VLAN correspondientes a cada uno de los equipos de acceso y los agrega a los que provienen del resto de los equipos de acceso de la Central Telefónica o Instalación Equivalente o de otras Centrales Telefónicas de la misma área de agregación local para entregarlos a un puerto de un NCAI local o en su caso transportarlos y agregarlos en un NCAI regional o nacional según el nivel de agregación que corresponda al pCAI solicitado por el CS.</w:t>
      </w:r>
    </w:p>
    <w:p w14:paraId="51189019" w14:textId="77777777" w:rsidR="00277ED2" w:rsidRPr="002205D0" w:rsidRDefault="00160A77" w:rsidP="002205D0">
      <w:pPr>
        <w:spacing w:after="120" w:line="264" w:lineRule="auto"/>
        <w:ind w:right="23"/>
        <w:jc w:val="both"/>
        <w:rPr>
          <w:rFonts w:ascii="Century Gothic" w:hAnsi="Century Gothic" w:cs="Arial"/>
        </w:rPr>
      </w:pPr>
      <w:r w:rsidRPr="002205D0">
        <w:rPr>
          <w:rFonts w:ascii="Century Gothic" w:hAnsi="Century Gothic"/>
        </w:rPr>
        <w:t>RED NACIONAL</w:t>
      </w:r>
      <w:r w:rsidR="00277ED2" w:rsidRPr="002205D0">
        <w:rPr>
          <w:rFonts w:ascii="Century Gothic" w:hAnsi="Century Gothic" w:cs="Arial"/>
        </w:rPr>
        <w:t xml:space="preserve"> pone a disposición del CS el SCyD por lo cual el CS deberá observar los criterios establecidos para la solicitud de los </w:t>
      </w:r>
      <w:r w:rsidR="008D4EA4">
        <w:rPr>
          <w:rFonts w:ascii="Century Gothic" w:hAnsi="Century Gothic" w:cs="Arial"/>
        </w:rPr>
        <w:t>S</w:t>
      </w:r>
      <w:r w:rsidR="00277ED2" w:rsidRPr="002205D0">
        <w:rPr>
          <w:rFonts w:ascii="Century Gothic" w:hAnsi="Century Gothic" w:cs="Arial"/>
        </w:rPr>
        <w:t xml:space="preserve">ervicios de acuerdo con la zona de cobertura y nivel de agregación correspondiente. También el CS podrá utilizar enlaces propios o arrendados para la conducción del tráfico proveniente de los diferentes puntos de concentración, a otro punto de interés del CS. </w:t>
      </w:r>
    </w:p>
    <w:p w14:paraId="365CFE6D" w14:textId="77777777" w:rsidR="00277ED2" w:rsidRPr="002205D0" w:rsidRDefault="00277ED2" w:rsidP="002205D0">
      <w:pPr>
        <w:spacing w:after="120" w:line="264" w:lineRule="auto"/>
        <w:ind w:right="23"/>
        <w:jc w:val="both"/>
        <w:rPr>
          <w:rFonts w:ascii="Century Gothic" w:hAnsi="Century Gothic" w:cs="Arial"/>
        </w:rPr>
      </w:pPr>
      <w:r w:rsidRPr="002205D0">
        <w:rPr>
          <w:rFonts w:ascii="Century Gothic" w:hAnsi="Century Gothic" w:cs="Arial"/>
        </w:rPr>
        <w:t xml:space="preserve">Las políticas comerciales bajo las cuales se prestará a los CS este </w:t>
      </w:r>
      <w:r w:rsidR="00F938BA">
        <w:rPr>
          <w:rFonts w:ascii="Century Gothic" w:hAnsi="Century Gothic" w:cs="Arial"/>
        </w:rPr>
        <w:t>S</w:t>
      </w:r>
      <w:r w:rsidRPr="002205D0">
        <w:rPr>
          <w:rFonts w:ascii="Century Gothic" w:hAnsi="Century Gothic" w:cs="Arial"/>
        </w:rPr>
        <w:t>ervicio estarán sujetas a los SLA, perfiles y anchos de banda en términos no discriminatorios.</w:t>
      </w:r>
    </w:p>
    <w:p w14:paraId="2899724B" w14:textId="77777777" w:rsidR="00277ED2" w:rsidRPr="002205D0" w:rsidRDefault="00277ED2" w:rsidP="002205D0">
      <w:pPr>
        <w:spacing w:after="120" w:line="264" w:lineRule="auto"/>
        <w:ind w:right="23"/>
        <w:jc w:val="both"/>
        <w:rPr>
          <w:rFonts w:ascii="Century Gothic" w:hAnsi="Century Gothic" w:cs="Arial"/>
        </w:rPr>
      </w:pPr>
      <w:r w:rsidRPr="002205D0">
        <w:rPr>
          <w:rFonts w:ascii="Century Gothic" w:hAnsi="Century Gothic" w:cs="Arial"/>
        </w:rPr>
        <w:t>A través de las consultas de información el CS contará con los mismos elementos con los que cuentan todos los CS para determinar los posibles perfiles de velocidad que podría solicitar para sus clientes, incluyendo las características técnicas de los equipos de acceso (DSLAM-OLT) y las condiciones de los bucles.</w:t>
      </w:r>
    </w:p>
    <w:p w14:paraId="21C260CB" w14:textId="77777777" w:rsidR="00211C43" w:rsidRPr="002205D0" w:rsidRDefault="00277ED2" w:rsidP="002205D0">
      <w:pPr>
        <w:pStyle w:val="IFTnormal"/>
        <w:spacing w:after="120" w:line="264" w:lineRule="auto"/>
        <w:ind w:right="23"/>
        <w:rPr>
          <w:rFonts w:ascii="Century Gothic" w:hAnsi="Century Gothic"/>
        </w:rPr>
      </w:pPr>
      <w:r w:rsidRPr="002205D0">
        <w:rPr>
          <w:rFonts w:ascii="Century Gothic" w:hAnsi="Century Gothic"/>
        </w:rPr>
        <w:t xml:space="preserve">El CS podrá proveer el servicio de datos al Usuario Final, mientras que la telefonía tradicional podrá proporcionarse a través de la banda baja por parte de otro </w:t>
      </w:r>
      <w:r w:rsidR="000E7D81">
        <w:rPr>
          <w:rFonts w:ascii="Century Gothic" w:hAnsi="Century Gothic"/>
        </w:rPr>
        <w:t>CS</w:t>
      </w:r>
      <w:r w:rsidR="000E7D81" w:rsidRPr="002205D0">
        <w:rPr>
          <w:rFonts w:ascii="Century Gothic" w:hAnsi="Century Gothic"/>
        </w:rPr>
        <w:t xml:space="preserve"> </w:t>
      </w:r>
      <w:r w:rsidRPr="002205D0">
        <w:rPr>
          <w:rFonts w:ascii="Century Gothic" w:hAnsi="Century Gothic"/>
        </w:rPr>
        <w:t>en la modalidad de SDCBL y SDCSBL.</w:t>
      </w:r>
    </w:p>
    <w:p w14:paraId="39081267" w14:textId="77777777" w:rsidR="00277ED2" w:rsidRPr="002205D0" w:rsidRDefault="00277ED2" w:rsidP="002205D0">
      <w:pPr>
        <w:pStyle w:val="IFTnormal"/>
        <w:spacing w:after="120" w:line="264" w:lineRule="auto"/>
        <w:ind w:right="23"/>
        <w:rPr>
          <w:rFonts w:ascii="Century Gothic" w:hAnsi="Century Gothic"/>
        </w:rPr>
      </w:pPr>
      <w:r w:rsidRPr="002205D0">
        <w:rPr>
          <w:rFonts w:ascii="Century Gothic" w:hAnsi="Century Gothic"/>
        </w:rPr>
        <w:lastRenderedPageBreak/>
        <w:t xml:space="preserve">Dadas las limitantes técnicas y tecnológicas de la red de </w:t>
      </w:r>
      <w:r w:rsidR="00160A77" w:rsidRPr="002205D0">
        <w:rPr>
          <w:rFonts w:ascii="Century Gothic" w:hAnsi="Century Gothic"/>
        </w:rPr>
        <w:t>RED NACIONAL</w:t>
      </w:r>
      <w:r w:rsidRPr="002205D0">
        <w:rPr>
          <w:rFonts w:ascii="Century Gothic" w:hAnsi="Century Gothic"/>
        </w:rPr>
        <w:t>, cuando el SAIB sea provisto sobre accesos de FTTH o TBA (también conocidas como FTTC), no podrá proveerse el servicio de línea telefónica tradicional (Conmutación por establecimientos de Circuitos y Multiplexación por División de Tiempo).</w:t>
      </w:r>
    </w:p>
    <w:p w14:paraId="05B6DE46" w14:textId="77777777" w:rsidR="00277ED2" w:rsidRPr="002205D0" w:rsidRDefault="00277ED2" w:rsidP="002205D0">
      <w:pPr>
        <w:spacing w:after="120" w:line="264" w:lineRule="auto"/>
        <w:ind w:right="23"/>
        <w:jc w:val="both"/>
        <w:rPr>
          <w:rFonts w:ascii="Century Gothic" w:hAnsi="Century Gothic" w:cs="Arial"/>
        </w:rPr>
      </w:pPr>
      <w:r w:rsidRPr="002205D0">
        <w:rPr>
          <w:rFonts w:ascii="Century Gothic" w:hAnsi="Century Gothic" w:cs="Arial"/>
        </w:rPr>
        <w:t xml:space="preserve">Los perfiles de los servicios de datos que podrá proporcionar el CS dependerán del medio de acceso desplegado hacia </w:t>
      </w:r>
      <w:r w:rsidR="00B15B0E">
        <w:rPr>
          <w:rFonts w:ascii="Century Gothic" w:hAnsi="Century Gothic" w:cs="Arial"/>
        </w:rPr>
        <w:t>e</w:t>
      </w:r>
      <w:r w:rsidRPr="002205D0">
        <w:rPr>
          <w:rFonts w:ascii="Century Gothic" w:hAnsi="Century Gothic" w:cs="Arial"/>
        </w:rPr>
        <w:t>l domicilio del usuario, así como de las condiciones de la red. Es decir, la calificación de bucle en xDSL y los criterios técnicos serán los mismos para todos los CS. Para GPON la calificación del bucle no es necesaria puesto que la velocidad configurada es asegurada por las características técnicas de la fibra óptica.</w:t>
      </w:r>
    </w:p>
    <w:p w14:paraId="5379E9A3" w14:textId="77777777" w:rsidR="00277ED2" w:rsidRPr="002205D0" w:rsidRDefault="00277ED2" w:rsidP="002205D0">
      <w:pPr>
        <w:spacing w:after="120" w:line="264" w:lineRule="auto"/>
        <w:ind w:right="23"/>
        <w:jc w:val="both"/>
        <w:rPr>
          <w:rFonts w:ascii="Century Gothic" w:hAnsi="Century Gothic" w:cs="Arial"/>
        </w:rPr>
      </w:pPr>
      <w:r w:rsidRPr="002205D0">
        <w:rPr>
          <w:rFonts w:ascii="Century Gothic" w:hAnsi="Century Gothic" w:cs="Arial"/>
        </w:rPr>
        <w:t xml:space="preserve">El SAIB contempla las siguientes características: </w:t>
      </w:r>
    </w:p>
    <w:p w14:paraId="0704F3A0" w14:textId="77777777" w:rsidR="00277ED2" w:rsidRPr="002205D0" w:rsidRDefault="003B1A36" w:rsidP="0047527A">
      <w:pPr>
        <w:spacing w:after="120" w:line="264" w:lineRule="auto"/>
        <w:ind w:left="426" w:hanging="357"/>
        <w:jc w:val="both"/>
        <w:rPr>
          <w:rFonts w:ascii="Century Gothic" w:hAnsi="Century Gothic" w:cs="Arial"/>
        </w:rPr>
      </w:pPr>
      <w:r w:rsidRPr="002205D0">
        <w:rPr>
          <w:rFonts w:ascii="Symbol" w:eastAsia="Calibri" w:hAnsi="Symbol" w:cs="Arial"/>
        </w:rPr>
        <w:t></w:t>
      </w:r>
      <w:r w:rsidRPr="002205D0">
        <w:rPr>
          <w:rFonts w:ascii="Symbol" w:eastAsia="Calibri" w:hAnsi="Symbol" w:cs="Arial"/>
        </w:rPr>
        <w:tab/>
      </w:r>
      <w:r w:rsidR="00277ED2" w:rsidRPr="002205D0">
        <w:rPr>
          <w:rFonts w:ascii="Century Gothic" w:hAnsi="Century Gothic" w:cs="Arial"/>
        </w:rPr>
        <w:t>Servicio mayorista de acceso indirecto con entrega local, regional o nacional en puertos de Acceso Indirecto pCAI.</w:t>
      </w:r>
    </w:p>
    <w:p w14:paraId="6402F9B2" w14:textId="77777777" w:rsidR="00277ED2" w:rsidRPr="002205D0" w:rsidRDefault="003B1A36"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 xml:space="preserve">Tres calidades de tráfico para un mismo servicio, basadas en la prioridad de las tramas marcadas con P-bit=5, P-bit=2, P-bit=1 y P-bit=0, es decir, VoIP, Datos críticos, Datos </w:t>
      </w:r>
      <w:r w:rsidR="00B15B0E">
        <w:rPr>
          <w:rFonts w:ascii="Century Gothic" w:hAnsi="Century Gothic"/>
          <w:color w:val="auto"/>
          <w:lang w:val="es-MX"/>
        </w:rPr>
        <w:t>G</w:t>
      </w:r>
      <w:r w:rsidR="00277ED2" w:rsidRPr="002205D0">
        <w:rPr>
          <w:rFonts w:ascii="Century Gothic" w:hAnsi="Century Gothic"/>
          <w:color w:val="auto"/>
          <w:lang w:val="es-MX"/>
        </w:rPr>
        <w:t>enerales y BE (</w:t>
      </w:r>
      <w:proofErr w:type="spellStart"/>
      <w:r w:rsidR="00277ED2" w:rsidRPr="002205D0">
        <w:rPr>
          <w:rFonts w:ascii="Century Gothic" w:hAnsi="Century Gothic"/>
          <w:i/>
          <w:color w:val="auto"/>
          <w:lang w:val="es-MX"/>
        </w:rPr>
        <w:t>best</w:t>
      </w:r>
      <w:proofErr w:type="spellEnd"/>
      <w:r w:rsidR="00277ED2" w:rsidRPr="002205D0">
        <w:rPr>
          <w:rFonts w:ascii="Century Gothic" w:hAnsi="Century Gothic"/>
          <w:i/>
          <w:color w:val="auto"/>
          <w:lang w:val="es-MX"/>
        </w:rPr>
        <w:t xml:space="preserve"> </w:t>
      </w:r>
      <w:proofErr w:type="spellStart"/>
      <w:r w:rsidR="00277ED2" w:rsidRPr="002205D0">
        <w:rPr>
          <w:rFonts w:ascii="Century Gothic" w:hAnsi="Century Gothic"/>
          <w:i/>
          <w:color w:val="auto"/>
          <w:lang w:val="es-MX"/>
        </w:rPr>
        <w:t>effort</w:t>
      </w:r>
      <w:proofErr w:type="spellEnd"/>
      <w:r w:rsidR="00277ED2" w:rsidRPr="002205D0">
        <w:rPr>
          <w:rFonts w:ascii="Century Gothic" w:hAnsi="Century Gothic"/>
          <w:color w:val="auto"/>
          <w:lang w:val="es-MX"/>
        </w:rPr>
        <w:t>) respectivamente, en las siguientes modalidades</w:t>
      </w:r>
      <w:r w:rsidR="00277ED2" w:rsidRPr="002205D0">
        <w:rPr>
          <w:rStyle w:val="Refdenotaalpie"/>
          <w:rFonts w:ascii="Century Gothic" w:hAnsi="Century Gothic"/>
          <w:color w:val="auto"/>
          <w:lang w:val="es-MX"/>
        </w:rPr>
        <w:footnoteReference w:id="6"/>
      </w:r>
      <w:r w:rsidR="00277ED2" w:rsidRPr="002205D0">
        <w:rPr>
          <w:rFonts w:ascii="Century Gothic" w:hAnsi="Century Gothic"/>
          <w:color w:val="auto"/>
          <w:lang w:val="es-MX"/>
        </w:rPr>
        <w:t>:</w:t>
      </w:r>
    </w:p>
    <w:p w14:paraId="613200D2" w14:textId="77777777" w:rsidR="00277ED2" w:rsidRPr="002205D0" w:rsidRDefault="003B1A36" w:rsidP="0047527A">
      <w:pPr>
        <w:pStyle w:val="CondicionesFinales"/>
        <w:spacing w:after="120" w:line="264" w:lineRule="auto"/>
        <w:ind w:hanging="360"/>
        <w:rPr>
          <w:rFonts w:ascii="Century Gothic" w:hAnsi="Century Gothic"/>
          <w:color w:val="auto"/>
          <w:lang w:val="en-US"/>
        </w:rPr>
      </w:pPr>
      <w:r w:rsidRPr="002205D0">
        <w:rPr>
          <w:rFonts w:ascii="Century Gothic" w:hAnsi="Century Gothic"/>
          <w:color w:val="auto"/>
          <w:lang w:val="en-US"/>
        </w:rPr>
        <w:t>a.</w:t>
      </w:r>
      <w:r w:rsidRPr="002205D0">
        <w:rPr>
          <w:rFonts w:ascii="Century Gothic" w:hAnsi="Century Gothic"/>
          <w:color w:val="auto"/>
          <w:lang w:val="en-US"/>
        </w:rPr>
        <w:tab/>
      </w:r>
      <w:r w:rsidR="00277ED2" w:rsidRPr="002205D0">
        <w:rPr>
          <w:rFonts w:ascii="Century Gothic" w:hAnsi="Century Gothic"/>
          <w:color w:val="auto"/>
          <w:lang w:val="en-US"/>
        </w:rPr>
        <w:t>P-bit= 0</w:t>
      </w:r>
    </w:p>
    <w:p w14:paraId="56566C5A" w14:textId="77777777" w:rsidR="00277ED2" w:rsidRPr="002205D0" w:rsidRDefault="003B1A36" w:rsidP="0047527A">
      <w:pPr>
        <w:pStyle w:val="CondicionesFinales"/>
        <w:spacing w:after="120" w:line="264" w:lineRule="auto"/>
        <w:ind w:hanging="360"/>
        <w:rPr>
          <w:rFonts w:ascii="Century Gothic" w:hAnsi="Century Gothic"/>
          <w:color w:val="auto"/>
          <w:lang w:val="en-US"/>
        </w:rPr>
      </w:pPr>
      <w:r w:rsidRPr="002205D0">
        <w:rPr>
          <w:rFonts w:ascii="Century Gothic" w:hAnsi="Century Gothic"/>
          <w:color w:val="auto"/>
          <w:lang w:val="en-US"/>
        </w:rPr>
        <w:t>b.</w:t>
      </w:r>
      <w:r w:rsidRPr="002205D0">
        <w:rPr>
          <w:rFonts w:ascii="Century Gothic" w:hAnsi="Century Gothic"/>
          <w:color w:val="auto"/>
          <w:lang w:val="en-US"/>
        </w:rPr>
        <w:tab/>
      </w:r>
      <w:r w:rsidR="00277ED2" w:rsidRPr="002205D0">
        <w:rPr>
          <w:rFonts w:ascii="Century Gothic" w:hAnsi="Century Gothic"/>
          <w:color w:val="auto"/>
          <w:lang w:val="en-US"/>
        </w:rPr>
        <w:t>P-bits= 0, 5</w:t>
      </w:r>
    </w:p>
    <w:p w14:paraId="4C87A065" w14:textId="77777777" w:rsidR="00277ED2" w:rsidRPr="002205D0" w:rsidRDefault="003B1A36" w:rsidP="0047527A">
      <w:pPr>
        <w:pStyle w:val="CondicionesFinales"/>
        <w:spacing w:after="120" w:line="264" w:lineRule="auto"/>
        <w:ind w:hanging="360"/>
        <w:rPr>
          <w:rFonts w:ascii="Century Gothic" w:hAnsi="Century Gothic"/>
          <w:color w:val="auto"/>
          <w:lang w:val="en-US"/>
        </w:rPr>
      </w:pPr>
      <w:r w:rsidRPr="002205D0">
        <w:rPr>
          <w:rFonts w:ascii="Century Gothic" w:hAnsi="Century Gothic"/>
          <w:color w:val="auto"/>
          <w:lang w:val="en-US"/>
        </w:rPr>
        <w:t>c.</w:t>
      </w:r>
      <w:r w:rsidRPr="002205D0">
        <w:rPr>
          <w:rFonts w:ascii="Century Gothic" w:hAnsi="Century Gothic"/>
          <w:color w:val="auto"/>
          <w:lang w:val="en-US"/>
        </w:rPr>
        <w:tab/>
      </w:r>
      <w:r w:rsidR="00277ED2" w:rsidRPr="002205D0">
        <w:rPr>
          <w:rFonts w:ascii="Century Gothic" w:hAnsi="Century Gothic"/>
          <w:color w:val="auto"/>
          <w:lang w:val="en-US"/>
        </w:rPr>
        <w:t>P-bit= 1</w:t>
      </w:r>
    </w:p>
    <w:p w14:paraId="0A212B85" w14:textId="77777777" w:rsidR="00277ED2" w:rsidRPr="002205D0" w:rsidRDefault="003B1A36" w:rsidP="0047527A">
      <w:pPr>
        <w:pStyle w:val="CondicionesFinales"/>
        <w:spacing w:after="120" w:line="264" w:lineRule="auto"/>
        <w:ind w:hanging="357"/>
        <w:rPr>
          <w:rFonts w:ascii="Century Gothic" w:hAnsi="Century Gothic"/>
          <w:color w:val="auto"/>
          <w:lang w:val="en-US"/>
        </w:rPr>
      </w:pPr>
      <w:r w:rsidRPr="002205D0">
        <w:rPr>
          <w:rFonts w:ascii="Century Gothic" w:hAnsi="Century Gothic"/>
          <w:color w:val="auto"/>
          <w:lang w:val="en-US"/>
        </w:rPr>
        <w:t>d.</w:t>
      </w:r>
      <w:r w:rsidRPr="002205D0">
        <w:rPr>
          <w:rFonts w:ascii="Century Gothic" w:hAnsi="Century Gothic"/>
          <w:color w:val="auto"/>
          <w:lang w:val="en-US"/>
        </w:rPr>
        <w:tab/>
      </w:r>
      <w:r w:rsidR="00277ED2" w:rsidRPr="002205D0">
        <w:rPr>
          <w:rFonts w:ascii="Century Gothic" w:hAnsi="Century Gothic"/>
          <w:color w:val="auto"/>
          <w:lang w:val="en-US"/>
        </w:rPr>
        <w:t>P-bits= 1, 2 y 5</w:t>
      </w:r>
    </w:p>
    <w:p w14:paraId="358F4537" w14:textId="77777777" w:rsidR="00277ED2" w:rsidRPr="002205D0" w:rsidRDefault="003B1A36"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 xml:space="preserve">El equipo que instale el CS para los SAIB tipo c y d deberá indicar la VLAN que pretende utilizar para ofrecer el servicio. </w:t>
      </w:r>
      <w:r w:rsidR="00AD2E01" w:rsidRPr="002205D0">
        <w:rPr>
          <w:rFonts w:ascii="Century Gothic" w:hAnsi="Century Gothic"/>
          <w:spacing w:val="-3"/>
        </w:rPr>
        <w:t>RED NACIONAL</w:t>
      </w:r>
      <w:r w:rsidR="00AD2E01" w:rsidRPr="002205D0" w:rsidDel="00AD2E01">
        <w:rPr>
          <w:rFonts w:ascii="Century Gothic" w:hAnsi="Century Gothic"/>
          <w:color w:val="auto"/>
          <w:lang w:val="es-MX"/>
        </w:rPr>
        <w:t xml:space="preserve"> </w:t>
      </w:r>
      <w:r w:rsidR="00277ED2" w:rsidRPr="002205D0">
        <w:rPr>
          <w:rFonts w:ascii="Century Gothic" w:hAnsi="Century Gothic"/>
          <w:color w:val="auto"/>
          <w:lang w:val="es-MX"/>
        </w:rPr>
        <w:t xml:space="preserve">asignará una VLAN de manera que el CS pueda configurarla marcando el tráfico con los P-bits </w:t>
      </w:r>
      <w:proofErr w:type="spellStart"/>
      <w:r w:rsidR="00277ED2" w:rsidRPr="002205D0">
        <w:rPr>
          <w:rFonts w:ascii="Century Gothic" w:hAnsi="Century Gothic"/>
          <w:color w:val="auto"/>
          <w:lang w:val="es-MX"/>
        </w:rPr>
        <w:t>CoS</w:t>
      </w:r>
      <w:proofErr w:type="spellEnd"/>
      <w:r w:rsidR="00277ED2" w:rsidRPr="002205D0">
        <w:rPr>
          <w:rFonts w:ascii="Century Gothic" w:hAnsi="Century Gothic"/>
          <w:color w:val="auto"/>
          <w:lang w:val="es-MX"/>
        </w:rPr>
        <w:t xml:space="preserve"> 1 para el tipo c y </w:t>
      </w:r>
      <w:proofErr w:type="spellStart"/>
      <w:r w:rsidR="00277ED2" w:rsidRPr="002205D0">
        <w:rPr>
          <w:rFonts w:ascii="Century Gothic" w:hAnsi="Century Gothic"/>
          <w:color w:val="auto"/>
          <w:lang w:val="es-MX"/>
        </w:rPr>
        <w:t>CoS</w:t>
      </w:r>
      <w:proofErr w:type="spellEnd"/>
      <w:r w:rsidR="00277ED2" w:rsidRPr="002205D0">
        <w:rPr>
          <w:rFonts w:ascii="Century Gothic" w:hAnsi="Century Gothic"/>
          <w:color w:val="auto"/>
          <w:lang w:val="es-MX"/>
        </w:rPr>
        <w:t xml:space="preserve"> 5, 2 y 1 para el SAIB tipo d.</w:t>
      </w:r>
    </w:p>
    <w:p w14:paraId="545F15C9" w14:textId="77777777" w:rsidR="00277ED2" w:rsidRPr="002205D0" w:rsidRDefault="003B1A36"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 xml:space="preserve">Con la finalidad de que el CS pueda utilizar el equipo de su elección para marcar el tráfico con los P-bits </w:t>
      </w:r>
      <w:proofErr w:type="spellStart"/>
      <w:r w:rsidR="00277ED2" w:rsidRPr="002205D0">
        <w:rPr>
          <w:rFonts w:ascii="Century Gothic" w:hAnsi="Century Gothic"/>
          <w:color w:val="auto"/>
          <w:lang w:val="es-MX"/>
        </w:rPr>
        <w:t>CoS</w:t>
      </w:r>
      <w:proofErr w:type="spellEnd"/>
      <w:r w:rsidR="00277ED2" w:rsidRPr="002205D0">
        <w:rPr>
          <w:rFonts w:ascii="Century Gothic" w:hAnsi="Century Gothic"/>
          <w:color w:val="auto"/>
          <w:lang w:val="es-MX"/>
        </w:rPr>
        <w:t xml:space="preserve"> 1 para el</w:t>
      </w:r>
      <w:r w:rsidR="00B15B0E">
        <w:rPr>
          <w:rFonts w:ascii="Century Gothic" w:hAnsi="Century Gothic"/>
          <w:color w:val="auto"/>
          <w:lang w:val="es-MX"/>
        </w:rPr>
        <w:t xml:space="preserve"> SAIB</w:t>
      </w:r>
      <w:r w:rsidR="00277ED2" w:rsidRPr="002205D0">
        <w:rPr>
          <w:rFonts w:ascii="Century Gothic" w:hAnsi="Century Gothic"/>
          <w:color w:val="auto"/>
          <w:lang w:val="es-MX"/>
        </w:rPr>
        <w:t xml:space="preserve"> tipo c</w:t>
      </w:r>
      <w:r w:rsidR="00B15B0E">
        <w:rPr>
          <w:rFonts w:ascii="Century Gothic" w:hAnsi="Century Gothic"/>
          <w:color w:val="auto"/>
          <w:lang w:val="es-MX"/>
        </w:rPr>
        <w:t>;</w:t>
      </w:r>
      <w:r w:rsidR="00277ED2" w:rsidRPr="002205D0">
        <w:rPr>
          <w:rFonts w:ascii="Century Gothic" w:hAnsi="Century Gothic"/>
          <w:color w:val="auto"/>
          <w:lang w:val="es-MX"/>
        </w:rPr>
        <w:t xml:space="preserve"> y</w:t>
      </w:r>
      <w:r w:rsidR="00B15B0E">
        <w:rPr>
          <w:rFonts w:ascii="Century Gothic" w:hAnsi="Century Gothic"/>
          <w:color w:val="auto"/>
          <w:lang w:val="es-MX"/>
        </w:rPr>
        <w:t>,</w:t>
      </w:r>
      <w:r w:rsidR="00277ED2" w:rsidRPr="002205D0">
        <w:rPr>
          <w:rFonts w:ascii="Century Gothic" w:hAnsi="Century Gothic"/>
          <w:color w:val="auto"/>
          <w:lang w:val="es-MX"/>
        </w:rPr>
        <w:t xml:space="preserve"> </w:t>
      </w:r>
      <w:proofErr w:type="spellStart"/>
      <w:r w:rsidR="00277ED2" w:rsidRPr="002205D0">
        <w:rPr>
          <w:rFonts w:ascii="Century Gothic" w:hAnsi="Century Gothic"/>
          <w:color w:val="auto"/>
          <w:lang w:val="es-MX"/>
        </w:rPr>
        <w:t>CoS</w:t>
      </w:r>
      <w:proofErr w:type="spellEnd"/>
      <w:r w:rsidR="00277ED2" w:rsidRPr="002205D0">
        <w:rPr>
          <w:rFonts w:ascii="Century Gothic" w:hAnsi="Century Gothic"/>
          <w:color w:val="auto"/>
          <w:lang w:val="es-MX"/>
        </w:rPr>
        <w:t xml:space="preserve"> 5, 2 y 1 para el SAIB tipo d se debe considerar la configuración de la ONT en modo </w:t>
      </w:r>
      <w:r w:rsidR="00277ED2" w:rsidRPr="002205D0">
        <w:rPr>
          <w:rFonts w:ascii="Century Gothic" w:hAnsi="Century Gothic"/>
          <w:i/>
          <w:color w:val="auto"/>
          <w:lang w:val="es-MX"/>
        </w:rPr>
        <w:t>bridge</w:t>
      </w:r>
      <w:r w:rsidR="00277ED2" w:rsidRPr="002205D0">
        <w:rPr>
          <w:rFonts w:ascii="Century Gothic" w:hAnsi="Century Gothic"/>
          <w:color w:val="auto"/>
          <w:lang w:val="es-MX"/>
        </w:rPr>
        <w:t xml:space="preserve"> de forma que la ONT no interfiera con los servicios que el CS ofrecerá. En caso de que el CS solicite ONT blanca, ésta se entregará con el instructivo para que el CS pueda configurarla en modo </w:t>
      </w:r>
      <w:r w:rsidR="00277ED2" w:rsidRPr="002205D0">
        <w:rPr>
          <w:rFonts w:ascii="Century Gothic" w:hAnsi="Century Gothic"/>
          <w:i/>
          <w:iCs/>
          <w:color w:val="auto"/>
          <w:lang w:val="es-MX"/>
        </w:rPr>
        <w:t>bridge</w:t>
      </w:r>
      <w:r w:rsidR="00277ED2" w:rsidRPr="002205D0">
        <w:rPr>
          <w:rFonts w:ascii="Century Gothic" w:hAnsi="Century Gothic"/>
          <w:color w:val="auto"/>
          <w:lang w:val="es-MX"/>
        </w:rPr>
        <w:t xml:space="preserve"> al momento en que aprovisione su servicio final. </w:t>
      </w:r>
    </w:p>
    <w:p w14:paraId="5ED3B2CF" w14:textId="77777777" w:rsidR="00277ED2" w:rsidRPr="002205D0" w:rsidRDefault="003B1A36"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 xml:space="preserve">El tráfico soportado es </w:t>
      </w:r>
      <w:proofErr w:type="spellStart"/>
      <w:r w:rsidR="00277ED2" w:rsidRPr="002205D0">
        <w:rPr>
          <w:rFonts w:ascii="Century Gothic" w:hAnsi="Century Gothic"/>
          <w:color w:val="auto"/>
          <w:lang w:val="es-MX"/>
        </w:rPr>
        <w:t>Unicast</w:t>
      </w:r>
      <w:proofErr w:type="spellEnd"/>
      <w:r w:rsidR="00277ED2" w:rsidRPr="002205D0">
        <w:rPr>
          <w:rStyle w:val="Refdenotaalpie"/>
          <w:rFonts w:ascii="Century Gothic" w:hAnsi="Century Gothic"/>
          <w:color w:val="auto"/>
          <w:lang w:val="es-MX"/>
        </w:rPr>
        <w:footnoteReference w:id="7"/>
      </w:r>
      <w:r w:rsidR="00277ED2" w:rsidRPr="002205D0">
        <w:rPr>
          <w:rFonts w:ascii="Century Gothic" w:hAnsi="Century Gothic"/>
          <w:color w:val="auto"/>
          <w:lang w:val="es-MX"/>
        </w:rPr>
        <w:t>.</w:t>
      </w:r>
    </w:p>
    <w:p w14:paraId="7A7F9386" w14:textId="77777777" w:rsidR="00277ED2" w:rsidRPr="002205D0" w:rsidRDefault="003B1A36"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lastRenderedPageBreak/>
        <w:t></w:t>
      </w:r>
      <w:r w:rsidRPr="002205D0">
        <w:rPr>
          <w:rFonts w:ascii="Symbol" w:hAnsi="Symbol"/>
          <w:color w:val="auto"/>
          <w:lang w:val="es-MX"/>
        </w:rPr>
        <w:tab/>
      </w:r>
      <w:r w:rsidR="00277ED2" w:rsidRPr="002205D0">
        <w:rPr>
          <w:rFonts w:ascii="Century Gothic" w:hAnsi="Century Gothic"/>
          <w:color w:val="auto"/>
          <w:lang w:val="es-MX"/>
        </w:rPr>
        <w:t xml:space="preserve">Acceso de usuario con un ancho de banda definido en contratación y de conformidad con los perfiles de servicio especificados en el SEG/SIPO. </w:t>
      </w:r>
    </w:p>
    <w:p w14:paraId="0B4B8434" w14:textId="77777777" w:rsidR="00277ED2" w:rsidRPr="002205D0" w:rsidRDefault="003B1A36"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 xml:space="preserve">Interfaces Ethernet entre equipo de usuario y equipo de acceso (xDSL/OLT) así como entre equipos de </w:t>
      </w:r>
      <w:r w:rsidR="00160A77" w:rsidRPr="002205D0">
        <w:rPr>
          <w:rFonts w:ascii="Century Gothic" w:hAnsi="Century Gothic"/>
        </w:rPr>
        <w:t>RED NACIONAL</w:t>
      </w:r>
      <w:r w:rsidR="00277ED2" w:rsidRPr="002205D0">
        <w:rPr>
          <w:rFonts w:ascii="Century Gothic" w:hAnsi="Century Gothic"/>
          <w:color w:val="auto"/>
          <w:lang w:val="es-MX"/>
        </w:rPr>
        <w:t xml:space="preserve"> y del CS en ambos lados del pCAI.</w:t>
      </w:r>
    </w:p>
    <w:p w14:paraId="6B1B7091" w14:textId="77777777" w:rsidR="00277ED2" w:rsidRPr="002205D0" w:rsidRDefault="003B1A36"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 xml:space="preserve">Tráfico ascendente (usuario-red) conformado por el equipo del cliente para adecuarse a las características del servicio y calidades contratadas y sobre el que el equipo de acceso ejerce las funciones de control conforme con las características del </w:t>
      </w:r>
      <w:r w:rsidR="00F938BA">
        <w:rPr>
          <w:rFonts w:ascii="Century Gothic" w:hAnsi="Century Gothic"/>
          <w:color w:val="auto"/>
          <w:lang w:val="es-MX"/>
        </w:rPr>
        <w:t>S</w:t>
      </w:r>
      <w:r w:rsidR="00277ED2" w:rsidRPr="002205D0">
        <w:rPr>
          <w:rFonts w:ascii="Century Gothic" w:hAnsi="Century Gothic"/>
          <w:color w:val="auto"/>
          <w:lang w:val="es-MX"/>
        </w:rPr>
        <w:t xml:space="preserve">ervicio contratado. </w:t>
      </w:r>
    </w:p>
    <w:p w14:paraId="16BA54ED" w14:textId="77777777" w:rsidR="00277ED2" w:rsidRPr="002205D0" w:rsidRDefault="003B1A36"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 xml:space="preserve">Tráfico descendente (red-usuario) conformado por el equipo de borde de red (equipo del CS). </w:t>
      </w:r>
    </w:p>
    <w:p w14:paraId="0558D175" w14:textId="77777777" w:rsidR="00277ED2" w:rsidRDefault="003B1A36"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t></w:t>
      </w:r>
      <w:r w:rsidRPr="002205D0">
        <w:rPr>
          <w:rFonts w:ascii="Symbol" w:hAnsi="Symbol"/>
          <w:color w:val="auto"/>
          <w:lang w:val="es-MX"/>
        </w:rPr>
        <w:tab/>
      </w:r>
      <w:r w:rsidR="00277ED2" w:rsidRPr="002205D0">
        <w:rPr>
          <w:rFonts w:ascii="Century Gothic" w:hAnsi="Century Gothic"/>
          <w:color w:val="auto"/>
          <w:lang w:val="es-MX"/>
        </w:rPr>
        <w:t xml:space="preserve">Medio de acceso a Usuarios Finales (cobre, fibra óptica e híbrido [TBA]). </w:t>
      </w:r>
    </w:p>
    <w:p w14:paraId="3B682250" w14:textId="77777777" w:rsidR="00EE0ED7" w:rsidRPr="002205D0" w:rsidRDefault="00EE0ED7" w:rsidP="0047527A">
      <w:pPr>
        <w:pStyle w:val="CondicionesFinales"/>
        <w:spacing w:after="120" w:line="264" w:lineRule="auto"/>
        <w:ind w:left="426" w:hanging="357"/>
        <w:rPr>
          <w:rFonts w:ascii="Century Gothic" w:hAnsi="Century Gothic"/>
          <w:color w:val="auto"/>
          <w:lang w:val="es-MX"/>
        </w:rPr>
      </w:pPr>
    </w:p>
    <w:p w14:paraId="24F9225E" w14:textId="77777777" w:rsidR="00277ED2" w:rsidRPr="002205D0" w:rsidRDefault="00277ED2" w:rsidP="002205D0">
      <w:pPr>
        <w:pStyle w:val="IFTnormal"/>
        <w:spacing w:after="120" w:line="264" w:lineRule="auto"/>
        <w:ind w:right="20"/>
        <w:rPr>
          <w:rFonts w:ascii="Century Gothic" w:hAnsi="Century Gothic"/>
        </w:rPr>
      </w:pPr>
      <w:r w:rsidRPr="002205D0">
        <w:rPr>
          <w:rFonts w:ascii="Century Gothic" w:hAnsi="Century Gothic"/>
        </w:rPr>
        <w:t xml:space="preserve">Las tecnologías de acceso sobre las que se ofrecerá el </w:t>
      </w:r>
      <w:r w:rsidR="00F938BA">
        <w:rPr>
          <w:rFonts w:ascii="Century Gothic" w:hAnsi="Century Gothic"/>
        </w:rPr>
        <w:t>S</w:t>
      </w:r>
      <w:r w:rsidRPr="002205D0">
        <w:rPr>
          <w:rFonts w:ascii="Century Gothic" w:hAnsi="Century Gothic"/>
        </w:rPr>
        <w:t>ervicio son las siguientes:</w:t>
      </w:r>
    </w:p>
    <w:p w14:paraId="04A838AF" w14:textId="77777777" w:rsidR="00277ED2" w:rsidRPr="002205D0" w:rsidRDefault="0047527A"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t></w:t>
      </w:r>
      <w:r w:rsidR="003B1A36" w:rsidRPr="002205D0">
        <w:rPr>
          <w:rFonts w:ascii="Century Gothic" w:hAnsi="Century Gothic"/>
          <w:color w:val="auto"/>
          <w:lang w:val="es-MX"/>
        </w:rPr>
        <w:tab/>
      </w:r>
      <w:r w:rsidR="00277ED2" w:rsidRPr="002205D0">
        <w:rPr>
          <w:rFonts w:ascii="Century Gothic" w:hAnsi="Century Gothic"/>
          <w:color w:val="auto"/>
          <w:lang w:val="es-MX"/>
        </w:rPr>
        <w:t>xDSL/POTS.</w:t>
      </w:r>
    </w:p>
    <w:p w14:paraId="44933E75" w14:textId="77777777" w:rsidR="00277ED2" w:rsidRPr="002205D0" w:rsidRDefault="0047527A"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t></w:t>
      </w:r>
      <w:r w:rsidR="003B1A36" w:rsidRPr="002205D0">
        <w:rPr>
          <w:rFonts w:ascii="Century Gothic" w:hAnsi="Century Gothic"/>
          <w:color w:val="auto"/>
          <w:lang w:val="es-MX"/>
        </w:rPr>
        <w:tab/>
      </w:r>
      <w:r w:rsidR="00277ED2" w:rsidRPr="002205D0">
        <w:rPr>
          <w:rFonts w:ascii="Century Gothic" w:hAnsi="Century Gothic"/>
          <w:color w:val="auto"/>
          <w:lang w:val="es-MX"/>
        </w:rPr>
        <w:t xml:space="preserve">FTTH con tecnología </w:t>
      </w:r>
      <w:proofErr w:type="spellStart"/>
      <w:r w:rsidR="00277ED2" w:rsidRPr="002205D0">
        <w:rPr>
          <w:rFonts w:ascii="Century Gothic" w:hAnsi="Century Gothic"/>
          <w:color w:val="auto"/>
          <w:lang w:val="es-MX"/>
        </w:rPr>
        <w:t>xPON</w:t>
      </w:r>
      <w:proofErr w:type="spellEnd"/>
      <w:r w:rsidR="00277ED2" w:rsidRPr="002205D0">
        <w:rPr>
          <w:rFonts w:ascii="Century Gothic" w:hAnsi="Century Gothic"/>
          <w:color w:val="auto"/>
          <w:lang w:val="es-MX"/>
        </w:rPr>
        <w:t>.</w:t>
      </w:r>
    </w:p>
    <w:p w14:paraId="5FCFE0C6" w14:textId="77777777" w:rsidR="00277ED2" w:rsidRPr="002205D0" w:rsidRDefault="0047527A" w:rsidP="0047527A">
      <w:pPr>
        <w:pStyle w:val="CondicionesFinales"/>
        <w:spacing w:after="120" w:line="264" w:lineRule="auto"/>
        <w:ind w:left="426" w:hanging="357"/>
        <w:rPr>
          <w:rFonts w:ascii="Century Gothic" w:hAnsi="Century Gothic"/>
          <w:color w:val="auto"/>
          <w:lang w:val="es-MX"/>
        </w:rPr>
      </w:pPr>
      <w:r w:rsidRPr="002205D0">
        <w:rPr>
          <w:rFonts w:ascii="Symbol" w:hAnsi="Symbol"/>
          <w:color w:val="auto"/>
          <w:lang w:val="es-MX"/>
        </w:rPr>
        <w:t></w:t>
      </w:r>
      <w:r w:rsidR="003B1A36" w:rsidRPr="002205D0">
        <w:rPr>
          <w:rFonts w:ascii="Century Gothic" w:hAnsi="Century Gothic"/>
          <w:color w:val="auto"/>
          <w:lang w:val="es-MX"/>
        </w:rPr>
        <w:tab/>
      </w:r>
      <w:r w:rsidR="00277ED2" w:rsidRPr="002205D0">
        <w:rPr>
          <w:rFonts w:ascii="Century Gothic" w:hAnsi="Century Gothic"/>
          <w:color w:val="auto"/>
          <w:lang w:val="es-MX"/>
        </w:rPr>
        <w:t xml:space="preserve">Cualquier otra que </w:t>
      </w:r>
      <w:r w:rsidR="00160A77" w:rsidRPr="002205D0">
        <w:rPr>
          <w:rFonts w:ascii="Century Gothic" w:hAnsi="Century Gothic"/>
          <w:color w:val="auto"/>
          <w:lang w:val="es-MX"/>
        </w:rPr>
        <w:t>RED NACIONAL</w:t>
      </w:r>
      <w:r w:rsidR="00277ED2" w:rsidRPr="002205D0">
        <w:rPr>
          <w:rFonts w:ascii="Century Gothic" w:hAnsi="Century Gothic"/>
          <w:color w:val="auto"/>
          <w:lang w:val="es-MX"/>
        </w:rPr>
        <w:t xml:space="preserve"> tenga instalada en su red y soporte el servicio.</w:t>
      </w:r>
    </w:p>
    <w:p w14:paraId="44EEF6B4" w14:textId="77777777" w:rsidR="0047527A" w:rsidRDefault="0047527A" w:rsidP="002205D0">
      <w:pPr>
        <w:pStyle w:val="CondicionesFinales"/>
        <w:spacing w:after="120" w:line="264" w:lineRule="auto"/>
        <w:ind w:left="0" w:right="20"/>
        <w:rPr>
          <w:rFonts w:ascii="Century Gothic" w:hAnsi="Century Gothic"/>
          <w:color w:val="auto"/>
          <w:lang w:val="es-MX"/>
        </w:rPr>
      </w:pPr>
    </w:p>
    <w:p w14:paraId="1E7B2B03" w14:textId="77777777" w:rsidR="00277ED2" w:rsidRPr="002205D0" w:rsidRDefault="00774D5A" w:rsidP="002205D0">
      <w:pPr>
        <w:pStyle w:val="CondicionesFinales"/>
        <w:spacing w:after="120" w:line="264" w:lineRule="auto"/>
        <w:ind w:left="0" w:right="20"/>
        <w:rPr>
          <w:rFonts w:ascii="Century Gothic" w:hAnsi="Century Gothic"/>
          <w:color w:val="auto"/>
          <w:lang w:val="es-MX"/>
        </w:rPr>
      </w:pPr>
      <w:r w:rsidRPr="002205D0">
        <w:rPr>
          <w:rFonts w:ascii="Century Gothic" w:hAnsi="Century Gothic"/>
          <w:color w:val="auto"/>
          <w:lang w:val="es-MX"/>
        </w:rPr>
        <w:t>En caso de que el CS esté realizando un proceso de portabilidad, el</w:t>
      </w:r>
      <w:r w:rsidR="00277ED2" w:rsidRPr="002205D0" w:rsidDel="0006125C">
        <w:rPr>
          <w:rFonts w:ascii="Century Gothic" w:hAnsi="Century Gothic"/>
          <w:color w:val="auto"/>
          <w:lang w:val="es-MX"/>
        </w:rPr>
        <w:t xml:space="preserve"> </w:t>
      </w:r>
      <w:r w:rsidR="00277ED2" w:rsidRPr="002205D0" w:rsidDel="00C07F08">
        <w:rPr>
          <w:rFonts w:ascii="Century Gothic" w:hAnsi="Century Gothic"/>
          <w:color w:val="auto"/>
          <w:lang w:val="es-MX"/>
        </w:rPr>
        <w:t>SAIB</w:t>
      </w:r>
      <w:r w:rsidR="00277ED2" w:rsidRPr="002205D0">
        <w:rPr>
          <w:rFonts w:ascii="Century Gothic" w:hAnsi="Century Gothic"/>
          <w:color w:val="auto"/>
          <w:lang w:val="es-MX"/>
        </w:rPr>
        <w:t xml:space="preserve"> considerará el procedimiento de </w:t>
      </w:r>
      <w:r w:rsidRPr="002205D0">
        <w:rPr>
          <w:rFonts w:ascii="Century Gothic" w:hAnsi="Century Gothic"/>
          <w:color w:val="auto"/>
          <w:lang w:val="es-MX"/>
        </w:rPr>
        <w:t>Cambio de CS</w:t>
      </w:r>
      <w:r w:rsidR="00277ED2" w:rsidRPr="002205D0">
        <w:rPr>
          <w:rFonts w:ascii="Century Gothic" w:hAnsi="Century Gothic"/>
          <w:color w:val="auto"/>
          <w:lang w:val="es-MX"/>
        </w:rPr>
        <w:t xml:space="preserve"> cuando el usuario así lo solicite. Adicionalmente, si se trata de bucle de cobre</w:t>
      </w:r>
      <w:r w:rsidRPr="002205D0">
        <w:rPr>
          <w:rFonts w:ascii="Century Gothic" w:hAnsi="Century Gothic"/>
          <w:color w:val="auto"/>
          <w:lang w:val="es-MX"/>
        </w:rPr>
        <w:t>,</w:t>
      </w:r>
      <w:r w:rsidR="00277ED2" w:rsidRPr="002205D0">
        <w:rPr>
          <w:rFonts w:ascii="Century Gothic" w:hAnsi="Century Gothic"/>
          <w:color w:val="auto"/>
          <w:lang w:val="es-MX"/>
        </w:rPr>
        <w:t xml:space="preserve"> el tráfico de voz (POTS) podrá cursar por la infraestructura de</w:t>
      </w:r>
      <w:r w:rsidR="00160A77" w:rsidRPr="002205D0">
        <w:rPr>
          <w:rFonts w:ascii="Century Gothic" w:hAnsi="Century Gothic"/>
        </w:rPr>
        <w:t>RED NACIONAL</w:t>
      </w:r>
      <w:r w:rsidR="00277ED2" w:rsidRPr="002205D0">
        <w:rPr>
          <w:rFonts w:ascii="Century Gothic" w:hAnsi="Century Gothic"/>
          <w:color w:val="auto"/>
          <w:lang w:val="es-MX"/>
        </w:rPr>
        <w:t xml:space="preserve"> u otro CS. </w:t>
      </w:r>
    </w:p>
    <w:p w14:paraId="762DE0D6" w14:textId="77777777" w:rsidR="00277ED2" w:rsidRPr="002205D0" w:rsidRDefault="00277ED2" w:rsidP="002205D0">
      <w:pPr>
        <w:pStyle w:val="IFTnormal"/>
        <w:spacing w:after="120" w:line="264" w:lineRule="auto"/>
        <w:ind w:right="20"/>
        <w:rPr>
          <w:rFonts w:ascii="Century Gothic" w:hAnsi="Century Gothic"/>
        </w:rPr>
      </w:pPr>
      <w:r w:rsidRPr="002205D0">
        <w:rPr>
          <w:rFonts w:ascii="Century Gothic" w:hAnsi="Century Gothic"/>
        </w:rPr>
        <w:t xml:space="preserve">Para garantizar la continuidad del </w:t>
      </w:r>
      <w:r w:rsidR="00F938BA">
        <w:rPr>
          <w:rFonts w:ascii="Century Gothic" w:hAnsi="Century Gothic"/>
        </w:rPr>
        <w:t>S</w:t>
      </w:r>
      <w:r w:rsidRPr="002205D0">
        <w:rPr>
          <w:rFonts w:ascii="Century Gothic" w:hAnsi="Century Gothic"/>
        </w:rPr>
        <w:t xml:space="preserve">ervicio el CS deberá otorgar un número telefónico en el que desee recibir el </w:t>
      </w:r>
      <w:r w:rsidR="00F938BA">
        <w:rPr>
          <w:rFonts w:ascii="Century Gothic" w:hAnsi="Century Gothic"/>
        </w:rPr>
        <w:t>S</w:t>
      </w:r>
      <w:r w:rsidRPr="002205D0">
        <w:rPr>
          <w:rFonts w:ascii="Century Gothic" w:hAnsi="Century Gothic"/>
        </w:rPr>
        <w:t xml:space="preserve">ervicio al momento de la desagregación efectiva. Una vez que se ha habilitado el </w:t>
      </w:r>
      <w:r w:rsidR="00F938BA">
        <w:rPr>
          <w:rFonts w:ascii="Century Gothic" w:hAnsi="Century Gothic"/>
        </w:rPr>
        <w:t>S</w:t>
      </w:r>
      <w:r w:rsidRPr="002205D0">
        <w:rPr>
          <w:rFonts w:ascii="Century Gothic" w:hAnsi="Century Gothic"/>
        </w:rPr>
        <w:t>ervicio de desagregación (SAIB), el CS deberá iniciar con el procedimiento de la portabilidad (en caso de aplicar), de acuerdo con los plazos regulados de dicho servicio</w:t>
      </w:r>
      <w:r w:rsidRPr="002205D0">
        <w:rPr>
          <w:rStyle w:val="Refdenotaalpie"/>
          <w:rFonts w:ascii="Century Gothic" w:hAnsi="Century Gothic"/>
        </w:rPr>
        <w:footnoteReference w:id="8"/>
      </w:r>
      <w:r w:rsidRPr="002205D0">
        <w:rPr>
          <w:rFonts w:ascii="Century Gothic" w:hAnsi="Century Gothic"/>
        </w:rPr>
        <w:t xml:space="preserve">. </w:t>
      </w:r>
    </w:p>
    <w:p w14:paraId="59176E46" w14:textId="77777777" w:rsidR="00211C43" w:rsidRPr="002205D0" w:rsidRDefault="00211C43" w:rsidP="002205D0">
      <w:pPr>
        <w:pStyle w:val="IFTnormal"/>
        <w:keepNext/>
        <w:spacing w:after="120" w:line="264" w:lineRule="auto"/>
        <w:ind w:right="23"/>
        <w:rPr>
          <w:rFonts w:ascii="Century Gothic" w:hAnsi="Century Gothic"/>
          <w:b/>
        </w:rPr>
      </w:pPr>
    </w:p>
    <w:p w14:paraId="72EE4912" w14:textId="77777777" w:rsidR="00277ED2" w:rsidRPr="002205D0" w:rsidRDefault="00277ED2" w:rsidP="002205D0">
      <w:pPr>
        <w:pStyle w:val="IFTnormal"/>
        <w:keepNext/>
        <w:spacing w:after="120" w:line="264" w:lineRule="auto"/>
        <w:ind w:right="23"/>
        <w:rPr>
          <w:rFonts w:ascii="Century Gothic" w:hAnsi="Century Gothic"/>
          <w:b/>
        </w:rPr>
      </w:pPr>
      <w:r w:rsidRPr="002205D0">
        <w:rPr>
          <w:rFonts w:ascii="Century Gothic" w:hAnsi="Century Gothic"/>
          <w:b/>
        </w:rPr>
        <w:t>Opciones de comercialización. Velocidades y calidades de tráfico comercializables</w:t>
      </w:r>
    </w:p>
    <w:p w14:paraId="3A7628FB" w14:textId="77777777" w:rsidR="00277ED2" w:rsidRPr="002205D0" w:rsidRDefault="00277ED2" w:rsidP="002205D0">
      <w:pPr>
        <w:pStyle w:val="IFTnormal"/>
        <w:spacing w:after="120" w:line="264" w:lineRule="auto"/>
        <w:ind w:right="20"/>
        <w:rPr>
          <w:rFonts w:ascii="Century Gothic" w:hAnsi="Century Gothic"/>
        </w:rPr>
      </w:pPr>
      <w:r w:rsidRPr="002205D0">
        <w:rPr>
          <w:rFonts w:ascii="Century Gothic" w:hAnsi="Century Gothic"/>
        </w:rPr>
        <w:t xml:space="preserve">Los tipos de servicio SAIB que podrán ser contratados por los </w:t>
      </w:r>
      <w:r w:rsidR="000E7D81">
        <w:rPr>
          <w:rFonts w:ascii="Century Gothic" w:hAnsi="Century Gothic"/>
        </w:rPr>
        <w:t>CS</w:t>
      </w:r>
      <w:r w:rsidR="000E7D81" w:rsidRPr="002205D0">
        <w:rPr>
          <w:rFonts w:ascii="Century Gothic" w:hAnsi="Century Gothic"/>
        </w:rPr>
        <w:t xml:space="preserve"> </w:t>
      </w:r>
      <w:r w:rsidRPr="002205D0">
        <w:rPr>
          <w:rFonts w:ascii="Century Gothic" w:hAnsi="Century Gothic"/>
        </w:rPr>
        <w:t>serán los siguientes:</w:t>
      </w:r>
    </w:p>
    <w:p w14:paraId="620EFF52" w14:textId="77777777" w:rsidR="00211C43" w:rsidRPr="002205D0" w:rsidRDefault="00211C43" w:rsidP="002205D0">
      <w:pPr>
        <w:pStyle w:val="IFTnormal"/>
        <w:spacing w:after="120" w:line="264" w:lineRule="auto"/>
        <w:ind w:right="20"/>
      </w:pPr>
    </w:p>
    <w:tbl>
      <w:tblPr>
        <w:tblW w:w="493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94"/>
        <w:gridCol w:w="3235"/>
        <w:gridCol w:w="3241"/>
      </w:tblGrid>
      <w:tr w:rsidR="00277ED2" w:rsidRPr="00160A77" w14:paraId="457429F2" w14:textId="77777777" w:rsidTr="00223141">
        <w:trPr>
          <w:trHeight w:val="502"/>
          <w:tblHeader/>
        </w:trPr>
        <w:tc>
          <w:tcPr>
            <w:tcW w:w="1507" w:type="pct"/>
            <w:shd w:val="clear" w:color="auto" w:fill="009AD9"/>
            <w:vAlign w:val="center"/>
          </w:tcPr>
          <w:p w14:paraId="7465DA55" w14:textId="77777777" w:rsidR="00277ED2" w:rsidRPr="00223141" w:rsidRDefault="00277ED2" w:rsidP="00223141">
            <w:pPr>
              <w:spacing w:before="40" w:after="40" w:line="240" w:lineRule="auto"/>
              <w:jc w:val="center"/>
              <w:rPr>
                <w:rFonts w:ascii="Century Gothic" w:hAnsi="Century Gothic" w:cs="Arial"/>
                <w:b/>
                <w:color w:val="FFFFFF" w:themeColor="background1"/>
                <w:sz w:val="20"/>
                <w:lang w:eastAsia="es-MX"/>
              </w:rPr>
            </w:pPr>
            <w:r w:rsidRPr="00223141">
              <w:rPr>
                <w:rFonts w:ascii="Century Gothic" w:hAnsi="Century Gothic" w:cs="Arial"/>
                <w:b/>
                <w:color w:val="FFFFFF" w:themeColor="background1"/>
                <w:sz w:val="20"/>
                <w:lang w:eastAsia="es-MX"/>
              </w:rPr>
              <w:lastRenderedPageBreak/>
              <w:t>Tipo de servicio.</w:t>
            </w:r>
          </w:p>
        </w:tc>
        <w:tc>
          <w:tcPr>
            <w:tcW w:w="1745" w:type="pct"/>
            <w:shd w:val="clear" w:color="auto" w:fill="009AD9"/>
            <w:vAlign w:val="center"/>
          </w:tcPr>
          <w:p w14:paraId="0275DE27" w14:textId="77777777" w:rsidR="00277ED2" w:rsidRPr="00223141" w:rsidRDefault="00277ED2" w:rsidP="00223141">
            <w:pPr>
              <w:spacing w:before="40" w:after="40" w:line="240" w:lineRule="auto"/>
              <w:jc w:val="center"/>
              <w:rPr>
                <w:rFonts w:ascii="Century Gothic" w:hAnsi="Century Gothic" w:cs="Arial"/>
                <w:b/>
                <w:color w:val="FFFFFF" w:themeColor="background1"/>
                <w:sz w:val="20"/>
                <w:lang w:eastAsia="es-MX"/>
              </w:rPr>
            </w:pPr>
            <w:r w:rsidRPr="00223141">
              <w:rPr>
                <w:rFonts w:ascii="Century Gothic" w:hAnsi="Century Gothic" w:cs="Arial"/>
                <w:b/>
                <w:color w:val="FFFFFF" w:themeColor="background1"/>
                <w:sz w:val="20"/>
                <w:lang w:eastAsia="es-MX"/>
              </w:rPr>
              <w:t>Tecnología de bucle.</w:t>
            </w:r>
          </w:p>
        </w:tc>
        <w:tc>
          <w:tcPr>
            <w:tcW w:w="1748" w:type="pct"/>
            <w:shd w:val="clear" w:color="auto" w:fill="009AD9"/>
            <w:vAlign w:val="center"/>
          </w:tcPr>
          <w:p w14:paraId="7ED8279A" w14:textId="77777777" w:rsidR="00277ED2" w:rsidRPr="00223141" w:rsidRDefault="00277ED2" w:rsidP="00223141">
            <w:pPr>
              <w:spacing w:before="40" w:after="40" w:line="240" w:lineRule="auto"/>
              <w:jc w:val="center"/>
              <w:rPr>
                <w:rFonts w:ascii="Century Gothic" w:hAnsi="Century Gothic" w:cs="Arial"/>
                <w:b/>
                <w:color w:val="FFFFFF" w:themeColor="background1"/>
                <w:sz w:val="20"/>
                <w:lang w:eastAsia="es-MX"/>
              </w:rPr>
            </w:pPr>
            <w:r w:rsidRPr="00223141">
              <w:rPr>
                <w:rFonts w:ascii="Century Gothic" w:hAnsi="Century Gothic" w:cs="Arial"/>
                <w:b/>
                <w:color w:val="FFFFFF" w:themeColor="background1"/>
                <w:sz w:val="20"/>
                <w:lang w:eastAsia="es-MX"/>
              </w:rPr>
              <w:t>Calidad de servicio.</w:t>
            </w:r>
          </w:p>
        </w:tc>
      </w:tr>
      <w:tr w:rsidR="00277ED2" w:rsidRPr="00160A77" w14:paraId="45668FBF" w14:textId="77777777" w:rsidTr="00277ED2">
        <w:trPr>
          <w:cantSplit/>
          <w:trHeight w:val="502"/>
        </w:trPr>
        <w:tc>
          <w:tcPr>
            <w:tcW w:w="1507" w:type="pct"/>
            <w:shd w:val="clear" w:color="auto" w:fill="auto"/>
            <w:vAlign w:val="center"/>
          </w:tcPr>
          <w:p w14:paraId="147A0228"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Servicio de datos asimétrico</w:t>
            </w:r>
          </w:p>
        </w:tc>
        <w:tc>
          <w:tcPr>
            <w:tcW w:w="1745" w:type="pct"/>
            <w:shd w:val="clear" w:color="auto" w:fill="auto"/>
            <w:vAlign w:val="center"/>
          </w:tcPr>
          <w:p w14:paraId="27B178D2"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 xml:space="preserve">Bucle de cobre/ FO </w:t>
            </w:r>
            <w:proofErr w:type="spellStart"/>
            <w:r w:rsidRPr="008A6791">
              <w:rPr>
                <w:rFonts w:ascii="Century Gothic" w:hAnsi="Century Gothic" w:cs="Arial"/>
                <w:sz w:val="20"/>
                <w:szCs w:val="20"/>
              </w:rPr>
              <w:t>xPON</w:t>
            </w:r>
            <w:proofErr w:type="spellEnd"/>
            <w:r w:rsidRPr="008A6791">
              <w:rPr>
                <w:rFonts w:ascii="Century Gothic" w:hAnsi="Century Gothic" w:cs="Arial"/>
                <w:sz w:val="20"/>
                <w:szCs w:val="20"/>
              </w:rPr>
              <w:t xml:space="preserve">-FTTH/ FO </w:t>
            </w:r>
            <w:proofErr w:type="spellStart"/>
            <w:r w:rsidRPr="008A6791">
              <w:rPr>
                <w:rFonts w:ascii="Century Gothic" w:hAnsi="Century Gothic" w:cs="Arial"/>
                <w:sz w:val="20"/>
                <w:szCs w:val="20"/>
              </w:rPr>
              <w:t>xPON</w:t>
            </w:r>
            <w:proofErr w:type="spellEnd"/>
            <w:r w:rsidRPr="008A6791">
              <w:rPr>
                <w:rFonts w:ascii="Century Gothic" w:hAnsi="Century Gothic" w:cs="Arial"/>
                <w:sz w:val="20"/>
                <w:szCs w:val="20"/>
              </w:rPr>
              <w:t>-FTTN</w:t>
            </w:r>
          </w:p>
        </w:tc>
        <w:tc>
          <w:tcPr>
            <w:tcW w:w="1748" w:type="pct"/>
            <w:shd w:val="clear" w:color="auto" w:fill="auto"/>
            <w:vAlign w:val="center"/>
          </w:tcPr>
          <w:p w14:paraId="5E74E448"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Calidad: BE</w:t>
            </w:r>
          </w:p>
        </w:tc>
      </w:tr>
      <w:tr w:rsidR="00277ED2" w:rsidRPr="00160A77" w14:paraId="1FCE8EDB" w14:textId="77777777" w:rsidTr="00277ED2">
        <w:trPr>
          <w:cantSplit/>
          <w:trHeight w:val="196"/>
        </w:trPr>
        <w:tc>
          <w:tcPr>
            <w:tcW w:w="1507" w:type="pct"/>
            <w:shd w:val="clear" w:color="auto" w:fill="auto"/>
            <w:vAlign w:val="center"/>
          </w:tcPr>
          <w:p w14:paraId="0AA57A51"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Servicio de datos con doble calidad asimétrica</w:t>
            </w:r>
          </w:p>
        </w:tc>
        <w:tc>
          <w:tcPr>
            <w:tcW w:w="1745" w:type="pct"/>
            <w:shd w:val="clear" w:color="auto" w:fill="auto"/>
            <w:vAlign w:val="center"/>
          </w:tcPr>
          <w:p w14:paraId="0952266F"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 xml:space="preserve">Bucle de cobre/ FO </w:t>
            </w:r>
            <w:proofErr w:type="spellStart"/>
            <w:r w:rsidRPr="008A6791">
              <w:rPr>
                <w:rFonts w:ascii="Century Gothic" w:hAnsi="Century Gothic" w:cs="Arial"/>
                <w:sz w:val="20"/>
                <w:szCs w:val="20"/>
              </w:rPr>
              <w:t>xPON</w:t>
            </w:r>
            <w:proofErr w:type="spellEnd"/>
            <w:r w:rsidRPr="008A6791">
              <w:rPr>
                <w:rFonts w:ascii="Century Gothic" w:hAnsi="Century Gothic" w:cs="Arial"/>
                <w:sz w:val="20"/>
                <w:szCs w:val="20"/>
              </w:rPr>
              <w:t xml:space="preserve">-FTTH/ FO </w:t>
            </w:r>
            <w:proofErr w:type="spellStart"/>
            <w:r w:rsidRPr="008A6791">
              <w:rPr>
                <w:rFonts w:ascii="Century Gothic" w:hAnsi="Century Gothic" w:cs="Arial"/>
                <w:sz w:val="20"/>
                <w:szCs w:val="20"/>
              </w:rPr>
              <w:t>xPON</w:t>
            </w:r>
            <w:proofErr w:type="spellEnd"/>
            <w:r w:rsidRPr="008A6791">
              <w:rPr>
                <w:rFonts w:ascii="Century Gothic" w:hAnsi="Century Gothic" w:cs="Arial"/>
                <w:sz w:val="20"/>
                <w:szCs w:val="20"/>
              </w:rPr>
              <w:t>-FTTN</w:t>
            </w:r>
          </w:p>
        </w:tc>
        <w:tc>
          <w:tcPr>
            <w:tcW w:w="1748" w:type="pct"/>
            <w:shd w:val="clear" w:color="auto" w:fill="auto"/>
            <w:vAlign w:val="center"/>
          </w:tcPr>
          <w:p w14:paraId="2F991BDC"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Calidad doble: VoIP/BE</w:t>
            </w:r>
          </w:p>
        </w:tc>
      </w:tr>
      <w:tr w:rsidR="00277ED2" w:rsidRPr="00160A77" w14:paraId="4C6AF1B5" w14:textId="77777777" w:rsidTr="00277ED2">
        <w:trPr>
          <w:cantSplit/>
          <w:trHeight w:val="196"/>
        </w:trPr>
        <w:tc>
          <w:tcPr>
            <w:tcW w:w="1507" w:type="pct"/>
            <w:shd w:val="clear" w:color="auto" w:fill="auto"/>
            <w:vAlign w:val="center"/>
          </w:tcPr>
          <w:p w14:paraId="524B296B"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Servicio de datos con triple calidad asimétrica</w:t>
            </w:r>
          </w:p>
        </w:tc>
        <w:tc>
          <w:tcPr>
            <w:tcW w:w="1745" w:type="pct"/>
            <w:shd w:val="clear" w:color="auto" w:fill="auto"/>
            <w:vAlign w:val="center"/>
          </w:tcPr>
          <w:p w14:paraId="2880E11D"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Bucle de cobre*</w:t>
            </w:r>
          </w:p>
        </w:tc>
        <w:tc>
          <w:tcPr>
            <w:tcW w:w="1748" w:type="pct"/>
            <w:shd w:val="clear" w:color="auto" w:fill="auto"/>
            <w:vAlign w:val="center"/>
          </w:tcPr>
          <w:p w14:paraId="7348D6F2"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Calidad triple: VoIP/Datos Críticos/ Datos Generales</w:t>
            </w:r>
          </w:p>
        </w:tc>
      </w:tr>
      <w:tr w:rsidR="00277ED2" w:rsidRPr="00160A77" w14:paraId="08B2DD62" w14:textId="77777777" w:rsidTr="00277ED2">
        <w:trPr>
          <w:cantSplit/>
          <w:trHeight w:val="196"/>
        </w:trPr>
        <w:tc>
          <w:tcPr>
            <w:tcW w:w="1507" w:type="pct"/>
            <w:shd w:val="clear" w:color="auto" w:fill="auto"/>
            <w:vAlign w:val="center"/>
          </w:tcPr>
          <w:p w14:paraId="3DC786E5"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Servicio de datos Simétrico</w:t>
            </w:r>
          </w:p>
        </w:tc>
        <w:tc>
          <w:tcPr>
            <w:tcW w:w="1745" w:type="pct"/>
            <w:shd w:val="clear" w:color="auto" w:fill="auto"/>
            <w:vAlign w:val="center"/>
          </w:tcPr>
          <w:p w14:paraId="2A8EC660"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FO GPON-FTTH</w:t>
            </w:r>
          </w:p>
        </w:tc>
        <w:tc>
          <w:tcPr>
            <w:tcW w:w="1748" w:type="pct"/>
            <w:shd w:val="clear" w:color="auto" w:fill="auto"/>
            <w:vAlign w:val="center"/>
          </w:tcPr>
          <w:p w14:paraId="425D19C8"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Calidad: BE</w:t>
            </w:r>
          </w:p>
        </w:tc>
      </w:tr>
      <w:tr w:rsidR="00277ED2" w:rsidRPr="00160A77" w14:paraId="4E15D391" w14:textId="77777777" w:rsidTr="00277ED2">
        <w:trPr>
          <w:cantSplit/>
          <w:trHeight w:val="196"/>
        </w:trPr>
        <w:tc>
          <w:tcPr>
            <w:tcW w:w="1507" w:type="pct"/>
            <w:shd w:val="clear" w:color="auto" w:fill="auto"/>
            <w:vAlign w:val="center"/>
          </w:tcPr>
          <w:p w14:paraId="50E3B644"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Servicio de datos con doble calidad simétrica</w:t>
            </w:r>
          </w:p>
        </w:tc>
        <w:tc>
          <w:tcPr>
            <w:tcW w:w="1745" w:type="pct"/>
            <w:shd w:val="clear" w:color="auto" w:fill="auto"/>
            <w:vAlign w:val="center"/>
          </w:tcPr>
          <w:p w14:paraId="4AD43B59"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FO GPON-FTTH</w:t>
            </w:r>
          </w:p>
        </w:tc>
        <w:tc>
          <w:tcPr>
            <w:tcW w:w="1748" w:type="pct"/>
            <w:shd w:val="clear" w:color="auto" w:fill="auto"/>
            <w:vAlign w:val="center"/>
          </w:tcPr>
          <w:p w14:paraId="4AF5ADB5"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Calidad doble: VoIP/BE</w:t>
            </w:r>
          </w:p>
        </w:tc>
      </w:tr>
      <w:tr w:rsidR="00277ED2" w:rsidRPr="00160A77" w14:paraId="5D0B54A9" w14:textId="77777777" w:rsidTr="00277ED2">
        <w:trPr>
          <w:cantSplit/>
          <w:trHeight w:val="196"/>
        </w:trPr>
        <w:tc>
          <w:tcPr>
            <w:tcW w:w="1507" w:type="pct"/>
            <w:shd w:val="clear" w:color="auto" w:fill="auto"/>
          </w:tcPr>
          <w:p w14:paraId="36624136"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Servicio de datos con calidad simétrica</w:t>
            </w:r>
          </w:p>
        </w:tc>
        <w:tc>
          <w:tcPr>
            <w:tcW w:w="1745" w:type="pct"/>
            <w:shd w:val="clear" w:color="auto" w:fill="auto"/>
          </w:tcPr>
          <w:p w14:paraId="726C7ECB"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FO GPON-FTTH</w:t>
            </w:r>
          </w:p>
        </w:tc>
        <w:tc>
          <w:tcPr>
            <w:tcW w:w="1748" w:type="pct"/>
            <w:shd w:val="clear" w:color="auto" w:fill="auto"/>
          </w:tcPr>
          <w:p w14:paraId="47492B34"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Calidad: Datos Generales</w:t>
            </w:r>
          </w:p>
        </w:tc>
      </w:tr>
      <w:tr w:rsidR="00277ED2" w:rsidRPr="00160A77" w14:paraId="55A4F8C2" w14:textId="77777777" w:rsidTr="00277ED2">
        <w:trPr>
          <w:cantSplit/>
          <w:trHeight w:val="196"/>
        </w:trPr>
        <w:tc>
          <w:tcPr>
            <w:tcW w:w="1507" w:type="pct"/>
            <w:shd w:val="clear" w:color="auto" w:fill="auto"/>
          </w:tcPr>
          <w:p w14:paraId="16BBD161"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Servicio de datos con triple calidad simétrica</w:t>
            </w:r>
          </w:p>
        </w:tc>
        <w:tc>
          <w:tcPr>
            <w:tcW w:w="1745" w:type="pct"/>
            <w:shd w:val="clear" w:color="auto" w:fill="auto"/>
          </w:tcPr>
          <w:p w14:paraId="3E5C44FD"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FO GPON-FTTH</w:t>
            </w:r>
          </w:p>
        </w:tc>
        <w:tc>
          <w:tcPr>
            <w:tcW w:w="1748" w:type="pct"/>
            <w:shd w:val="clear" w:color="auto" w:fill="auto"/>
          </w:tcPr>
          <w:p w14:paraId="74CF7413" w14:textId="77777777" w:rsidR="00277ED2" w:rsidRPr="008A6791" w:rsidRDefault="00277ED2" w:rsidP="008C28CD">
            <w:pPr>
              <w:spacing w:before="60" w:after="60" w:line="240" w:lineRule="auto"/>
              <w:rPr>
                <w:rFonts w:ascii="Century Gothic" w:hAnsi="Century Gothic" w:cs="Arial"/>
                <w:sz w:val="20"/>
                <w:szCs w:val="20"/>
              </w:rPr>
            </w:pPr>
            <w:r w:rsidRPr="008A6791">
              <w:rPr>
                <w:rFonts w:ascii="Century Gothic" w:hAnsi="Century Gothic" w:cs="Arial"/>
                <w:sz w:val="20"/>
                <w:szCs w:val="20"/>
              </w:rPr>
              <w:t>Calidad triple: VoIP/Datos Críticos/Datos Generales</w:t>
            </w:r>
          </w:p>
        </w:tc>
      </w:tr>
    </w:tbl>
    <w:p w14:paraId="34E80E0F" w14:textId="77777777" w:rsidR="00277ED2" w:rsidRPr="008A6791" w:rsidRDefault="00277ED2" w:rsidP="000B6AD7">
      <w:pPr>
        <w:pStyle w:val="xxxxNotadeCuadro"/>
      </w:pPr>
      <w:r w:rsidRPr="008A6791">
        <w:t xml:space="preserve">Nota: En la totalidad de los SAIB, el tráfico de VoIP tiene asignado un máximo de 35% de la velocidad de </w:t>
      </w:r>
      <w:proofErr w:type="spellStart"/>
      <w:r w:rsidRPr="008A6791">
        <w:t>upstream</w:t>
      </w:r>
      <w:proofErr w:type="spellEnd"/>
      <w:r w:rsidRPr="008A6791">
        <w:t xml:space="preserve"> (Subida)</w:t>
      </w:r>
      <w:r w:rsidRPr="008A6791">
        <w:rPr>
          <w:rFonts w:cs="Arial"/>
          <w:color w:val="5B9BD5"/>
          <w:sz w:val="20"/>
        </w:rPr>
        <w:t xml:space="preserve"> </w:t>
      </w:r>
      <w:r w:rsidRPr="008A6791">
        <w:t xml:space="preserve">y de </w:t>
      </w:r>
      <w:proofErr w:type="spellStart"/>
      <w:r w:rsidRPr="008A6791">
        <w:t>downstream</w:t>
      </w:r>
      <w:proofErr w:type="spellEnd"/>
      <w:r w:rsidRPr="008A6791">
        <w:t xml:space="preserve"> (bajada).</w:t>
      </w:r>
    </w:p>
    <w:p w14:paraId="45701849" w14:textId="77777777" w:rsidR="00277ED2" w:rsidRPr="008A6791" w:rsidRDefault="00277ED2" w:rsidP="000B6AD7">
      <w:pPr>
        <w:pStyle w:val="xxxxNotadeCuadro"/>
      </w:pPr>
      <w:r w:rsidRPr="008A6791">
        <w:t>*</w:t>
      </w:r>
      <w:r w:rsidR="00157D02" w:rsidRPr="008A6791">
        <w:tab/>
      </w:r>
      <w:r w:rsidRPr="008A6791">
        <w:t xml:space="preserve">En este </w:t>
      </w:r>
      <w:r w:rsidR="00F938BA">
        <w:t>S</w:t>
      </w:r>
      <w:r w:rsidRPr="008A6791">
        <w:t>ervicio el máximo ancho de banda será de 3 Mbps.</w:t>
      </w:r>
    </w:p>
    <w:p w14:paraId="78608341" w14:textId="77777777" w:rsidR="008C28CD" w:rsidRDefault="008C28CD" w:rsidP="0047527A">
      <w:pPr>
        <w:pStyle w:val="IFTnormal"/>
        <w:spacing w:after="120" w:line="264" w:lineRule="auto"/>
        <w:ind w:right="20"/>
        <w:rPr>
          <w:rFonts w:ascii="Century Gothic" w:hAnsi="Century Gothic"/>
          <w:b/>
        </w:rPr>
      </w:pPr>
    </w:p>
    <w:p w14:paraId="2998538B" w14:textId="77777777" w:rsidR="00211C43" w:rsidRPr="008A6791" w:rsidRDefault="00277ED2" w:rsidP="0047527A">
      <w:pPr>
        <w:pStyle w:val="IFTnormal"/>
        <w:spacing w:after="120" w:line="264" w:lineRule="auto"/>
        <w:ind w:right="20"/>
        <w:rPr>
          <w:rFonts w:ascii="Century Gothic" w:hAnsi="Century Gothic"/>
        </w:rPr>
      </w:pPr>
      <w:r w:rsidRPr="008A6791">
        <w:rPr>
          <w:rFonts w:ascii="Century Gothic" w:hAnsi="Century Gothic"/>
          <w:b/>
        </w:rPr>
        <w:t>Perfiles del servicio</w:t>
      </w:r>
    </w:p>
    <w:p w14:paraId="53C9C9F2"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 xml:space="preserve">Los perfiles de </w:t>
      </w:r>
      <w:r w:rsidR="00D77A6A">
        <w:rPr>
          <w:rFonts w:ascii="Century Gothic" w:hAnsi="Century Gothic"/>
        </w:rPr>
        <w:t>S</w:t>
      </w:r>
      <w:r w:rsidRPr="008A6791">
        <w:rPr>
          <w:rFonts w:ascii="Century Gothic" w:hAnsi="Century Gothic"/>
        </w:rPr>
        <w:t xml:space="preserve">ervicio ofrecidos para el SAIB serán los vigentes actualmente, así como los que </w:t>
      </w:r>
      <w:r w:rsidR="00990770">
        <w:rPr>
          <w:rFonts w:ascii="Century Gothic" w:hAnsi="Century Gothic"/>
        </w:rPr>
        <w:t>RED NACIONAL</w:t>
      </w:r>
      <w:r w:rsidRPr="008A6791">
        <w:rPr>
          <w:rFonts w:ascii="Century Gothic" w:hAnsi="Century Gothic"/>
        </w:rPr>
        <w:t xml:space="preserve"> incorpore, incluidos aquellos a solicitud de los CS,</w:t>
      </w:r>
      <w:r w:rsidRPr="008A6791" w:rsidDel="00BD5B07">
        <w:rPr>
          <w:rFonts w:ascii="Century Gothic" w:hAnsi="Century Gothic"/>
        </w:rPr>
        <w:t xml:space="preserve"> </w:t>
      </w:r>
      <w:r w:rsidRPr="008A6791">
        <w:rPr>
          <w:rFonts w:ascii="Century Gothic" w:hAnsi="Century Gothic"/>
        </w:rPr>
        <w:t xml:space="preserve">serán puestos a disposición de todos los </w:t>
      </w:r>
      <w:r w:rsidR="000E7D81">
        <w:rPr>
          <w:rFonts w:ascii="Century Gothic" w:hAnsi="Century Gothic"/>
        </w:rPr>
        <w:t>CS</w:t>
      </w:r>
      <w:r w:rsidRPr="008A6791">
        <w:rPr>
          <w:rFonts w:ascii="Century Gothic" w:hAnsi="Century Gothic"/>
        </w:rPr>
        <w:t xml:space="preserve"> en los mismos términos y condiciones. </w:t>
      </w:r>
    </w:p>
    <w:p w14:paraId="7F552991"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 xml:space="preserve">Los perfiles de </w:t>
      </w:r>
      <w:r w:rsidR="00D77A6A">
        <w:rPr>
          <w:rFonts w:ascii="Century Gothic" w:hAnsi="Century Gothic"/>
        </w:rPr>
        <w:t>S</w:t>
      </w:r>
      <w:r w:rsidRPr="008A6791">
        <w:rPr>
          <w:rFonts w:ascii="Century Gothic" w:hAnsi="Century Gothic"/>
        </w:rPr>
        <w:t>ervicio disponibles se verán reflejados en el “Anexo A Tarifas” y deberán estar publicados en su totalidad en el SEG/SIPO.</w:t>
      </w:r>
    </w:p>
    <w:p w14:paraId="0128AC05" w14:textId="77777777" w:rsidR="00277ED2" w:rsidRPr="008A6791" w:rsidRDefault="00277ED2" w:rsidP="0047527A">
      <w:pPr>
        <w:pStyle w:val="IFTnormal"/>
        <w:spacing w:after="120" w:line="264" w:lineRule="auto"/>
        <w:ind w:right="20"/>
        <w:rPr>
          <w:rFonts w:ascii="Century Gothic" w:hAnsi="Century Gothic"/>
        </w:rPr>
      </w:pPr>
      <w:r w:rsidRPr="008A6791" w:rsidDel="00165978">
        <w:rPr>
          <w:rFonts w:ascii="Century Gothic" w:hAnsi="Century Gothic"/>
        </w:rPr>
        <w:t>El CS podrá solicitar el cambio de perfil que estará sujeto a su factibilidad técnica. No obstante, para garantizar la definición de los mismos, su control de calidad y la garantía de sus prestaciones dichos perfiles cumplirán con los siguientes criterios y condiciones de prestación</w:t>
      </w:r>
      <w:r w:rsidRPr="008A6791">
        <w:rPr>
          <w:rFonts w:ascii="Century Gothic" w:hAnsi="Century Gothic"/>
        </w:rPr>
        <w:t xml:space="preserve">. </w:t>
      </w:r>
    </w:p>
    <w:p w14:paraId="105BF78A" w14:textId="77777777" w:rsidR="00277ED2" w:rsidRPr="008A6791" w:rsidRDefault="00990770" w:rsidP="0047527A">
      <w:pPr>
        <w:pStyle w:val="IFTnormal"/>
        <w:spacing w:after="120" w:line="264" w:lineRule="auto"/>
        <w:ind w:right="20"/>
        <w:rPr>
          <w:rFonts w:ascii="Century Gothic" w:hAnsi="Century Gothic"/>
        </w:rPr>
      </w:pPr>
      <w:r>
        <w:rPr>
          <w:rFonts w:ascii="Century Gothic" w:hAnsi="Century Gothic"/>
        </w:rPr>
        <w:t>RED NACIONAL</w:t>
      </w:r>
      <w:r w:rsidR="00277ED2" w:rsidRPr="008A6791">
        <w:rPr>
          <w:rFonts w:ascii="Century Gothic" w:hAnsi="Century Gothic"/>
        </w:rPr>
        <w:t xml:space="preserve"> publicará los correspondientes perfiles disponibles para el SAIB </w:t>
      </w:r>
      <w:r w:rsidR="00277ED2" w:rsidRPr="008A6791" w:rsidDel="00B1691F">
        <w:rPr>
          <w:rFonts w:ascii="Century Gothic" w:hAnsi="Century Gothic"/>
        </w:rPr>
        <w:t xml:space="preserve">en </w:t>
      </w:r>
      <w:r w:rsidR="00277ED2" w:rsidRPr="008A6791">
        <w:rPr>
          <w:rFonts w:ascii="Century Gothic" w:hAnsi="Century Gothic"/>
        </w:rPr>
        <w:t xml:space="preserve">el SEG/SIPO una vez que haya aceptado la solicitud del CS, así como enviar un aviso a los CS y al Instituto. </w:t>
      </w:r>
    </w:p>
    <w:p w14:paraId="333413B2"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 xml:space="preserve">Cuando pretenda dar de baja algún perfil </w:t>
      </w:r>
      <w:r w:rsidR="00990770">
        <w:rPr>
          <w:rFonts w:ascii="Century Gothic" w:hAnsi="Century Gothic"/>
        </w:rPr>
        <w:t>RED NACIONAL</w:t>
      </w:r>
      <w:r w:rsidRPr="008A6791">
        <w:rPr>
          <w:rFonts w:ascii="Century Gothic" w:hAnsi="Century Gothic"/>
        </w:rPr>
        <w:t xml:space="preserve"> deberá dar aviso al Instituto con cuando menos 30 días naturales de anticipación y confirmar que ningún CS está haciendo uso de ese perfil. Una vez dado de baja el perfil, </w:t>
      </w:r>
      <w:r w:rsidR="00990770">
        <w:rPr>
          <w:rFonts w:ascii="Century Gothic" w:hAnsi="Century Gothic"/>
        </w:rPr>
        <w:t xml:space="preserve">RED NACIONAL </w:t>
      </w:r>
      <w:r w:rsidRPr="008A6791">
        <w:rPr>
          <w:rFonts w:ascii="Century Gothic" w:hAnsi="Century Gothic"/>
        </w:rPr>
        <w:t>dará aviso a los CS a través del SEG/SIPO y en el portal de internet.</w:t>
      </w:r>
    </w:p>
    <w:p w14:paraId="6FE4593B"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 xml:space="preserve">Las políticas comerciales que se prestarán a los CS en este </w:t>
      </w:r>
      <w:r w:rsidR="00456A1D">
        <w:rPr>
          <w:rFonts w:ascii="Century Gothic" w:hAnsi="Century Gothic"/>
        </w:rPr>
        <w:t>S</w:t>
      </w:r>
      <w:r w:rsidRPr="008A6791">
        <w:rPr>
          <w:rFonts w:ascii="Century Gothic" w:hAnsi="Century Gothic"/>
        </w:rPr>
        <w:t xml:space="preserve">ervicio estarán sujetas a los SLA especificados en esta sección. </w:t>
      </w:r>
    </w:p>
    <w:p w14:paraId="26403285"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lastRenderedPageBreak/>
        <w:t>La velocidad de sincronía se establece entre el módem del Usuario Final y el puerto de acceso del equipo en la Central Telefónica. Dependiendo de la condición física del medio de acceso la señal puede sufrir atenuación y como consecuencia puede existir una disminución en la velocidad, por ello se establecerá un umbral de tolerancia entre la velocidad de sincronización en subida y bajada y las nominales del 20%.</w:t>
      </w:r>
    </w:p>
    <w:p w14:paraId="07DEE0C7"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 xml:space="preserve">Para el SAIB sobre un bucle de fibra óptica, para todos los perfiles siempre y cuando se encuentren dentro del rango del equipo de red de acceso (OLT), la velocidad no se verá afectada. </w:t>
      </w:r>
    </w:p>
    <w:p w14:paraId="0C61D836"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 xml:space="preserve">Los CS podrán solicitar a </w:t>
      </w:r>
      <w:r w:rsidR="00990770">
        <w:rPr>
          <w:rFonts w:ascii="Century Gothic" w:hAnsi="Century Gothic"/>
        </w:rPr>
        <w:t>RED NACIONAL</w:t>
      </w:r>
      <w:r w:rsidRPr="008A6791">
        <w:rPr>
          <w:rFonts w:ascii="Century Gothic" w:hAnsi="Century Gothic"/>
        </w:rPr>
        <w:t xml:space="preserve"> la creación de nuevos perfiles, de acuerdo con las políticas</w:t>
      </w:r>
      <w:r w:rsidR="00B15B0E">
        <w:rPr>
          <w:rFonts w:ascii="Century Gothic" w:hAnsi="Century Gothic"/>
        </w:rPr>
        <w:t xml:space="preserve"> autorizadas po</w:t>
      </w:r>
      <w:r w:rsidR="007F3219">
        <w:rPr>
          <w:rFonts w:ascii="Century Gothic" w:hAnsi="Century Gothic"/>
        </w:rPr>
        <w:t>r</w:t>
      </w:r>
      <w:r w:rsidR="00B15B0E">
        <w:rPr>
          <w:rFonts w:ascii="Century Gothic" w:hAnsi="Century Gothic"/>
        </w:rPr>
        <w:t xml:space="preserve"> el Instituto, </w:t>
      </w:r>
      <w:r w:rsidRPr="008A6791">
        <w:rPr>
          <w:rFonts w:ascii="Century Gothic" w:hAnsi="Century Gothic"/>
        </w:rPr>
        <w:t xml:space="preserve"> que </w:t>
      </w:r>
      <w:r w:rsidR="00B15B0E">
        <w:rPr>
          <w:rFonts w:ascii="Century Gothic" w:hAnsi="Century Gothic"/>
        </w:rPr>
        <w:t>se incluyen en el anexo H de la Oferta, y que estarán disponibles a los CS en</w:t>
      </w:r>
      <w:r w:rsidR="007F3219">
        <w:rPr>
          <w:rFonts w:ascii="Century Gothic" w:hAnsi="Century Gothic"/>
        </w:rPr>
        <w:t xml:space="preserve"> </w:t>
      </w:r>
      <w:r w:rsidR="00B15B0E">
        <w:rPr>
          <w:rFonts w:ascii="Century Gothic" w:hAnsi="Century Gothic"/>
        </w:rPr>
        <w:t>la interfaz del sitio de Internet de RED NACIONAL y a través del SEG</w:t>
      </w:r>
      <w:r w:rsidR="00B15B0E" w:rsidRPr="008A6791">
        <w:rPr>
          <w:rFonts w:ascii="Century Gothic" w:hAnsi="Century Gothic"/>
        </w:rPr>
        <w:t xml:space="preserve">. </w:t>
      </w:r>
    </w:p>
    <w:p w14:paraId="20B03FA6"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Cualquier perfil con características diferentes a las especificadas actualmente (en términos de velocidad de subida y bajada, calidad o nueva tecnología) que fuera implementada</w:t>
      </w:r>
      <w:r w:rsidR="00681E62">
        <w:rPr>
          <w:rFonts w:ascii="Century Gothic" w:hAnsi="Century Gothic"/>
        </w:rPr>
        <w:t xml:space="preserve"> por</w:t>
      </w:r>
      <w:r w:rsidRPr="008A6791">
        <w:rPr>
          <w:rFonts w:ascii="Century Gothic" w:hAnsi="Century Gothic"/>
        </w:rPr>
        <w:t xml:space="preserve"> </w:t>
      </w:r>
      <w:r w:rsidR="00990770">
        <w:rPr>
          <w:rFonts w:ascii="Century Gothic" w:hAnsi="Century Gothic"/>
        </w:rPr>
        <w:t>RED NACIONAL</w:t>
      </w:r>
      <w:r w:rsidRPr="008A6791">
        <w:rPr>
          <w:rFonts w:ascii="Century Gothic" w:hAnsi="Century Gothic"/>
        </w:rPr>
        <w:t xml:space="preserve"> en sus </w:t>
      </w:r>
      <w:r w:rsidR="008D4EA4">
        <w:rPr>
          <w:rFonts w:ascii="Century Gothic" w:hAnsi="Century Gothic"/>
        </w:rPr>
        <w:t>S</w:t>
      </w:r>
      <w:r w:rsidRPr="008A6791">
        <w:rPr>
          <w:rFonts w:ascii="Century Gothic" w:hAnsi="Century Gothic"/>
        </w:rPr>
        <w:t xml:space="preserve">ervicios estará disponible para los CS. Para ello, </w:t>
      </w:r>
      <w:r w:rsidR="00AD2E01">
        <w:rPr>
          <w:rFonts w:ascii="Century Gothic" w:hAnsi="Century Gothic"/>
          <w:spacing w:val="-3"/>
        </w:rPr>
        <w:t>RED NACIONAL</w:t>
      </w:r>
      <w:r w:rsidR="00AD2E01" w:rsidRPr="00796A95" w:rsidDel="00AD2E01">
        <w:rPr>
          <w:rFonts w:ascii="Century Gothic" w:hAnsi="Century Gothic"/>
        </w:rPr>
        <w:t xml:space="preserve"> </w:t>
      </w:r>
      <w:r w:rsidRPr="008A6791">
        <w:rPr>
          <w:rFonts w:ascii="Century Gothic" w:hAnsi="Century Gothic"/>
        </w:rPr>
        <w:t>publicará los correspondientes perfiles disponibles para el SAIB en su portal de internet y actualizará la información en el SEG/SIPO, así como enviar un aviso a los CS y al Instituto en cuanto estén disponibles para su contratación.</w:t>
      </w:r>
    </w:p>
    <w:p w14:paraId="24868757"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La especificación de cualquier perfil disponible para SAIB será la siguiente:</w:t>
      </w:r>
    </w:p>
    <w:p w14:paraId="5802EBBF" w14:textId="77777777" w:rsidR="00277ED2" w:rsidRPr="008A6791" w:rsidRDefault="003B1A36" w:rsidP="0047527A">
      <w:pPr>
        <w:pStyle w:val="IFTnormal"/>
        <w:spacing w:after="120" w:line="264" w:lineRule="auto"/>
        <w:ind w:left="72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Velocidad nominal de bajada.</w:t>
      </w:r>
    </w:p>
    <w:p w14:paraId="031AE1BF" w14:textId="77777777" w:rsidR="00277ED2" w:rsidRPr="008A6791" w:rsidRDefault="003B1A36" w:rsidP="0047527A">
      <w:pPr>
        <w:pStyle w:val="IFTnormal"/>
        <w:spacing w:after="120" w:line="264" w:lineRule="auto"/>
        <w:ind w:left="72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Velocidad nominal de subida.</w:t>
      </w:r>
    </w:p>
    <w:p w14:paraId="39530A52" w14:textId="77777777" w:rsidR="00277ED2" w:rsidRPr="008A6791" w:rsidRDefault="003B1A36" w:rsidP="0047527A">
      <w:pPr>
        <w:pStyle w:val="IFTnormal"/>
        <w:spacing w:after="120" w:line="264" w:lineRule="auto"/>
        <w:ind w:left="72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Tipo de servicio (Datos, tipo de calidad).</w:t>
      </w:r>
    </w:p>
    <w:p w14:paraId="41BFAC88" w14:textId="77777777" w:rsidR="00277ED2" w:rsidRPr="008A6791" w:rsidRDefault="003B1A36" w:rsidP="0047527A">
      <w:pPr>
        <w:pStyle w:val="IFTnormal"/>
        <w:spacing w:after="120" w:line="264" w:lineRule="auto"/>
        <w:ind w:left="72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Calidad (BE, VoIP, Datos Críticos, Datos </w:t>
      </w:r>
      <w:r w:rsidR="00AC52A9">
        <w:rPr>
          <w:rFonts w:ascii="Century Gothic" w:hAnsi="Century Gothic"/>
        </w:rPr>
        <w:t>G</w:t>
      </w:r>
      <w:r w:rsidR="00277ED2" w:rsidRPr="008A6791">
        <w:rPr>
          <w:rFonts w:ascii="Century Gothic" w:hAnsi="Century Gothic"/>
        </w:rPr>
        <w:t>enerales).</w:t>
      </w:r>
    </w:p>
    <w:p w14:paraId="714AA57C" w14:textId="77777777" w:rsidR="00211C43" w:rsidRPr="008A6791" w:rsidRDefault="00211C43" w:rsidP="0047527A">
      <w:pPr>
        <w:pStyle w:val="IFTnormal"/>
        <w:spacing w:after="120" w:line="264" w:lineRule="auto"/>
        <w:ind w:left="720"/>
        <w:rPr>
          <w:rFonts w:ascii="Century Gothic" w:hAnsi="Century Gothic"/>
        </w:rPr>
      </w:pPr>
    </w:p>
    <w:p w14:paraId="57BB7C35" w14:textId="77777777" w:rsidR="00277ED2" w:rsidRPr="008A6791" w:rsidRDefault="00277ED2" w:rsidP="0047527A">
      <w:pPr>
        <w:pStyle w:val="Ttulo2"/>
        <w:spacing w:after="120" w:line="264" w:lineRule="auto"/>
        <w:rPr>
          <w:rFonts w:ascii="Century Gothic" w:hAnsi="Century Gothic"/>
        </w:rPr>
      </w:pPr>
      <w:bookmarkStart w:id="629" w:name="_Toc436840897"/>
      <w:bookmarkStart w:id="630" w:name="_Toc436846334"/>
      <w:bookmarkStart w:id="631" w:name="_Toc436848284"/>
      <w:bookmarkStart w:id="632" w:name="_Toc436856532"/>
      <w:bookmarkStart w:id="633" w:name="_Toc436862678"/>
      <w:bookmarkStart w:id="634" w:name="_Toc436866328"/>
      <w:bookmarkStart w:id="635" w:name="_Toc436870907"/>
      <w:bookmarkStart w:id="636" w:name="_Toc436875899"/>
      <w:bookmarkStart w:id="637" w:name="_Toc467248711"/>
      <w:bookmarkStart w:id="638" w:name="_Toc525904590"/>
      <w:bookmarkStart w:id="639" w:name="_Toc525913986"/>
      <w:bookmarkStart w:id="640" w:name="_Toc525919225"/>
      <w:bookmarkStart w:id="641" w:name="_Toc525919349"/>
      <w:bookmarkStart w:id="642" w:name="_Toc2957159"/>
      <w:bookmarkStart w:id="643" w:name="_Toc24473456"/>
      <w:bookmarkStart w:id="644" w:name="_Toc24477584"/>
      <w:bookmarkStart w:id="645" w:name="_Toc26281393"/>
      <w:bookmarkStart w:id="646" w:name="_Toc26284929"/>
      <w:bookmarkStart w:id="647" w:name="_Toc26903914"/>
      <w:bookmarkStart w:id="648" w:name="_Toc43913155"/>
      <w:bookmarkStart w:id="649" w:name="_Toc26980638"/>
      <w:bookmarkStart w:id="650" w:name="_Toc53488489"/>
      <w:bookmarkStart w:id="651" w:name="_Toc53490421"/>
      <w:bookmarkStart w:id="652" w:name="_Toc53498429"/>
      <w:bookmarkStart w:id="653" w:name="_Toc58578786"/>
      <w:bookmarkStart w:id="654" w:name="_Toc92974011"/>
      <w:bookmarkStart w:id="655" w:name="_Toc93052322"/>
      <w:bookmarkStart w:id="656" w:name="_Toc93056277"/>
      <w:bookmarkStart w:id="657" w:name="_Toc107502254"/>
      <w:bookmarkStart w:id="658" w:name="_Toc107503075"/>
      <w:r w:rsidRPr="008A6791">
        <w:rPr>
          <w:rFonts w:ascii="Century Gothic" w:hAnsi="Century Gothic"/>
        </w:rPr>
        <w:t>4.2 Módem y ONT del Usuario Final para SAIB</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p>
    <w:p w14:paraId="4E98E853" w14:textId="77777777" w:rsidR="00277ED2" w:rsidRPr="008A6791" w:rsidRDefault="00277ED2" w:rsidP="0047527A">
      <w:pPr>
        <w:pStyle w:val="IFTnormal"/>
        <w:spacing w:after="120" w:line="264" w:lineRule="auto"/>
        <w:ind w:right="20"/>
        <w:rPr>
          <w:rFonts w:ascii="Century Gothic" w:hAnsi="Century Gothic"/>
          <w:b/>
          <w:u w:val="single"/>
        </w:rPr>
      </w:pPr>
      <w:r w:rsidRPr="008A6791">
        <w:rPr>
          <w:rFonts w:ascii="Century Gothic" w:hAnsi="Century Gothic"/>
        </w:rPr>
        <w:t xml:space="preserve">La instalación y configuración de los equipos de Usuario Final (Módems y ONT), así como las actuaciones en el domicilio del cliente necesarias para la activación del </w:t>
      </w:r>
      <w:r w:rsidR="00456A1D">
        <w:rPr>
          <w:rFonts w:ascii="Century Gothic" w:hAnsi="Century Gothic"/>
        </w:rPr>
        <w:t>S</w:t>
      </w:r>
      <w:r w:rsidRPr="008A6791">
        <w:rPr>
          <w:rFonts w:ascii="Century Gothic" w:hAnsi="Century Gothic"/>
        </w:rPr>
        <w:t xml:space="preserve">ervicio serán realizadas por el CS. Para ello el CS podrá adquirir los módems con cualquier proveedor ofreciendo </w:t>
      </w:r>
      <w:r w:rsidR="00990770">
        <w:rPr>
          <w:rFonts w:ascii="Century Gothic" w:hAnsi="Century Gothic"/>
        </w:rPr>
        <w:t>RED NACIONAL</w:t>
      </w:r>
      <w:r w:rsidRPr="008A6791">
        <w:rPr>
          <w:rFonts w:ascii="Century Gothic" w:hAnsi="Century Gothic"/>
        </w:rPr>
        <w:t xml:space="preserve"> a requerimiento del CS el </w:t>
      </w:r>
      <w:r w:rsidR="00456A1D">
        <w:rPr>
          <w:rFonts w:ascii="Century Gothic" w:hAnsi="Century Gothic"/>
        </w:rPr>
        <w:t>S</w:t>
      </w:r>
      <w:r w:rsidRPr="008A6791">
        <w:rPr>
          <w:rFonts w:ascii="Century Gothic" w:hAnsi="Century Gothic"/>
        </w:rPr>
        <w:t xml:space="preserve">ervicio de interoperabilidad de módems para comprobar que los mismos operan correctamente en la red. Asimismo, el CS podrá adquirir los módems con </w:t>
      </w:r>
      <w:r w:rsidR="00990770">
        <w:rPr>
          <w:rFonts w:ascii="Century Gothic" w:hAnsi="Century Gothic"/>
        </w:rPr>
        <w:t>RED NACIONAL</w:t>
      </w:r>
      <w:r w:rsidRPr="008A6791">
        <w:rPr>
          <w:rFonts w:ascii="Century Gothic" w:hAnsi="Century Gothic"/>
        </w:rPr>
        <w:t xml:space="preserve"> en las condiciones descritas más adelante.</w:t>
      </w:r>
      <w:r w:rsidR="000E0D60" w:rsidRPr="008A6791">
        <w:rPr>
          <w:rFonts w:ascii="Century Gothic" w:hAnsi="Century Gothic"/>
        </w:rPr>
        <w:t xml:space="preserve"> </w:t>
      </w:r>
    </w:p>
    <w:p w14:paraId="5B15A7A5"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 xml:space="preserve">Para el caso de las ONT, el CS podrá adquirir estos equipos compatibles con los equipos de acceso de la red de </w:t>
      </w:r>
      <w:r w:rsidR="00990770">
        <w:rPr>
          <w:rFonts w:ascii="Century Gothic" w:hAnsi="Century Gothic"/>
        </w:rPr>
        <w:t>RED NACIONAL</w:t>
      </w:r>
      <w:r w:rsidRPr="008A6791">
        <w:rPr>
          <w:rFonts w:ascii="Century Gothic" w:hAnsi="Century Gothic"/>
        </w:rPr>
        <w:t xml:space="preserve"> a cualquier proveedor. En este caso el CS deberá presentar a </w:t>
      </w:r>
      <w:r w:rsidR="00990770">
        <w:rPr>
          <w:rFonts w:ascii="Century Gothic" w:hAnsi="Century Gothic"/>
        </w:rPr>
        <w:t>RED NACIONAL</w:t>
      </w:r>
      <w:r w:rsidRPr="008A6791">
        <w:rPr>
          <w:rFonts w:ascii="Century Gothic" w:hAnsi="Century Gothic"/>
        </w:rPr>
        <w:t xml:space="preserve"> la certificación del fabricante de la compatibilidad de la ONT con el correspondiente equipo de acceso de </w:t>
      </w:r>
      <w:r w:rsidR="00990770">
        <w:rPr>
          <w:rFonts w:ascii="Century Gothic" w:hAnsi="Century Gothic"/>
        </w:rPr>
        <w:t>RED NACIONAL</w:t>
      </w:r>
      <w:r w:rsidRPr="008A6791">
        <w:rPr>
          <w:rFonts w:ascii="Century Gothic" w:hAnsi="Century Gothic"/>
        </w:rPr>
        <w:t xml:space="preserve">. Los equipos de acceso (DSLAM, TBA u OLT) serán identificados por </w:t>
      </w:r>
      <w:r w:rsidR="00990770">
        <w:rPr>
          <w:rFonts w:ascii="Century Gothic" w:hAnsi="Century Gothic"/>
        </w:rPr>
        <w:t>RED NACIONAL</w:t>
      </w:r>
      <w:r w:rsidRPr="008A6791">
        <w:rPr>
          <w:rFonts w:ascii="Century Gothic" w:hAnsi="Century Gothic"/>
        </w:rPr>
        <w:t xml:space="preserve"> a través del SEG/SIPO, </w:t>
      </w:r>
      <w:r w:rsidRPr="008A6791">
        <w:rPr>
          <w:rFonts w:ascii="Century Gothic" w:hAnsi="Century Gothic"/>
        </w:rPr>
        <w:lastRenderedPageBreak/>
        <w:t xml:space="preserve">señalando marca </w:t>
      </w:r>
      <w:r w:rsidR="008E15BD">
        <w:rPr>
          <w:rFonts w:ascii="Century Gothic" w:hAnsi="Century Gothic"/>
        </w:rPr>
        <w:t xml:space="preserve">y </w:t>
      </w:r>
      <w:r w:rsidRPr="008A6791">
        <w:rPr>
          <w:rFonts w:ascii="Century Gothic" w:hAnsi="Century Gothic"/>
        </w:rPr>
        <w:t xml:space="preserve">modelo. Asimismo, dichos datos serán visibles en el SEG para cada servicio una vez instalados. </w:t>
      </w:r>
    </w:p>
    <w:p w14:paraId="68CD4991"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 xml:space="preserve">De no poderse realizar una instalación aún y cuando el CS cuente con un equipo terminal de terceros, que cuente con la certificación del fabricante de la compatibilidad de la ONT con el correspondiente equipo de acceso de </w:t>
      </w:r>
      <w:r w:rsidR="00990770">
        <w:rPr>
          <w:rFonts w:ascii="Century Gothic" w:hAnsi="Century Gothic"/>
        </w:rPr>
        <w:t>RED NACIONAL</w:t>
      </w:r>
      <w:r w:rsidRPr="008A6791">
        <w:rPr>
          <w:rFonts w:ascii="Century Gothic" w:hAnsi="Century Gothic"/>
        </w:rPr>
        <w:t xml:space="preserve"> y que hayan hecho uso del </w:t>
      </w:r>
      <w:r w:rsidR="00456A1D">
        <w:rPr>
          <w:rFonts w:ascii="Century Gothic" w:hAnsi="Century Gothic"/>
        </w:rPr>
        <w:t>S</w:t>
      </w:r>
      <w:r w:rsidRPr="008A6791">
        <w:rPr>
          <w:rFonts w:ascii="Century Gothic" w:hAnsi="Century Gothic"/>
        </w:rPr>
        <w:t xml:space="preserve">ervicio de interoperabilidad, </w:t>
      </w:r>
      <w:r w:rsidR="00990770">
        <w:rPr>
          <w:rFonts w:ascii="Century Gothic" w:hAnsi="Century Gothic"/>
        </w:rPr>
        <w:t>RED NACIONAL</w:t>
      </w:r>
      <w:r w:rsidRPr="008A6791">
        <w:rPr>
          <w:rFonts w:ascii="Century Gothic" w:hAnsi="Century Gothic"/>
        </w:rPr>
        <w:t xml:space="preserve"> será responsable de proporcionar un equipo terminal que sea compatible con las características del equipo de acceso al que se encontrará asociado.</w:t>
      </w:r>
    </w:p>
    <w:p w14:paraId="268C3DB5" w14:textId="77777777" w:rsidR="00277ED2" w:rsidRDefault="00277ED2" w:rsidP="00424257">
      <w:pPr>
        <w:spacing w:line="264" w:lineRule="auto"/>
        <w:ind w:right="23"/>
        <w:jc w:val="both"/>
        <w:rPr>
          <w:rFonts w:ascii="Century Gothic" w:hAnsi="Century Gothic" w:cs="Arial"/>
        </w:rPr>
      </w:pPr>
      <w:r w:rsidRPr="008A6791">
        <w:rPr>
          <w:rFonts w:ascii="Century Gothic" w:hAnsi="Century Gothic" w:cs="Arial"/>
        </w:rPr>
        <w:t xml:space="preserve">Para los Módems y ONT, el CS deberá atender lo establecido en el apartado “Autoconfiguración de credenciales de CS” adelante descrito. </w:t>
      </w:r>
    </w:p>
    <w:p w14:paraId="6D281028" w14:textId="77777777" w:rsidR="008C28CD" w:rsidRPr="008A6791" w:rsidRDefault="008C28CD" w:rsidP="00424257">
      <w:pPr>
        <w:spacing w:line="264" w:lineRule="auto"/>
        <w:ind w:right="23"/>
        <w:jc w:val="both"/>
        <w:rPr>
          <w:rFonts w:ascii="Century Gothic" w:hAnsi="Century Gothic" w:cs="Arial"/>
        </w:rPr>
      </w:pPr>
    </w:p>
    <w:p w14:paraId="3500D2B5" w14:textId="77777777" w:rsidR="00277ED2" w:rsidRPr="008A6791" w:rsidRDefault="00277ED2" w:rsidP="0047527A">
      <w:pPr>
        <w:pStyle w:val="IFTnormal"/>
        <w:spacing w:after="120" w:line="264" w:lineRule="auto"/>
        <w:ind w:right="23"/>
        <w:rPr>
          <w:rFonts w:ascii="Century Gothic" w:hAnsi="Century Gothic"/>
          <w:b/>
        </w:rPr>
      </w:pPr>
      <w:r w:rsidRPr="008A6791">
        <w:rPr>
          <w:rFonts w:ascii="Century Gothic" w:hAnsi="Century Gothic"/>
          <w:b/>
        </w:rPr>
        <w:t>Estándares y especificaciones</w:t>
      </w:r>
    </w:p>
    <w:p w14:paraId="7BA02D1C" w14:textId="77777777" w:rsidR="00277ED2" w:rsidRPr="008A6791" w:rsidRDefault="00277ED2" w:rsidP="0047527A">
      <w:pPr>
        <w:pStyle w:val="IFTnormal"/>
        <w:spacing w:after="120" w:line="264" w:lineRule="auto"/>
        <w:ind w:right="23"/>
        <w:rPr>
          <w:rFonts w:ascii="Century Gothic" w:hAnsi="Century Gothic"/>
        </w:rPr>
      </w:pPr>
      <w:r w:rsidRPr="008A6791">
        <w:rPr>
          <w:rFonts w:ascii="Century Gothic" w:hAnsi="Century Gothic"/>
        </w:rPr>
        <w:t xml:space="preserve">Además, </w:t>
      </w:r>
      <w:r w:rsidR="00990770">
        <w:rPr>
          <w:rFonts w:ascii="Century Gothic" w:hAnsi="Century Gothic"/>
        </w:rPr>
        <w:t xml:space="preserve">RED NACIONAL </w:t>
      </w:r>
      <w:r w:rsidRPr="008A6791">
        <w:rPr>
          <w:rFonts w:ascii="Century Gothic" w:hAnsi="Century Gothic"/>
        </w:rPr>
        <w:t xml:space="preserve">pondrá a disposición de los CS a través del SEG/SIPO toda la información sobre sus equipos de acceso, así como los estándares, especificaciones, fichas técnicas y referencias que deben cumplir los equipos y cualquier otra información necesaria para que los CS puedan solicitar los equipos de cliente (módems y ONT), de forma que sean compatibles e interoperables con los DSLAM/OLT de </w:t>
      </w:r>
      <w:r w:rsidR="00990770">
        <w:rPr>
          <w:rFonts w:ascii="Century Gothic" w:hAnsi="Century Gothic"/>
        </w:rPr>
        <w:t>RED NACIONAL</w:t>
      </w:r>
      <w:r w:rsidRPr="008A6791">
        <w:rPr>
          <w:rFonts w:ascii="Century Gothic" w:hAnsi="Century Gothic"/>
        </w:rPr>
        <w:t xml:space="preserve"> con proveedores de su elección y así efectuar las adquisiciones oportunas.</w:t>
      </w:r>
      <w:r w:rsidR="000E0D60" w:rsidRPr="008A6791">
        <w:rPr>
          <w:rFonts w:ascii="Century Gothic" w:hAnsi="Century Gothic"/>
        </w:rPr>
        <w:t xml:space="preserve"> </w:t>
      </w:r>
    </w:p>
    <w:p w14:paraId="4AEF96B0"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 xml:space="preserve">Cualquier equipo módem homologado por </w:t>
      </w:r>
      <w:r w:rsidR="00990770">
        <w:rPr>
          <w:rFonts w:ascii="Century Gothic" w:hAnsi="Century Gothic"/>
        </w:rPr>
        <w:t>RED NACIONAL</w:t>
      </w:r>
      <w:r w:rsidRPr="008A6791">
        <w:rPr>
          <w:rFonts w:ascii="Century Gothic" w:hAnsi="Century Gothic"/>
        </w:rPr>
        <w:t xml:space="preserve">, respecto a dichos estándares y configurados con dichos parámetros deberá poder conectarse e interoperar con la red de </w:t>
      </w:r>
      <w:r w:rsidR="00990770">
        <w:rPr>
          <w:rFonts w:ascii="Century Gothic" w:hAnsi="Century Gothic"/>
        </w:rPr>
        <w:t>RED NACIONAL</w:t>
      </w:r>
      <w:r w:rsidRPr="008A6791">
        <w:rPr>
          <w:rFonts w:ascii="Century Gothic" w:hAnsi="Century Gothic"/>
        </w:rPr>
        <w:t>, por lo que las pruebas de interoperabilidad solo tendrán carácter de opcionales en caso de que lo solicite el CS</w:t>
      </w:r>
      <w:r w:rsidR="00026F3A">
        <w:rPr>
          <w:rFonts w:ascii="Century Gothic" w:hAnsi="Century Gothic"/>
        </w:rPr>
        <w:t xml:space="preserve">, </w:t>
      </w:r>
      <w:r w:rsidR="007B1619">
        <w:rPr>
          <w:rFonts w:ascii="Century Gothic" w:hAnsi="Century Gothic"/>
        </w:rPr>
        <w:t>quien deberá efectuar el pago de la</w:t>
      </w:r>
      <w:r w:rsidR="00026F3A">
        <w:rPr>
          <w:rFonts w:ascii="Century Gothic" w:hAnsi="Century Gothic"/>
        </w:rPr>
        <w:t xml:space="preserve"> contraprestación correspondiente</w:t>
      </w:r>
      <w:r w:rsidRPr="008A6791">
        <w:rPr>
          <w:rFonts w:ascii="Century Gothic" w:hAnsi="Century Gothic"/>
        </w:rPr>
        <w:t xml:space="preserve">. De igual forma </w:t>
      </w:r>
      <w:r w:rsidR="00990770">
        <w:rPr>
          <w:rFonts w:ascii="Century Gothic" w:hAnsi="Century Gothic"/>
        </w:rPr>
        <w:t xml:space="preserve">RED NACIONAL </w:t>
      </w:r>
      <w:r w:rsidRPr="008A6791">
        <w:rPr>
          <w:rFonts w:ascii="Century Gothic" w:hAnsi="Century Gothic"/>
        </w:rPr>
        <w:t xml:space="preserve">publicará en el SEG/SIPO la lista de equipos (módem/ONT) homologados y compatibles con las plataformas de su red de acceso xDSL tanto de cobre como FTTH especificando sus marcas, modelos, versiones y referencias de manuales de operación, así como proveedores. Adicionalmente, la lista de equipos que </w:t>
      </w:r>
      <w:r w:rsidR="00990770">
        <w:rPr>
          <w:rFonts w:ascii="Century Gothic" w:hAnsi="Century Gothic"/>
        </w:rPr>
        <w:t>RED NACIONAL</w:t>
      </w:r>
      <w:r w:rsidRPr="008A6791">
        <w:rPr>
          <w:rFonts w:ascii="Century Gothic" w:hAnsi="Century Gothic"/>
        </w:rPr>
        <w:t xml:space="preserve"> publicará en el SEG/SIPO contemplará los dispositivos (módem/ONT) que han sido aprobados y rechazados mediante pruebas de interoperabilidad.</w:t>
      </w:r>
    </w:p>
    <w:p w14:paraId="6474C02B" w14:textId="77777777" w:rsidR="00277ED2" w:rsidRDefault="00277ED2" w:rsidP="0047527A">
      <w:pPr>
        <w:pStyle w:val="IFTnormal"/>
        <w:spacing w:after="120" w:line="264" w:lineRule="auto"/>
        <w:ind w:right="20"/>
        <w:rPr>
          <w:rFonts w:ascii="Century Gothic" w:hAnsi="Century Gothic"/>
        </w:rPr>
      </w:pPr>
      <w:r w:rsidRPr="008A6791">
        <w:rPr>
          <w:rFonts w:ascii="Century Gothic" w:hAnsi="Century Gothic"/>
        </w:rPr>
        <w:t xml:space="preserve">Esta información se mantendrá accesible y actualizada respecto a cualquier cambio de configuración, actualizaciones de software o cambio tecnológico introducido en la red. Dichos cambios en su caso deberán garantizar que soportan los equipos instalados por los CS. </w:t>
      </w:r>
    </w:p>
    <w:p w14:paraId="6DFD107A" w14:textId="77777777" w:rsidR="008C28CD" w:rsidRPr="008A6791" w:rsidRDefault="008C28CD" w:rsidP="00424257">
      <w:pPr>
        <w:pStyle w:val="IFTnormal"/>
        <w:spacing w:line="264" w:lineRule="auto"/>
        <w:ind w:right="20"/>
        <w:rPr>
          <w:rFonts w:ascii="Century Gothic" w:hAnsi="Century Gothic"/>
        </w:rPr>
      </w:pPr>
    </w:p>
    <w:p w14:paraId="206E16E0" w14:textId="77777777" w:rsidR="00277ED2" w:rsidRPr="008C28CD" w:rsidRDefault="00277ED2" w:rsidP="00424257">
      <w:pPr>
        <w:spacing w:line="264" w:lineRule="auto"/>
        <w:ind w:right="23"/>
        <w:jc w:val="both"/>
        <w:rPr>
          <w:rFonts w:ascii="Century Gothic" w:hAnsi="Century Gothic" w:cs="Arial"/>
          <w:b/>
        </w:rPr>
      </w:pPr>
      <w:r w:rsidRPr="008C28CD">
        <w:rPr>
          <w:rFonts w:ascii="Century Gothic" w:hAnsi="Century Gothic" w:cs="Arial"/>
          <w:b/>
        </w:rPr>
        <w:t>Módems y ONT suministrados por</w:t>
      </w:r>
      <w:r w:rsidR="00990770" w:rsidRPr="008C28CD">
        <w:rPr>
          <w:rFonts w:ascii="Century Gothic" w:hAnsi="Century Gothic" w:cs="Arial"/>
          <w:b/>
        </w:rPr>
        <w:t xml:space="preserve"> </w:t>
      </w:r>
      <w:r w:rsidR="00990770" w:rsidRPr="008C28CD">
        <w:rPr>
          <w:rFonts w:ascii="Century Gothic" w:hAnsi="Century Gothic"/>
          <w:b/>
        </w:rPr>
        <w:t>RED NACIONAL</w:t>
      </w:r>
    </w:p>
    <w:p w14:paraId="3A706146" w14:textId="77777777" w:rsidR="00277ED2" w:rsidRPr="008A6791" w:rsidRDefault="00277ED2" w:rsidP="0047527A">
      <w:pPr>
        <w:spacing w:after="120" w:line="264" w:lineRule="auto"/>
        <w:ind w:right="23"/>
        <w:jc w:val="both"/>
        <w:rPr>
          <w:rFonts w:ascii="Century Gothic" w:hAnsi="Century Gothic" w:cs="Arial"/>
        </w:rPr>
      </w:pPr>
      <w:r w:rsidRPr="008A6791">
        <w:rPr>
          <w:rFonts w:ascii="Century Gothic" w:hAnsi="Century Gothic" w:cs="Arial"/>
        </w:rPr>
        <w:t xml:space="preserve">En caso de suministro por </w:t>
      </w:r>
      <w:r w:rsidR="00990770">
        <w:rPr>
          <w:rFonts w:ascii="Century Gothic" w:hAnsi="Century Gothic"/>
        </w:rPr>
        <w:t>RED NACIONAL</w:t>
      </w:r>
      <w:r w:rsidRPr="008A6791">
        <w:rPr>
          <w:rFonts w:ascii="Century Gothic" w:hAnsi="Century Gothic" w:cs="Arial"/>
        </w:rPr>
        <w:t xml:space="preserve"> de los equipos del Usuario Final, </w:t>
      </w:r>
      <w:r w:rsidR="00990770">
        <w:rPr>
          <w:rFonts w:ascii="Century Gothic" w:hAnsi="Century Gothic"/>
        </w:rPr>
        <w:t>RED NACIONAL</w:t>
      </w:r>
      <w:r w:rsidRPr="008A6791">
        <w:rPr>
          <w:rFonts w:ascii="Century Gothic" w:hAnsi="Century Gothic" w:cs="Arial"/>
        </w:rPr>
        <w:t xml:space="preserve"> pondrá a disposición de los CS módems y ONT blancos (es decir, equipos sin ningún logotipo o marca de algún CS), susceptibles de ser configurados de acuerdo con las indicaciones de los CS en lo relativo a los parámetros del servicio de datos y de capa 2 relativos a parámetros de cliente y de prioridad de servicio. Para ello </w:t>
      </w:r>
      <w:r w:rsidR="00990770">
        <w:rPr>
          <w:rFonts w:ascii="Century Gothic" w:hAnsi="Century Gothic"/>
        </w:rPr>
        <w:t>RED NACIONAL</w:t>
      </w:r>
      <w:r w:rsidRPr="008A6791">
        <w:rPr>
          <w:rFonts w:ascii="Century Gothic" w:hAnsi="Century Gothic" w:cs="Arial"/>
        </w:rPr>
        <w:t xml:space="preserve"> pondrá a disposición de los CS un inventario de equipos terminales blancos que </w:t>
      </w:r>
      <w:r w:rsidRPr="008A6791">
        <w:rPr>
          <w:rFonts w:ascii="Century Gothic" w:hAnsi="Century Gothic" w:cs="Arial"/>
        </w:rPr>
        <w:lastRenderedPageBreak/>
        <w:t>corresponda a 1.2 veces las ventas de los equipos terminales blancos del último año, los cuales se proporcionarán a los CS hasta agotar existencias, por lo cual para que los CS puedan garantizar la disponibilidad de los equipos adicionales blancos que requieran, deberán proporcionar un pronóstico vinculante</w:t>
      </w:r>
      <w:r w:rsidRPr="008A6791">
        <w:rPr>
          <w:rStyle w:val="Refdenotaalpie"/>
          <w:rFonts w:ascii="Century Gothic" w:hAnsi="Century Gothic" w:cs="Arial"/>
        </w:rPr>
        <w:footnoteReference w:id="9"/>
      </w:r>
      <w:r w:rsidRPr="008A6791">
        <w:rPr>
          <w:rFonts w:ascii="Century Gothic" w:hAnsi="Century Gothic" w:cs="Arial"/>
        </w:rPr>
        <w:t xml:space="preserve"> , el cual deberá ser entregado con al menos cuatro meses de anticipación, a fin de que</w:t>
      </w:r>
      <w:r w:rsidR="00990770">
        <w:rPr>
          <w:rFonts w:ascii="Century Gothic" w:hAnsi="Century Gothic" w:cs="Arial"/>
        </w:rPr>
        <w:t xml:space="preserve"> </w:t>
      </w:r>
      <w:r w:rsidR="00990770">
        <w:rPr>
          <w:rFonts w:ascii="Century Gothic" w:hAnsi="Century Gothic"/>
        </w:rPr>
        <w:t>RED NACIONAL</w:t>
      </w:r>
      <w:r w:rsidRPr="008A6791">
        <w:rPr>
          <w:rFonts w:ascii="Century Gothic" w:hAnsi="Century Gothic" w:cs="Arial"/>
        </w:rPr>
        <w:t xml:space="preserve"> cuente con el tiempo suficiente para la compra y gestión de los equipos requeridos.</w:t>
      </w:r>
    </w:p>
    <w:p w14:paraId="0450825D" w14:textId="77777777" w:rsidR="00277ED2" w:rsidRPr="008A6791" w:rsidRDefault="00277ED2" w:rsidP="000261B9">
      <w:pPr>
        <w:spacing w:after="120" w:line="264" w:lineRule="auto"/>
        <w:ind w:right="20"/>
        <w:jc w:val="center"/>
        <w:rPr>
          <w:rFonts w:ascii="Century Gothic" w:hAnsi="Century Gothic" w:cs="Arial"/>
        </w:rPr>
      </w:pPr>
      <w:r w:rsidRPr="008A6791">
        <w:rPr>
          <w:rFonts w:ascii="Century Gothic" w:hAnsi="Century Gothic" w:cs="Arial"/>
        </w:rPr>
        <w:t>El formato para la entrega de pronósticos de equipo terminal es el siguiente:</w:t>
      </w:r>
      <w:r w:rsidRPr="008A6791">
        <w:rPr>
          <w:rFonts w:ascii="Century Gothic" w:hAnsi="Century Gothic" w:cs="Arial"/>
          <w:noProof/>
          <w:lang w:eastAsia="es-MX"/>
        </w:rPr>
        <w:drawing>
          <wp:inline distT="0" distB="0" distL="0" distR="0" wp14:anchorId="214F5329" wp14:editId="7B3602E3">
            <wp:extent cx="4281170" cy="3907766"/>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335206" cy="3957089"/>
                    </a:xfrm>
                    <a:prstGeom prst="rect">
                      <a:avLst/>
                    </a:prstGeom>
                    <a:noFill/>
                  </pic:spPr>
                </pic:pic>
              </a:graphicData>
            </a:graphic>
          </wp:inline>
        </w:drawing>
      </w:r>
    </w:p>
    <w:p w14:paraId="1FA5EBA6" w14:textId="77777777" w:rsidR="00277ED2" w:rsidRPr="008A6791" w:rsidRDefault="00277ED2" w:rsidP="0047527A">
      <w:pPr>
        <w:spacing w:after="120" w:line="264" w:lineRule="auto"/>
        <w:ind w:right="20"/>
        <w:jc w:val="both"/>
        <w:rPr>
          <w:rFonts w:ascii="Century Gothic" w:hAnsi="Century Gothic" w:cs="Arial"/>
        </w:rPr>
      </w:pPr>
      <w:r w:rsidRPr="008A6791">
        <w:rPr>
          <w:rFonts w:ascii="Century Gothic" w:hAnsi="Century Gothic" w:cs="Arial"/>
        </w:rPr>
        <w:t xml:space="preserve">Los CS desde la solicitud de los Servicios podrán solicitar que los módems y / ONT sean entregados, instalados, configurados y activados en el domicilio del cliente. </w:t>
      </w:r>
    </w:p>
    <w:p w14:paraId="3B4E0C2F" w14:textId="77777777" w:rsidR="00277ED2" w:rsidRPr="008A6791" w:rsidRDefault="00277ED2" w:rsidP="0047527A">
      <w:pPr>
        <w:spacing w:after="120" w:line="264" w:lineRule="auto"/>
        <w:ind w:right="20"/>
        <w:jc w:val="both"/>
        <w:rPr>
          <w:rFonts w:ascii="Century Gothic" w:hAnsi="Century Gothic" w:cs="Arial"/>
        </w:rPr>
      </w:pPr>
      <w:r w:rsidRPr="008A6791">
        <w:rPr>
          <w:rFonts w:ascii="Century Gothic" w:hAnsi="Century Gothic" w:cs="Arial"/>
        </w:rPr>
        <w:t>En el caso de ONT/módem para usuarios nuevos, es necesario que los mismos se encuentren en el domicilio del cliente al momento de la instalación del servicio.</w:t>
      </w:r>
      <w:r w:rsidR="000E0D60" w:rsidRPr="008A6791">
        <w:rPr>
          <w:rFonts w:ascii="Century Gothic" w:hAnsi="Century Gothic" w:cs="Arial"/>
        </w:rPr>
        <w:t xml:space="preserve"> </w:t>
      </w:r>
      <w:r w:rsidRPr="008A6791">
        <w:rPr>
          <w:rFonts w:ascii="Century Gothic" w:hAnsi="Century Gothic" w:cs="Arial"/>
        </w:rPr>
        <w:t xml:space="preserve">En los casos en que no se requiera la presencia del técnico de </w:t>
      </w:r>
      <w:r w:rsidR="00990770">
        <w:rPr>
          <w:rFonts w:ascii="Century Gothic" w:hAnsi="Century Gothic"/>
        </w:rPr>
        <w:t>RED NACIONAL</w:t>
      </w:r>
      <w:r w:rsidRPr="008A6791">
        <w:rPr>
          <w:rFonts w:ascii="Century Gothic" w:hAnsi="Century Gothic" w:cs="Arial"/>
        </w:rPr>
        <w:t xml:space="preserve"> para la instalación, el CS podrá contratar la entrega del equipo por el técnico (con el cargo respectivo), o en su caso el CS podrá enviar el equipo terminal por el medio que considere pertinente. Es requisito técnico que las ONT correspondan al mismo comercializador (marca o proveedor) que las OLT, debido que las ONT no son interoperables entre distintos proveedores. Para lo cual se pone a disposición del CS un </w:t>
      </w:r>
      <w:r w:rsidRPr="008A6791">
        <w:rPr>
          <w:rFonts w:ascii="Century Gothic" w:hAnsi="Century Gothic" w:cs="Arial"/>
        </w:rPr>
        <w:lastRenderedPageBreak/>
        <w:t>listado en el SEG que indica todos los ONT compatibles, así como los que han aprobado o han sido rechazados mediante pruebas de interoperabilidad.</w:t>
      </w:r>
    </w:p>
    <w:p w14:paraId="3C36287D" w14:textId="77777777" w:rsidR="00277ED2" w:rsidRPr="008A6791" w:rsidRDefault="00990770" w:rsidP="0047527A">
      <w:pPr>
        <w:spacing w:after="120" w:line="264" w:lineRule="auto"/>
        <w:ind w:right="20"/>
        <w:jc w:val="both"/>
        <w:rPr>
          <w:rFonts w:ascii="Century Gothic" w:hAnsi="Century Gothic" w:cs="Arial"/>
        </w:rPr>
      </w:pPr>
      <w:r>
        <w:rPr>
          <w:rFonts w:ascii="Century Gothic" w:hAnsi="Century Gothic"/>
        </w:rPr>
        <w:t>RED NACIONAL</w:t>
      </w:r>
      <w:r w:rsidR="00277ED2" w:rsidRPr="008A6791">
        <w:rPr>
          <w:rFonts w:ascii="Century Gothic" w:hAnsi="Century Gothic" w:cs="Arial"/>
        </w:rPr>
        <w:t xml:space="preserve"> deberá informar al CS el modelo y número de serie de cada módem u ONT que entregue en el SEG/SIPO una vez instalado el servicio.</w:t>
      </w:r>
    </w:p>
    <w:p w14:paraId="04BC0CD8" w14:textId="77777777" w:rsidR="00277ED2" w:rsidRPr="008A6791" w:rsidRDefault="00277ED2" w:rsidP="0047527A">
      <w:pPr>
        <w:spacing w:after="120" w:line="264" w:lineRule="auto"/>
        <w:ind w:right="20"/>
        <w:jc w:val="both"/>
        <w:rPr>
          <w:rFonts w:ascii="Century Gothic" w:hAnsi="Century Gothic" w:cs="Arial"/>
        </w:rPr>
      </w:pPr>
      <w:r w:rsidRPr="008A6791">
        <w:rPr>
          <w:rFonts w:ascii="Century Gothic" w:hAnsi="Century Gothic" w:cs="Arial"/>
        </w:rPr>
        <w:t xml:space="preserve">A solicitud del CS, en el caso de usuarios nuevos y ONT blancas, se podrán suministrar por parte de personal de </w:t>
      </w:r>
      <w:r w:rsidR="00990770">
        <w:rPr>
          <w:rFonts w:ascii="Century Gothic" w:hAnsi="Century Gothic"/>
        </w:rPr>
        <w:t>RED NACIONAL</w:t>
      </w:r>
      <w:r w:rsidRPr="008A6791">
        <w:rPr>
          <w:rFonts w:ascii="Century Gothic" w:hAnsi="Century Gothic" w:cs="Arial"/>
        </w:rPr>
        <w:t xml:space="preserve"> al momento de la instalación del </w:t>
      </w:r>
      <w:r w:rsidR="00456A1D">
        <w:rPr>
          <w:rFonts w:ascii="Century Gothic" w:hAnsi="Century Gothic" w:cs="Arial"/>
        </w:rPr>
        <w:t>S</w:t>
      </w:r>
      <w:r w:rsidRPr="008A6791">
        <w:rPr>
          <w:rFonts w:ascii="Century Gothic" w:hAnsi="Century Gothic" w:cs="Arial"/>
        </w:rPr>
        <w:t>ervicio o deberán estar disponibles en el domicilio del usuario si son de adquisición del CS a fin de validar la conectividad, la configuración en todo caso la hace el CS.</w:t>
      </w:r>
    </w:p>
    <w:p w14:paraId="3D456E3F" w14:textId="77777777" w:rsidR="00277ED2" w:rsidRPr="008A6791" w:rsidRDefault="00277ED2" w:rsidP="0047527A">
      <w:pPr>
        <w:spacing w:after="120" w:line="264" w:lineRule="auto"/>
        <w:ind w:right="20"/>
        <w:jc w:val="both"/>
        <w:rPr>
          <w:rFonts w:ascii="Century Gothic" w:hAnsi="Century Gothic" w:cs="Arial"/>
        </w:rPr>
      </w:pPr>
      <w:r w:rsidRPr="008A6791">
        <w:rPr>
          <w:rFonts w:ascii="Century Gothic" w:hAnsi="Century Gothic" w:cs="Arial"/>
        </w:rPr>
        <w:t xml:space="preserve">Para los Módems y ONT, el CS deberá atender lo establecido en el apartado “Autoconfiguración de credenciales de CS” adelante descrito. </w:t>
      </w:r>
    </w:p>
    <w:p w14:paraId="2BA32E12" w14:textId="77777777" w:rsidR="00277ED2" w:rsidRPr="008A6791" w:rsidRDefault="00277ED2" w:rsidP="0047527A">
      <w:pPr>
        <w:pStyle w:val="IFTnormal"/>
        <w:spacing w:after="120" w:line="264" w:lineRule="auto"/>
        <w:ind w:right="20"/>
        <w:rPr>
          <w:rFonts w:ascii="Century Gothic" w:hAnsi="Century Gothic"/>
        </w:rPr>
      </w:pPr>
      <w:r w:rsidRPr="008A6791">
        <w:rPr>
          <w:rFonts w:ascii="Century Gothic" w:hAnsi="Century Gothic"/>
        </w:rPr>
        <w:t>En resumen, los escenarios para la entrega o instalación del módem u ONT para el servicio de SAIB son los siguientes:</w:t>
      </w:r>
    </w:p>
    <w:tbl>
      <w:tblPr>
        <w:tblStyle w:val="Tabladecuadrcula4-nfasis111"/>
        <w:tblW w:w="920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9"/>
        <w:gridCol w:w="6350"/>
      </w:tblGrid>
      <w:tr w:rsidR="00277ED2" w:rsidRPr="00796A95" w14:paraId="1702CCBF" w14:textId="77777777" w:rsidTr="00424257">
        <w:trPr>
          <w:cnfStyle w:val="100000000000" w:firstRow="1" w:lastRow="0" w:firstColumn="0" w:lastColumn="0" w:oddVBand="0" w:evenVBand="0" w:oddHBand="0" w:evenHBand="0" w:firstRowFirstColumn="0" w:firstRowLastColumn="0" w:lastRowFirstColumn="0" w:lastRowLastColumn="0"/>
          <w:trHeight w:hRule="exact" w:val="510"/>
        </w:trPr>
        <w:tc>
          <w:tcPr>
            <w:cnfStyle w:val="001000000000" w:firstRow="0" w:lastRow="0" w:firstColumn="1" w:lastColumn="0" w:oddVBand="0" w:evenVBand="0" w:oddHBand="0" w:evenHBand="0" w:firstRowFirstColumn="0" w:firstRowLastColumn="0" w:lastRowFirstColumn="0" w:lastRowLastColumn="0"/>
            <w:tcW w:w="2859" w:type="dxa"/>
            <w:tcBorders>
              <w:top w:val="single" w:sz="4" w:space="0" w:color="auto"/>
              <w:left w:val="single" w:sz="4" w:space="0" w:color="auto"/>
              <w:bottom w:val="single" w:sz="4" w:space="0" w:color="auto"/>
              <w:right w:val="single" w:sz="4" w:space="0" w:color="5B9BD5"/>
            </w:tcBorders>
            <w:shd w:val="clear" w:color="auto" w:fill="009AD9"/>
            <w:vAlign w:val="center"/>
          </w:tcPr>
          <w:p w14:paraId="2E2B3172" w14:textId="77777777" w:rsidR="00277ED2" w:rsidRPr="00223141" w:rsidRDefault="00277ED2" w:rsidP="00223141">
            <w:pPr>
              <w:spacing w:before="40" w:after="40" w:line="240" w:lineRule="auto"/>
              <w:jc w:val="center"/>
              <w:rPr>
                <w:rFonts w:ascii="Century Gothic" w:hAnsi="Century Gothic" w:cs="Arial"/>
                <w:color w:val="FFFFFF" w:themeColor="background1"/>
                <w:sz w:val="20"/>
              </w:rPr>
            </w:pPr>
            <w:r w:rsidRPr="00223141">
              <w:rPr>
                <w:rFonts w:ascii="Century Gothic" w:hAnsi="Century Gothic" w:cs="Arial"/>
                <w:color w:val="FFFFFF" w:themeColor="background1"/>
                <w:sz w:val="20"/>
              </w:rPr>
              <w:t>Equipo Terminal</w:t>
            </w:r>
          </w:p>
        </w:tc>
        <w:tc>
          <w:tcPr>
            <w:tcW w:w="6350" w:type="dxa"/>
            <w:shd w:val="clear" w:color="auto" w:fill="009AD9"/>
            <w:vAlign w:val="center"/>
          </w:tcPr>
          <w:p w14:paraId="4A14B223" w14:textId="77777777" w:rsidR="00277ED2" w:rsidRPr="00223141" w:rsidRDefault="00277ED2" w:rsidP="00223141">
            <w:pPr>
              <w:spacing w:before="40" w:after="4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cs="Arial"/>
                <w:color w:val="FFFFFF" w:themeColor="background1"/>
                <w:sz w:val="20"/>
              </w:rPr>
            </w:pPr>
            <w:r w:rsidRPr="00223141">
              <w:rPr>
                <w:rFonts w:ascii="Century Gothic" w:hAnsi="Century Gothic" w:cs="Arial"/>
                <w:color w:val="FFFFFF" w:themeColor="background1"/>
                <w:sz w:val="20"/>
              </w:rPr>
              <w:t>Modalidad de entrega</w:t>
            </w:r>
          </w:p>
        </w:tc>
      </w:tr>
      <w:tr w:rsidR="00277ED2" w:rsidRPr="00796A95" w14:paraId="73FC657E" w14:textId="77777777" w:rsidTr="00424257">
        <w:trPr>
          <w:cnfStyle w:val="000000100000" w:firstRow="0" w:lastRow="0" w:firstColumn="0" w:lastColumn="0" w:oddVBand="0" w:evenVBand="0" w:oddHBand="1" w:evenHBand="0" w:firstRowFirstColumn="0" w:firstRowLastColumn="0" w:lastRowFirstColumn="0" w:lastRowLastColumn="0"/>
          <w:trHeight w:hRule="exact" w:val="510"/>
        </w:trPr>
        <w:tc>
          <w:tcPr>
            <w:cnfStyle w:val="001000000000" w:firstRow="0" w:lastRow="0" w:firstColumn="1" w:lastColumn="0" w:oddVBand="0" w:evenVBand="0" w:oddHBand="0" w:evenHBand="0" w:firstRowFirstColumn="0" w:firstRowLastColumn="0" w:lastRowFirstColumn="0" w:lastRowLastColumn="0"/>
            <w:tcW w:w="9209" w:type="dxa"/>
            <w:gridSpan w:val="2"/>
            <w:shd w:val="clear" w:color="auto" w:fill="B7C2D1"/>
            <w:vAlign w:val="center"/>
          </w:tcPr>
          <w:p w14:paraId="617581AB" w14:textId="77777777" w:rsidR="00277ED2" w:rsidRPr="008A6791" w:rsidRDefault="00277ED2" w:rsidP="008A6791">
            <w:pPr>
              <w:spacing w:line="240" w:lineRule="auto"/>
              <w:jc w:val="center"/>
              <w:rPr>
                <w:rFonts w:ascii="Century Gothic" w:eastAsia="Calibri" w:hAnsi="Century Gothic" w:cs="Arial"/>
                <w:b w:val="0"/>
                <w:sz w:val="20"/>
                <w:szCs w:val="20"/>
              </w:rPr>
            </w:pPr>
            <w:r w:rsidRPr="008A6791">
              <w:rPr>
                <w:rFonts w:ascii="Century Gothic" w:hAnsi="Century Gothic" w:cs="Arial"/>
                <w:sz w:val="20"/>
                <w:szCs w:val="20"/>
              </w:rPr>
              <w:t xml:space="preserve">Equipo Blanco de </w:t>
            </w:r>
            <w:r w:rsidR="00990770">
              <w:rPr>
                <w:rFonts w:ascii="Century Gothic" w:hAnsi="Century Gothic" w:cs="Arial"/>
                <w:sz w:val="20"/>
                <w:szCs w:val="20"/>
              </w:rPr>
              <w:t>RED NACIONAL</w:t>
            </w:r>
            <w:r w:rsidR="00990770" w:rsidRPr="008A6791">
              <w:rPr>
                <w:rFonts w:ascii="Century Gothic" w:hAnsi="Century Gothic" w:cs="Arial"/>
                <w:sz w:val="20"/>
                <w:szCs w:val="20"/>
              </w:rPr>
              <w:t xml:space="preserve"> </w:t>
            </w:r>
            <w:r w:rsidRPr="008A6791">
              <w:rPr>
                <w:rFonts w:ascii="Century Gothic" w:hAnsi="Century Gothic" w:cs="Arial"/>
                <w:sz w:val="20"/>
                <w:szCs w:val="20"/>
              </w:rPr>
              <w:t>(Módem / ONT)</w:t>
            </w:r>
            <w:r w:rsidRPr="008A6791">
              <w:rPr>
                <w:rStyle w:val="Refdenotaalpie"/>
                <w:rFonts w:ascii="Century Gothic" w:hAnsi="Century Gothic" w:cs="Arial"/>
                <w:sz w:val="20"/>
                <w:szCs w:val="20"/>
              </w:rPr>
              <w:t xml:space="preserve"> </w:t>
            </w:r>
            <w:r w:rsidRPr="008A6791">
              <w:rPr>
                <w:rStyle w:val="Refdenotaalpie"/>
                <w:rFonts w:ascii="Century Gothic" w:hAnsi="Century Gothic" w:cs="Arial"/>
                <w:sz w:val="20"/>
                <w:szCs w:val="20"/>
              </w:rPr>
              <w:footnoteReference w:id="10"/>
            </w:r>
          </w:p>
        </w:tc>
      </w:tr>
      <w:tr w:rsidR="00277ED2" w:rsidRPr="00796A95" w14:paraId="72A1E5BD" w14:textId="77777777" w:rsidTr="00424257">
        <w:trPr>
          <w:trHeight w:hRule="exact" w:val="510"/>
        </w:trPr>
        <w:tc>
          <w:tcPr>
            <w:cnfStyle w:val="001000000000" w:firstRow="0" w:lastRow="0" w:firstColumn="1" w:lastColumn="0" w:oddVBand="0" w:evenVBand="0" w:oddHBand="0" w:evenHBand="0" w:firstRowFirstColumn="0" w:firstRowLastColumn="0" w:lastRowFirstColumn="0" w:lastRowLastColumn="0"/>
            <w:tcW w:w="2859" w:type="dxa"/>
            <w:vAlign w:val="center"/>
          </w:tcPr>
          <w:p w14:paraId="34CE93F3" w14:textId="77777777" w:rsidR="00277ED2" w:rsidRPr="008A6791" w:rsidRDefault="00277ED2" w:rsidP="008A6791">
            <w:pPr>
              <w:spacing w:line="240" w:lineRule="auto"/>
              <w:jc w:val="center"/>
              <w:rPr>
                <w:rFonts w:ascii="Century Gothic" w:eastAsia="Calibri" w:hAnsi="Century Gothic" w:cs="Arial"/>
                <w:sz w:val="20"/>
                <w:szCs w:val="20"/>
              </w:rPr>
            </w:pPr>
            <w:r w:rsidRPr="008A6791">
              <w:rPr>
                <w:rFonts w:ascii="Century Gothic" w:hAnsi="Century Gothic" w:cs="Arial"/>
                <w:sz w:val="20"/>
                <w:szCs w:val="20"/>
              </w:rPr>
              <w:t>Módem Blanco</w:t>
            </w:r>
          </w:p>
        </w:tc>
        <w:tc>
          <w:tcPr>
            <w:tcW w:w="6350" w:type="dxa"/>
            <w:shd w:val="clear" w:color="auto" w:fill="auto"/>
            <w:vAlign w:val="center"/>
          </w:tcPr>
          <w:p w14:paraId="740EB0CF" w14:textId="77777777" w:rsidR="00277ED2" w:rsidRPr="008A6791" w:rsidRDefault="00277ED2" w:rsidP="008A6791">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eastAsia="Calibri" w:hAnsi="Century Gothic" w:cs="Arial"/>
                <w:sz w:val="20"/>
                <w:szCs w:val="20"/>
              </w:rPr>
            </w:pPr>
            <w:r w:rsidRPr="008A6791">
              <w:rPr>
                <w:rFonts w:ascii="Century Gothic" w:eastAsia="Calibri" w:hAnsi="Century Gothic" w:cs="Arial"/>
                <w:bCs/>
                <w:sz w:val="20"/>
                <w:szCs w:val="20"/>
              </w:rPr>
              <w:t>El técnico</w:t>
            </w:r>
            <w:r w:rsidRPr="008A6791">
              <w:rPr>
                <w:rFonts w:ascii="Century Gothic" w:hAnsi="Century Gothic" w:cs="Arial"/>
                <w:sz w:val="20"/>
                <w:szCs w:val="20"/>
              </w:rPr>
              <w:t xml:space="preserve"> de </w:t>
            </w:r>
            <w:r w:rsidR="00990770">
              <w:rPr>
                <w:rFonts w:ascii="Century Gothic" w:hAnsi="Century Gothic" w:cs="Arial"/>
                <w:sz w:val="20"/>
                <w:szCs w:val="20"/>
              </w:rPr>
              <w:t>RED NACIONAL</w:t>
            </w:r>
            <w:r w:rsidRPr="008A6791">
              <w:rPr>
                <w:rFonts w:ascii="Century Gothic" w:hAnsi="Century Gothic" w:cs="Arial"/>
                <w:sz w:val="20"/>
                <w:szCs w:val="20"/>
              </w:rPr>
              <w:t xml:space="preserve"> entrega el Módem Blanco al </w:t>
            </w:r>
            <w:r w:rsidRPr="008A6791">
              <w:rPr>
                <w:rFonts w:ascii="Century Gothic" w:hAnsi="Century Gothic" w:cs="Arial"/>
                <w:bCs/>
                <w:sz w:val="20"/>
                <w:szCs w:val="20"/>
              </w:rPr>
              <w:t>Usuario Final</w:t>
            </w:r>
            <w:r w:rsidRPr="008A6791">
              <w:rPr>
                <w:rFonts w:ascii="Century Gothic" w:hAnsi="Century Gothic" w:cs="Arial"/>
                <w:sz w:val="20"/>
                <w:szCs w:val="20"/>
              </w:rPr>
              <w:t>.</w:t>
            </w:r>
          </w:p>
        </w:tc>
      </w:tr>
      <w:tr w:rsidR="00277ED2" w:rsidRPr="00796A95" w14:paraId="5E36B7E2" w14:textId="77777777" w:rsidTr="00424257">
        <w:trPr>
          <w:cnfStyle w:val="000000100000" w:firstRow="0" w:lastRow="0" w:firstColumn="0" w:lastColumn="0" w:oddVBand="0" w:evenVBand="0" w:oddHBand="1" w:evenHBand="0" w:firstRowFirstColumn="0" w:firstRowLastColumn="0" w:lastRowFirstColumn="0" w:lastRowLastColumn="0"/>
          <w:trHeight w:hRule="exact" w:val="510"/>
        </w:trPr>
        <w:tc>
          <w:tcPr>
            <w:cnfStyle w:val="001000000000" w:firstRow="0" w:lastRow="0" w:firstColumn="1" w:lastColumn="0" w:oddVBand="0" w:evenVBand="0" w:oddHBand="0" w:evenHBand="0" w:firstRowFirstColumn="0" w:firstRowLastColumn="0" w:lastRowFirstColumn="0" w:lastRowLastColumn="0"/>
            <w:tcW w:w="2859" w:type="dxa"/>
            <w:vAlign w:val="center"/>
          </w:tcPr>
          <w:p w14:paraId="47F77D45" w14:textId="77777777" w:rsidR="00277ED2" w:rsidRPr="008A6791" w:rsidRDefault="00277ED2" w:rsidP="008A6791">
            <w:pPr>
              <w:spacing w:line="240" w:lineRule="auto"/>
              <w:jc w:val="center"/>
              <w:rPr>
                <w:rFonts w:ascii="Century Gothic" w:eastAsia="Calibri" w:hAnsi="Century Gothic" w:cs="Arial"/>
                <w:sz w:val="20"/>
                <w:szCs w:val="20"/>
              </w:rPr>
            </w:pPr>
            <w:r w:rsidRPr="008A6791">
              <w:rPr>
                <w:rFonts w:ascii="Century Gothic" w:hAnsi="Century Gothic" w:cs="Arial"/>
                <w:sz w:val="20"/>
                <w:szCs w:val="20"/>
              </w:rPr>
              <w:t>ONT Blanco</w:t>
            </w:r>
          </w:p>
        </w:tc>
        <w:tc>
          <w:tcPr>
            <w:tcW w:w="6350" w:type="dxa"/>
            <w:vAlign w:val="center"/>
          </w:tcPr>
          <w:p w14:paraId="7C8D9269" w14:textId="77777777" w:rsidR="00277ED2" w:rsidRPr="008A6791" w:rsidRDefault="00277ED2" w:rsidP="008A6791">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Calibri" w:hAnsi="Century Gothic" w:cs="Arial"/>
                <w:sz w:val="20"/>
                <w:szCs w:val="20"/>
              </w:rPr>
            </w:pPr>
            <w:r w:rsidRPr="008A6791">
              <w:rPr>
                <w:rFonts w:ascii="Century Gothic" w:hAnsi="Century Gothic" w:cs="Arial"/>
                <w:sz w:val="20"/>
                <w:szCs w:val="20"/>
              </w:rPr>
              <w:t xml:space="preserve">El técnico de </w:t>
            </w:r>
            <w:r w:rsidR="00990770">
              <w:rPr>
                <w:rFonts w:ascii="Century Gothic" w:hAnsi="Century Gothic" w:cs="Arial"/>
                <w:sz w:val="20"/>
                <w:szCs w:val="20"/>
              </w:rPr>
              <w:t>RED NACIONAL</w:t>
            </w:r>
            <w:r w:rsidRPr="008A6791">
              <w:rPr>
                <w:rFonts w:ascii="Century Gothic" w:hAnsi="Century Gothic" w:cs="Arial"/>
                <w:sz w:val="20"/>
                <w:szCs w:val="20"/>
              </w:rPr>
              <w:t xml:space="preserve"> entrega el ONT al </w:t>
            </w:r>
            <w:r w:rsidRPr="008A6791">
              <w:rPr>
                <w:rFonts w:ascii="Century Gothic" w:hAnsi="Century Gothic" w:cs="Arial"/>
                <w:bCs/>
                <w:sz w:val="20"/>
                <w:szCs w:val="20"/>
              </w:rPr>
              <w:t>Usuario Final</w:t>
            </w:r>
            <w:r w:rsidRPr="008A6791">
              <w:rPr>
                <w:rFonts w:ascii="Century Gothic" w:hAnsi="Century Gothic" w:cs="Arial"/>
                <w:sz w:val="20"/>
                <w:szCs w:val="20"/>
              </w:rPr>
              <w:t>.</w:t>
            </w:r>
          </w:p>
        </w:tc>
      </w:tr>
      <w:tr w:rsidR="00277ED2" w:rsidRPr="00796A95" w14:paraId="559CE898" w14:textId="77777777" w:rsidTr="00424257">
        <w:trPr>
          <w:trHeight w:hRule="exact" w:val="510"/>
        </w:trPr>
        <w:tc>
          <w:tcPr>
            <w:cnfStyle w:val="001000000000" w:firstRow="0" w:lastRow="0" w:firstColumn="1" w:lastColumn="0" w:oddVBand="0" w:evenVBand="0" w:oddHBand="0" w:evenHBand="0" w:firstRowFirstColumn="0" w:firstRowLastColumn="0" w:lastRowFirstColumn="0" w:lastRowLastColumn="0"/>
            <w:tcW w:w="9209" w:type="dxa"/>
            <w:gridSpan w:val="2"/>
            <w:shd w:val="clear" w:color="auto" w:fill="B7C2D1"/>
            <w:vAlign w:val="center"/>
          </w:tcPr>
          <w:p w14:paraId="74394F1C" w14:textId="77777777" w:rsidR="00277ED2" w:rsidRPr="008A6791" w:rsidRDefault="00277ED2" w:rsidP="008A6791">
            <w:pPr>
              <w:spacing w:line="240" w:lineRule="auto"/>
              <w:jc w:val="center"/>
              <w:rPr>
                <w:rFonts w:ascii="Century Gothic" w:eastAsia="Calibri" w:hAnsi="Century Gothic" w:cs="Arial"/>
                <w:b w:val="0"/>
                <w:sz w:val="20"/>
                <w:szCs w:val="20"/>
              </w:rPr>
            </w:pPr>
            <w:r w:rsidRPr="008A6791">
              <w:rPr>
                <w:rFonts w:ascii="Century Gothic" w:hAnsi="Century Gothic" w:cs="Arial"/>
                <w:sz w:val="20"/>
                <w:szCs w:val="20"/>
              </w:rPr>
              <w:t>Equipo de Proveedor Alterno (Módem / ONT)</w:t>
            </w:r>
          </w:p>
        </w:tc>
      </w:tr>
      <w:tr w:rsidR="00277ED2" w:rsidRPr="00796A95" w14:paraId="0DEF0321" w14:textId="77777777" w:rsidTr="00424257">
        <w:trPr>
          <w:cnfStyle w:val="000000100000" w:firstRow="0" w:lastRow="0" w:firstColumn="0" w:lastColumn="0" w:oddVBand="0" w:evenVBand="0" w:oddHBand="1" w:evenHBand="0" w:firstRowFirstColumn="0" w:firstRowLastColumn="0" w:lastRowFirstColumn="0" w:lastRowLastColumn="0"/>
          <w:trHeight w:hRule="exact" w:val="510"/>
        </w:trPr>
        <w:tc>
          <w:tcPr>
            <w:cnfStyle w:val="001000000000" w:firstRow="0" w:lastRow="0" w:firstColumn="1" w:lastColumn="0" w:oddVBand="0" w:evenVBand="0" w:oddHBand="0" w:evenHBand="0" w:firstRowFirstColumn="0" w:firstRowLastColumn="0" w:lastRowFirstColumn="0" w:lastRowLastColumn="0"/>
            <w:tcW w:w="2859" w:type="dxa"/>
            <w:vAlign w:val="center"/>
          </w:tcPr>
          <w:p w14:paraId="7F940022" w14:textId="77777777" w:rsidR="00277ED2" w:rsidRPr="008A6791" w:rsidRDefault="00277ED2" w:rsidP="008A6791">
            <w:pPr>
              <w:spacing w:line="240" w:lineRule="auto"/>
              <w:jc w:val="center"/>
              <w:rPr>
                <w:rFonts w:ascii="Century Gothic" w:eastAsia="Calibri" w:hAnsi="Century Gothic" w:cs="Arial"/>
                <w:sz w:val="20"/>
                <w:szCs w:val="20"/>
              </w:rPr>
            </w:pPr>
            <w:r w:rsidRPr="008A6791">
              <w:rPr>
                <w:rFonts w:ascii="Century Gothic" w:hAnsi="Century Gothic" w:cs="Arial"/>
                <w:sz w:val="20"/>
                <w:szCs w:val="20"/>
              </w:rPr>
              <w:t>Módem Proveedor Alterno</w:t>
            </w:r>
          </w:p>
        </w:tc>
        <w:tc>
          <w:tcPr>
            <w:tcW w:w="6350" w:type="dxa"/>
            <w:vAlign w:val="center"/>
          </w:tcPr>
          <w:p w14:paraId="6BD60E49" w14:textId="77777777" w:rsidR="00277ED2" w:rsidRPr="008A6791" w:rsidRDefault="00277ED2" w:rsidP="008A6791">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Calibri" w:hAnsi="Century Gothic" w:cs="Arial"/>
                <w:sz w:val="20"/>
                <w:szCs w:val="20"/>
              </w:rPr>
            </w:pPr>
            <w:r w:rsidRPr="008A6791">
              <w:rPr>
                <w:rFonts w:ascii="Century Gothic" w:hAnsi="Century Gothic" w:cs="Arial"/>
                <w:sz w:val="20"/>
                <w:szCs w:val="20"/>
              </w:rPr>
              <w:t xml:space="preserve">CS entrega e instala el módem al </w:t>
            </w:r>
            <w:r w:rsidRPr="008A6791">
              <w:rPr>
                <w:rFonts w:ascii="Century Gothic" w:hAnsi="Century Gothic" w:cs="Arial"/>
                <w:bCs/>
                <w:sz w:val="20"/>
                <w:szCs w:val="20"/>
              </w:rPr>
              <w:t>Usuario Final</w:t>
            </w:r>
            <w:r w:rsidRPr="008A6791">
              <w:rPr>
                <w:rFonts w:ascii="Century Gothic" w:hAnsi="Century Gothic" w:cs="Arial"/>
                <w:sz w:val="20"/>
                <w:szCs w:val="20"/>
              </w:rPr>
              <w:t>.</w:t>
            </w:r>
          </w:p>
        </w:tc>
      </w:tr>
      <w:tr w:rsidR="00277ED2" w:rsidRPr="00796A95" w14:paraId="5F8B455F" w14:textId="77777777" w:rsidTr="00424257">
        <w:trPr>
          <w:trHeight w:hRule="exact" w:val="510"/>
        </w:trPr>
        <w:tc>
          <w:tcPr>
            <w:cnfStyle w:val="001000000000" w:firstRow="0" w:lastRow="0" w:firstColumn="1" w:lastColumn="0" w:oddVBand="0" w:evenVBand="0" w:oddHBand="0" w:evenHBand="0" w:firstRowFirstColumn="0" w:firstRowLastColumn="0" w:lastRowFirstColumn="0" w:lastRowLastColumn="0"/>
            <w:tcW w:w="2859" w:type="dxa"/>
            <w:vAlign w:val="center"/>
          </w:tcPr>
          <w:p w14:paraId="2557BF2A" w14:textId="77777777" w:rsidR="00277ED2" w:rsidRPr="008A6791" w:rsidRDefault="00277ED2" w:rsidP="008A6791">
            <w:pPr>
              <w:spacing w:line="240" w:lineRule="auto"/>
              <w:jc w:val="center"/>
              <w:rPr>
                <w:rFonts w:ascii="Century Gothic" w:eastAsia="Calibri" w:hAnsi="Century Gothic" w:cs="Arial"/>
                <w:sz w:val="20"/>
                <w:szCs w:val="20"/>
              </w:rPr>
            </w:pPr>
            <w:r w:rsidRPr="008A6791">
              <w:rPr>
                <w:rFonts w:ascii="Century Gothic" w:hAnsi="Century Gothic" w:cs="Arial"/>
                <w:sz w:val="20"/>
                <w:szCs w:val="20"/>
              </w:rPr>
              <w:t xml:space="preserve"> ONT Proveedor Alterno</w:t>
            </w:r>
          </w:p>
        </w:tc>
        <w:tc>
          <w:tcPr>
            <w:tcW w:w="6350" w:type="dxa"/>
            <w:shd w:val="clear" w:color="auto" w:fill="auto"/>
            <w:vAlign w:val="center"/>
          </w:tcPr>
          <w:p w14:paraId="324D6E3F" w14:textId="77777777" w:rsidR="00277ED2" w:rsidRPr="008A6791" w:rsidRDefault="00277ED2" w:rsidP="008A6791">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eastAsia="Calibri" w:hAnsi="Century Gothic" w:cs="Arial"/>
                <w:sz w:val="20"/>
                <w:szCs w:val="20"/>
              </w:rPr>
            </w:pPr>
            <w:r w:rsidRPr="008A6791">
              <w:rPr>
                <w:rFonts w:ascii="Century Gothic" w:hAnsi="Century Gothic" w:cs="Arial"/>
                <w:sz w:val="20"/>
                <w:szCs w:val="20"/>
              </w:rPr>
              <w:t xml:space="preserve">Coordinación de instalación al </w:t>
            </w:r>
            <w:r w:rsidRPr="008A6791">
              <w:rPr>
                <w:rFonts w:ascii="Century Gothic" w:hAnsi="Century Gothic" w:cs="Arial"/>
                <w:bCs/>
                <w:sz w:val="20"/>
                <w:szCs w:val="20"/>
              </w:rPr>
              <w:t>Usuario Final:</w:t>
            </w:r>
          </w:p>
        </w:tc>
      </w:tr>
    </w:tbl>
    <w:p w14:paraId="7CF12938" w14:textId="77777777" w:rsidR="008C28CD" w:rsidRDefault="008C28CD" w:rsidP="00424257">
      <w:pPr>
        <w:pStyle w:val="IFTnormal"/>
        <w:spacing w:line="264" w:lineRule="auto"/>
        <w:ind w:right="23"/>
        <w:rPr>
          <w:rFonts w:ascii="Century Gothic" w:hAnsi="Century Gothic"/>
          <w:b/>
        </w:rPr>
      </w:pPr>
    </w:p>
    <w:p w14:paraId="4AC75622" w14:textId="77777777" w:rsidR="00277ED2" w:rsidRPr="008A6791" w:rsidRDefault="00277ED2" w:rsidP="00424257">
      <w:pPr>
        <w:pStyle w:val="IFTnormal"/>
        <w:spacing w:line="264" w:lineRule="auto"/>
        <w:ind w:right="23"/>
        <w:rPr>
          <w:rFonts w:ascii="Century Gothic" w:hAnsi="Century Gothic"/>
          <w:b/>
        </w:rPr>
      </w:pPr>
      <w:r w:rsidRPr="008A6791">
        <w:rPr>
          <w:rFonts w:ascii="Century Gothic" w:hAnsi="Century Gothic"/>
          <w:b/>
        </w:rPr>
        <w:t>Mantenimiento y aplicación de garantías</w:t>
      </w:r>
    </w:p>
    <w:p w14:paraId="5C403BE1" w14:textId="77777777" w:rsidR="00277ED2" w:rsidRDefault="00277ED2" w:rsidP="00424257">
      <w:pPr>
        <w:pStyle w:val="IFTnormal"/>
        <w:spacing w:line="264" w:lineRule="auto"/>
        <w:ind w:right="23"/>
        <w:rPr>
          <w:rFonts w:ascii="Century Gothic" w:hAnsi="Century Gothic"/>
        </w:rPr>
      </w:pPr>
      <w:r w:rsidRPr="008A6791">
        <w:rPr>
          <w:rFonts w:ascii="Century Gothic" w:hAnsi="Century Gothic"/>
        </w:rPr>
        <w:t xml:space="preserve">Para el caso de fallas atribuibles a los módems u ONT blancos, y derivado de que la propiedad de los mismos será del CS, </w:t>
      </w:r>
      <w:r w:rsidR="00990770">
        <w:rPr>
          <w:rFonts w:ascii="Century Gothic" w:hAnsi="Century Gothic"/>
        </w:rPr>
        <w:t>RED NACIONAL</w:t>
      </w:r>
      <w:r w:rsidRPr="008A6791">
        <w:rPr>
          <w:rFonts w:ascii="Century Gothic" w:hAnsi="Century Gothic"/>
        </w:rPr>
        <w:t xml:space="preserve"> otorgará un periodo de garantía de un año. En caso de ser necesario el reemplazo del equipo, la entrega será</w:t>
      </w:r>
      <w:r w:rsidRPr="008A6791" w:rsidDel="00160F5A">
        <w:rPr>
          <w:rFonts w:ascii="Century Gothic" w:hAnsi="Century Gothic"/>
        </w:rPr>
        <w:t xml:space="preserve"> </w:t>
      </w:r>
      <w:r w:rsidRPr="008A6791">
        <w:rPr>
          <w:rFonts w:ascii="Century Gothic" w:hAnsi="Century Gothic"/>
        </w:rPr>
        <w:t xml:space="preserve">vía técnico de </w:t>
      </w:r>
      <w:r w:rsidR="00990770">
        <w:rPr>
          <w:rFonts w:ascii="Century Gothic" w:hAnsi="Century Gothic"/>
        </w:rPr>
        <w:t>RED NACIONAL</w:t>
      </w:r>
      <w:r w:rsidRPr="008A6791">
        <w:rPr>
          <w:rFonts w:ascii="Century Gothic" w:hAnsi="Century Gothic"/>
        </w:rPr>
        <w:t xml:space="preserve"> al momento de la atención de la falla, siempre y cuando se encuentre dentro del periodo de garantía.</w:t>
      </w:r>
    </w:p>
    <w:p w14:paraId="2746054D" w14:textId="77777777" w:rsidR="000C6CAF" w:rsidRPr="008A6791" w:rsidRDefault="000C6CAF" w:rsidP="00424257">
      <w:pPr>
        <w:pStyle w:val="IFTnormal"/>
        <w:spacing w:line="264" w:lineRule="auto"/>
        <w:ind w:right="23"/>
        <w:rPr>
          <w:rFonts w:ascii="Century Gothic" w:hAnsi="Century Gothic"/>
        </w:rPr>
      </w:pPr>
    </w:p>
    <w:p w14:paraId="4446174A" w14:textId="77777777" w:rsidR="00211C43" w:rsidRPr="008A6791" w:rsidRDefault="00277ED2" w:rsidP="008C28CD">
      <w:pPr>
        <w:pStyle w:val="IFTnormal"/>
        <w:spacing w:after="120" w:line="264" w:lineRule="auto"/>
        <w:ind w:right="23"/>
        <w:rPr>
          <w:rFonts w:ascii="Century Gothic" w:hAnsi="Century Gothic"/>
        </w:rPr>
      </w:pPr>
      <w:r w:rsidRPr="008A6791">
        <w:rPr>
          <w:rFonts w:ascii="Century Gothic" w:hAnsi="Century Gothic"/>
          <w:b/>
        </w:rPr>
        <w:t>Compra de módems por lote</w:t>
      </w:r>
    </w:p>
    <w:p w14:paraId="4FF85430" w14:textId="77777777" w:rsidR="00277ED2" w:rsidRPr="008A6791" w:rsidRDefault="00277ED2" w:rsidP="008C28CD">
      <w:pPr>
        <w:pStyle w:val="IFTnormal"/>
        <w:spacing w:after="120" w:line="264" w:lineRule="auto"/>
        <w:ind w:right="23"/>
        <w:rPr>
          <w:rFonts w:ascii="Century Gothic" w:hAnsi="Century Gothic"/>
        </w:rPr>
      </w:pPr>
      <w:r w:rsidRPr="008A6791">
        <w:rPr>
          <w:rFonts w:ascii="Century Gothic" w:hAnsi="Century Gothic"/>
        </w:rPr>
        <w:t xml:space="preserve">Asimismo, el CS o en su caso un grupo de éstos podrá comprar los módems y las ONT blancos a </w:t>
      </w:r>
      <w:r w:rsidR="000C6CAF">
        <w:rPr>
          <w:rFonts w:ascii="Century Gothic" w:hAnsi="Century Gothic"/>
        </w:rPr>
        <w:t>RED NACIONAL</w:t>
      </w:r>
      <w:r w:rsidRPr="008A6791">
        <w:rPr>
          <w:rFonts w:ascii="Century Gothic" w:hAnsi="Century Gothic"/>
        </w:rPr>
        <w:t>, de conformidad con lo establecido en el Anexo A</w:t>
      </w:r>
      <w:r w:rsidRPr="008A6791">
        <w:rPr>
          <w:rStyle w:val="Refdenotaalpie"/>
          <w:rFonts w:ascii="Century Gothic" w:hAnsi="Century Gothic"/>
        </w:rPr>
        <w:footnoteReference w:id="11"/>
      </w:r>
      <w:r w:rsidRPr="008A6791">
        <w:rPr>
          <w:rFonts w:ascii="Century Gothic" w:hAnsi="Century Gothic"/>
        </w:rPr>
        <w:t xml:space="preserve">. El CS deberá considerar que los módems y las ONT serán provistos en un plazo máximo de 14 </w:t>
      </w:r>
      <w:r w:rsidRPr="008A6791">
        <w:rPr>
          <w:rFonts w:ascii="Century Gothic" w:hAnsi="Century Gothic"/>
        </w:rPr>
        <w:lastRenderedPageBreak/>
        <w:t xml:space="preserve">(catorce semanas) posterior a la solicitud de compra. El CS deberá indicar en la solicitud el punto de distribución donde recogerá o recibirá el lote de los equipos para que el CS defina su propia logística de mensajería o entrega a sus usuarios. Para este tipo de entrega se acordará con el CS el intercambio de módems correspondientes a la garantía. </w:t>
      </w:r>
    </w:p>
    <w:p w14:paraId="04C29B45" w14:textId="77777777" w:rsidR="00277ED2" w:rsidRPr="008A6791" w:rsidRDefault="00277ED2" w:rsidP="008C28CD">
      <w:pPr>
        <w:pStyle w:val="IFTnormal"/>
        <w:spacing w:after="120" w:line="264" w:lineRule="auto"/>
        <w:ind w:right="20"/>
        <w:rPr>
          <w:rFonts w:ascii="Century Gothic" w:hAnsi="Century Gothic"/>
        </w:rPr>
      </w:pPr>
      <w:r w:rsidRPr="008A6791">
        <w:rPr>
          <w:rFonts w:ascii="Century Gothic" w:hAnsi="Century Gothic"/>
        </w:rPr>
        <w:t xml:space="preserve">En el momento que sea necesario actualizar o modernizar los elementos de red con que opera actualmente </w:t>
      </w:r>
      <w:r w:rsidR="000C6CAF">
        <w:rPr>
          <w:rFonts w:ascii="Century Gothic" w:hAnsi="Century Gothic"/>
        </w:rPr>
        <w:t>RED NACIONAL</w:t>
      </w:r>
      <w:r w:rsidRPr="008A6791">
        <w:rPr>
          <w:rFonts w:ascii="Century Gothic" w:hAnsi="Century Gothic"/>
        </w:rPr>
        <w:t>, se obliga a notificar al CS a través del SEG/SIPO con seis meses de antelación en el caso de nueva tecnología o funcionalidades</w:t>
      </w:r>
      <w:r w:rsidR="006E0CEC" w:rsidRPr="008A6791">
        <w:rPr>
          <w:rFonts w:ascii="Century Gothic" w:hAnsi="Century Gothic"/>
        </w:rPr>
        <w:t>.</w:t>
      </w:r>
      <w:r w:rsidR="000E0D60" w:rsidRPr="008A6791">
        <w:rPr>
          <w:rFonts w:ascii="Century Gothic" w:hAnsi="Century Gothic"/>
        </w:rPr>
        <w:t xml:space="preserve"> </w:t>
      </w:r>
    </w:p>
    <w:p w14:paraId="38CB53C6" w14:textId="77777777" w:rsidR="00277ED2" w:rsidRPr="008A6791" w:rsidRDefault="00277ED2" w:rsidP="008C28CD">
      <w:pPr>
        <w:pStyle w:val="IFTnormal"/>
        <w:spacing w:after="120" w:line="264" w:lineRule="auto"/>
        <w:rPr>
          <w:rFonts w:ascii="Century Gothic" w:hAnsi="Century Gothic"/>
        </w:rPr>
      </w:pPr>
      <w:r w:rsidRPr="008A6791">
        <w:rPr>
          <w:rFonts w:ascii="Century Gothic" w:hAnsi="Century Gothic"/>
        </w:rPr>
        <w:t xml:space="preserve">Por los mismos medios </w:t>
      </w:r>
      <w:bookmarkStart w:id="659" w:name="_Hlk44247783"/>
      <w:r w:rsidR="000C6CAF">
        <w:rPr>
          <w:rFonts w:ascii="Century Gothic" w:hAnsi="Century Gothic"/>
        </w:rPr>
        <w:t>RED NACIONAL</w:t>
      </w:r>
      <w:r w:rsidRPr="008A6791">
        <w:rPr>
          <w:rFonts w:ascii="Century Gothic" w:hAnsi="Century Gothic"/>
        </w:rPr>
        <w:t xml:space="preserve"> notificará de actualizaciones de software de equipos terminales (módems /ONT) que impacten en la provisión del </w:t>
      </w:r>
      <w:r w:rsidR="00456A1D">
        <w:rPr>
          <w:rFonts w:ascii="Century Gothic" w:hAnsi="Century Gothic"/>
        </w:rPr>
        <w:t>S</w:t>
      </w:r>
      <w:r w:rsidRPr="008A6791">
        <w:rPr>
          <w:rFonts w:ascii="Century Gothic" w:hAnsi="Century Gothic"/>
        </w:rPr>
        <w:t>ervicio con 30 días naturales de antelació</w:t>
      </w:r>
      <w:bookmarkEnd w:id="659"/>
      <w:r w:rsidRPr="008A6791">
        <w:rPr>
          <w:rFonts w:ascii="Century Gothic" w:hAnsi="Century Gothic"/>
        </w:rPr>
        <w:t xml:space="preserve">n. En ambos casos este plazo contabilizará respecto de la fecha de inicio de la comercialización de los </w:t>
      </w:r>
      <w:r w:rsidR="00681E62">
        <w:rPr>
          <w:rFonts w:ascii="Century Gothic" w:hAnsi="Century Gothic"/>
        </w:rPr>
        <w:t>S</w:t>
      </w:r>
      <w:r w:rsidRPr="008A6791">
        <w:rPr>
          <w:rFonts w:ascii="Century Gothic" w:hAnsi="Century Gothic"/>
        </w:rPr>
        <w:t>ervicios o afectación a las terminales por los cambios antes mencionados.</w:t>
      </w:r>
      <w:r w:rsidR="000E0D60" w:rsidRPr="008A6791">
        <w:rPr>
          <w:rFonts w:ascii="Century Gothic" w:hAnsi="Century Gothic"/>
        </w:rPr>
        <w:t xml:space="preserve"> </w:t>
      </w:r>
    </w:p>
    <w:p w14:paraId="6B59A520" w14:textId="77777777" w:rsidR="00211C43" w:rsidRPr="008A6791" w:rsidRDefault="00211C43" w:rsidP="008C28CD">
      <w:pPr>
        <w:pStyle w:val="IFTnormal"/>
        <w:spacing w:after="120" w:line="264" w:lineRule="auto"/>
        <w:rPr>
          <w:rFonts w:ascii="Century Gothic" w:hAnsi="Century Gothic"/>
          <w:b/>
        </w:rPr>
      </w:pPr>
    </w:p>
    <w:p w14:paraId="6920A06D" w14:textId="77777777" w:rsidR="00225543" w:rsidRPr="000C6CAF" w:rsidRDefault="00277ED2" w:rsidP="008C28CD">
      <w:pPr>
        <w:pStyle w:val="IFTnormal"/>
        <w:spacing w:after="120" w:line="264" w:lineRule="auto"/>
      </w:pPr>
      <w:r w:rsidRPr="008A6791">
        <w:rPr>
          <w:rFonts w:ascii="Century Gothic" w:hAnsi="Century Gothic"/>
          <w:b/>
        </w:rPr>
        <w:t>Servicio de Interoperabilidad del módem</w:t>
      </w:r>
    </w:p>
    <w:p w14:paraId="23B773B4" w14:textId="77777777" w:rsidR="00277ED2" w:rsidRPr="008A6791" w:rsidRDefault="000C6CAF" w:rsidP="008C28CD">
      <w:pPr>
        <w:spacing w:after="120" w:line="264" w:lineRule="auto"/>
        <w:jc w:val="both"/>
        <w:rPr>
          <w:rFonts w:ascii="Century Gothic" w:hAnsi="Century Gothic" w:cs="Arial"/>
        </w:rPr>
      </w:pPr>
      <w:r>
        <w:rPr>
          <w:rFonts w:ascii="Century Gothic" w:hAnsi="Century Gothic"/>
        </w:rPr>
        <w:t xml:space="preserve">RED NACIONAL </w:t>
      </w:r>
      <w:r w:rsidR="00277ED2" w:rsidRPr="008A6791">
        <w:rPr>
          <w:rFonts w:ascii="Century Gothic" w:hAnsi="Century Gothic" w:cs="Arial"/>
        </w:rPr>
        <w:t xml:space="preserve">implementará un </w:t>
      </w:r>
      <w:r w:rsidR="00456A1D">
        <w:rPr>
          <w:rFonts w:ascii="Century Gothic" w:hAnsi="Century Gothic" w:cs="Arial"/>
        </w:rPr>
        <w:t>S</w:t>
      </w:r>
      <w:r w:rsidR="00277ED2" w:rsidRPr="008A6791">
        <w:rPr>
          <w:rFonts w:ascii="Century Gothic" w:hAnsi="Century Gothic" w:cs="Arial"/>
        </w:rPr>
        <w:t>ervicio de interoperabilidad de carácter opcional, a fin de validar la compatibilidad con los equipos de acceso DSLAM,</w:t>
      </w:r>
      <w:r w:rsidR="00277ED2" w:rsidRPr="008A6791" w:rsidDel="00525216">
        <w:rPr>
          <w:rFonts w:ascii="Century Gothic" w:hAnsi="Century Gothic" w:cs="Arial"/>
        </w:rPr>
        <w:t xml:space="preserve"> </w:t>
      </w:r>
      <w:r w:rsidR="00277ED2" w:rsidRPr="008A6791">
        <w:rPr>
          <w:rFonts w:ascii="Century Gothic" w:hAnsi="Century Gothic" w:cs="Arial"/>
        </w:rPr>
        <w:t xml:space="preserve">TBA y OLT susceptibles de soportar el servicio de desagregación SAIB. A través de este servicio se realizarán pruebas en un ambiente de laboratorio respecto al funcionamiento y conectividad DSL/FTTN-GPON/FTTH-GPON y cualquier otro que </w:t>
      </w:r>
      <w:r>
        <w:rPr>
          <w:rFonts w:ascii="Century Gothic" w:hAnsi="Century Gothic"/>
        </w:rPr>
        <w:t xml:space="preserve">RED NACIONAL </w:t>
      </w:r>
      <w:r w:rsidR="00277ED2" w:rsidRPr="008A6791">
        <w:rPr>
          <w:rFonts w:ascii="Century Gothic" w:hAnsi="Century Gothic" w:cs="Arial"/>
        </w:rPr>
        <w:t xml:space="preserve">tenga en operación, donde se verificará que el módem/ONT bajo prueba sea interoperable con los equipos de la red de acceso y para las tecnologías que tenga activas </w:t>
      </w:r>
      <w:r>
        <w:rPr>
          <w:rFonts w:ascii="Century Gothic" w:hAnsi="Century Gothic"/>
        </w:rPr>
        <w:t>RED NACIONAL</w:t>
      </w:r>
      <w:r w:rsidR="00277ED2" w:rsidRPr="008A6791">
        <w:rPr>
          <w:rFonts w:ascii="Century Gothic" w:hAnsi="Century Gothic" w:cs="Arial"/>
        </w:rPr>
        <w:t>.</w:t>
      </w:r>
    </w:p>
    <w:p w14:paraId="4FDE8EC4" w14:textId="77777777" w:rsidR="00225543" w:rsidRPr="008A6791" w:rsidRDefault="00277ED2" w:rsidP="008C28CD">
      <w:pPr>
        <w:spacing w:after="120" w:line="264" w:lineRule="auto"/>
        <w:jc w:val="both"/>
        <w:rPr>
          <w:rFonts w:ascii="Century Gothic" w:hAnsi="Century Gothic" w:cs="Arial"/>
        </w:rPr>
      </w:pPr>
      <w:r w:rsidRPr="008A6791">
        <w:rPr>
          <w:rFonts w:ascii="Century Gothic" w:hAnsi="Century Gothic" w:cs="Arial"/>
        </w:rPr>
        <w:t xml:space="preserve">Las pruebas que serán realizadas y los parámetros que serán verificados durante la revisión de los equipos, serán suministradas a los CS por </w:t>
      </w:r>
      <w:r w:rsidR="000C6CAF">
        <w:rPr>
          <w:rFonts w:ascii="Century Gothic" w:hAnsi="Century Gothic"/>
        </w:rPr>
        <w:t>RED NACIONAL</w:t>
      </w:r>
      <w:r w:rsidRPr="008A6791">
        <w:rPr>
          <w:rFonts w:ascii="Century Gothic" w:hAnsi="Century Gothic" w:cs="Arial"/>
        </w:rPr>
        <w:t xml:space="preserve"> y estarán basados en las recomendaciones internacionales de UIT-T (serie G) que definen las tecnologías DSL y serán al menos: el reporte de atenuación (ATTN), margen señal a ruido (SNRM), máxima velocidad y tiempo de sincronía, con base a la distancia y el diseño de cada perfil de línea. </w:t>
      </w:r>
    </w:p>
    <w:p w14:paraId="2817CEE5" w14:textId="77777777" w:rsidR="00277ED2" w:rsidRPr="008A6791" w:rsidRDefault="00277ED2" w:rsidP="008C28CD">
      <w:pPr>
        <w:spacing w:after="120" w:line="264" w:lineRule="auto"/>
        <w:ind w:right="20"/>
        <w:jc w:val="both"/>
        <w:rPr>
          <w:rFonts w:ascii="Century Gothic" w:hAnsi="Century Gothic" w:cs="Arial"/>
        </w:rPr>
      </w:pPr>
      <w:r w:rsidRPr="008A6791">
        <w:rPr>
          <w:rFonts w:ascii="Century Gothic" w:hAnsi="Century Gothic" w:cs="Arial"/>
        </w:rPr>
        <w:t xml:space="preserve">Las pruebas se realizarán a cada modelo de módem de cada marca que sea ingresado para el </w:t>
      </w:r>
      <w:r w:rsidR="00456A1D">
        <w:rPr>
          <w:rFonts w:ascii="Century Gothic" w:hAnsi="Century Gothic" w:cs="Arial"/>
        </w:rPr>
        <w:t>S</w:t>
      </w:r>
      <w:r w:rsidRPr="008A6791">
        <w:rPr>
          <w:rFonts w:ascii="Century Gothic" w:hAnsi="Century Gothic" w:cs="Arial"/>
        </w:rPr>
        <w:t xml:space="preserve">ervicio de interoperabilidad. Para evitar repetir las pruebas sobre el mismo equipo </w:t>
      </w:r>
      <w:r w:rsidR="000C6CAF">
        <w:rPr>
          <w:rFonts w:ascii="Century Gothic" w:hAnsi="Century Gothic"/>
        </w:rPr>
        <w:t>RED NACIONAL</w:t>
      </w:r>
      <w:r w:rsidRPr="008A6791">
        <w:rPr>
          <w:rFonts w:ascii="Century Gothic" w:hAnsi="Century Gothic" w:cs="Arial"/>
        </w:rPr>
        <w:t xml:space="preserve"> publicará en el SEG/SIPO todos los modelos de equipos comprobados y el resultado de las pruebas realizadas.</w:t>
      </w:r>
    </w:p>
    <w:p w14:paraId="3468EAED" w14:textId="77777777" w:rsidR="00277ED2" w:rsidRDefault="00277ED2" w:rsidP="008C28CD">
      <w:pPr>
        <w:spacing w:after="120" w:line="264" w:lineRule="auto"/>
        <w:ind w:right="20"/>
        <w:jc w:val="both"/>
        <w:rPr>
          <w:rFonts w:ascii="Century Gothic" w:hAnsi="Century Gothic" w:cs="Arial"/>
        </w:rPr>
      </w:pPr>
      <w:r w:rsidRPr="008A6791">
        <w:rPr>
          <w:rFonts w:ascii="Century Gothic" w:hAnsi="Century Gothic" w:cs="Arial"/>
        </w:rPr>
        <w:t xml:space="preserve">Los módems que el CS ingrese para el procedimiento de interoperabilidad deberán cumplir con las condiciones mínimas establecidas en la presente sección y en el Anexo “Requerimientos mínimos para la interoperabilidad de los Módems de los CS con la red de acceso xDSL”. Los requerimientos, parámetros e información necesaria para las pruebas de interoperabilidad de los equipos ONT, </w:t>
      </w:r>
      <w:r w:rsidR="000C6CAF">
        <w:rPr>
          <w:rFonts w:ascii="Century Gothic" w:hAnsi="Century Gothic"/>
        </w:rPr>
        <w:t>RED NACIONAL</w:t>
      </w:r>
      <w:r w:rsidRPr="008A6791">
        <w:rPr>
          <w:rFonts w:ascii="Century Gothic" w:hAnsi="Century Gothic" w:cs="Arial"/>
        </w:rPr>
        <w:t xml:space="preserve"> los publicará en el SEG/SIPO.</w:t>
      </w:r>
    </w:p>
    <w:p w14:paraId="380967BB" w14:textId="77777777" w:rsidR="008C28CD" w:rsidRPr="008A6791" w:rsidRDefault="008C28CD" w:rsidP="008C28CD">
      <w:pPr>
        <w:spacing w:after="120" w:line="264" w:lineRule="auto"/>
        <w:ind w:right="20"/>
        <w:jc w:val="both"/>
        <w:rPr>
          <w:rFonts w:ascii="Century Gothic" w:hAnsi="Century Gothic" w:cs="Arial"/>
        </w:rPr>
      </w:pPr>
    </w:p>
    <w:p w14:paraId="5BDD3E68" w14:textId="77777777" w:rsidR="00277ED2" w:rsidRPr="008A6791" w:rsidRDefault="00277ED2" w:rsidP="008C28CD">
      <w:pPr>
        <w:spacing w:after="120" w:line="264" w:lineRule="auto"/>
        <w:ind w:right="23"/>
        <w:jc w:val="both"/>
        <w:rPr>
          <w:rFonts w:ascii="Century Gothic" w:hAnsi="Century Gothic" w:cs="Arial"/>
          <w:b/>
        </w:rPr>
      </w:pPr>
      <w:r w:rsidRPr="008A6791">
        <w:rPr>
          <w:rFonts w:ascii="Century Gothic" w:hAnsi="Century Gothic" w:cs="Arial"/>
          <w:b/>
        </w:rPr>
        <w:lastRenderedPageBreak/>
        <w:t>Procedimiento de interoperabilidad del módem</w:t>
      </w:r>
    </w:p>
    <w:p w14:paraId="51B014F1" w14:textId="77777777" w:rsidR="00277ED2" w:rsidRPr="008A6791" w:rsidRDefault="00277ED2" w:rsidP="008C28CD">
      <w:pPr>
        <w:pStyle w:val="IFTnormal"/>
        <w:spacing w:after="120" w:line="264" w:lineRule="auto"/>
        <w:ind w:right="23"/>
        <w:rPr>
          <w:rFonts w:ascii="Century Gothic" w:hAnsi="Century Gothic"/>
        </w:rPr>
      </w:pPr>
      <w:r w:rsidRPr="008A6791">
        <w:rPr>
          <w:rFonts w:ascii="Century Gothic" w:hAnsi="Century Gothic"/>
        </w:rPr>
        <w:t>En caso de que el CS así lo requiera aplicará el siguiente procedimiento:</w:t>
      </w:r>
    </w:p>
    <w:p w14:paraId="6B20305F" w14:textId="77777777" w:rsidR="00277ED2" w:rsidRPr="008A6791" w:rsidRDefault="003B1A36" w:rsidP="008C28CD">
      <w:pPr>
        <w:spacing w:after="120" w:line="264" w:lineRule="auto"/>
        <w:ind w:left="567" w:hanging="567"/>
        <w:jc w:val="both"/>
        <w:rPr>
          <w:rFonts w:ascii="Century Gothic" w:hAnsi="Century Gothic" w:cs="Arial"/>
        </w:rPr>
      </w:pPr>
      <w:r w:rsidRPr="008A6791">
        <w:rPr>
          <w:rFonts w:ascii="ITC Avant Garde" w:eastAsia="Times New Roman" w:hAnsi="ITC Avant Garde" w:cs="Arial"/>
        </w:rPr>
        <w:t>1)</w:t>
      </w:r>
      <w:r w:rsidRPr="008A6791">
        <w:rPr>
          <w:rFonts w:ascii="ITC Avant Garde" w:eastAsia="Times New Roman" w:hAnsi="ITC Avant Garde" w:cs="Arial"/>
        </w:rPr>
        <w:tab/>
      </w:r>
      <w:r w:rsidR="00277ED2" w:rsidRPr="008A6791">
        <w:rPr>
          <w:rFonts w:ascii="Century Gothic" w:hAnsi="Century Gothic" w:cs="Arial"/>
        </w:rPr>
        <w:t>El CS deberá presentar solicitud por tipo o modelo de módem/ONT a través del SEG/SIPO.</w:t>
      </w:r>
    </w:p>
    <w:p w14:paraId="4CECB003" w14:textId="77777777" w:rsidR="00277ED2" w:rsidRPr="003B1A36" w:rsidRDefault="003B1A36" w:rsidP="008C28CD">
      <w:pPr>
        <w:autoSpaceDE w:val="0"/>
        <w:autoSpaceDN w:val="0"/>
        <w:adjustRightInd w:val="0"/>
        <w:spacing w:after="120" w:line="264" w:lineRule="auto"/>
        <w:ind w:left="567" w:hanging="567"/>
        <w:jc w:val="both"/>
        <w:rPr>
          <w:rFonts w:ascii="Century Gothic" w:hAnsi="Century Gothic" w:cs="Arial"/>
        </w:rPr>
      </w:pPr>
      <w:r w:rsidRPr="008A6791">
        <w:rPr>
          <w:rFonts w:ascii="ITC Avant Garde" w:eastAsia="Times New Roman" w:hAnsi="ITC Avant Garde" w:cs="Arial"/>
        </w:rPr>
        <w:t>2)</w:t>
      </w:r>
      <w:r w:rsidRPr="008A6791">
        <w:rPr>
          <w:rFonts w:ascii="ITC Avant Garde" w:eastAsia="Times New Roman" w:hAnsi="ITC Avant Garde" w:cs="Arial"/>
        </w:rPr>
        <w:tab/>
      </w:r>
      <w:r w:rsidR="00277ED2" w:rsidRPr="003B1A36">
        <w:rPr>
          <w:rFonts w:ascii="Century Gothic" w:hAnsi="Century Gothic" w:cs="Arial"/>
        </w:rPr>
        <w:t>La solicitud del CS será validada en un plazo máximo de un día natural, se dará seguimiento a la solicitud con un folio hasta que se asigne un NIS. Si la solicitud no cumple con la información correspondiente, será devuelta al CS y se reiniciará el procedimiento.</w:t>
      </w:r>
    </w:p>
    <w:p w14:paraId="2F29348A" w14:textId="77777777" w:rsidR="00211C43" w:rsidRPr="003B1A36" w:rsidRDefault="003B1A36" w:rsidP="008C28CD">
      <w:pPr>
        <w:autoSpaceDE w:val="0"/>
        <w:autoSpaceDN w:val="0"/>
        <w:adjustRightInd w:val="0"/>
        <w:spacing w:after="120" w:line="264" w:lineRule="auto"/>
        <w:ind w:left="567" w:hanging="567"/>
        <w:jc w:val="both"/>
        <w:rPr>
          <w:rFonts w:ascii="Century Gothic" w:hAnsi="Century Gothic" w:cs="Arial"/>
        </w:rPr>
      </w:pPr>
      <w:r w:rsidRPr="008A6791">
        <w:rPr>
          <w:rFonts w:ascii="ITC Avant Garde" w:eastAsia="Times New Roman" w:hAnsi="ITC Avant Garde" w:cs="Arial"/>
        </w:rPr>
        <w:t>3)</w:t>
      </w:r>
      <w:r w:rsidRPr="008A6791">
        <w:rPr>
          <w:rFonts w:ascii="ITC Avant Garde" w:eastAsia="Times New Roman" w:hAnsi="ITC Avant Garde" w:cs="Arial"/>
        </w:rPr>
        <w:tab/>
      </w:r>
      <w:r w:rsidR="00277ED2" w:rsidRPr="003B1A36">
        <w:rPr>
          <w:rFonts w:ascii="Century Gothic" w:hAnsi="Century Gothic" w:cs="Arial"/>
        </w:rPr>
        <w:t>Al momento de la validación de la solicitud,</w:t>
      </w:r>
      <w:r w:rsidR="00277ED2" w:rsidRPr="003B1A36" w:rsidDel="002910EB">
        <w:rPr>
          <w:rFonts w:ascii="Century Gothic" w:hAnsi="Century Gothic" w:cs="Arial"/>
        </w:rPr>
        <w:t xml:space="preserve"> </w:t>
      </w:r>
      <w:r w:rsidR="00277ED2" w:rsidRPr="003B1A36">
        <w:rPr>
          <w:rFonts w:ascii="Century Gothic" w:hAnsi="Century Gothic" w:cs="Arial"/>
        </w:rPr>
        <w:t xml:space="preserve">una vez aceptada, </w:t>
      </w:r>
      <w:r w:rsidR="000C6CAF" w:rsidRPr="003B1A36">
        <w:rPr>
          <w:rFonts w:ascii="Century Gothic" w:hAnsi="Century Gothic"/>
        </w:rPr>
        <w:t>RED NACIONAL</w:t>
      </w:r>
      <w:r w:rsidR="00277ED2" w:rsidRPr="003B1A36">
        <w:rPr>
          <w:rFonts w:ascii="Century Gothic" w:hAnsi="Century Gothic" w:cs="Arial"/>
        </w:rPr>
        <w:t xml:space="preserve"> en un plazo no mayor a tres días hábiles notificará al CS la fecha</w:t>
      </w:r>
      <w:r w:rsidR="00277ED2" w:rsidRPr="008A6791">
        <w:rPr>
          <w:rStyle w:val="Refdenotaalpie"/>
          <w:rFonts w:ascii="Century Gothic" w:hAnsi="Century Gothic" w:cs="Arial"/>
        </w:rPr>
        <w:footnoteReference w:id="12"/>
      </w:r>
      <w:r w:rsidR="00277ED2" w:rsidRPr="003B1A36">
        <w:rPr>
          <w:rFonts w:ascii="Century Gothic" w:hAnsi="Century Gothic" w:cs="Arial"/>
        </w:rPr>
        <w:t xml:space="preserve"> en la que podrá ingresar el módem/ONT a Laboratorio de </w:t>
      </w:r>
      <w:r w:rsidR="000C6CAF" w:rsidRPr="003B1A36">
        <w:rPr>
          <w:rFonts w:ascii="Century Gothic" w:hAnsi="Century Gothic"/>
        </w:rPr>
        <w:t>RED NACIONAL</w:t>
      </w:r>
      <w:r w:rsidR="00277ED2" w:rsidRPr="003B1A36">
        <w:rPr>
          <w:rFonts w:ascii="Century Gothic" w:hAnsi="Century Gothic" w:cs="Arial"/>
        </w:rPr>
        <w:t xml:space="preserve"> para iniciar las pruebas. Una vez que se haya recibido el módem/ONT, el Laboratorio llevará a cabo las pruebas de interoperabilidad, y en un plazo máximo de 20 días hábiles dará respuesta al CS</w:t>
      </w:r>
      <w:r w:rsidR="00026F3A">
        <w:rPr>
          <w:rFonts w:ascii="Century Gothic" w:hAnsi="Century Gothic" w:cs="Arial"/>
        </w:rPr>
        <w:t xml:space="preserve"> y facturará</w:t>
      </w:r>
      <w:r w:rsidR="007B1619">
        <w:rPr>
          <w:rFonts w:ascii="Century Gothic" w:hAnsi="Century Gothic" w:cs="Arial"/>
        </w:rPr>
        <w:t xml:space="preserve"> la </w:t>
      </w:r>
      <w:r w:rsidR="00212299">
        <w:rPr>
          <w:rFonts w:ascii="Century Gothic" w:hAnsi="Century Gothic" w:cs="Arial"/>
        </w:rPr>
        <w:t xml:space="preserve"> contraprestación </w:t>
      </w:r>
      <w:r w:rsidR="00026F3A">
        <w:rPr>
          <w:rFonts w:ascii="Century Gothic" w:hAnsi="Century Gothic" w:cs="Arial"/>
        </w:rPr>
        <w:t>correspondiente</w:t>
      </w:r>
      <w:r w:rsidR="00277ED2" w:rsidRPr="003B1A36">
        <w:rPr>
          <w:rFonts w:ascii="Century Gothic" w:hAnsi="Century Gothic" w:cs="Arial"/>
        </w:rPr>
        <w:t xml:space="preserve">. </w:t>
      </w:r>
    </w:p>
    <w:p w14:paraId="5AD1569E" w14:textId="77777777" w:rsidR="00277ED2" w:rsidRPr="008A6791" w:rsidRDefault="00277ED2" w:rsidP="008C28CD">
      <w:pPr>
        <w:pStyle w:val="Prrafodelista"/>
        <w:autoSpaceDE w:val="0"/>
        <w:autoSpaceDN w:val="0"/>
        <w:adjustRightInd w:val="0"/>
        <w:spacing w:after="120" w:line="264" w:lineRule="auto"/>
        <w:ind w:left="0"/>
        <w:contextualSpacing w:val="0"/>
        <w:jc w:val="both"/>
        <w:rPr>
          <w:rFonts w:ascii="Century Gothic" w:hAnsi="Century Gothic" w:cs="Arial"/>
        </w:rPr>
      </w:pPr>
      <w:r w:rsidRPr="008A6791">
        <w:rPr>
          <w:rFonts w:ascii="Century Gothic" w:hAnsi="Century Gothic" w:cs="Arial"/>
        </w:rPr>
        <w:t>La respuesta será de acuerdo con lo siguiente:</w:t>
      </w:r>
    </w:p>
    <w:p w14:paraId="2BF4C5FD" w14:textId="77777777" w:rsidR="00277ED2" w:rsidRPr="003B1A36" w:rsidRDefault="003B1A36" w:rsidP="008C28CD">
      <w:pPr>
        <w:autoSpaceDE w:val="0"/>
        <w:autoSpaceDN w:val="0"/>
        <w:adjustRightInd w:val="0"/>
        <w:spacing w:after="120" w:line="264" w:lineRule="auto"/>
        <w:ind w:left="567" w:hanging="567"/>
        <w:jc w:val="both"/>
        <w:rPr>
          <w:rFonts w:ascii="Century Gothic" w:hAnsi="Century Gothic" w:cs="Arial"/>
        </w:rPr>
      </w:pPr>
      <w:r w:rsidRPr="008A6791">
        <w:rPr>
          <w:rFonts w:ascii="Century Gothic" w:eastAsia="Calibri" w:hAnsi="Century Gothic" w:cs="Arial"/>
        </w:rPr>
        <w:t>a.</w:t>
      </w:r>
      <w:r w:rsidRPr="008A6791">
        <w:rPr>
          <w:rFonts w:ascii="Century Gothic" w:eastAsia="Calibri" w:hAnsi="Century Gothic" w:cs="Arial"/>
        </w:rPr>
        <w:tab/>
      </w:r>
      <w:r w:rsidR="00367C87" w:rsidRPr="003B1A36">
        <w:rPr>
          <w:rFonts w:ascii="Century Gothic" w:hAnsi="Century Gothic" w:cs="Arial"/>
        </w:rPr>
        <w:t>Si e</w:t>
      </w:r>
      <w:r w:rsidR="00277ED2" w:rsidRPr="003B1A36">
        <w:rPr>
          <w:rFonts w:ascii="Century Gothic" w:hAnsi="Century Gothic" w:cs="Arial"/>
        </w:rPr>
        <w:t>l módem/ONT es interoperable, se notificará al CS y se integrará a la lista de módems interoperables.</w:t>
      </w:r>
    </w:p>
    <w:p w14:paraId="685C4589" w14:textId="77777777" w:rsidR="00277ED2" w:rsidRPr="003B1A36" w:rsidRDefault="003B1A36" w:rsidP="008C28CD">
      <w:pPr>
        <w:autoSpaceDE w:val="0"/>
        <w:autoSpaceDN w:val="0"/>
        <w:adjustRightInd w:val="0"/>
        <w:spacing w:after="120" w:line="264" w:lineRule="auto"/>
        <w:ind w:left="567" w:hanging="567"/>
        <w:jc w:val="both"/>
        <w:rPr>
          <w:rFonts w:ascii="Century Gothic" w:hAnsi="Century Gothic" w:cs="Arial"/>
        </w:rPr>
      </w:pPr>
      <w:r w:rsidRPr="008A6791">
        <w:rPr>
          <w:rFonts w:ascii="Century Gothic" w:eastAsia="Calibri" w:hAnsi="Century Gothic" w:cs="Arial"/>
        </w:rPr>
        <w:t>b.</w:t>
      </w:r>
      <w:r w:rsidRPr="008A6791">
        <w:rPr>
          <w:rFonts w:ascii="Century Gothic" w:eastAsia="Calibri" w:hAnsi="Century Gothic" w:cs="Arial"/>
        </w:rPr>
        <w:tab/>
      </w:r>
      <w:r w:rsidR="00277ED2" w:rsidRPr="003B1A36">
        <w:rPr>
          <w:rFonts w:ascii="Century Gothic" w:hAnsi="Century Gothic" w:cs="Arial"/>
        </w:rPr>
        <w:t>Si el módem/ONT no pasa la prueba, se enviará respuesta</w:t>
      </w:r>
      <w:r w:rsidR="00277ED2" w:rsidRPr="008A6791">
        <w:rPr>
          <w:rStyle w:val="Refdenotaalpie"/>
          <w:rFonts w:ascii="Century Gothic" w:hAnsi="Century Gothic" w:cs="Arial"/>
        </w:rPr>
        <w:footnoteReference w:id="13"/>
      </w:r>
      <w:r w:rsidR="00277ED2" w:rsidRPr="003B1A36">
        <w:rPr>
          <w:rFonts w:ascii="Century Gothic" w:hAnsi="Century Gothic" w:cs="Arial"/>
        </w:rPr>
        <w:t xml:space="preserve"> incluyendo descripción pormenorizada del incumplimiento</w:t>
      </w:r>
      <w:r w:rsidR="00367C87" w:rsidRPr="003B1A36">
        <w:rPr>
          <w:rFonts w:ascii="Century Gothic" w:hAnsi="Century Gothic" w:cs="Arial"/>
        </w:rPr>
        <w:t>.</w:t>
      </w:r>
      <w:r w:rsidR="00277ED2" w:rsidRPr="003B1A36">
        <w:rPr>
          <w:rFonts w:ascii="Century Gothic" w:hAnsi="Century Gothic" w:cs="Arial"/>
        </w:rPr>
        <w:t xml:space="preserve"> </w:t>
      </w:r>
      <w:r w:rsidR="00367C87" w:rsidRPr="003B1A36">
        <w:rPr>
          <w:rFonts w:ascii="Century Gothic" w:hAnsi="Century Gothic" w:cs="Arial"/>
        </w:rPr>
        <w:t>C</w:t>
      </w:r>
      <w:r w:rsidR="00277ED2" w:rsidRPr="003B1A36">
        <w:rPr>
          <w:rFonts w:ascii="Century Gothic" w:hAnsi="Century Gothic" w:cs="Arial"/>
        </w:rPr>
        <w:t xml:space="preserve">on el objetivo de que el CS pueda realizar los ajustes necesarios al módem/ONT, podrá reingresarlo por una </w:t>
      </w:r>
      <w:r w:rsidR="00367C87" w:rsidRPr="003B1A36">
        <w:rPr>
          <w:rFonts w:ascii="Century Gothic" w:hAnsi="Century Gothic" w:cs="Arial"/>
        </w:rPr>
        <w:t xml:space="preserve">sola </w:t>
      </w:r>
      <w:r w:rsidR="00277ED2" w:rsidRPr="003B1A36">
        <w:rPr>
          <w:rFonts w:ascii="Century Gothic" w:hAnsi="Century Gothic" w:cs="Arial"/>
        </w:rPr>
        <w:t>ocasión siempre que la misma no exceda el plazo de 20 días hábiles, posterior a lo cual se considerará como una nueva solicitud de interoperabilidad.</w:t>
      </w:r>
    </w:p>
    <w:p w14:paraId="36E495AD" w14:textId="77777777" w:rsidR="00157D02" w:rsidRPr="008A6791" w:rsidRDefault="00157D02" w:rsidP="008C28CD">
      <w:pPr>
        <w:pStyle w:val="Prrafodelista"/>
        <w:autoSpaceDE w:val="0"/>
        <w:autoSpaceDN w:val="0"/>
        <w:adjustRightInd w:val="0"/>
        <w:spacing w:after="120" w:line="264" w:lineRule="auto"/>
        <w:ind w:left="1070"/>
        <w:contextualSpacing w:val="0"/>
        <w:jc w:val="both"/>
        <w:rPr>
          <w:rFonts w:ascii="Century Gothic" w:hAnsi="Century Gothic" w:cs="Arial"/>
        </w:rPr>
      </w:pPr>
    </w:p>
    <w:p w14:paraId="7A4EDFD1" w14:textId="77777777" w:rsidR="00277ED2" w:rsidRPr="008A6791" w:rsidRDefault="00277ED2" w:rsidP="008C28CD">
      <w:pPr>
        <w:spacing w:after="120" w:line="264" w:lineRule="auto"/>
        <w:ind w:right="23"/>
        <w:jc w:val="both"/>
        <w:rPr>
          <w:rFonts w:ascii="Century Gothic" w:hAnsi="Century Gothic" w:cs="Arial"/>
          <w:b/>
        </w:rPr>
      </w:pPr>
      <w:r w:rsidRPr="008A6791">
        <w:rPr>
          <w:rFonts w:ascii="Century Gothic" w:hAnsi="Century Gothic" w:cs="Arial"/>
          <w:b/>
        </w:rPr>
        <w:t xml:space="preserve">Procedimiento de Conciliación en caso de que el módem/ONT del CS presente fallas sin haber utilizado el </w:t>
      </w:r>
      <w:r w:rsidR="00456A1D">
        <w:rPr>
          <w:rFonts w:ascii="Century Gothic" w:hAnsi="Century Gothic" w:cs="Arial"/>
          <w:b/>
        </w:rPr>
        <w:t>S</w:t>
      </w:r>
      <w:r w:rsidRPr="008A6791">
        <w:rPr>
          <w:rFonts w:ascii="Century Gothic" w:hAnsi="Century Gothic" w:cs="Arial"/>
          <w:b/>
        </w:rPr>
        <w:t xml:space="preserve">ervicio de interoperabilidad </w:t>
      </w:r>
    </w:p>
    <w:p w14:paraId="3EED4A30" w14:textId="77777777" w:rsidR="00277ED2" w:rsidRPr="008A6791" w:rsidRDefault="00277ED2" w:rsidP="008C28CD">
      <w:pPr>
        <w:spacing w:line="264" w:lineRule="auto"/>
        <w:ind w:right="23"/>
        <w:jc w:val="both"/>
        <w:rPr>
          <w:rFonts w:ascii="Century Gothic" w:hAnsi="Century Gothic" w:cs="Arial"/>
        </w:rPr>
      </w:pPr>
      <w:r w:rsidRPr="008A6791">
        <w:rPr>
          <w:rFonts w:ascii="Century Gothic" w:hAnsi="Century Gothic" w:cs="Arial"/>
        </w:rPr>
        <w:t xml:space="preserve">En caso de que el CS no presentara solicitud previa para el </w:t>
      </w:r>
      <w:r w:rsidR="00456A1D">
        <w:rPr>
          <w:rFonts w:ascii="Century Gothic" w:hAnsi="Century Gothic" w:cs="Arial"/>
        </w:rPr>
        <w:t>S</w:t>
      </w:r>
      <w:r w:rsidRPr="008A6791">
        <w:rPr>
          <w:rFonts w:ascii="Century Gothic" w:hAnsi="Century Gothic" w:cs="Arial"/>
        </w:rPr>
        <w:t xml:space="preserve">ervicio de interoperabilidad de los módems y </w:t>
      </w:r>
      <w:r w:rsidR="00367C87" w:rsidRPr="008A6791">
        <w:rPr>
          <w:rFonts w:ascii="Century Gothic" w:hAnsi="Century Gothic" w:cs="Arial"/>
        </w:rPr>
        <w:t>é</w:t>
      </w:r>
      <w:r w:rsidRPr="008A6791">
        <w:rPr>
          <w:rFonts w:ascii="Century Gothic" w:hAnsi="Century Gothic" w:cs="Arial"/>
        </w:rPr>
        <w:t xml:space="preserve">stos cumplan con las especificaciones y criterios definidos por </w:t>
      </w:r>
      <w:r w:rsidR="000C6CAF">
        <w:rPr>
          <w:rFonts w:ascii="Century Gothic" w:hAnsi="Century Gothic"/>
        </w:rPr>
        <w:t>RED NACIONAL</w:t>
      </w:r>
      <w:r w:rsidR="00367C87" w:rsidRPr="008A6791">
        <w:rPr>
          <w:rFonts w:ascii="Century Gothic" w:hAnsi="Century Gothic" w:cs="Arial"/>
        </w:rPr>
        <w:t>,</w:t>
      </w:r>
      <w:r w:rsidRPr="008A6791">
        <w:rPr>
          <w:rFonts w:ascii="Century Gothic" w:hAnsi="Century Gothic" w:cs="Arial"/>
        </w:rPr>
        <w:t xml:space="preserve"> </w:t>
      </w:r>
      <w:r w:rsidR="00367C87" w:rsidRPr="008A6791">
        <w:rPr>
          <w:rFonts w:ascii="Century Gothic" w:hAnsi="Century Gothic" w:cs="Arial"/>
        </w:rPr>
        <w:t>pero</w:t>
      </w:r>
      <w:r w:rsidRPr="008A6791">
        <w:rPr>
          <w:rFonts w:ascii="Century Gothic" w:hAnsi="Century Gothic" w:cs="Arial"/>
        </w:rPr>
        <w:t xml:space="preserve"> llegaran a presentar falla durante la operación, se procederá considerando lo siguiente:</w:t>
      </w:r>
    </w:p>
    <w:p w14:paraId="3043F79E" w14:textId="77777777" w:rsidR="00277ED2" w:rsidRPr="008A6791" w:rsidRDefault="00277ED2" w:rsidP="008C28CD">
      <w:pPr>
        <w:spacing w:after="120" w:line="264" w:lineRule="auto"/>
        <w:ind w:left="567" w:right="20" w:hanging="567"/>
        <w:jc w:val="both"/>
        <w:rPr>
          <w:rFonts w:ascii="Century Gothic" w:hAnsi="Century Gothic" w:cs="Arial"/>
        </w:rPr>
      </w:pPr>
      <w:r w:rsidRPr="008A6791">
        <w:rPr>
          <w:rFonts w:ascii="Century Gothic" w:hAnsi="Century Gothic" w:cs="Arial"/>
        </w:rPr>
        <w:t>1)</w:t>
      </w:r>
      <w:r w:rsidRPr="008A6791">
        <w:rPr>
          <w:rFonts w:ascii="Century Gothic" w:hAnsi="Century Gothic" w:cs="Arial"/>
        </w:rPr>
        <w:tab/>
        <w:t xml:space="preserve">De conformidad con el Anexo C (Fallas), </w:t>
      </w:r>
      <w:r w:rsidR="000C6CAF">
        <w:rPr>
          <w:rFonts w:ascii="Century Gothic" w:hAnsi="Century Gothic"/>
        </w:rPr>
        <w:t>RED NACIONAL</w:t>
      </w:r>
      <w:r w:rsidR="008A6791">
        <w:rPr>
          <w:rFonts w:ascii="Century Gothic" w:hAnsi="Century Gothic"/>
        </w:rPr>
        <w:t xml:space="preserve"> </w:t>
      </w:r>
      <w:r w:rsidRPr="008A6791">
        <w:rPr>
          <w:rFonts w:ascii="Century Gothic" w:hAnsi="Century Gothic" w:cs="Arial"/>
        </w:rPr>
        <w:t xml:space="preserve">proporcionará </w:t>
      </w:r>
      <w:r w:rsidR="00367C87" w:rsidRPr="008A6791">
        <w:rPr>
          <w:rFonts w:ascii="Century Gothic" w:hAnsi="Century Gothic" w:cs="Arial"/>
        </w:rPr>
        <w:t xml:space="preserve">un módem/ONT a los usuarios del CS afectados </w:t>
      </w:r>
      <w:r w:rsidRPr="008A6791">
        <w:rPr>
          <w:rFonts w:ascii="Century Gothic" w:hAnsi="Century Gothic" w:cs="Arial"/>
        </w:rPr>
        <w:t xml:space="preserve">en un plazo máximo de dos días hábiles, de manera temporal o permanente a solicitud del CS, debiendo cubrir el CS el costo del equipo terminal proporcionado. </w:t>
      </w:r>
    </w:p>
    <w:p w14:paraId="3A7F3C9E" w14:textId="77777777" w:rsidR="00277ED2" w:rsidRPr="008A6791" w:rsidRDefault="00277ED2" w:rsidP="008C28CD">
      <w:pPr>
        <w:spacing w:after="120" w:line="264" w:lineRule="auto"/>
        <w:ind w:left="567" w:right="20" w:hanging="567"/>
        <w:jc w:val="both"/>
        <w:rPr>
          <w:rFonts w:ascii="Century Gothic" w:hAnsi="Century Gothic" w:cs="Arial"/>
        </w:rPr>
      </w:pPr>
      <w:r w:rsidRPr="008A6791">
        <w:rPr>
          <w:rFonts w:ascii="Century Gothic" w:hAnsi="Century Gothic" w:cs="Arial"/>
        </w:rPr>
        <w:t>2)</w:t>
      </w:r>
      <w:r w:rsidRPr="008A6791">
        <w:rPr>
          <w:rFonts w:ascii="Century Gothic" w:hAnsi="Century Gothic" w:cs="Arial"/>
        </w:rPr>
        <w:tab/>
      </w:r>
      <w:r w:rsidR="002753E7" w:rsidRPr="008A6791">
        <w:rPr>
          <w:rFonts w:ascii="Century Gothic" w:hAnsi="Century Gothic" w:cs="Arial"/>
        </w:rPr>
        <w:t>A</w:t>
      </w:r>
      <w:r w:rsidRPr="008A6791">
        <w:rPr>
          <w:rFonts w:ascii="Century Gothic" w:hAnsi="Century Gothic" w:cs="Arial"/>
        </w:rPr>
        <w:t xml:space="preserve"> solicitud del CS</w:t>
      </w:r>
      <w:r w:rsidR="002753E7" w:rsidRPr="008A6791">
        <w:rPr>
          <w:rFonts w:ascii="Century Gothic" w:hAnsi="Century Gothic" w:cs="Arial"/>
        </w:rPr>
        <w:t xml:space="preserve">, </w:t>
      </w:r>
      <w:r w:rsidR="000C6CAF">
        <w:rPr>
          <w:rFonts w:ascii="Century Gothic" w:hAnsi="Century Gothic"/>
        </w:rPr>
        <w:t>RED NACIONAL</w:t>
      </w:r>
      <w:r w:rsidRPr="008A6791">
        <w:rPr>
          <w:rFonts w:ascii="Century Gothic" w:hAnsi="Century Gothic" w:cs="Arial"/>
        </w:rPr>
        <w:t xml:space="preserve"> realizará pruebas de interoperabilidad en el</w:t>
      </w:r>
      <w:r w:rsidR="007D1E91" w:rsidRPr="008A6791">
        <w:rPr>
          <w:rFonts w:ascii="Century Gothic" w:hAnsi="Century Gothic" w:cs="Arial"/>
        </w:rPr>
        <w:t xml:space="preserve"> </w:t>
      </w:r>
      <w:r w:rsidR="002916FF" w:rsidRPr="008A6791">
        <w:rPr>
          <w:rFonts w:ascii="Century Gothic" w:hAnsi="Century Gothic" w:cs="Arial"/>
        </w:rPr>
        <w:t>(los)</w:t>
      </w:r>
      <w:r w:rsidRPr="008A6791">
        <w:rPr>
          <w:rFonts w:ascii="Century Gothic" w:hAnsi="Century Gothic" w:cs="Arial"/>
        </w:rPr>
        <w:t xml:space="preserve"> módem/ONT en donde se detectó la falla.</w:t>
      </w:r>
    </w:p>
    <w:p w14:paraId="3E455988" w14:textId="77777777" w:rsidR="00277ED2" w:rsidRPr="008A6791" w:rsidRDefault="00277ED2" w:rsidP="008C28CD">
      <w:pPr>
        <w:spacing w:after="120" w:line="264" w:lineRule="auto"/>
        <w:ind w:left="567" w:right="20" w:hanging="567"/>
        <w:jc w:val="both"/>
        <w:rPr>
          <w:rFonts w:ascii="Century Gothic" w:hAnsi="Century Gothic" w:cs="Arial"/>
        </w:rPr>
      </w:pPr>
      <w:r w:rsidRPr="008A6791">
        <w:rPr>
          <w:rFonts w:ascii="Century Gothic" w:hAnsi="Century Gothic" w:cs="Arial"/>
        </w:rPr>
        <w:lastRenderedPageBreak/>
        <w:t>3)</w:t>
      </w:r>
      <w:r w:rsidRPr="008A6791">
        <w:rPr>
          <w:rFonts w:ascii="Century Gothic" w:hAnsi="Century Gothic" w:cs="Arial"/>
        </w:rPr>
        <w:tab/>
        <w:t xml:space="preserve">En un plazo máximo de 20 días hábiles </w:t>
      </w:r>
      <w:r w:rsidR="000C6CAF">
        <w:rPr>
          <w:rFonts w:ascii="Century Gothic" w:hAnsi="Century Gothic"/>
        </w:rPr>
        <w:t>RED NACIONAL</w:t>
      </w:r>
      <w:r w:rsidRPr="008A6791">
        <w:rPr>
          <w:rFonts w:ascii="Century Gothic" w:hAnsi="Century Gothic" w:cs="Arial"/>
        </w:rPr>
        <w:t xml:space="preserve"> notificará al CS los ajustes que debe realizar al</w:t>
      </w:r>
      <w:r w:rsidR="007D1E91" w:rsidRPr="008A6791">
        <w:rPr>
          <w:rFonts w:ascii="Century Gothic" w:hAnsi="Century Gothic" w:cs="Arial"/>
        </w:rPr>
        <w:t xml:space="preserve"> </w:t>
      </w:r>
      <w:r w:rsidR="002916FF" w:rsidRPr="008A6791">
        <w:rPr>
          <w:rFonts w:ascii="Century Gothic" w:hAnsi="Century Gothic" w:cs="Arial"/>
        </w:rPr>
        <w:t>(a los)</w:t>
      </w:r>
      <w:r w:rsidRPr="008A6791">
        <w:rPr>
          <w:rFonts w:ascii="Century Gothic" w:hAnsi="Century Gothic" w:cs="Arial"/>
        </w:rPr>
        <w:t xml:space="preserve"> módem/ONT. Posterior a haber realizado los ajustes necesarios</w:t>
      </w:r>
      <w:r w:rsidR="002753E7" w:rsidRPr="008A6791">
        <w:rPr>
          <w:rFonts w:ascii="Century Gothic" w:hAnsi="Century Gothic" w:cs="Arial"/>
        </w:rPr>
        <w:t>,</w:t>
      </w:r>
      <w:r w:rsidRPr="008A6791">
        <w:rPr>
          <w:rFonts w:ascii="Century Gothic" w:hAnsi="Century Gothic" w:cs="Arial"/>
        </w:rPr>
        <w:t xml:space="preserve"> el CS deberá reingresar el módem/ONT a fin de comprobar que opere dentro de parámetros aceptables</w:t>
      </w:r>
      <w:r w:rsidR="002916FF" w:rsidRPr="008A6791">
        <w:rPr>
          <w:rFonts w:ascii="Century Gothic" w:hAnsi="Century Gothic" w:cs="Arial"/>
        </w:rPr>
        <w:t>;</w:t>
      </w:r>
      <w:r w:rsidRPr="008A6791">
        <w:rPr>
          <w:rFonts w:ascii="Century Gothic" w:hAnsi="Century Gothic" w:cs="Arial"/>
        </w:rPr>
        <w:t xml:space="preserve"> dicho reingreso será por una única ocasión siempre que la misma no exceda el plazo de 20 días hábiles a partir de la notificación de los ajustes, posterior a lo cual se considerará como una nueva solicitud de interoperabilidad.</w:t>
      </w:r>
    </w:p>
    <w:p w14:paraId="058891F9" w14:textId="77777777" w:rsidR="00277ED2" w:rsidRPr="008A6791" w:rsidRDefault="00277ED2" w:rsidP="008C28CD">
      <w:pPr>
        <w:spacing w:after="120" w:line="264" w:lineRule="auto"/>
        <w:ind w:left="567" w:right="20" w:hanging="567"/>
        <w:jc w:val="both"/>
        <w:rPr>
          <w:rFonts w:ascii="Century Gothic" w:hAnsi="Century Gothic" w:cs="Arial"/>
        </w:rPr>
      </w:pPr>
      <w:r w:rsidRPr="008A6791">
        <w:rPr>
          <w:rFonts w:ascii="Century Gothic" w:hAnsi="Century Gothic" w:cs="Arial"/>
        </w:rPr>
        <w:t>4)</w:t>
      </w:r>
      <w:r w:rsidRPr="008A6791">
        <w:rPr>
          <w:rFonts w:ascii="Century Gothic" w:hAnsi="Century Gothic" w:cs="Arial"/>
        </w:rPr>
        <w:tab/>
        <w:t xml:space="preserve">En caso de que </w:t>
      </w:r>
      <w:r w:rsidR="000C6CAF">
        <w:rPr>
          <w:rFonts w:ascii="Century Gothic" w:hAnsi="Century Gothic"/>
        </w:rPr>
        <w:t>RED NACIONAL</w:t>
      </w:r>
      <w:r w:rsidRPr="008A6791">
        <w:rPr>
          <w:rFonts w:ascii="Century Gothic" w:hAnsi="Century Gothic" w:cs="Arial"/>
        </w:rPr>
        <w:t xml:space="preserve"> sea responsable por la falla, se realizarán los ajustes necesarios a fin de corregirla en un plazo máximo de 20 días hábiles a partir de los resultados de la prueba de interoperabilidad. </w:t>
      </w:r>
      <w:r w:rsidR="000C6CAF">
        <w:rPr>
          <w:rFonts w:ascii="Century Gothic" w:hAnsi="Century Gothic"/>
        </w:rPr>
        <w:t xml:space="preserve">RED NACIONAL </w:t>
      </w:r>
      <w:r w:rsidRPr="008A6791" w:rsidDel="00C35508">
        <w:rPr>
          <w:rFonts w:ascii="Century Gothic" w:hAnsi="Century Gothic" w:cs="Arial"/>
        </w:rPr>
        <w:t xml:space="preserve">comunicará al CS los resultados </w:t>
      </w:r>
      <w:r w:rsidRPr="008A6791">
        <w:rPr>
          <w:rFonts w:ascii="Century Gothic" w:hAnsi="Century Gothic" w:cs="Arial"/>
        </w:rPr>
        <w:t>dentro de este mismo plazo</w:t>
      </w:r>
      <w:r w:rsidRPr="008A6791" w:rsidDel="00C35508">
        <w:rPr>
          <w:rFonts w:ascii="Century Gothic" w:hAnsi="Century Gothic" w:cs="Arial"/>
        </w:rPr>
        <w:t xml:space="preserve"> debiéndose publicar</w:t>
      </w:r>
      <w:r w:rsidRPr="008A6791">
        <w:rPr>
          <w:rFonts w:ascii="Century Gothic" w:hAnsi="Century Gothic" w:cs="Arial"/>
        </w:rPr>
        <w:t xml:space="preserve"> en el SEG/SIPO las correcciones realizadas para conocimiento de todas las</w:t>
      </w:r>
      <w:r w:rsidRPr="008A6791" w:rsidDel="00C35508">
        <w:rPr>
          <w:rFonts w:ascii="Century Gothic" w:hAnsi="Century Gothic" w:cs="Arial"/>
        </w:rPr>
        <w:t xml:space="preserve"> partes </w:t>
      </w:r>
      <w:r w:rsidRPr="008A6791">
        <w:rPr>
          <w:rFonts w:ascii="Century Gothic" w:hAnsi="Century Gothic" w:cs="Arial"/>
        </w:rPr>
        <w:t>i</w:t>
      </w:r>
      <w:r w:rsidRPr="008A6791" w:rsidDel="00C35508">
        <w:rPr>
          <w:rFonts w:ascii="Century Gothic" w:hAnsi="Century Gothic" w:cs="Arial"/>
        </w:rPr>
        <w:t>nvolucradas</w:t>
      </w:r>
      <w:r w:rsidRPr="008A6791">
        <w:rPr>
          <w:rFonts w:ascii="Century Gothic" w:hAnsi="Century Gothic" w:cs="Arial"/>
        </w:rPr>
        <w:t>. Esta información debe comprender la descripción detallada de las pruebas de interoperabilidad, los parámetros que se utilizaron, los valores requeridos para su aceptación y las correcciones realizadas por</w:t>
      </w:r>
      <w:r w:rsidR="008A6791">
        <w:rPr>
          <w:rFonts w:ascii="Century Gothic" w:hAnsi="Century Gothic" w:cs="Arial"/>
        </w:rPr>
        <w:t xml:space="preserve"> </w:t>
      </w:r>
      <w:r w:rsidR="000C6CAF">
        <w:rPr>
          <w:rFonts w:ascii="Century Gothic" w:hAnsi="Century Gothic"/>
        </w:rPr>
        <w:t>RED NACIONAL</w:t>
      </w:r>
      <w:r w:rsidRPr="008A6791">
        <w:rPr>
          <w:rFonts w:ascii="Century Gothic" w:hAnsi="Century Gothic" w:cs="Arial"/>
        </w:rPr>
        <w:t xml:space="preserve"> </w:t>
      </w:r>
      <w:r w:rsidRPr="008A6791" w:rsidDel="00C35508">
        <w:rPr>
          <w:rFonts w:ascii="Century Gothic" w:hAnsi="Century Gothic" w:cs="Arial"/>
        </w:rPr>
        <w:t>en</w:t>
      </w:r>
      <w:r w:rsidRPr="008A6791">
        <w:rPr>
          <w:rFonts w:ascii="Century Gothic" w:hAnsi="Century Gothic" w:cs="Arial"/>
        </w:rPr>
        <w:t xml:space="preserve"> su red.</w:t>
      </w:r>
    </w:p>
    <w:p w14:paraId="6354AF95" w14:textId="77777777" w:rsidR="000C6CAF" w:rsidRDefault="00277ED2" w:rsidP="008C28CD">
      <w:pPr>
        <w:spacing w:line="264" w:lineRule="auto"/>
        <w:ind w:left="567" w:right="20" w:hanging="567"/>
        <w:jc w:val="both"/>
        <w:rPr>
          <w:rFonts w:ascii="Century Gothic" w:hAnsi="Century Gothic" w:cs="Arial"/>
        </w:rPr>
      </w:pPr>
      <w:r w:rsidRPr="008A6791">
        <w:rPr>
          <w:rFonts w:ascii="Century Gothic" w:hAnsi="Century Gothic" w:cs="Arial"/>
        </w:rPr>
        <w:t>5)</w:t>
      </w:r>
      <w:r w:rsidR="008C28CD">
        <w:rPr>
          <w:rFonts w:ascii="Century Gothic" w:hAnsi="Century Gothic" w:cs="Arial"/>
        </w:rPr>
        <w:tab/>
      </w:r>
      <w:r w:rsidRPr="008A6791">
        <w:rPr>
          <w:rFonts w:ascii="Century Gothic" w:hAnsi="Century Gothic" w:cs="Arial"/>
        </w:rPr>
        <w:t xml:space="preserve">En caso de que </w:t>
      </w:r>
      <w:r w:rsidR="000C6CAF">
        <w:rPr>
          <w:rFonts w:ascii="Century Gothic" w:hAnsi="Century Gothic"/>
        </w:rPr>
        <w:t>RED NACIONAL</w:t>
      </w:r>
      <w:r w:rsidRPr="008A6791">
        <w:rPr>
          <w:rFonts w:ascii="Century Gothic" w:hAnsi="Century Gothic" w:cs="Arial"/>
        </w:rPr>
        <w:t xml:space="preserve"> sea responsable por la falla como resultado de las pruebas de interoperabilidad, no procede</w:t>
      </w:r>
      <w:r w:rsidR="002753E7" w:rsidRPr="008A6791">
        <w:rPr>
          <w:rFonts w:ascii="Century Gothic" w:hAnsi="Century Gothic" w:cs="Arial"/>
        </w:rPr>
        <w:t>rá el</w:t>
      </w:r>
      <w:r w:rsidRPr="008A6791">
        <w:rPr>
          <w:rFonts w:ascii="Century Gothic" w:hAnsi="Century Gothic" w:cs="Arial"/>
        </w:rPr>
        <w:t xml:space="preserve"> cobro al CS del equipo terminal proporcionado para atender</w:t>
      </w:r>
      <w:r w:rsidR="000E0D60" w:rsidRPr="008A6791">
        <w:rPr>
          <w:rFonts w:ascii="Century Gothic" w:hAnsi="Century Gothic" w:cs="Arial"/>
        </w:rPr>
        <w:t xml:space="preserve"> </w:t>
      </w:r>
      <w:r w:rsidRPr="008A6791">
        <w:rPr>
          <w:rFonts w:ascii="Century Gothic" w:hAnsi="Century Gothic" w:cs="Arial"/>
        </w:rPr>
        <w:t>la falla inicial referida en el numeral “1” de este procedimiento.</w:t>
      </w:r>
    </w:p>
    <w:p w14:paraId="42E0D4D3" w14:textId="77777777" w:rsidR="008C28CD" w:rsidRPr="008A6791" w:rsidRDefault="008C28CD" w:rsidP="008C28CD">
      <w:pPr>
        <w:spacing w:line="264" w:lineRule="auto"/>
        <w:ind w:left="567" w:right="20" w:hanging="567"/>
        <w:jc w:val="both"/>
        <w:rPr>
          <w:rFonts w:ascii="Century Gothic" w:hAnsi="Century Gothic" w:cs="Arial"/>
        </w:rPr>
      </w:pPr>
    </w:p>
    <w:p w14:paraId="4651797F" w14:textId="77777777" w:rsidR="00225543" w:rsidRPr="008A6791" w:rsidRDefault="00277ED2" w:rsidP="008C28CD">
      <w:pPr>
        <w:pStyle w:val="IFTnormal"/>
        <w:spacing w:line="264" w:lineRule="auto"/>
        <w:ind w:right="23"/>
        <w:rPr>
          <w:rFonts w:ascii="Century Gothic" w:hAnsi="Century Gothic"/>
          <w:b/>
        </w:rPr>
      </w:pPr>
      <w:bookmarkStart w:id="660" w:name="_Hlk517113917"/>
      <w:bookmarkStart w:id="661" w:name="_Toc436840898"/>
      <w:bookmarkStart w:id="662" w:name="_Toc436846335"/>
      <w:bookmarkStart w:id="663" w:name="_Toc436848285"/>
      <w:bookmarkStart w:id="664" w:name="_Toc436856533"/>
      <w:bookmarkStart w:id="665" w:name="_Toc436862679"/>
      <w:bookmarkStart w:id="666" w:name="_Toc436866329"/>
      <w:bookmarkStart w:id="667" w:name="_Toc436870908"/>
      <w:bookmarkStart w:id="668" w:name="_Toc436875900"/>
      <w:bookmarkStart w:id="669" w:name="_Toc467248712"/>
      <w:r w:rsidRPr="008A6791">
        <w:rPr>
          <w:rFonts w:ascii="Century Gothic" w:hAnsi="Century Gothic"/>
          <w:b/>
        </w:rPr>
        <w:t>Autoconfiguración de credenciales de CS</w:t>
      </w:r>
    </w:p>
    <w:p w14:paraId="3EAEC49E" w14:textId="77777777" w:rsidR="00277ED2" w:rsidRPr="008A6791" w:rsidRDefault="00277ED2" w:rsidP="008C28CD">
      <w:pPr>
        <w:pStyle w:val="IFTnormal"/>
        <w:spacing w:after="120" w:line="264" w:lineRule="auto"/>
        <w:ind w:right="23"/>
        <w:rPr>
          <w:rFonts w:ascii="Century Gothic" w:hAnsi="Century Gothic"/>
        </w:rPr>
      </w:pPr>
      <w:r w:rsidRPr="008A6791">
        <w:rPr>
          <w:rFonts w:ascii="Century Gothic" w:hAnsi="Century Gothic"/>
        </w:rPr>
        <w:t>El CS tendrá tres posibilidades para autoconfigurar sus credenciales los módems u ONT blancas que ya están homologadas</w:t>
      </w:r>
      <w:r w:rsidRPr="008A6791">
        <w:rPr>
          <w:rStyle w:val="Refdenotaalpie"/>
          <w:rFonts w:ascii="Century Gothic" w:hAnsi="Century Gothic"/>
        </w:rPr>
        <w:footnoteReference w:id="14"/>
      </w:r>
      <w:r w:rsidRPr="008A6791">
        <w:rPr>
          <w:rFonts w:ascii="Century Gothic" w:hAnsi="Century Gothic"/>
        </w:rPr>
        <w:t xml:space="preserve"> para interoperar con la red de </w:t>
      </w:r>
      <w:r w:rsidR="000C6CAF">
        <w:rPr>
          <w:rFonts w:ascii="Century Gothic" w:hAnsi="Century Gothic"/>
        </w:rPr>
        <w:t>RED NACIONAL</w:t>
      </w:r>
      <w:r w:rsidRPr="008A6791">
        <w:rPr>
          <w:rStyle w:val="Refdenotaalpie"/>
          <w:rFonts w:ascii="Century Gothic" w:hAnsi="Century Gothic"/>
        </w:rPr>
        <w:footnoteReference w:id="15"/>
      </w:r>
      <w:r w:rsidRPr="008A6791">
        <w:rPr>
          <w:rFonts w:ascii="Century Gothic" w:hAnsi="Century Gothic"/>
        </w:rPr>
        <w:t>:</w:t>
      </w:r>
    </w:p>
    <w:p w14:paraId="51B9C62D" w14:textId="77777777" w:rsidR="008C28CD" w:rsidRDefault="003B1A36" w:rsidP="008C28CD">
      <w:pPr>
        <w:pStyle w:val="IFTnormal"/>
        <w:spacing w:after="120" w:line="264" w:lineRule="auto"/>
        <w:ind w:left="567" w:right="-142" w:hanging="567"/>
        <w:rPr>
          <w:rFonts w:ascii="Century Gothic" w:hAnsi="Century Gothic"/>
        </w:rPr>
      </w:pPr>
      <w:r w:rsidRPr="008A6791">
        <w:rPr>
          <w:rFonts w:ascii="Century Gothic" w:hAnsi="Century Gothic"/>
        </w:rPr>
        <w:t>1)</w:t>
      </w:r>
      <w:r w:rsidRPr="008A6791">
        <w:rPr>
          <w:rFonts w:ascii="Century Gothic" w:hAnsi="Century Gothic"/>
        </w:rPr>
        <w:tab/>
      </w:r>
      <w:r w:rsidR="00277ED2" w:rsidRPr="008A6791">
        <w:rPr>
          <w:rFonts w:ascii="Century Gothic" w:hAnsi="Century Gothic"/>
          <w:u w:val="single"/>
        </w:rPr>
        <w:t>Carga previa de credenciales por parte del CS:</w:t>
      </w:r>
      <w:r w:rsidR="00277ED2" w:rsidRPr="008A6791">
        <w:rPr>
          <w:rFonts w:ascii="Century Gothic" w:hAnsi="Century Gothic"/>
        </w:rPr>
        <w:t xml:space="preserve"> es necesario que el CS que desee esta alternativa, solicite directamente al proveedor de los módems/ONT la carga de sus credenciales, así como demás configuraciones y direcciones de red que considere necesarias, para que de forma automática el Usuario Final pueda descargar las configuraciones propias del CS, y que de ese modo se pueda autenticar en su AAA sin necesidad de realizar una llamada telefónica al momento de la instalación. De ese modo se ofrecerá un mismo proceso universal para todos los </w:t>
      </w:r>
      <w:r w:rsidR="000E7D81">
        <w:rPr>
          <w:rFonts w:ascii="Century Gothic" w:hAnsi="Century Gothic"/>
        </w:rPr>
        <w:t>CS</w:t>
      </w:r>
      <w:r w:rsidR="00277ED2" w:rsidRPr="008A6791">
        <w:rPr>
          <w:rFonts w:ascii="Century Gothic" w:hAnsi="Century Gothic"/>
        </w:rPr>
        <w:t xml:space="preserve"> </w:t>
      </w:r>
      <w:r w:rsidR="007B1619">
        <w:rPr>
          <w:rFonts w:ascii="Century Gothic" w:hAnsi="Century Gothic"/>
        </w:rPr>
        <w:t xml:space="preserve"> </w:t>
      </w:r>
      <w:r w:rsidR="00277ED2" w:rsidRPr="008A6791">
        <w:rPr>
          <w:rFonts w:ascii="Century Gothic" w:hAnsi="Century Gothic"/>
        </w:rPr>
        <w:t xml:space="preserve">(incluida </w:t>
      </w:r>
      <w:r w:rsidR="000C6CAF">
        <w:rPr>
          <w:rFonts w:ascii="Century Gothic" w:hAnsi="Century Gothic"/>
        </w:rPr>
        <w:t>RED NACIONAL</w:t>
      </w:r>
      <w:r w:rsidR="00277ED2" w:rsidRPr="008A6791">
        <w:rPr>
          <w:rFonts w:ascii="Century Gothic" w:hAnsi="Century Gothic"/>
        </w:rPr>
        <w:t>) en lo que a autoconfiguración de sus credenciales se refiere. Para lo cual será necesario que el CS prevea la compra de sus propios módems con los proveedores, así como la administración y gestión de los mismos.</w:t>
      </w:r>
    </w:p>
    <w:p w14:paraId="5EF491F3" w14:textId="77777777" w:rsidR="00277ED2" w:rsidRPr="008A6791" w:rsidRDefault="00277ED2" w:rsidP="008C28CD">
      <w:pPr>
        <w:pStyle w:val="IFTnormal"/>
        <w:spacing w:after="120" w:line="264" w:lineRule="auto"/>
        <w:ind w:left="567" w:right="-142"/>
        <w:rPr>
          <w:rFonts w:ascii="Century Gothic" w:hAnsi="Century Gothic"/>
        </w:rPr>
      </w:pPr>
      <w:r w:rsidRPr="008A6791">
        <w:rPr>
          <w:rFonts w:ascii="Century Gothic" w:hAnsi="Century Gothic"/>
        </w:rPr>
        <w:lastRenderedPageBreak/>
        <w:t>De lo contrario, es decir de no entregar el CS sus configuraciones al proveedor de módems/ONT, el CS tendrá la posibilidad de</w:t>
      </w:r>
      <w:r w:rsidRPr="008A6791">
        <w:rPr>
          <w:rStyle w:val="Refdenotaalpie"/>
          <w:rFonts w:ascii="Century Gothic" w:hAnsi="Century Gothic"/>
        </w:rPr>
        <w:footnoteReference w:id="16"/>
      </w:r>
      <w:r w:rsidRPr="008A6791">
        <w:rPr>
          <w:rFonts w:ascii="Century Gothic" w:hAnsi="Century Gothic"/>
        </w:rPr>
        <w:t>:</w:t>
      </w:r>
    </w:p>
    <w:p w14:paraId="678FFCCE" w14:textId="77777777" w:rsidR="00277ED2" w:rsidRDefault="003B1A36" w:rsidP="008C28CD">
      <w:pPr>
        <w:pStyle w:val="IFTnormal"/>
        <w:spacing w:after="120" w:line="264" w:lineRule="auto"/>
        <w:ind w:left="567" w:hanging="360"/>
        <w:rPr>
          <w:rFonts w:ascii="Century Gothic" w:hAnsi="Century Gothic"/>
        </w:rPr>
      </w:pPr>
      <w:r>
        <w:rPr>
          <w:rFonts w:ascii="Century Gothic" w:hAnsi="Century Gothic"/>
        </w:rPr>
        <w:t>2)</w:t>
      </w:r>
      <w:r>
        <w:rPr>
          <w:rFonts w:ascii="Century Gothic" w:hAnsi="Century Gothic"/>
        </w:rPr>
        <w:tab/>
      </w:r>
      <w:r w:rsidR="00277ED2" w:rsidRPr="008A6791">
        <w:rPr>
          <w:rFonts w:ascii="Century Gothic" w:hAnsi="Century Gothic"/>
          <w:u w:val="single"/>
        </w:rPr>
        <w:t xml:space="preserve">Carga previa de credenciales por parte de </w:t>
      </w:r>
      <w:r w:rsidR="000C6CAF">
        <w:rPr>
          <w:rFonts w:ascii="Century Gothic" w:hAnsi="Century Gothic"/>
        </w:rPr>
        <w:t>RED NACIONAL</w:t>
      </w:r>
      <w:r w:rsidR="00277ED2" w:rsidRPr="008A6791">
        <w:rPr>
          <w:rFonts w:ascii="Century Gothic" w:hAnsi="Century Gothic"/>
          <w:u w:val="single"/>
        </w:rPr>
        <w:t>:</w:t>
      </w:r>
      <w:r w:rsidR="00277ED2" w:rsidRPr="008A6791">
        <w:rPr>
          <w:rFonts w:ascii="Century Gothic" w:hAnsi="Century Gothic"/>
        </w:rPr>
        <w:t xml:space="preserve"> El CS tendrá que entregar sus credenciales, así como demás configuraciones y direcciones de red que considere necesarias, a </w:t>
      </w:r>
      <w:r w:rsidR="000C6CAF">
        <w:rPr>
          <w:rFonts w:ascii="Century Gothic" w:hAnsi="Century Gothic"/>
        </w:rPr>
        <w:t>RED NACIONAL</w:t>
      </w:r>
      <w:r w:rsidR="00277ED2" w:rsidRPr="008A6791">
        <w:rPr>
          <w:rFonts w:ascii="Century Gothic" w:hAnsi="Century Gothic"/>
        </w:rPr>
        <w:t xml:space="preserve"> para que se realice la carga de las mismas a través del proveedor de </w:t>
      </w:r>
      <w:r w:rsidR="000C6CAF">
        <w:rPr>
          <w:rFonts w:ascii="Century Gothic" w:hAnsi="Century Gothic"/>
        </w:rPr>
        <w:t>RED NACIONAL</w:t>
      </w:r>
      <w:r w:rsidR="00277ED2" w:rsidRPr="008A6791">
        <w:rPr>
          <w:rFonts w:ascii="Century Gothic" w:hAnsi="Century Gothic"/>
        </w:rPr>
        <w:t>, correspondientes a un lote de módems/ONT blancos, de forma que cuando el CS los distribuya a sus clientes, se puedan autenticar en el AAA del CS sin necesidad de realizar una llamada telefónica.</w:t>
      </w:r>
    </w:p>
    <w:p w14:paraId="19E24966" w14:textId="77777777" w:rsidR="00277ED2" w:rsidRPr="008A6791" w:rsidRDefault="003B1A36" w:rsidP="008C28CD">
      <w:pPr>
        <w:pStyle w:val="IFTnormal"/>
        <w:spacing w:after="120" w:line="264" w:lineRule="auto"/>
        <w:ind w:left="567" w:hanging="360"/>
        <w:rPr>
          <w:rFonts w:ascii="Century Gothic" w:hAnsi="Century Gothic"/>
        </w:rPr>
      </w:pPr>
      <w:r w:rsidRPr="008A6791">
        <w:rPr>
          <w:rFonts w:ascii="Century Gothic" w:hAnsi="Century Gothic"/>
        </w:rPr>
        <w:t>3)</w:t>
      </w:r>
      <w:r w:rsidRPr="008A6791">
        <w:rPr>
          <w:rFonts w:ascii="Century Gothic" w:hAnsi="Century Gothic"/>
        </w:rPr>
        <w:tab/>
      </w:r>
      <w:r w:rsidR="00277ED2" w:rsidRPr="008A6791">
        <w:rPr>
          <w:rFonts w:ascii="Century Gothic" w:hAnsi="Century Gothic"/>
          <w:u w:val="single"/>
        </w:rPr>
        <w:t>Carga individual:</w:t>
      </w:r>
      <w:r w:rsidR="00277ED2" w:rsidRPr="008A6791">
        <w:rPr>
          <w:rFonts w:ascii="Century Gothic" w:hAnsi="Century Gothic"/>
        </w:rPr>
        <w:t xml:space="preserve"> Se tendrán que seguir los procedimientos ya descritos en el punto correspondiente del procedimiento de alta del servicio SAIB que implican la llamada telefónica del CS al momento de la instalación, para proporcionar el número de serie del equipo y el número de servicio que permitan la activación y sincronía.</w:t>
      </w:r>
    </w:p>
    <w:bookmarkEnd w:id="660"/>
    <w:p w14:paraId="19268A60" w14:textId="77777777" w:rsidR="00277ED2" w:rsidRPr="008A6791" w:rsidRDefault="00277ED2" w:rsidP="008C28CD">
      <w:pPr>
        <w:spacing w:after="120" w:line="264" w:lineRule="auto"/>
        <w:jc w:val="both"/>
        <w:rPr>
          <w:rFonts w:ascii="Century Gothic" w:hAnsi="Century Gothic" w:cs="Arial"/>
        </w:rPr>
      </w:pPr>
      <w:r w:rsidRPr="008A6791">
        <w:rPr>
          <w:rFonts w:ascii="Century Gothic" w:hAnsi="Century Gothic" w:cs="Arial"/>
        </w:rPr>
        <w:t>Con la finalidad de permitir la autoconfiguración y administración remota por parte del CS, los módems/ONT deberán seguir las siguientes referencias internacionales:</w:t>
      </w:r>
    </w:p>
    <w:p w14:paraId="769740D1" w14:textId="77777777" w:rsidR="00277ED2" w:rsidRPr="008A6791" w:rsidRDefault="003B1A36" w:rsidP="00E00837">
      <w:pPr>
        <w:pStyle w:val="IFTnormal"/>
        <w:spacing w:after="120" w:line="264" w:lineRule="auto"/>
        <w:ind w:left="567" w:hanging="425"/>
        <w:rPr>
          <w:rFonts w:ascii="Century Gothic" w:hAnsi="Century Gothic"/>
          <w:lang w:val="en-US"/>
        </w:rPr>
      </w:pPr>
      <w:r w:rsidRPr="008A6791">
        <w:rPr>
          <w:rFonts w:ascii="Symbol" w:hAnsi="Symbol"/>
          <w:lang w:val="en-US"/>
        </w:rPr>
        <w:t></w:t>
      </w:r>
      <w:r w:rsidRPr="008A6791">
        <w:rPr>
          <w:rFonts w:ascii="Symbol" w:hAnsi="Symbol"/>
          <w:lang w:val="en-US"/>
        </w:rPr>
        <w:tab/>
      </w:r>
      <w:r w:rsidR="00277ED2" w:rsidRPr="008A6791">
        <w:rPr>
          <w:rFonts w:ascii="Century Gothic" w:hAnsi="Century Gothic"/>
          <w:lang w:val="en-US"/>
        </w:rPr>
        <w:t>TR-069 del Broadband forum: CPE WAN Management Protocol (CWMP).</w:t>
      </w:r>
    </w:p>
    <w:p w14:paraId="239E77C1" w14:textId="77777777" w:rsidR="006E0CEC" w:rsidRPr="008A6791" w:rsidRDefault="003B1A36" w:rsidP="00AB57DD">
      <w:pPr>
        <w:pStyle w:val="IFTnormal"/>
        <w:spacing w:after="120" w:line="264" w:lineRule="auto"/>
        <w:ind w:left="567" w:hanging="425"/>
        <w:rPr>
          <w:rFonts w:ascii="Century Gothic" w:hAnsi="Century Gothic"/>
          <w:lang w:val="en-US"/>
        </w:rPr>
      </w:pPr>
      <w:r w:rsidRPr="008A6791">
        <w:rPr>
          <w:rFonts w:ascii="Symbol" w:hAnsi="Symbol"/>
          <w:lang w:val="en-US"/>
        </w:rPr>
        <w:t></w:t>
      </w:r>
      <w:r w:rsidRPr="008A6791">
        <w:rPr>
          <w:rFonts w:ascii="Symbol" w:hAnsi="Symbol"/>
          <w:lang w:val="en-US"/>
        </w:rPr>
        <w:tab/>
      </w:r>
      <w:r w:rsidR="00277ED2" w:rsidRPr="008A6791">
        <w:rPr>
          <w:rFonts w:ascii="Century Gothic" w:hAnsi="Century Gothic"/>
          <w:lang w:val="en-US"/>
        </w:rPr>
        <w:t>TR-142 del Broadband forum: Framework for TR-069 enabled PON devices.</w:t>
      </w:r>
    </w:p>
    <w:bookmarkEnd w:id="661"/>
    <w:bookmarkEnd w:id="662"/>
    <w:bookmarkEnd w:id="663"/>
    <w:bookmarkEnd w:id="664"/>
    <w:bookmarkEnd w:id="665"/>
    <w:bookmarkEnd w:id="666"/>
    <w:bookmarkEnd w:id="667"/>
    <w:bookmarkEnd w:id="668"/>
    <w:bookmarkEnd w:id="669"/>
    <w:p w14:paraId="1164FB43" w14:textId="77777777" w:rsidR="00EC2B9A" w:rsidRPr="00AB57DD" w:rsidRDefault="00EC2B9A" w:rsidP="00B52D34">
      <w:pPr>
        <w:spacing w:line="264" w:lineRule="auto"/>
        <w:ind w:right="-91"/>
        <w:jc w:val="both"/>
        <w:rPr>
          <w:rFonts w:ascii="Century Gothic" w:hAnsi="Century Gothic" w:cs="Arial"/>
          <w:sz w:val="20"/>
          <w:szCs w:val="20"/>
          <w:lang w:val="en-US"/>
        </w:rPr>
      </w:pPr>
    </w:p>
    <w:p w14:paraId="6A07EC24" w14:textId="77777777" w:rsidR="00277ED2" w:rsidRPr="008A6791" w:rsidRDefault="0019585B" w:rsidP="00B52D34">
      <w:pPr>
        <w:adjustRightInd w:val="0"/>
        <w:spacing w:line="264" w:lineRule="auto"/>
        <w:ind w:right="-142"/>
        <w:jc w:val="both"/>
        <w:rPr>
          <w:rFonts w:ascii="Century Gothic" w:hAnsi="Century Gothic" w:cs="Arial"/>
          <w:b/>
        </w:rPr>
      </w:pPr>
      <w:r>
        <w:rPr>
          <w:rFonts w:ascii="Century Gothic" w:hAnsi="Century Gothic" w:cs="Arial"/>
          <w:b/>
        </w:rPr>
        <w:t>4</w:t>
      </w:r>
      <w:r w:rsidR="007932BB">
        <w:rPr>
          <w:rFonts w:ascii="Century Gothic" w:hAnsi="Century Gothic" w:cs="Arial"/>
          <w:b/>
        </w:rPr>
        <w:t>.3</w:t>
      </w:r>
      <w:r>
        <w:rPr>
          <w:rFonts w:ascii="Century Gothic" w:hAnsi="Century Gothic" w:cs="Arial"/>
          <w:b/>
        </w:rPr>
        <w:t xml:space="preserve"> </w:t>
      </w:r>
      <w:r w:rsidR="00277ED2" w:rsidRPr="008A6791">
        <w:rPr>
          <w:rFonts w:ascii="Century Gothic" w:hAnsi="Century Gothic" w:cs="Arial"/>
          <w:b/>
        </w:rPr>
        <w:t>Parámetros e Indicadores de Calidad para Pruebas del Servicio</w:t>
      </w:r>
    </w:p>
    <w:p w14:paraId="4CFB00C3" w14:textId="77777777" w:rsidR="00277ED2" w:rsidRDefault="00277ED2" w:rsidP="00B52D34">
      <w:pPr>
        <w:pStyle w:val="IFTnormal"/>
        <w:spacing w:line="264" w:lineRule="auto"/>
        <w:ind w:right="-142"/>
        <w:rPr>
          <w:rFonts w:ascii="Century Gothic" w:hAnsi="Century Gothic"/>
        </w:rPr>
      </w:pPr>
      <w:r w:rsidRPr="008A6791">
        <w:rPr>
          <w:rFonts w:ascii="Century Gothic" w:hAnsi="Century Gothic"/>
        </w:rPr>
        <w:t xml:space="preserve">Para la entrega, continuidad de </w:t>
      </w:r>
      <w:r w:rsidR="00456A1D">
        <w:rPr>
          <w:rFonts w:ascii="Century Gothic" w:hAnsi="Century Gothic"/>
        </w:rPr>
        <w:t>S</w:t>
      </w:r>
      <w:r w:rsidRPr="008A6791">
        <w:rPr>
          <w:rFonts w:ascii="Century Gothic" w:hAnsi="Century Gothic"/>
        </w:rPr>
        <w:t xml:space="preserve">ervicio y atención de fallas de conexiones de usuario. </w:t>
      </w:r>
    </w:p>
    <w:p w14:paraId="545910F4" w14:textId="77777777" w:rsidR="00277ED2" w:rsidRPr="008A6791" w:rsidRDefault="00277ED2" w:rsidP="00EC2B9A">
      <w:pPr>
        <w:spacing w:after="120" w:line="264" w:lineRule="auto"/>
        <w:ind w:right="-142"/>
        <w:jc w:val="both"/>
        <w:rPr>
          <w:rFonts w:ascii="Century Gothic" w:hAnsi="Century Gothic" w:cs="Arial"/>
        </w:rPr>
      </w:pPr>
      <w:r w:rsidRPr="008A6791">
        <w:rPr>
          <w:rFonts w:ascii="Century Gothic" w:hAnsi="Century Gothic" w:cs="Arial"/>
        </w:rPr>
        <w:t>Valores y parámetros eléctricos de resistencia de aislamiento y capacitancia para accesos de cobre:</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38"/>
        <w:gridCol w:w="4111"/>
        <w:gridCol w:w="2977"/>
      </w:tblGrid>
      <w:tr w:rsidR="00277ED2" w:rsidRPr="00796A95" w14:paraId="37E2F702" w14:textId="77777777" w:rsidTr="00223141">
        <w:trPr>
          <w:tblHeader/>
          <w:jc w:val="center"/>
        </w:trPr>
        <w:tc>
          <w:tcPr>
            <w:tcW w:w="1838" w:type="dxa"/>
            <w:shd w:val="clear" w:color="auto" w:fill="009AD9"/>
            <w:vAlign w:val="center"/>
          </w:tcPr>
          <w:p w14:paraId="77EC51DB" w14:textId="77777777" w:rsidR="00277ED2" w:rsidRPr="00B733B2" w:rsidRDefault="00277ED2" w:rsidP="00B733B2">
            <w:pPr>
              <w:pStyle w:val="IFTnormal"/>
              <w:spacing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Parámetro</w:t>
            </w:r>
          </w:p>
        </w:tc>
        <w:tc>
          <w:tcPr>
            <w:tcW w:w="4111" w:type="dxa"/>
            <w:shd w:val="clear" w:color="auto" w:fill="009AD9"/>
            <w:vAlign w:val="center"/>
          </w:tcPr>
          <w:p w14:paraId="400D2A02" w14:textId="77777777" w:rsidR="00277ED2" w:rsidRPr="00B733B2" w:rsidRDefault="00277ED2" w:rsidP="00B733B2">
            <w:pPr>
              <w:pStyle w:val="IFTnormal"/>
              <w:spacing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Medición entre puntos (hilos) y tierra</w:t>
            </w:r>
          </w:p>
        </w:tc>
        <w:tc>
          <w:tcPr>
            <w:tcW w:w="2977" w:type="dxa"/>
            <w:shd w:val="clear" w:color="auto" w:fill="009AD9"/>
            <w:vAlign w:val="center"/>
          </w:tcPr>
          <w:p w14:paraId="5411547C" w14:textId="77777777" w:rsidR="00277ED2" w:rsidRPr="00B733B2" w:rsidRDefault="00277ED2" w:rsidP="00B733B2">
            <w:pPr>
              <w:pStyle w:val="IFTnormal"/>
              <w:spacing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Valor Aceptable</w:t>
            </w:r>
          </w:p>
        </w:tc>
      </w:tr>
      <w:tr w:rsidR="00277ED2" w:rsidRPr="00796A95" w14:paraId="12C43452" w14:textId="77777777" w:rsidTr="00277ED2">
        <w:trPr>
          <w:jc w:val="center"/>
        </w:trPr>
        <w:tc>
          <w:tcPr>
            <w:tcW w:w="1838" w:type="dxa"/>
            <w:vMerge w:val="restart"/>
            <w:vAlign w:val="center"/>
          </w:tcPr>
          <w:p w14:paraId="192AD907"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Resistencia de aislamiento</w:t>
            </w:r>
          </w:p>
        </w:tc>
        <w:tc>
          <w:tcPr>
            <w:tcW w:w="4111" w:type="dxa"/>
          </w:tcPr>
          <w:p w14:paraId="1BD49818"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a-b</w:t>
            </w:r>
          </w:p>
        </w:tc>
        <w:tc>
          <w:tcPr>
            <w:tcW w:w="2977" w:type="dxa"/>
            <w:vMerge w:val="restart"/>
            <w:vAlign w:val="center"/>
          </w:tcPr>
          <w:p w14:paraId="45DB8D30"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 xml:space="preserve">Mayor a 1 </w:t>
            </w:r>
            <w:proofErr w:type="spellStart"/>
            <w:r w:rsidRPr="008A6791">
              <w:rPr>
                <w:rFonts w:ascii="Century Gothic" w:hAnsi="Century Gothic" w:cs="Arial"/>
                <w:sz w:val="20"/>
                <w:szCs w:val="20"/>
              </w:rPr>
              <w:t>Mohms</w:t>
            </w:r>
            <w:proofErr w:type="spellEnd"/>
          </w:p>
        </w:tc>
      </w:tr>
      <w:tr w:rsidR="00277ED2" w:rsidRPr="00796A95" w14:paraId="3A956C11" w14:textId="77777777" w:rsidTr="00277ED2">
        <w:trPr>
          <w:jc w:val="center"/>
        </w:trPr>
        <w:tc>
          <w:tcPr>
            <w:tcW w:w="1838" w:type="dxa"/>
            <w:vMerge/>
            <w:vAlign w:val="center"/>
          </w:tcPr>
          <w:p w14:paraId="0C17E504" w14:textId="77777777" w:rsidR="00277ED2" w:rsidRPr="008A6791" w:rsidRDefault="00277ED2" w:rsidP="00EC2B9A">
            <w:pPr>
              <w:spacing w:before="40" w:after="40" w:line="240" w:lineRule="auto"/>
              <w:jc w:val="both"/>
              <w:rPr>
                <w:rFonts w:ascii="Century Gothic" w:hAnsi="Century Gothic" w:cs="Arial"/>
                <w:sz w:val="20"/>
                <w:szCs w:val="20"/>
              </w:rPr>
            </w:pPr>
          </w:p>
        </w:tc>
        <w:tc>
          <w:tcPr>
            <w:tcW w:w="4111" w:type="dxa"/>
          </w:tcPr>
          <w:p w14:paraId="0BB978EA"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a-tierra</w:t>
            </w:r>
          </w:p>
        </w:tc>
        <w:tc>
          <w:tcPr>
            <w:tcW w:w="2977" w:type="dxa"/>
            <w:vMerge/>
            <w:vAlign w:val="center"/>
          </w:tcPr>
          <w:p w14:paraId="65604DCC" w14:textId="77777777" w:rsidR="00277ED2" w:rsidRPr="008A6791" w:rsidRDefault="00277ED2" w:rsidP="00EC2B9A">
            <w:pPr>
              <w:spacing w:before="40" w:after="40" w:line="240" w:lineRule="auto"/>
              <w:jc w:val="both"/>
              <w:rPr>
                <w:rFonts w:ascii="Century Gothic" w:hAnsi="Century Gothic" w:cs="Arial"/>
                <w:sz w:val="20"/>
                <w:szCs w:val="20"/>
              </w:rPr>
            </w:pPr>
          </w:p>
        </w:tc>
      </w:tr>
      <w:tr w:rsidR="00277ED2" w:rsidRPr="00796A95" w14:paraId="65796A23" w14:textId="77777777" w:rsidTr="00277ED2">
        <w:trPr>
          <w:jc w:val="center"/>
        </w:trPr>
        <w:tc>
          <w:tcPr>
            <w:tcW w:w="1838" w:type="dxa"/>
            <w:vMerge/>
            <w:vAlign w:val="center"/>
          </w:tcPr>
          <w:p w14:paraId="115FA3AB" w14:textId="77777777" w:rsidR="00277ED2" w:rsidRPr="008A6791" w:rsidRDefault="00277ED2" w:rsidP="00EC2B9A">
            <w:pPr>
              <w:spacing w:before="40" w:after="40" w:line="240" w:lineRule="auto"/>
              <w:jc w:val="both"/>
              <w:rPr>
                <w:rFonts w:ascii="Century Gothic" w:hAnsi="Century Gothic" w:cs="Arial"/>
                <w:sz w:val="20"/>
                <w:szCs w:val="20"/>
              </w:rPr>
            </w:pPr>
          </w:p>
        </w:tc>
        <w:tc>
          <w:tcPr>
            <w:tcW w:w="4111" w:type="dxa"/>
          </w:tcPr>
          <w:p w14:paraId="1D168248"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b-tierra</w:t>
            </w:r>
          </w:p>
        </w:tc>
        <w:tc>
          <w:tcPr>
            <w:tcW w:w="2977" w:type="dxa"/>
            <w:vMerge/>
            <w:vAlign w:val="center"/>
          </w:tcPr>
          <w:p w14:paraId="0390CF9D" w14:textId="77777777" w:rsidR="00277ED2" w:rsidRPr="008A6791" w:rsidRDefault="00277ED2" w:rsidP="00EC2B9A">
            <w:pPr>
              <w:spacing w:before="40" w:after="40" w:line="240" w:lineRule="auto"/>
              <w:jc w:val="both"/>
              <w:rPr>
                <w:rFonts w:ascii="Century Gothic" w:hAnsi="Century Gothic" w:cs="Arial"/>
                <w:sz w:val="20"/>
                <w:szCs w:val="20"/>
              </w:rPr>
            </w:pPr>
          </w:p>
        </w:tc>
      </w:tr>
      <w:tr w:rsidR="00277ED2" w:rsidRPr="00796A95" w14:paraId="6320900A" w14:textId="77777777" w:rsidTr="00277ED2">
        <w:trPr>
          <w:trHeight w:val="275"/>
          <w:jc w:val="center"/>
        </w:trPr>
        <w:tc>
          <w:tcPr>
            <w:tcW w:w="1838" w:type="dxa"/>
            <w:vMerge w:val="restart"/>
            <w:vAlign w:val="center"/>
          </w:tcPr>
          <w:p w14:paraId="7DE9B214"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 xml:space="preserve">Capacitancia </w:t>
            </w:r>
          </w:p>
        </w:tc>
        <w:tc>
          <w:tcPr>
            <w:tcW w:w="4111" w:type="dxa"/>
          </w:tcPr>
          <w:p w14:paraId="0961A2A7"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a-b</w:t>
            </w:r>
          </w:p>
        </w:tc>
        <w:tc>
          <w:tcPr>
            <w:tcW w:w="2977" w:type="dxa"/>
          </w:tcPr>
          <w:p w14:paraId="01A99E0A"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52.5 nF /km ±5%</w:t>
            </w:r>
          </w:p>
        </w:tc>
      </w:tr>
      <w:tr w:rsidR="00277ED2" w:rsidRPr="00796A95" w14:paraId="431DF00D" w14:textId="77777777" w:rsidTr="00277ED2">
        <w:trPr>
          <w:trHeight w:val="275"/>
          <w:jc w:val="center"/>
        </w:trPr>
        <w:tc>
          <w:tcPr>
            <w:tcW w:w="1838" w:type="dxa"/>
            <w:vMerge/>
            <w:vAlign w:val="center"/>
          </w:tcPr>
          <w:p w14:paraId="7342C87E" w14:textId="77777777" w:rsidR="00277ED2" w:rsidRPr="008A6791" w:rsidRDefault="00277ED2" w:rsidP="00EC2B9A">
            <w:pPr>
              <w:spacing w:before="40" w:after="40" w:line="240" w:lineRule="auto"/>
              <w:jc w:val="both"/>
              <w:rPr>
                <w:rFonts w:ascii="Century Gothic" w:hAnsi="Century Gothic" w:cs="Arial"/>
                <w:sz w:val="20"/>
                <w:szCs w:val="20"/>
              </w:rPr>
            </w:pPr>
          </w:p>
        </w:tc>
        <w:tc>
          <w:tcPr>
            <w:tcW w:w="4111" w:type="dxa"/>
          </w:tcPr>
          <w:p w14:paraId="64126E8D"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a-tierra</w:t>
            </w:r>
          </w:p>
        </w:tc>
        <w:tc>
          <w:tcPr>
            <w:tcW w:w="2977" w:type="dxa"/>
          </w:tcPr>
          <w:p w14:paraId="3227FCE7"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64 nF/Km ± 10 %</w:t>
            </w:r>
          </w:p>
        </w:tc>
      </w:tr>
      <w:tr w:rsidR="00277ED2" w:rsidRPr="00796A95" w14:paraId="3960EBDA" w14:textId="77777777" w:rsidTr="00277ED2">
        <w:trPr>
          <w:trHeight w:val="275"/>
          <w:jc w:val="center"/>
        </w:trPr>
        <w:tc>
          <w:tcPr>
            <w:tcW w:w="1838" w:type="dxa"/>
            <w:vMerge/>
            <w:vAlign w:val="center"/>
          </w:tcPr>
          <w:p w14:paraId="6E8EFD29" w14:textId="77777777" w:rsidR="00277ED2" w:rsidRPr="008A6791" w:rsidRDefault="00277ED2" w:rsidP="00EC2B9A">
            <w:pPr>
              <w:spacing w:before="40" w:after="40" w:line="240" w:lineRule="auto"/>
              <w:jc w:val="both"/>
              <w:rPr>
                <w:rFonts w:ascii="Century Gothic" w:hAnsi="Century Gothic" w:cs="Arial"/>
                <w:sz w:val="20"/>
                <w:szCs w:val="20"/>
              </w:rPr>
            </w:pPr>
          </w:p>
        </w:tc>
        <w:tc>
          <w:tcPr>
            <w:tcW w:w="4111" w:type="dxa"/>
          </w:tcPr>
          <w:p w14:paraId="7E92F0F2"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b-tierra</w:t>
            </w:r>
          </w:p>
        </w:tc>
        <w:tc>
          <w:tcPr>
            <w:tcW w:w="2977" w:type="dxa"/>
          </w:tcPr>
          <w:p w14:paraId="66327936"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64 nF/Km ± 10 %</w:t>
            </w:r>
          </w:p>
        </w:tc>
      </w:tr>
    </w:tbl>
    <w:p w14:paraId="5644DEDD" w14:textId="77777777" w:rsidR="00277ED2" w:rsidRPr="00EC2B9A" w:rsidRDefault="00277ED2" w:rsidP="00EC2B9A">
      <w:pPr>
        <w:pStyle w:val="xxxPiedeCuadroconnombre"/>
        <w:spacing w:before="0" w:after="120" w:line="264" w:lineRule="auto"/>
        <w:jc w:val="center"/>
        <w:rPr>
          <w:rFonts w:ascii="Century Gothic" w:hAnsi="Century Gothic"/>
          <w:szCs w:val="20"/>
        </w:rPr>
      </w:pPr>
      <w:r w:rsidRPr="00EC2B9A">
        <w:rPr>
          <w:rFonts w:ascii="Century Gothic" w:hAnsi="Century Gothic"/>
          <w:szCs w:val="20"/>
        </w:rPr>
        <w:t>Valores aceptables de resistencia y capacitancia</w:t>
      </w:r>
    </w:p>
    <w:p w14:paraId="2B26A7DE" w14:textId="77777777" w:rsidR="00750421" w:rsidRPr="008A6791" w:rsidRDefault="00750421" w:rsidP="00B52D34">
      <w:pPr>
        <w:pStyle w:val="xxxPiedeCuadroconnombre"/>
        <w:spacing w:before="0" w:line="264" w:lineRule="auto"/>
        <w:ind w:left="0"/>
        <w:jc w:val="both"/>
        <w:rPr>
          <w:rFonts w:ascii="Century Gothic" w:hAnsi="Century Gothic"/>
          <w:sz w:val="22"/>
        </w:rPr>
      </w:pPr>
    </w:p>
    <w:p w14:paraId="0502B27D" w14:textId="77777777" w:rsidR="00277ED2" w:rsidRPr="008A6791" w:rsidRDefault="00277ED2" w:rsidP="00B52D34">
      <w:pPr>
        <w:adjustRightInd w:val="0"/>
        <w:spacing w:line="264" w:lineRule="auto"/>
        <w:ind w:right="-142"/>
        <w:jc w:val="both"/>
        <w:rPr>
          <w:rFonts w:ascii="Century Gothic" w:hAnsi="Century Gothic" w:cs="Arial"/>
        </w:rPr>
      </w:pPr>
      <w:r w:rsidRPr="008A6791">
        <w:rPr>
          <w:rFonts w:ascii="Century Gothic" w:hAnsi="Century Gothic" w:cs="Arial"/>
          <w:b/>
        </w:rPr>
        <w:t>Sincronía DSL (para SAIB en cobre):</w:t>
      </w:r>
    </w:p>
    <w:p w14:paraId="538619C9" w14:textId="77777777" w:rsidR="00277ED2" w:rsidRDefault="00277ED2" w:rsidP="00EC2B9A">
      <w:pPr>
        <w:pStyle w:val="IFTnormal"/>
        <w:spacing w:after="120" w:line="264" w:lineRule="auto"/>
        <w:ind w:right="-142"/>
        <w:rPr>
          <w:rFonts w:ascii="Century Gothic" w:hAnsi="Century Gothic"/>
        </w:rPr>
      </w:pPr>
      <w:r w:rsidRPr="008A6791">
        <w:rPr>
          <w:rFonts w:ascii="Century Gothic" w:hAnsi="Century Gothic"/>
        </w:rPr>
        <w:t xml:space="preserve">Se hará una prueba de sincronía entre el equipo de medición (simulando el módem) y el DSLAM, cuyos valores deberán encontrase dentro de los umbrales de aceptación establecidos en esta sección. Estos valores servirán de referencia a efectos de </w:t>
      </w:r>
      <w:r w:rsidRPr="008A6791">
        <w:rPr>
          <w:rFonts w:ascii="Century Gothic" w:hAnsi="Century Gothic"/>
        </w:rPr>
        <w:lastRenderedPageBreak/>
        <w:t xml:space="preserve">continuidad de </w:t>
      </w:r>
      <w:r w:rsidR="00456A1D">
        <w:rPr>
          <w:rFonts w:ascii="Century Gothic" w:hAnsi="Century Gothic"/>
        </w:rPr>
        <w:t>S</w:t>
      </w:r>
      <w:r w:rsidRPr="008A6791">
        <w:rPr>
          <w:rFonts w:ascii="Century Gothic" w:hAnsi="Century Gothic"/>
        </w:rPr>
        <w:t xml:space="preserve">ervicio y reparación de fallas junto con los parámetros de aceptación de la prueba de provisión del pCAI según la recomendación Y.1564 de la ITU-T. </w:t>
      </w:r>
    </w:p>
    <w:p w14:paraId="5A980C95" w14:textId="77777777" w:rsidR="00277ED2" w:rsidRPr="008A6791" w:rsidRDefault="00277ED2" w:rsidP="008A6791">
      <w:pPr>
        <w:spacing w:after="200" w:line="240" w:lineRule="auto"/>
        <w:ind w:right="-142"/>
        <w:jc w:val="both"/>
        <w:rPr>
          <w:rFonts w:ascii="Century Gothic" w:hAnsi="Century Gothic" w:cs="Arial"/>
        </w:rPr>
      </w:pPr>
      <w:r w:rsidRPr="008A6791">
        <w:rPr>
          <w:rFonts w:ascii="Century Gothic" w:hAnsi="Century Gothic" w:cs="Arial"/>
        </w:rPr>
        <w:t>Valores y parámetros ópticas para accesos GPON: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tblGrid>
      <w:tr w:rsidR="00277ED2" w:rsidRPr="00796A95" w14:paraId="6A3C0D73" w14:textId="77777777" w:rsidTr="00223141">
        <w:trPr>
          <w:jc w:val="center"/>
        </w:trPr>
        <w:tc>
          <w:tcPr>
            <w:tcW w:w="3036" w:type="dxa"/>
            <w:shd w:val="clear" w:color="auto" w:fill="009AD9"/>
            <w:vAlign w:val="center"/>
          </w:tcPr>
          <w:p w14:paraId="1627A4CC" w14:textId="77777777" w:rsidR="00277ED2" w:rsidRPr="00B733B2" w:rsidRDefault="00277ED2" w:rsidP="00B733B2">
            <w:pPr>
              <w:pStyle w:val="IFTnormal"/>
              <w:spacing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Parámetro</w:t>
            </w:r>
          </w:p>
        </w:tc>
        <w:tc>
          <w:tcPr>
            <w:tcW w:w="3186" w:type="dxa"/>
            <w:shd w:val="clear" w:color="auto" w:fill="009AD9"/>
            <w:vAlign w:val="center"/>
          </w:tcPr>
          <w:p w14:paraId="09E9D278" w14:textId="77777777" w:rsidR="00277ED2" w:rsidRPr="00B733B2" w:rsidRDefault="00277ED2" w:rsidP="00B733B2">
            <w:pPr>
              <w:pStyle w:val="IFTnormal"/>
              <w:spacing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Valor Aceptable</w:t>
            </w:r>
          </w:p>
        </w:tc>
      </w:tr>
      <w:tr w:rsidR="00277ED2" w:rsidRPr="00796A95" w14:paraId="62A5B8C2" w14:textId="77777777" w:rsidTr="00277ED2">
        <w:trPr>
          <w:trHeight w:val="275"/>
          <w:jc w:val="center"/>
        </w:trPr>
        <w:tc>
          <w:tcPr>
            <w:tcW w:w="3036" w:type="dxa"/>
            <w:vAlign w:val="center"/>
          </w:tcPr>
          <w:p w14:paraId="1CDCD609"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Potencia óptica</w:t>
            </w:r>
          </w:p>
        </w:tc>
        <w:tc>
          <w:tcPr>
            <w:tcW w:w="3186" w:type="dxa"/>
          </w:tcPr>
          <w:p w14:paraId="5F0BE844"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Mayor a -27 dBm</w:t>
            </w:r>
          </w:p>
          <w:p w14:paraId="66DA601A"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Menor a -15 dBm</w:t>
            </w:r>
          </w:p>
        </w:tc>
      </w:tr>
    </w:tbl>
    <w:p w14:paraId="0AADD939" w14:textId="77777777" w:rsidR="00277ED2" w:rsidRPr="00EC2B9A" w:rsidRDefault="00277ED2" w:rsidP="00EC2B9A">
      <w:pPr>
        <w:pStyle w:val="xxxPiedeCuadroconnombre"/>
        <w:spacing w:line="240" w:lineRule="auto"/>
        <w:ind w:left="992" w:firstLine="424"/>
        <w:jc w:val="center"/>
        <w:rPr>
          <w:rFonts w:ascii="Century Gothic" w:hAnsi="Century Gothic"/>
          <w:szCs w:val="20"/>
        </w:rPr>
      </w:pPr>
      <w:r w:rsidRPr="00EC2B9A">
        <w:rPr>
          <w:rFonts w:ascii="Century Gothic" w:hAnsi="Century Gothic"/>
          <w:szCs w:val="20"/>
        </w:rPr>
        <w:t>Valores aceptables de potencia</w:t>
      </w:r>
    </w:p>
    <w:p w14:paraId="4A732504" w14:textId="77777777" w:rsidR="00750421" w:rsidRPr="008A6791" w:rsidRDefault="00750421" w:rsidP="00B52D34">
      <w:pPr>
        <w:pStyle w:val="IFTnormal"/>
        <w:spacing w:line="264" w:lineRule="auto"/>
        <w:ind w:right="-142"/>
        <w:rPr>
          <w:rFonts w:ascii="Century Gothic" w:hAnsi="Century Gothic"/>
          <w:b/>
        </w:rPr>
      </w:pPr>
    </w:p>
    <w:p w14:paraId="3E5FE4F8" w14:textId="77777777" w:rsidR="00750421" w:rsidRPr="008A6791" w:rsidRDefault="00277ED2" w:rsidP="00B52D34">
      <w:pPr>
        <w:pStyle w:val="IFTnormal"/>
        <w:spacing w:line="264" w:lineRule="auto"/>
        <w:ind w:right="-142"/>
        <w:rPr>
          <w:rFonts w:ascii="Century Gothic" w:hAnsi="Century Gothic"/>
          <w:b/>
        </w:rPr>
      </w:pPr>
      <w:r w:rsidRPr="008A6791">
        <w:rPr>
          <w:rFonts w:ascii="Century Gothic" w:hAnsi="Century Gothic"/>
          <w:b/>
        </w:rPr>
        <w:t xml:space="preserve">Sincronía (para SAIB en GPON): </w:t>
      </w:r>
    </w:p>
    <w:p w14:paraId="7FDFC1C0" w14:textId="77777777" w:rsidR="00277ED2" w:rsidRDefault="00277ED2" w:rsidP="00EC2B9A">
      <w:pPr>
        <w:spacing w:after="120" w:line="264" w:lineRule="auto"/>
        <w:ind w:right="-142"/>
        <w:jc w:val="both"/>
        <w:rPr>
          <w:rFonts w:ascii="Century Gothic" w:hAnsi="Century Gothic" w:cs="Arial"/>
        </w:rPr>
      </w:pPr>
      <w:r w:rsidRPr="008A6791">
        <w:rPr>
          <w:rFonts w:ascii="Century Gothic" w:hAnsi="Century Gothic" w:cs="Arial"/>
        </w:rPr>
        <w:t xml:space="preserve">Se hará una prueba de sincronía </w:t>
      </w:r>
      <w:r w:rsidR="00212299" w:rsidRPr="008A6791">
        <w:rPr>
          <w:rFonts w:ascii="Century Gothic" w:hAnsi="Century Gothic" w:cs="Arial"/>
        </w:rPr>
        <w:t xml:space="preserve">entre la ONT y la OLT </w:t>
      </w:r>
      <w:r w:rsidRPr="008A6791">
        <w:rPr>
          <w:rFonts w:ascii="Century Gothic" w:hAnsi="Century Gothic" w:cs="Arial"/>
        </w:rPr>
        <w:t xml:space="preserve">antes de la entrega del </w:t>
      </w:r>
      <w:r w:rsidR="00456A1D">
        <w:rPr>
          <w:rFonts w:ascii="Century Gothic" w:hAnsi="Century Gothic" w:cs="Arial"/>
        </w:rPr>
        <w:t>S</w:t>
      </w:r>
      <w:r w:rsidRPr="008A6791">
        <w:rPr>
          <w:rFonts w:ascii="Century Gothic" w:hAnsi="Century Gothic" w:cs="Arial"/>
        </w:rPr>
        <w:t xml:space="preserve">ervicio cuyos valores deberán encontrarse dentro de los umbrales de aceptación establecidos en esta sección. Estos valores servirán de referencia a efectos de continuidad de </w:t>
      </w:r>
      <w:r w:rsidR="00456A1D">
        <w:rPr>
          <w:rFonts w:ascii="Century Gothic" w:hAnsi="Century Gothic" w:cs="Arial"/>
        </w:rPr>
        <w:t>S</w:t>
      </w:r>
      <w:r w:rsidRPr="008A6791">
        <w:rPr>
          <w:rFonts w:ascii="Century Gothic" w:hAnsi="Century Gothic" w:cs="Arial"/>
        </w:rPr>
        <w:t>ervicio y reparación de fallas junto con los parámetros de aceptación de la prueba de provisión del pCAI en el servicio SCyD de acuerdo con la recomendación Y.1564 de la ITU-T.</w:t>
      </w:r>
    </w:p>
    <w:p w14:paraId="4618E3C7" w14:textId="77777777" w:rsidR="00EC2B9A" w:rsidRPr="008A6791" w:rsidRDefault="00EC2B9A" w:rsidP="00EC2B9A">
      <w:pPr>
        <w:spacing w:after="120" w:line="264" w:lineRule="auto"/>
        <w:ind w:right="-142"/>
        <w:jc w:val="both"/>
        <w:rPr>
          <w:rFonts w:ascii="Century Gothic" w:hAnsi="Century Gothic" w:cs="Arial"/>
        </w:rPr>
      </w:pPr>
    </w:p>
    <w:p w14:paraId="43E71B0A" w14:textId="77777777" w:rsidR="00277ED2" w:rsidRPr="008A6791" w:rsidRDefault="00277ED2" w:rsidP="00EC2B9A">
      <w:pPr>
        <w:pStyle w:val="Ttulo2"/>
        <w:spacing w:after="120" w:line="264" w:lineRule="auto"/>
        <w:rPr>
          <w:rFonts w:ascii="Century Gothic" w:hAnsi="Century Gothic"/>
        </w:rPr>
      </w:pPr>
      <w:bookmarkStart w:id="670" w:name="_Toc436840902"/>
      <w:bookmarkStart w:id="671" w:name="_Toc436846339"/>
      <w:bookmarkStart w:id="672" w:name="_Toc436848289"/>
      <w:bookmarkStart w:id="673" w:name="_Toc436856537"/>
      <w:bookmarkStart w:id="674" w:name="_Toc436862683"/>
      <w:bookmarkStart w:id="675" w:name="_Toc436866333"/>
      <w:bookmarkStart w:id="676" w:name="_Toc436870912"/>
      <w:bookmarkStart w:id="677" w:name="_Toc436875904"/>
      <w:bookmarkStart w:id="678" w:name="_Toc467248717"/>
      <w:bookmarkStart w:id="679" w:name="_Toc525904595"/>
      <w:bookmarkStart w:id="680" w:name="_Toc525913991"/>
      <w:bookmarkStart w:id="681" w:name="_Toc525919230"/>
      <w:bookmarkStart w:id="682" w:name="_Toc525919354"/>
      <w:bookmarkStart w:id="683" w:name="_Toc2957164"/>
      <w:bookmarkStart w:id="684" w:name="_Toc24473460"/>
      <w:bookmarkStart w:id="685" w:name="_Toc24477588"/>
      <w:bookmarkStart w:id="686" w:name="_Toc26281397"/>
      <w:bookmarkStart w:id="687" w:name="_Toc26284933"/>
      <w:bookmarkStart w:id="688" w:name="_Toc26903918"/>
      <w:bookmarkStart w:id="689" w:name="_Toc43913159"/>
      <w:bookmarkStart w:id="690" w:name="_Toc26980642"/>
      <w:bookmarkStart w:id="691" w:name="_Toc53498433"/>
      <w:bookmarkStart w:id="692" w:name="_Toc53488493"/>
      <w:bookmarkStart w:id="693" w:name="_Toc53490425"/>
      <w:bookmarkStart w:id="694" w:name="_Toc58578790"/>
      <w:bookmarkStart w:id="695" w:name="_Toc92974015"/>
      <w:bookmarkStart w:id="696" w:name="_Toc93052326"/>
      <w:bookmarkStart w:id="697" w:name="_Toc93056281"/>
      <w:bookmarkStart w:id="698" w:name="_Toc107502255"/>
      <w:bookmarkStart w:id="699" w:name="_Toc107503076"/>
      <w:r w:rsidRPr="008A6791">
        <w:rPr>
          <w:rFonts w:ascii="Century Gothic" w:hAnsi="Century Gothic"/>
        </w:rPr>
        <w:t>4.</w:t>
      </w:r>
      <w:r w:rsidR="007932BB">
        <w:rPr>
          <w:rFonts w:ascii="Century Gothic" w:hAnsi="Century Gothic"/>
        </w:rPr>
        <w:t>4</w:t>
      </w:r>
      <w:r w:rsidRPr="008A6791">
        <w:rPr>
          <w:rFonts w:ascii="Century Gothic" w:hAnsi="Century Gothic"/>
        </w:rPr>
        <w:t xml:space="preserve"> Procedimiento de pruebas de entrega del SAIB</w:t>
      </w:r>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p>
    <w:p w14:paraId="14052EFE" w14:textId="77777777" w:rsidR="00277ED2" w:rsidRPr="008A6791" w:rsidRDefault="00277ED2" w:rsidP="00EC2B9A">
      <w:pPr>
        <w:pStyle w:val="IFTnormal"/>
        <w:spacing w:after="120" w:line="264" w:lineRule="auto"/>
        <w:rPr>
          <w:rFonts w:ascii="Century Gothic" w:hAnsi="Century Gothic"/>
        </w:rPr>
      </w:pPr>
      <w:r w:rsidRPr="008A6791">
        <w:rPr>
          <w:rFonts w:ascii="Century Gothic" w:hAnsi="Century Gothic"/>
        </w:rPr>
        <w:t>Las pruebas de entrega deberán realizarse para comprobar la instalación y habilitación del SAIB de tal forma que el CS pueda proveer los servicios de telecomunicaciones especificados a sus Usuarios Finales.</w:t>
      </w:r>
    </w:p>
    <w:p w14:paraId="25E89061" w14:textId="77777777" w:rsidR="00277ED2" w:rsidRPr="008A6791" w:rsidRDefault="00277ED2" w:rsidP="00EC2B9A">
      <w:pPr>
        <w:pStyle w:val="IFTnormal"/>
        <w:spacing w:after="120" w:line="264" w:lineRule="auto"/>
        <w:rPr>
          <w:rFonts w:ascii="Century Gothic" w:hAnsi="Century Gothic"/>
        </w:rPr>
      </w:pPr>
      <w:r w:rsidRPr="008A6791">
        <w:rPr>
          <w:rFonts w:ascii="Century Gothic" w:hAnsi="Century Gothic"/>
        </w:rPr>
        <w:t xml:space="preserve">La parte de la prueba de entrega correspondiente a la conexión al usuario de los </w:t>
      </w:r>
      <w:r w:rsidR="00681E62">
        <w:rPr>
          <w:rFonts w:ascii="Century Gothic" w:hAnsi="Century Gothic"/>
        </w:rPr>
        <w:t>S</w:t>
      </w:r>
      <w:r w:rsidRPr="008A6791">
        <w:rPr>
          <w:rFonts w:ascii="Century Gothic" w:hAnsi="Century Gothic"/>
        </w:rPr>
        <w:t>ervicios cuyo medio de acceso sea el par de cobre se realiza mediante la medición de los parámetros de velocidad de sincronía entre el módem y el DSLAM y cuyos valores deberán encontrase dentro de los umbrales de aceptación establecidos en la sección 4.5 Parámetros e indicadores de calidad para SAIB.</w:t>
      </w:r>
      <w:r w:rsidRPr="008A6791" w:rsidDel="00E77AE6">
        <w:rPr>
          <w:rFonts w:ascii="Century Gothic" w:hAnsi="Century Gothic"/>
        </w:rPr>
        <w:t xml:space="preserve"> </w:t>
      </w:r>
    </w:p>
    <w:p w14:paraId="65F7A55D" w14:textId="77777777" w:rsidR="00277ED2" w:rsidRDefault="00277ED2" w:rsidP="00EC2B9A">
      <w:pPr>
        <w:spacing w:after="120" w:line="264" w:lineRule="auto"/>
        <w:ind w:right="-142"/>
        <w:jc w:val="both"/>
        <w:rPr>
          <w:rFonts w:ascii="Century Gothic" w:hAnsi="Century Gothic" w:cs="Arial"/>
        </w:rPr>
      </w:pPr>
      <w:r w:rsidRPr="008A6791">
        <w:rPr>
          <w:rFonts w:ascii="Century Gothic" w:hAnsi="Century Gothic" w:cs="Arial"/>
        </w:rPr>
        <w:t xml:space="preserve">La parte de la prueba de entrega correspondiente a la conexión al usuario de los </w:t>
      </w:r>
      <w:r w:rsidR="00681E62">
        <w:rPr>
          <w:rFonts w:ascii="Century Gothic" w:hAnsi="Century Gothic" w:cs="Arial"/>
        </w:rPr>
        <w:t>S</w:t>
      </w:r>
      <w:r w:rsidRPr="008A6791">
        <w:rPr>
          <w:rFonts w:ascii="Century Gothic" w:hAnsi="Century Gothic" w:cs="Arial"/>
        </w:rPr>
        <w:t>ervicios cuyo medio de acceso sea fibra óptica se realiza mediante la medición de los parámetros de velocidad de sincronización y potencia óptica cuyo valor deberá encontrarse dentro de los umbrales de aceptación establecidos en la sección 4.5 Parámetros e indicadores de calidad para SAIB.</w:t>
      </w:r>
    </w:p>
    <w:p w14:paraId="688FCF9A" w14:textId="77777777" w:rsidR="00277ED2" w:rsidRPr="008A6791" w:rsidRDefault="00277ED2" w:rsidP="00B52D34">
      <w:pPr>
        <w:spacing w:line="264" w:lineRule="auto"/>
        <w:ind w:right="-142"/>
        <w:jc w:val="both"/>
        <w:rPr>
          <w:rFonts w:ascii="Century Gothic" w:hAnsi="Century Gothic" w:cs="Arial"/>
        </w:rPr>
      </w:pPr>
      <w:r w:rsidRPr="008A6791">
        <w:rPr>
          <w:rFonts w:ascii="Century Gothic" w:hAnsi="Century Gothic" w:cs="Arial"/>
          <w:b/>
        </w:rPr>
        <w:t>Metodología</w:t>
      </w:r>
    </w:p>
    <w:p w14:paraId="701C3995" w14:textId="77777777" w:rsidR="00277ED2" w:rsidRPr="008A6791" w:rsidRDefault="00277ED2" w:rsidP="00B52D34">
      <w:pPr>
        <w:spacing w:line="264" w:lineRule="auto"/>
        <w:ind w:right="-142"/>
        <w:jc w:val="both"/>
        <w:rPr>
          <w:rFonts w:ascii="Century Gothic" w:hAnsi="Century Gothic" w:cs="Arial"/>
        </w:rPr>
      </w:pPr>
      <w:r w:rsidRPr="008A6791">
        <w:rPr>
          <w:rFonts w:ascii="Century Gothic" w:hAnsi="Century Gothic" w:cs="Arial"/>
        </w:rPr>
        <w:t>Para el caso de Acceso Indirecto al Bucle se tienen 2 escenarios según el medio de transmisión:</w:t>
      </w:r>
    </w:p>
    <w:p w14:paraId="05DA05E3" w14:textId="77777777" w:rsidR="00277ED2" w:rsidRPr="003B1A36" w:rsidRDefault="003B1A36" w:rsidP="00EC2B9A">
      <w:pPr>
        <w:spacing w:after="120" w:line="264" w:lineRule="auto"/>
        <w:ind w:left="426" w:hanging="360"/>
        <w:jc w:val="both"/>
        <w:rPr>
          <w:rFonts w:ascii="Century Gothic" w:hAnsi="Century Gothic" w:cs="Arial"/>
        </w:rPr>
      </w:pPr>
      <w:r w:rsidRPr="008A6791">
        <w:rPr>
          <w:rFonts w:ascii="Century Gothic" w:eastAsia="Calibri" w:hAnsi="Century Gothic" w:cs="Arial"/>
        </w:rPr>
        <w:t>a)</w:t>
      </w:r>
      <w:r w:rsidRPr="008A6791">
        <w:rPr>
          <w:rFonts w:ascii="Century Gothic" w:eastAsia="Calibri" w:hAnsi="Century Gothic" w:cs="Arial"/>
        </w:rPr>
        <w:tab/>
      </w:r>
      <w:r w:rsidR="00277ED2" w:rsidRPr="003B1A36">
        <w:rPr>
          <w:rFonts w:ascii="Century Gothic" w:hAnsi="Century Gothic" w:cs="Arial"/>
        </w:rPr>
        <w:t>En el caso que el medio de acceso sea cobre se valida la sincronía xDSL mediante el indicador led del equipo de medición y la medición de los parámetros de velocidades de subida y bajada.</w:t>
      </w:r>
    </w:p>
    <w:p w14:paraId="18209994" w14:textId="77777777" w:rsidR="00277ED2" w:rsidRPr="008A6791" w:rsidRDefault="00277ED2" w:rsidP="00EC2B9A">
      <w:pPr>
        <w:pStyle w:val="Textoindependiente"/>
        <w:spacing w:line="264" w:lineRule="auto"/>
        <w:rPr>
          <w:rFonts w:ascii="Century Gothic" w:hAnsi="Century Gothic" w:cs="Arial"/>
        </w:rPr>
      </w:pPr>
      <w:r w:rsidRPr="008A6791">
        <w:rPr>
          <w:rFonts w:ascii="Century Gothic" w:hAnsi="Century Gothic" w:cs="Arial"/>
        </w:rPr>
        <w:t>Cobre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0"/>
        <w:gridCol w:w="2163"/>
        <w:gridCol w:w="1529"/>
        <w:gridCol w:w="1529"/>
        <w:gridCol w:w="1529"/>
      </w:tblGrid>
      <w:tr w:rsidR="00277ED2" w:rsidRPr="00796A95" w14:paraId="6377DA11" w14:textId="77777777" w:rsidTr="00223141">
        <w:trPr>
          <w:jc w:val="center"/>
        </w:trPr>
        <w:tc>
          <w:tcPr>
            <w:tcW w:w="2080" w:type="dxa"/>
            <w:shd w:val="clear" w:color="auto" w:fill="009AD9"/>
            <w:vAlign w:val="center"/>
          </w:tcPr>
          <w:p w14:paraId="35B07A83" w14:textId="77777777" w:rsidR="00277ED2" w:rsidRPr="00B733B2" w:rsidRDefault="00277ED2" w:rsidP="00EC2B9A">
            <w:pPr>
              <w:pStyle w:val="IFTnormal"/>
              <w:spacing w:before="40" w:after="40" w:line="240" w:lineRule="auto"/>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Orden de Servicio</w:t>
            </w:r>
          </w:p>
        </w:tc>
        <w:tc>
          <w:tcPr>
            <w:tcW w:w="2163" w:type="dxa"/>
            <w:shd w:val="clear" w:color="auto" w:fill="009AD9"/>
            <w:vAlign w:val="center"/>
          </w:tcPr>
          <w:p w14:paraId="4E58D2D3" w14:textId="77777777" w:rsidR="00277ED2" w:rsidRPr="00B733B2" w:rsidRDefault="00277ED2" w:rsidP="00EC2B9A">
            <w:pPr>
              <w:pStyle w:val="IFTnormal"/>
              <w:spacing w:before="40" w:after="40" w:line="240" w:lineRule="auto"/>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ID SIPO</w:t>
            </w:r>
          </w:p>
        </w:tc>
        <w:tc>
          <w:tcPr>
            <w:tcW w:w="1529" w:type="dxa"/>
            <w:shd w:val="clear" w:color="auto" w:fill="009AD9"/>
            <w:vAlign w:val="center"/>
          </w:tcPr>
          <w:p w14:paraId="409CBD52" w14:textId="77777777" w:rsidR="00277ED2" w:rsidRPr="00B733B2" w:rsidRDefault="00277ED2" w:rsidP="00EC2B9A">
            <w:pPr>
              <w:pStyle w:val="IFTnormal"/>
              <w:spacing w:before="40" w:after="40" w:line="240" w:lineRule="auto"/>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V Subida</w:t>
            </w:r>
          </w:p>
        </w:tc>
        <w:tc>
          <w:tcPr>
            <w:tcW w:w="1529" w:type="dxa"/>
            <w:shd w:val="clear" w:color="auto" w:fill="009AD9"/>
            <w:vAlign w:val="center"/>
          </w:tcPr>
          <w:p w14:paraId="5817D65E" w14:textId="77777777" w:rsidR="00277ED2" w:rsidRPr="00B733B2" w:rsidRDefault="00277ED2" w:rsidP="00EC2B9A">
            <w:pPr>
              <w:pStyle w:val="IFTnormal"/>
              <w:spacing w:before="40" w:after="40" w:line="240" w:lineRule="auto"/>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V Bajada</w:t>
            </w:r>
          </w:p>
        </w:tc>
        <w:tc>
          <w:tcPr>
            <w:tcW w:w="1529" w:type="dxa"/>
            <w:shd w:val="clear" w:color="auto" w:fill="009AD9"/>
            <w:vAlign w:val="center"/>
          </w:tcPr>
          <w:p w14:paraId="2587BD5A" w14:textId="77777777" w:rsidR="00277ED2" w:rsidRPr="00B733B2" w:rsidRDefault="00277ED2" w:rsidP="00EC2B9A">
            <w:pPr>
              <w:pStyle w:val="IFTnormal"/>
              <w:spacing w:before="40" w:after="40" w:line="240" w:lineRule="auto"/>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Unidad</w:t>
            </w:r>
          </w:p>
        </w:tc>
      </w:tr>
      <w:tr w:rsidR="00277ED2" w:rsidRPr="00796A95" w14:paraId="6BCFFF65" w14:textId="77777777" w:rsidTr="00277ED2">
        <w:trPr>
          <w:trHeight w:val="275"/>
          <w:jc w:val="center"/>
        </w:trPr>
        <w:tc>
          <w:tcPr>
            <w:tcW w:w="2080" w:type="dxa"/>
            <w:vAlign w:val="center"/>
          </w:tcPr>
          <w:p w14:paraId="07F5BD1C" w14:textId="77777777" w:rsidR="00277ED2" w:rsidRPr="008A6791" w:rsidRDefault="00277ED2" w:rsidP="00EF2234">
            <w:pPr>
              <w:spacing w:before="40" w:after="40" w:line="240" w:lineRule="auto"/>
              <w:jc w:val="center"/>
              <w:rPr>
                <w:rFonts w:ascii="Century Gothic" w:hAnsi="Century Gothic" w:cs="Arial"/>
                <w:sz w:val="20"/>
                <w:szCs w:val="20"/>
              </w:rPr>
            </w:pPr>
            <w:r w:rsidRPr="008A6791">
              <w:rPr>
                <w:rFonts w:ascii="Century Gothic" w:hAnsi="Century Gothic" w:cs="Arial"/>
                <w:sz w:val="20"/>
                <w:szCs w:val="20"/>
              </w:rPr>
              <w:t>50534304</w:t>
            </w:r>
          </w:p>
        </w:tc>
        <w:tc>
          <w:tcPr>
            <w:tcW w:w="2163" w:type="dxa"/>
            <w:vAlign w:val="center"/>
          </w:tcPr>
          <w:p w14:paraId="7964831B" w14:textId="77777777" w:rsidR="00277ED2" w:rsidRPr="008A6791" w:rsidRDefault="00277ED2" w:rsidP="00EF2234">
            <w:pPr>
              <w:spacing w:before="40" w:after="40" w:line="240" w:lineRule="auto"/>
              <w:jc w:val="center"/>
              <w:rPr>
                <w:rFonts w:ascii="Century Gothic" w:hAnsi="Century Gothic" w:cs="Arial"/>
                <w:sz w:val="20"/>
                <w:szCs w:val="20"/>
              </w:rPr>
            </w:pPr>
            <w:r w:rsidRPr="008A6791">
              <w:rPr>
                <w:rFonts w:ascii="Century Gothic" w:hAnsi="Century Gothic" w:cs="Arial"/>
                <w:sz w:val="20"/>
                <w:szCs w:val="20"/>
              </w:rPr>
              <w:t>3111814654</w:t>
            </w:r>
          </w:p>
        </w:tc>
        <w:tc>
          <w:tcPr>
            <w:tcW w:w="1529" w:type="dxa"/>
            <w:vAlign w:val="center"/>
          </w:tcPr>
          <w:p w14:paraId="20069BE5" w14:textId="77777777" w:rsidR="00277ED2" w:rsidRPr="008A6791" w:rsidRDefault="00277ED2" w:rsidP="00EF2234">
            <w:pPr>
              <w:spacing w:before="40" w:after="40" w:line="240" w:lineRule="auto"/>
              <w:jc w:val="center"/>
              <w:rPr>
                <w:rFonts w:ascii="Century Gothic" w:hAnsi="Century Gothic" w:cs="Arial"/>
                <w:sz w:val="20"/>
                <w:szCs w:val="20"/>
              </w:rPr>
            </w:pPr>
            <w:r w:rsidRPr="008A6791">
              <w:rPr>
                <w:rFonts w:ascii="Century Gothic" w:hAnsi="Century Gothic" w:cs="Arial"/>
                <w:sz w:val="20"/>
                <w:szCs w:val="20"/>
              </w:rPr>
              <w:t>460</w:t>
            </w:r>
          </w:p>
        </w:tc>
        <w:tc>
          <w:tcPr>
            <w:tcW w:w="1529" w:type="dxa"/>
            <w:vAlign w:val="center"/>
          </w:tcPr>
          <w:p w14:paraId="3897680C" w14:textId="77777777" w:rsidR="00277ED2" w:rsidRPr="008A6791" w:rsidRDefault="00277ED2" w:rsidP="00EF2234">
            <w:pPr>
              <w:spacing w:before="40" w:after="40" w:line="240" w:lineRule="auto"/>
              <w:jc w:val="center"/>
              <w:rPr>
                <w:rFonts w:ascii="Century Gothic" w:hAnsi="Century Gothic" w:cs="Arial"/>
                <w:sz w:val="20"/>
                <w:szCs w:val="20"/>
              </w:rPr>
            </w:pPr>
            <w:r w:rsidRPr="008A6791">
              <w:rPr>
                <w:rFonts w:ascii="Century Gothic" w:hAnsi="Century Gothic" w:cs="Arial"/>
                <w:sz w:val="20"/>
                <w:szCs w:val="20"/>
              </w:rPr>
              <w:t>16832</w:t>
            </w:r>
          </w:p>
        </w:tc>
        <w:tc>
          <w:tcPr>
            <w:tcW w:w="1529" w:type="dxa"/>
            <w:vAlign w:val="center"/>
          </w:tcPr>
          <w:p w14:paraId="237F759E" w14:textId="77777777" w:rsidR="00277ED2" w:rsidRPr="008A6791" w:rsidRDefault="00277ED2" w:rsidP="00EF2234">
            <w:pPr>
              <w:spacing w:before="40" w:after="40" w:line="240" w:lineRule="auto"/>
              <w:jc w:val="center"/>
              <w:rPr>
                <w:rFonts w:ascii="Century Gothic" w:hAnsi="Century Gothic" w:cs="Arial"/>
                <w:sz w:val="20"/>
                <w:szCs w:val="20"/>
              </w:rPr>
            </w:pPr>
            <w:r w:rsidRPr="008A6791">
              <w:rPr>
                <w:rFonts w:ascii="Century Gothic" w:hAnsi="Century Gothic" w:cs="Arial"/>
                <w:sz w:val="20"/>
                <w:szCs w:val="20"/>
              </w:rPr>
              <w:t>Kbps</w:t>
            </w:r>
          </w:p>
        </w:tc>
      </w:tr>
    </w:tbl>
    <w:p w14:paraId="2585AD18" w14:textId="77777777" w:rsidR="00277ED2" w:rsidRPr="00EF2234" w:rsidRDefault="00277ED2" w:rsidP="00EF2234">
      <w:pPr>
        <w:pStyle w:val="xxxPiedeCuadroconnombre"/>
        <w:spacing w:before="0" w:after="120" w:line="264" w:lineRule="auto"/>
        <w:jc w:val="center"/>
        <w:rPr>
          <w:rFonts w:ascii="Century Gothic" w:hAnsi="Century Gothic"/>
          <w:b w:val="0"/>
          <w:szCs w:val="20"/>
        </w:rPr>
      </w:pPr>
      <w:r w:rsidRPr="00EF2234">
        <w:rPr>
          <w:rFonts w:ascii="Century Gothic" w:hAnsi="Century Gothic"/>
          <w:szCs w:val="20"/>
        </w:rPr>
        <w:t>Ejemplo de parámetros para el servicio de datos en cobre</w:t>
      </w:r>
    </w:p>
    <w:p w14:paraId="144E3EAC" w14:textId="77777777" w:rsidR="00277ED2" w:rsidRPr="008A6791" w:rsidRDefault="00277ED2" w:rsidP="00EC2B9A">
      <w:pPr>
        <w:spacing w:after="120" w:line="264" w:lineRule="auto"/>
        <w:ind w:right="-142"/>
        <w:jc w:val="both"/>
        <w:rPr>
          <w:rFonts w:ascii="Century Gothic" w:hAnsi="Century Gothic" w:cs="Arial"/>
        </w:rPr>
      </w:pPr>
      <w:r w:rsidRPr="008A6791">
        <w:rPr>
          <w:rFonts w:ascii="Century Gothic" w:hAnsi="Century Gothic" w:cs="Arial"/>
        </w:rPr>
        <w:lastRenderedPageBreak/>
        <w:t xml:space="preserve">En caso de que la prueba remota de datos sobre cobre no pueda ejecutarse, el técnico realiza mediciones en el domicilio del cliente (PCT) con los equipos de medición empleados por </w:t>
      </w:r>
      <w:r w:rsidR="0019585B" w:rsidRPr="005C40AC">
        <w:rPr>
          <w:rFonts w:ascii="Century Gothic" w:hAnsi="Century Gothic"/>
        </w:rPr>
        <w:t>RED NACIONAL</w:t>
      </w:r>
      <w:r w:rsidRPr="008A6791">
        <w:rPr>
          <w:rFonts w:ascii="Century Gothic" w:hAnsi="Century Gothic" w:cs="Arial"/>
        </w:rPr>
        <w:t xml:space="preserve"> a fin de consultar velocidades de subida y bajada cuando el medio de transmisión es cobre, de conformidad con la tabla de parámetros eléctricos. </w:t>
      </w:r>
    </w:p>
    <w:p w14:paraId="18C714DE" w14:textId="77777777" w:rsidR="00750421" w:rsidRPr="008A6791" w:rsidRDefault="00750421" w:rsidP="00EC2B9A">
      <w:pPr>
        <w:spacing w:after="120" w:line="264" w:lineRule="auto"/>
        <w:ind w:right="-142"/>
        <w:jc w:val="both"/>
        <w:rPr>
          <w:rFonts w:ascii="Century Gothic" w:hAnsi="Century Gothic" w:cs="Arial"/>
        </w:rPr>
      </w:pPr>
    </w:p>
    <w:p w14:paraId="28784DF5" w14:textId="77777777" w:rsidR="00225543" w:rsidRPr="003B1A36" w:rsidRDefault="003B1A36" w:rsidP="00EF2234">
      <w:pPr>
        <w:spacing w:after="120" w:line="264" w:lineRule="auto"/>
        <w:ind w:left="284" w:hanging="283"/>
        <w:jc w:val="both"/>
        <w:rPr>
          <w:rFonts w:ascii="Century Gothic" w:hAnsi="Century Gothic" w:cs="Arial"/>
        </w:rPr>
      </w:pPr>
      <w:r w:rsidRPr="008A6791">
        <w:rPr>
          <w:rFonts w:ascii="Century Gothic" w:eastAsia="Calibri" w:hAnsi="Century Gothic" w:cs="Arial"/>
        </w:rPr>
        <w:t>b)</w:t>
      </w:r>
      <w:r w:rsidRPr="008A6791">
        <w:rPr>
          <w:rFonts w:ascii="Century Gothic" w:eastAsia="Calibri" w:hAnsi="Century Gothic" w:cs="Arial"/>
        </w:rPr>
        <w:tab/>
      </w:r>
      <w:r w:rsidR="00277ED2" w:rsidRPr="003B1A36">
        <w:rPr>
          <w:rFonts w:ascii="Century Gothic" w:hAnsi="Century Gothic" w:cs="Arial"/>
        </w:rPr>
        <w:t xml:space="preserve">Para el caso de que el medio de transmisión sea por fibra óptica se mide la potencia óptica de recepción. </w:t>
      </w:r>
    </w:p>
    <w:p w14:paraId="2A538A85" w14:textId="77777777" w:rsidR="00277ED2" w:rsidRDefault="00277ED2" w:rsidP="00EC2B9A">
      <w:pPr>
        <w:spacing w:after="120" w:line="264" w:lineRule="auto"/>
        <w:ind w:right="-142"/>
        <w:jc w:val="both"/>
        <w:rPr>
          <w:rFonts w:ascii="Century Gothic" w:hAnsi="Century Gothic" w:cs="Arial"/>
        </w:rPr>
      </w:pPr>
      <w:r w:rsidRPr="008A6791">
        <w:rPr>
          <w:rFonts w:ascii="Century Gothic" w:hAnsi="Century Gothic" w:cs="Arial"/>
        </w:rPr>
        <w:t xml:space="preserve">Para el caso de fibra óptica si la prueba remota no puede ejecutarse, el técnico desconectará la ONT del PCT y con el equipo de medición de potencia óptica empleado en </w:t>
      </w:r>
      <w:r w:rsidR="00AD2E01">
        <w:rPr>
          <w:rFonts w:ascii="Century Gothic" w:hAnsi="Century Gothic" w:cs="Arial"/>
          <w:spacing w:val="-3"/>
        </w:rPr>
        <w:t>RED NACIONAL</w:t>
      </w:r>
      <w:r w:rsidR="00AD2E01" w:rsidRPr="00796A95" w:rsidDel="00AD2E01">
        <w:rPr>
          <w:rFonts w:ascii="Century Gothic" w:hAnsi="Century Gothic" w:cs="Arial"/>
        </w:rPr>
        <w:t xml:space="preserve"> </w:t>
      </w:r>
      <w:r w:rsidRPr="008A6791">
        <w:rPr>
          <w:rFonts w:ascii="Century Gothic" w:hAnsi="Century Gothic" w:cs="Arial"/>
        </w:rPr>
        <w:t>registrará la potencia de recepción en el PCT la cual deberá estar en el rango de -15 a -27 dBm. Este parámetro está basado en el estándar G.984.2 de la UIT-T y considera una prueba funcional entre la OLT y el PCT en el equipo de medición.</w:t>
      </w:r>
    </w:p>
    <w:p w14:paraId="61F5D3FA" w14:textId="77777777" w:rsidR="00277ED2" w:rsidRPr="008A6791" w:rsidRDefault="00277ED2" w:rsidP="00EC2B9A">
      <w:pPr>
        <w:spacing w:after="120" w:line="264" w:lineRule="auto"/>
        <w:ind w:right="-142"/>
        <w:jc w:val="both"/>
        <w:rPr>
          <w:rFonts w:ascii="Century Gothic" w:hAnsi="Century Gothic" w:cs="Arial"/>
        </w:rPr>
      </w:pPr>
      <w:r w:rsidRPr="008A6791">
        <w:rPr>
          <w:rFonts w:ascii="Century Gothic" w:hAnsi="Century Gothic" w:cs="Arial"/>
        </w:rPr>
        <w:t>Una vez asegurados los parámetros correctos, en automático se reportarán los resultados de las pruebas para el servicio de datos en el SEG/SIPO, para que el CS pueda consultarlos.</w:t>
      </w:r>
    </w:p>
    <w:p w14:paraId="2ED1F87C" w14:textId="77777777" w:rsidR="00277ED2" w:rsidRPr="008A6791" w:rsidRDefault="00277ED2" w:rsidP="00EC2B9A">
      <w:pPr>
        <w:pStyle w:val="Textoindependiente"/>
        <w:spacing w:line="264" w:lineRule="auto"/>
        <w:rPr>
          <w:rFonts w:ascii="Century Gothic" w:hAnsi="Century Gothic" w:cs="Arial"/>
        </w:rPr>
      </w:pPr>
      <w:r w:rsidRPr="008A6791">
        <w:rPr>
          <w:rFonts w:ascii="Century Gothic" w:hAnsi="Century Gothic" w:cs="Arial"/>
        </w:rPr>
        <w:t>Fibra Óptica</w:t>
      </w:r>
    </w:p>
    <w:tbl>
      <w:tblPr>
        <w:tblpPr w:leftFromText="141" w:rightFromText="141" w:vertAnchor="text" w:horzAnchor="page" w:tblpX="2773" w:tblpY="-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0"/>
        <w:gridCol w:w="2163"/>
        <w:gridCol w:w="1529"/>
        <w:gridCol w:w="1529"/>
      </w:tblGrid>
      <w:tr w:rsidR="00277ED2" w:rsidRPr="00796A95" w14:paraId="41E41861" w14:textId="77777777" w:rsidTr="00223141">
        <w:tc>
          <w:tcPr>
            <w:tcW w:w="2080" w:type="dxa"/>
            <w:shd w:val="clear" w:color="auto" w:fill="009AD9"/>
            <w:vAlign w:val="center"/>
          </w:tcPr>
          <w:p w14:paraId="48367EA5" w14:textId="77777777" w:rsidR="00277ED2" w:rsidRPr="00223141" w:rsidRDefault="00277ED2" w:rsidP="00EC2B9A">
            <w:pPr>
              <w:pStyle w:val="IFTnormal"/>
              <w:spacing w:before="40" w:after="40" w:line="240" w:lineRule="auto"/>
              <w:rPr>
                <w:rFonts w:ascii="Century Gothic" w:hAnsi="Century Gothic"/>
                <w:b/>
                <w:color w:val="FFFFFF" w:themeColor="background1"/>
                <w:sz w:val="20"/>
                <w:szCs w:val="20"/>
              </w:rPr>
            </w:pPr>
            <w:r w:rsidRPr="00223141">
              <w:rPr>
                <w:rFonts w:ascii="Century Gothic" w:hAnsi="Century Gothic"/>
                <w:b/>
                <w:color w:val="FFFFFF" w:themeColor="background1"/>
                <w:sz w:val="20"/>
                <w:szCs w:val="20"/>
              </w:rPr>
              <w:t>Orden de Servicio</w:t>
            </w:r>
          </w:p>
        </w:tc>
        <w:tc>
          <w:tcPr>
            <w:tcW w:w="2163" w:type="dxa"/>
            <w:shd w:val="clear" w:color="auto" w:fill="009AD9"/>
            <w:vAlign w:val="center"/>
          </w:tcPr>
          <w:p w14:paraId="6DA5525C" w14:textId="77777777" w:rsidR="00277ED2" w:rsidRPr="00223141" w:rsidRDefault="00277ED2" w:rsidP="00EC2B9A">
            <w:pPr>
              <w:pStyle w:val="IFTnormal"/>
              <w:spacing w:before="40" w:after="40" w:line="240" w:lineRule="auto"/>
              <w:rPr>
                <w:rFonts w:ascii="Century Gothic" w:hAnsi="Century Gothic"/>
                <w:b/>
                <w:color w:val="FFFFFF" w:themeColor="background1"/>
                <w:sz w:val="20"/>
                <w:szCs w:val="20"/>
              </w:rPr>
            </w:pPr>
            <w:r w:rsidRPr="00223141">
              <w:rPr>
                <w:rFonts w:ascii="Century Gothic" w:hAnsi="Century Gothic"/>
                <w:b/>
                <w:color w:val="FFFFFF" w:themeColor="background1"/>
                <w:sz w:val="20"/>
                <w:szCs w:val="20"/>
              </w:rPr>
              <w:t>ID SIPO</w:t>
            </w:r>
          </w:p>
        </w:tc>
        <w:tc>
          <w:tcPr>
            <w:tcW w:w="1529" w:type="dxa"/>
            <w:shd w:val="clear" w:color="auto" w:fill="009AD9"/>
            <w:vAlign w:val="center"/>
          </w:tcPr>
          <w:p w14:paraId="7A558C21" w14:textId="77777777" w:rsidR="00277ED2" w:rsidRPr="00223141" w:rsidRDefault="00277ED2" w:rsidP="00EC2B9A">
            <w:pPr>
              <w:pStyle w:val="IFTnormal"/>
              <w:spacing w:before="40" w:after="40" w:line="240" w:lineRule="auto"/>
              <w:rPr>
                <w:rFonts w:ascii="Century Gothic" w:hAnsi="Century Gothic"/>
                <w:b/>
                <w:color w:val="FFFFFF" w:themeColor="background1"/>
                <w:sz w:val="20"/>
                <w:szCs w:val="20"/>
              </w:rPr>
            </w:pPr>
            <w:r w:rsidRPr="00223141">
              <w:rPr>
                <w:rFonts w:ascii="Century Gothic" w:hAnsi="Century Gothic"/>
                <w:b/>
                <w:color w:val="FFFFFF" w:themeColor="background1"/>
                <w:sz w:val="20"/>
                <w:szCs w:val="20"/>
              </w:rPr>
              <w:t>Potencia</w:t>
            </w:r>
          </w:p>
        </w:tc>
        <w:tc>
          <w:tcPr>
            <w:tcW w:w="1529" w:type="dxa"/>
            <w:shd w:val="clear" w:color="auto" w:fill="009AD9"/>
            <w:vAlign w:val="center"/>
          </w:tcPr>
          <w:p w14:paraId="3EEDBFCE" w14:textId="77777777" w:rsidR="00277ED2" w:rsidRPr="00223141" w:rsidRDefault="00277ED2" w:rsidP="00EC2B9A">
            <w:pPr>
              <w:pStyle w:val="IFTnormal"/>
              <w:spacing w:before="40" w:after="40" w:line="240" w:lineRule="auto"/>
              <w:rPr>
                <w:rFonts w:ascii="Century Gothic" w:hAnsi="Century Gothic"/>
                <w:b/>
                <w:color w:val="FFFFFF" w:themeColor="background1"/>
                <w:sz w:val="20"/>
                <w:szCs w:val="20"/>
              </w:rPr>
            </w:pPr>
            <w:r w:rsidRPr="00223141">
              <w:rPr>
                <w:rFonts w:ascii="Century Gothic" w:hAnsi="Century Gothic"/>
                <w:b/>
                <w:color w:val="FFFFFF" w:themeColor="background1"/>
                <w:sz w:val="20"/>
                <w:szCs w:val="20"/>
              </w:rPr>
              <w:t>Unidad</w:t>
            </w:r>
          </w:p>
        </w:tc>
      </w:tr>
      <w:tr w:rsidR="00277ED2" w:rsidRPr="00796A95" w14:paraId="2CDF2048" w14:textId="77777777" w:rsidTr="00277ED2">
        <w:trPr>
          <w:trHeight w:val="275"/>
        </w:trPr>
        <w:tc>
          <w:tcPr>
            <w:tcW w:w="2080" w:type="dxa"/>
            <w:vAlign w:val="center"/>
          </w:tcPr>
          <w:p w14:paraId="66881335"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47309889</w:t>
            </w:r>
          </w:p>
        </w:tc>
        <w:tc>
          <w:tcPr>
            <w:tcW w:w="2163" w:type="dxa"/>
            <w:vAlign w:val="center"/>
          </w:tcPr>
          <w:p w14:paraId="0D55CD85"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5559203297</w:t>
            </w:r>
          </w:p>
        </w:tc>
        <w:tc>
          <w:tcPr>
            <w:tcW w:w="1529" w:type="dxa"/>
            <w:vAlign w:val="center"/>
          </w:tcPr>
          <w:p w14:paraId="2FBA250F"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-18.1</w:t>
            </w:r>
          </w:p>
        </w:tc>
        <w:tc>
          <w:tcPr>
            <w:tcW w:w="1529" w:type="dxa"/>
            <w:vAlign w:val="center"/>
          </w:tcPr>
          <w:p w14:paraId="132C7DB4" w14:textId="77777777" w:rsidR="00277ED2" w:rsidRPr="008A6791" w:rsidRDefault="00277ED2" w:rsidP="00EC2B9A">
            <w:pPr>
              <w:spacing w:before="40" w:after="40" w:line="240" w:lineRule="auto"/>
              <w:jc w:val="both"/>
              <w:rPr>
                <w:rFonts w:ascii="Century Gothic" w:hAnsi="Century Gothic" w:cs="Arial"/>
                <w:sz w:val="20"/>
                <w:szCs w:val="20"/>
              </w:rPr>
            </w:pPr>
            <w:r w:rsidRPr="008A6791">
              <w:rPr>
                <w:rFonts w:ascii="Century Gothic" w:hAnsi="Century Gothic" w:cs="Arial"/>
                <w:sz w:val="20"/>
                <w:szCs w:val="20"/>
              </w:rPr>
              <w:t>dBm</w:t>
            </w:r>
          </w:p>
        </w:tc>
      </w:tr>
    </w:tbl>
    <w:p w14:paraId="06E64559" w14:textId="77777777" w:rsidR="00277ED2" w:rsidRPr="008A6791" w:rsidRDefault="00277ED2" w:rsidP="008A6791">
      <w:pPr>
        <w:spacing w:after="200" w:line="240" w:lineRule="auto"/>
        <w:jc w:val="center"/>
        <w:rPr>
          <w:rFonts w:ascii="Century Gothic" w:hAnsi="Century Gothic" w:cs="Arial"/>
        </w:rPr>
      </w:pPr>
    </w:p>
    <w:p w14:paraId="4AFF1CFB" w14:textId="77777777" w:rsidR="00277ED2" w:rsidRPr="00EC2B9A" w:rsidRDefault="00277ED2" w:rsidP="00EC2B9A">
      <w:pPr>
        <w:spacing w:after="120" w:line="264" w:lineRule="auto"/>
        <w:rPr>
          <w:rFonts w:ascii="Century Gothic" w:hAnsi="Century Gothic" w:cs="Arial"/>
        </w:rPr>
      </w:pPr>
    </w:p>
    <w:p w14:paraId="3807A51F" w14:textId="77777777" w:rsidR="00277ED2" w:rsidRDefault="00277ED2" w:rsidP="00EC2B9A">
      <w:pPr>
        <w:pStyle w:val="xxxPiedeCuadroconnombre"/>
        <w:spacing w:before="0" w:after="120" w:line="264" w:lineRule="auto"/>
        <w:ind w:left="710" w:firstLine="424"/>
        <w:rPr>
          <w:rFonts w:ascii="Century Gothic" w:hAnsi="Century Gothic"/>
          <w:szCs w:val="20"/>
        </w:rPr>
      </w:pPr>
      <w:r w:rsidRPr="00EF2234">
        <w:rPr>
          <w:rFonts w:ascii="Century Gothic" w:hAnsi="Century Gothic"/>
          <w:szCs w:val="20"/>
        </w:rPr>
        <w:t>Ejemplo de parámetros para el servicio de datos en fibra</w:t>
      </w:r>
      <w:bookmarkStart w:id="700" w:name="_Toc436840903"/>
      <w:bookmarkStart w:id="701" w:name="_Toc436846340"/>
      <w:bookmarkStart w:id="702" w:name="_Toc436848290"/>
      <w:bookmarkStart w:id="703" w:name="_Toc436856538"/>
      <w:bookmarkStart w:id="704" w:name="_Toc436862684"/>
      <w:bookmarkStart w:id="705" w:name="_Toc436866334"/>
      <w:bookmarkStart w:id="706" w:name="_Toc436870913"/>
      <w:bookmarkStart w:id="707" w:name="_Toc436875905"/>
    </w:p>
    <w:p w14:paraId="18566B3C" w14:textId="77777777" w:rsidR="00EF2234" w:rsidRPr="00EF2234" w:rsidRDefault="00EF2234" w:rsidP="00EC2B9A">
      <w:pPr>
        <w:pStyle w:val="xxxPiedeCuadroconnombre"/>
        <w:spacing w:before="0" w:after="120" w:line="264" w:lineRule="auto"/>
        <w:ind w:left="710" w:firstLine="424"/>
        <w:rPr>
          <w:rFonts w:ascii="Century Gothic" w:hAnsi="Century Gothic"/>
          <w:szCs w:val="20"/>
        </w:rPr>
      </w:pPr>
    </w:p>
    <w:p w14:paraId="465C8F86" w14:textId="77777777" w:rsidR="00277ED2" w:rsidRPr="00EC2B9A" w:rsidRDefault="00277ED2" w:rsidP="00EC2B9A">
      <w:pPr>
        <w:pStyle w:val="Ttulo2"/>
        <w:spacing w:after="120" w:line="264" w:lineRule="auto"/>
        <w:rPr>
          <w:rFonts w:ascii="Century Gothic" w:hAnsi="Century Gothic"/>
        </w:rPr>
      </w:pPr>
      <w:bookmarkStart w:id="708" w:name="_Toc525904597"/>
      <w:bookmarkStart w:id="709" w:name="_Toc525913993"/>
      <w:bookmarkStart w:id="710" w:name="_Toc525919232"/>
      <w:bookmarkStart w:id="711" w:name="_Toc525919356"/>
      <w:bookmarkStart w:id="712" w:name="_Toc2957166"/>
      <w:bookmarkStart w:id="713" w:name="_Toc24473461"/>
      <w:bookmarkStart w:id="714" w:name="_Toc24477589"/>
      <w:bookmarkStart w:id="715" w:name="_Toc26281398"/>
      <w:bookmarkStart w:id="716" w:name="_Toc26284934"/>
      <w:bookmarkStart w:id="717" w:name="_Toc26903919"/>
      <w:bookmarkStart w:id="718" w:name="_Toc43913160"/>
      <w:bookmarkStart w:id="719" w:name="_Toc26980643"/>
      <w:bookmarkStart w:id="720" w:name="_Toc53488494"/>
      <w:bookmarkStart w:id="721" w:name="_Toc53490426"/>
      <w:bookmarkStart w:id="722" w:name="_Toc53498434"/>
      <w:bookmarkStart w:id="723" w:name="_Toc58578791"/>
      <w:bookmarkStart w:id="724" w:name="_Toc92974016"/>
      <w:bookmarkStart w:id="725" w:name="_Toc93052327"/>
      <w:bookmarkStart w:id="726" w:name="_Toc93056282"/>
      <w:bookmarkStart w:id="727" w:name="_Toc107502256"/>
      <w:bookmarkStart w:id="728" w:name="_Toc107503077"/>
      <w:bookmarkStart w:id="729" w:name="_Toc467248719"/>
      <w:bookmarkEnd w:id="700"/>
      <w:bookmarkEnd w:id="701"/>
      <w:bookmarkEnd w:id="702"/>
      <w:bookmarkEnd w:id="703"/>
      <w:bookmarkEnd w:id="704"/>
      <w:bookmarkEnd w:id="705"/>
      <w:bookmarkEnd w:id="706"/>
      <w:bookmarkEnd w:id="707"/>
      <w:r w:rsidRPr="00EC2B9A">
        <w:rPr>
          <w:rFonts w:ascii="Century Gothic" w:hAnsi="Century Gothic"/>
        </w:rPr>
        <w:t>4.</w:t>
      </w:r>
      <w:r w:rsidR="007932BB">
        <w:rPr>
          <w:rFonts w:ascii="Century Gothic" w:hAnsi="Century Gothic"/>
        </w:rPr>
        <w:t>5</w:t>
      </w:r>
      <w:r w:rsidRPr="00EC2B9A">
        <w:rPr>
          <w:rFonts w:ascii="Century Gothic" w:hAnsi="Century Gothic"/>
        </w:rPr>
        <w:t xml:space="preserve"> Puntos de Concentración para el SAIB a través del Servicio de Concentración y Distribución (SCyD)</w:t>
      </w:r>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67FAE065" w14:textId="77777777" w:rsidR="00277ED2" w:rsidRPr="00EC2B9A" w:rsidRDefault="0019585B" w:rsidP="00EC2B9A">
      <w:pPr>
        <w:spacing w:after="120" w:line="264" w:lineRule="auto"/>
        <w:ind w:right="-142"/>
        <w:jc w:val="both"/>
        <w:rPr>
          <w:rFonts w:ascii="Century Gothic" w:hAnsi="Century Gothic" w:cs="Arial"/>
        </w:rPr>
      </w:pPr>
      <w:r w:rsidRPr="00EC2B9A">
        <w:rPr>
          <w:rFonts w:ascii="Century Gothic" w:hAnsi="Century Gothic"/>
        </w:rPr>
        <w:t>RED NACIONAL</w:t>
      </w:r>
      <w:r w:rsidR="00277ED2" w:rsidRPr="00EC2B9A">
        <w:rPr>
          <w:rFonts w:ascii="Century Gothic" w:hAnsi="Century Gothic" w:cs="Arial"/>
        </w:rPr>
        <w:t xml:space="preserve"> definirá los sitios para la entrega del tráfico del SAIB tomando en cuenta los criterios de eficiencia, factibilidad técnica, competencia y minimización de costos. A través de las consultas de información que el CS podrá realizar de conformidad con lo señalado en la sección “Información relacionada con los </w:t>
      </w:r>
      <w:r w:rsidR="00681E62">
        <w:rPr>
          <w:rFonts w:ascii="Century Gothic" w:hAnsi="Century Gothic" w:cs="Arial"/>
        </w:rPr>
        <w:t>S</w:t>
      </w:r>
      <w:r w:rsidR="00277ED2" w:rsidRPr="00EC2B9A">
        <w:rPr>
          <w:rFonts w:ascii="Century Gothic" w:hAnsi="Century Gothic" w:cs="Arial"/>
        </w:rPr>
        <w:t>ervicios” de la OREDA, el CS podrá conocer los puntos de concentración para la entrega de tráfico del SAIB a través del Servicio de Concentración y Distribución.</w:t>
      </w:r>
    </w:p>
    <w:p w14:paraId="1E7F5EEE" w14:textId="77777777" w:rsidR="00277ED2" w:rsidRDefault="00277ED2" w:rsidP="00EC2B9A">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cs="Arial"/>
        </w:rPr>
        <w:t>La información de la estructura de los puntos de entrega conforme a sus niveles de agregación se describe en el SCyD.</w:t>
      </w:r>
    </w:p>
    <w:p w14:paraId="17699AF1" w14:textId="77777777" w:rsidR="00EF2234" w:rsidRPr="00EC2B9A" w:rsidRDefault="00EF2234" w:rsidP="00EC2B9A">
      <w:pPr>
        <w:autoSpaceDE w:val="0"/>
        <w:autoSpaceDN w:val="0"/>
        <w:adjustRightInd w:val="0"/>
        <w:spacing w:after="120" w:line="264" w:lineRule="auto"/>
        <w:ind w:right="-142"/>
        <w:jc w:val="both"/>
        <w:rPr>
          <w:rFonts w:ascii="Century Gothic" w:hAnsi="Century Gothic" w:cs="Arial"/>
        </w:rPr>
      </w:pPr>
    </w:p>
    <w:bookmarkEnd w:id="729"/>
    <w:p w14:paraId="4969D828" w14:textId="77777777" w:rsidR="00277ED2" w:rsidRDefault="00277ED2" w:rsidP="0054260B">
      <w:pPr>
        <w:pStyle w:val="IFTnormal"/>
        <w:spacing w:after="120" w:line="264" w:lineRule="auto"/>
        <w:rPr>
          <w:rFonts w:ascii="Century Gothic" w:hAnsi="Century Gothic"/>
        </w:rPr>
      </w:pPr>
    </w:p>
    <w:p w14:paraId="7C9650BE" w14:textId="77777777" w:rsidR="00C504B9" w:rsidRPr="008A6791" w:rsidRDefault="00C504B9" w:rsidP="0054260B">
      <w:pPr>
        <w:pStyle w:val="IFTnormal"/>
        <w:spacing w:after="120" w:line="264" w:lineRule="auto"/>
        <w:rPr>
          <w:rFonts w:ascii="Century Gothic" w:hAnsi="Century Gothic"/>
        </w:rPr>
      </w:pPr>
    </w:p>
    <w:p w14:paraId="2DA47D8A" w14:textId="77777777" w:rsidR="00277ED2" w:rsidRPr="00960253" w:rsidRDefault="00A23A14" w:rsidP="0054260B">
      <w:pPr>
        <w:pStyle w:val="1TitPrin"/>
        <w:spacing w:after="120" w:line="264" w:lineRule="auto"/>
        <w:ind w:left="714" w:hanging="357"/>
        <w:rPr>
          <w:rFonts w:ascii="Century Gothic" w:hAnsi="Century Gothic"/>
          <w:bCs/>
        </w:rPr>
      </w:pPr>
      <w:bookmarkStart w:id="730" w:name="_Toc436840904"/>
      <w:bookmarkStart w:id="731" w:name="_Toc436846341"/>
      <w:bookmarkStart w:id="732" w:name="_Toc436848291"/>
      <w:bookmarkStart w:id="733" w:name="_Toc436856539"/>
      <w:bookmarkStart w:id="734" w:name="_Toc436862685"/>
      <w:bookmarkStart w:id="735" w:name="_Toc436866335"/>
      <w:bookmarkStart w:id="736" w:name="_Toc436870914"/>
      <w:bookmarkStart w:id="737" w:name="_Toc436875906"/>
      <w:bookmarkStart w:id="738" w:name="_Toc467248730"/>
      <w:bookmarkStart w:id="739" w:name="_Toc525904615"/>
      <w:bookmarkStart w:id="740" w:name="_Toc525914011"/>
      <w:bookmarkStart w:id="741" w:name="_Toc525919250"/>
      <w:bookmarkStart w:id="742" w:name="_Toc525919374"/>
      <w:bookmarkStart w:id="743" w:name="_Toc2957184"/>
      <w:bookmarkStart w:id="744" w:name="_Toc24473476"/>
      <w:bookmarkStart w:id="745" w:name="_Toc24477604"/>
      <w:bookmarkStart w:id="746" w:name="_Toc26281413"/>
      <w:bookmarkStart w:id="747" w:name="_Toc26284949"/>
      <w:bookmarkStart w:id="748" w:name="_Toc26903934"/>
      <w:bookmarkStart w:id="749" w:name="_Toc43913176"/>
      <w:bookmarkStart w:id="750" w:name="_Toc26980658"/>
      <w:bookmarkStart w:id="751" w:name="_Toc53488510"/>
      <w:bookmarkStart w:id="752" w:name="_Toc53490442"/>
      <w:bookmarkStart w:id="753" w:name="_Toc53498450"/>
      <w:bookmarkStart w:id="754" w:name="_Toc58578807"/>
      <w:bookmarkStart w:id="755" w:name="_Toc92974032"/>
      <w:bookmarkStart w:id="756" w:name="_Toc93052343"/>
      <w:bookmarkStart w:id="757" w:name="_Toc93056298"/>
      <w:bookmarkStart w:id="758" w:name="_Toc107502257"/>
      <w:bookmarkStart w:id="759" w:name="_Toc107503078"/>
      <w:r>
        <w:rPr>
          <w:rFonts w:ascii="Century Gothic" w:hAnsi="Century Gothic" w:cs="Times New Roman"/>
          <w14:scene3d>
            <w14:camera w14:prst="orthographicFront"/>
            <w14:lightRig w14:rig="threePt" w14:dir="t">
              <w14:rot w14:lat="0" w14:lon="0" w14:rev="0"/>
            </w14:lightRig>
          </w14:scene3d>
        </w:rPr>
        <w:t>5</w:t>
      </w:r>
      <w:r w:rsidR="003B1A36" w:rsidRPr="00960253">
        <w:rPr>
          <w:rFonts w:ascii="Century Gothic" w:hAnsi="Century Gothic" w:cs="Times New Roman"/>
          <w14:scene3d>
            <w14:camera w14:prst="orthographicFront"/>
            <w14:lightRig w14:rig="threePt" w14:dir="t">
              <w14:rot w14:lat="0" w14:lon="0" w14:rev="0"/>
            </w14:lightRig>
          </w14:scene3d>
        </w:rPr>
        <w:t>.</w:t>
      </w:r>
      <w:r w:rsidR="003B1A36" w:rsidRPr="00960253">
        <w:rPr>
          <w:rFonts w:ascii="Century Gothic" w:hAnsi="Century Gothic" w:cs="Times New Roman"/>
          <w14:scene3d>
            <w14:camera w14:prst="orthographicFront"/>
            <w14:lightRig w14:rig="threePt" w14:dir="t">
              <w14:rot w14:lat="0" w14:lon="0" w14:rev="0"/>
            </w14:lightRig>
          </w14:scene3d>
        </w:rPr>
        <w:tab/>
      </w:r>
      <w:r w:rsidR="00277ED2" w:rsidRPr="00960253">
        <w:rPr>
          <w:rFonts w:ascii="Century Gothic" w:hAnsi="Century Gothic"/>
          <w:bCs/>
        </w:rPr>
        <w:t>Servicios de Desagregación</w:t>
      </w:r>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p>
    <w:p w14:paraId="1A70DBFF"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Dadas las características comerciales de los </w:t>
      </w:r>
      <w:r w:rsidR="00681E62">
        <w:rPr>
          <w:rFonts w:ascii="Century Gothic" w:hAnsi="Century Gothic"/>
        </w:rPr>
        <w:t>S</w:t>
      </w:r>
      <w:r w:rsidRPr="008A6791">
        <w:rPr>
          <w:rFonts w:ascii="Century Gothic" w:hAnsi="Century Gothic"/>
        </w:rPr>
        <w:t xml:space="preserve">ervicios de desagregación física del bucle, las siguientes modalidades SDTBL, SDTSBL, SDCBL, SDCSBL se agrupan en esta sección, </w:t>
      </w:r>
      <w:r w:rsidRPr="008A6791">
        <w:rPr>
          <w:rFonts w:ascii="Century Gothic" w:hAnsi="Century Gothic"/>
        </w:rPr>
        <w:lastRenderedPageBreak/>
        <w:t xml:space="preserve">puesto que comparten procedimientos de contratación, modificación del bucle, parámetros y plazos de entrega. </w:t>
      </w:r>
    </w:p>
    <w:p w14:paraId="76B47656" w14:textId="77777777" w:rsidR="00277ED2" w:rsidRPr="008A6791" w:rsidRDefault="00D31646" w:rsidP="0054260B">
      <w:pPr>
        <w:pStyle w:val="IFTnormal"/>
        <w:spacing w:after="120" w:line="264" w:lineRule="auto"/>
        <w:rPr>
          <w:rFonts w:ascii="Century Gothic" w:hAnsi="Century Gothic"/>
        </w:rPr>
      </w:pPr>
      <w:r w:rsidRPr="005C40AC">
        <w:rPr>
          <w:rFonts w:ascii="Century Gothic" w:hAnsi="Century Gothic"/>
        </w:rPr>
        <w:t>RED NACIONAL</w:t>
      </w:r>
      <w:r w:rsidR="00277ED2" w:rsidRPr="008A6791">
        <w:rPr>
          <w:rFonts w:ascii="Century Gothic" w:hAnsi="Century Gothic"/>
        </w:rPr>
        <w:t xml:space="preserve"> proporcionará estos </w:t>
      </w:r>
      <w:r w:rsidR="00681E62">
        <w:rPr>
          <w:rFonts w:ascii="Century Gothic" w:hAnsi="Century Gothic"/>
        </w:rPr>
        <w:t>S</w:t>
      </w:r>
      <w:r w:rsidR="00277ED2" w:rsidRPr="008A6791">
        <w:rPr>
          <w:rFonts w:ascii="Century Gothic" w:hAnsi="Century Gothic"/>
        </w:rPr>
        <w:t>ervicios en términos y condiciones no discriminatorios.</w:t>
      </w:r>
    </w:p>
    <w:p w14:paraId="042CC3FF"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En estos </w:t>
      </w:r>
      <w:r w:rsidR="00681E62">
        <w:rPr>
          <w:rFonts w:ascii="Century Gothic" w:hAnsi="Century Gothic"/>
        </w:rPr>
        <w:t>S</w:t>
      </w:r>
      <w:r w:rsidRPr="008A6791">
        <w:rPr>
          <w:rFonts w:ascii="Century Gothic" w:hAnsi="Century Gothic"/>
        </w:rPr>
        <w:t xml:space="preserve">ervicios, el CS es el responsable de la configuración de la velocidad de acceso a Internet sobre la línea del Usuario Final, no obstante, la velocidad que el CS podrá ofrecer dependerá de las condiciones físicas del Bucle Local de </w:t>
      </w:r>
      <w:r w:rsidR="00D31646" w:rsidRPr="005C40AC">
        <w:rPr>
          <w:rFonts w:ascii="Century Gothic" w:hAnsi="Century Gothic"/>
        </w:rPr>
        <w:t>RED NACIONAL</w:t>
      </w:r>
      <w:r w:rsidRPr="008A6791">
        <w:rPr>
          <w:rFonts w:ascii="Century Gothic" w:hAnsi="Century Gothic"/>
        </w:rPr>
        <w:t xml:space="preserve">, y de que dicha oferta no afecte los servicios que otros CS proporcionen a través del mismo cable multipar. A petición del CS y en coordinación con éste, </w:t>
      </w:r>
      <w:r w:rsidR="00D31646" w:rsidRPr="005C40AC">
        <w:rPr>
          <w:rFonts w:ascii="Century Gothic" w:hAnsi="Century Gothic"/>
        </w:rPr>
        <w:t>RED NACIONAL</w:t>
      </w:r>
      <w:r w:rsidRPr="008A6791">
        <w:rPr>
          <w:rFonts w:ascii="Century Gothic" w:hAnsi="Century Gothic"/>
        </w:rPr>
        <w:t xml:space="preserve"> realizará las pruebas técnicas establecidas en esta Oferta sin que ello signifique un retraso en la entrega de los </w:t>
      </w:r>
      <w:r w:rsidR="00681E62">
        <w:rPr>
          <w:rFonts w:ascii="Century Gothic" w:hAnsi="Century Gothic"/>
        </w:rPr>
        <w:t>S</w:t>
      </w:r>
      <w:r w:rsidRPr="008A6791">
        <w:rPr>
          <w:rFonts w:ascii="Century Gothic" w:hAnsi="Century Gothic"/>
        </w:rPr>
        <w:t>ervicios.</w:t>
      </w:r>
      <w:r w:rsidR="000E0D60" w:rsidRPr="008A6791">
        <w:rPr>
          <w:rFonts w:ascii="Century Gothic" w:hAnsi="Century Gothic"/>
        </w:rPr>
        <w:t xml:space="preserve"> </w:t>
      </w:r>
    </w:p>
    <w:p w14:paraId="4467BFC4"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w:t>
      </w:r>
      <w:r w:rsidR="00D31646">
        <w:rPr>
          <w:rFonts w:ascii="Century Gothic" w:hAnsi="Century Gothic"/>
        </w:rPr>
        <w:t xml:space="preserve">s Partes </w:t>
      </w:r>
      <w:r w:rsidRPr="008A6791">
        <w:rPr>
          <w:rFonts w:ascii="Century Gothic" w:hAnsi="Century Gothic"/>
        </w:rPr>
        <w:t xml:space="preserve">son responsables de cumplir con el PGE que constituye el Anexo D, denominado “Plan de Gestión del Espectro de Frecuencias de Desagregación” de esta oferta, así como de proporcionar la información solicitada en los formatos correspondientes para la contratación de estos servicios, con el objeto de minimizar las interferencias entre los servicios. Por tanto, en caso de presentarse alguna interferencia se procederá como está establecido en el propio PGE aprobado por el Instituto. </w:t>
      </w:r>
    </w:p>
    <w:p w14:paraId="5B348989" w14:textId="77777777" w:rsidR="00277ED2" w:rsidRPr="008A6791" w:rsidRDefault="00277ED2" w:rsidP="0054260B">
      <w:pPr>
        <w:spacing w:after="120" w:line="264" w:lineRule="auto"/>
        <w:ind w:right="-142"/>
        <w:jc w:val="both"/>
        <w:rPr>
          <w:rFonts w:ascii="Century Gothic" w:hAnsi="Century Gothic" w:cs="Arial"/>
        </w:rPr>
      </w:pPr>
      <w:r w:rsidRPr="008A6791">
        <w:rPr>
          <w:rFonts w:ascii="Century Gothic" w:hAnsi="Century Gothic" w:cs="Arial"/>
        </w:rPr>
        <w:t xml:space="preserve">La solicitud de </w:t>
      </w:r>
      <w:r w:rsidR="00E10AB9">
        <w:rPr>
          <w:rFonts w:ascii="Century Gothic" w:hAnsi="Century Gothic" w:cs="Arial"/>
        </w:rPr>
        <w:t>S</w:t>
      </w:r>
      <w:r w:rsidRPr="008A6791">
        <w:rPr>
          <w:rFonts w:ascii="Century Gothic" w:hAnsi="Century Gothic" w:cs="Arial"/>
        </w:rPr>
        <w:t>ervicio auxiliar de Anexo de Caja de Distribución, se realizará a través del SEG/SIPO.</w:t>
      </w:r>
    </w:p>
    <w:p w14:paraId="098D239D" w14:textId="77777777" w:rsidR="00D31646" w:rsidRDefault="00277ED2" w:rsidP="0054260B">
      <w:pPr>
        <w:pStyle w:val="IFTnormal"/>
        <w:spacing w:after="120" w:line="264" w:lineRule="auto"/>
        <w:rPr>
          <w:rFonts w:ascii="Century Gothic" w:hAnsi="Century Gothic"/>
        </w:rPr>
      </w:pPr>
      <w:r w:rsidRPr="008A6791">
        <w:rPr>
          <w:rFonts w:ascii="Century Gothic" w:hAnsi="Century Gothic"/>
        </w:rPr>
        <w:t xml:space="preserve">A fin de coadyuvar a que el servicio al usuario final/suscriptor no sea suspendido por más de 30 minutos en el 95% de los casos, y en ningún caso se excedan los 120 minutos por lo que respecta a hechos imputables a </w:t>
      </w:r>
      <w:r w:rsidR="00D31646" w:rsidRPr="005C40AC">
        <w:rPr>
          <w:rFonts w:ascii="Century Gothic" w:hAnsi="Century Gothic"/>
        </w:rPr>
        <w:t>RED NACIONAL</w:t>
      </w:r>
      <w:r w:rsidRPr="008A6791">
        <w:rPr>
          <w:rFonts w:ascii="Century Gothic" w:hAnsi="Century Gothic"/>
        </w:rPr>
        <w:t>.</w:t>
      </w:r>
    </w:p>
    <w:p w14:paraId="069C0585" w14:textId="77777777" w:rsidR="00277ED2" w:rsidRDefault="00D31646" w:rsidP="0054260B">
      <w:pPr>
        <w:pStyle w:val="IFTnormal"/>
        <w:spacing w:after="120" w:line="264" w:lineRule="auto"/>
        <w:rPr>
          <w:rFonts w:ascii="Century Gothic" w:hAnsi="Century Gothic"/>
        </w:rPr>
      </w:pPr>
      <w:r w:rsidRPr="005C40AC">
        <w:rPr>
          <w:rFonts w:ascii="Century Gothic" w:hAnsi="Century Gothic"/>
        </w:rPr>
        <w:t>RED NACIONAL</w:t>
      </w:r>
      <w:r w:rsidR="00277ED2" w:rsidRPr="008A6791">
        <w:rPr>
          <w:rFonts w:ascii="Century Gothic" w:hAnsi="Century Gothic"/>
        </w:rPr>
        <w:t xml:space="preserve"> informará al CS el momento en que realice el puente hacia la tablilla horizontal o el Anexo de Caja de Distribución, y el CS será responsable de tener activos los servicios (un número telefónico y el servicio de internet) y los equipos terminales necesarios para proporcionar los servicios de telecomunicaciones.</w:t>
      </w:r>
    </w:p>
    <w:p w14:paraId="2A8C7DBC"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Cuando el usuario tenga un servicio activo se mantendrán las condiciones técnicas del bucle en caso de que no sea técnicamente factible habilitar al usuario con las especificaciones del CS, de acuerdo con lo establecido en el PGE. </w:t>
      </w:r>
    </w:p>
    <w:p w14:paraId="6AC05489"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En el caso de usuarios nuevos, el CS será responsable de notificar al usuario que </w:t>
      </w:r>
      <w:r w:rsidR="00D31646" w:rsidRPr="005C40AC">
        <w:rPr>
          <w:rFonts w:ascii="Century Gothic" w:hAnsi="Century Gothic"/>
        </w:rPr>
        <w:t>RED NACIONAL</w:t>
      </w:r>
      <w:r w:rsidRPr="008A6791">
        <w:rPr>
          <w:rFonts w:ascii="Century Gothic" w:hAnsi="Century Gothic"/>
        </w:rPr>
        <w:t xml:space="preserve"> instalará la acometida hasta su domicilio. </w:t>
      </w:r>
    </w:p>
    <w:p w14:paraId="6F77F14B"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La Información relativa a las Centrales Telefónicas o cajas de distribución acondicionadas y disponibles para la Desagregación se encontrará disponible conforme se describe en la sección “Información relacionada con los </w:t>
      </w:r>
      <w:r w:rsidR="00681E62">
        <w:rPr>
          <w:rFonts w:ascii="Century Gothic" w:hAnsi="Century Gothic"/>
        </w:rPr>
        <w:t>S</w:t>
      </w:r>
      <w:r w:rsidRPr="008A6791">
        <w:rPr>
          <w:rFonts w:ascii="Century Gothic" w:hAnsi="Century Gothic"/>
        </w:rPr>
        <w:t xml:space="preserve">ervicios” de esta Oferta. </w:t>
      </w:r>
    </w:p>
    <w:p w14:paraId="6770CF2B"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La provisión del módem y el cableado interior, así como el mantenimiento de los mismos, serán responsabilidad del CS. Asimismo, a solicitud del CS, </w:t>
      </w:r>
      <w:r w:rsidR="00D31646" w:rsidRPr="005C40AC">
        <w:rPr>
          <w:rFonts w:ascii="Century Gothic" w:hAnsi="Century Gothic"/>
        </w:rPr>
        <w:t>RED NACIONAL</w:t>
      </w:r>
      <w:r w:rsidRPr="008A6791">
        <w:rPr>
          <w:rFonts w:ascii="Century Gothic" w:hAnsi="Century Gothic"/>
        </w:rPr>
        <w:t xml:space="preserve"> proporcionará el </w:t>
      </w:r>
      <w:r w:rsidR="00E10AB9">
        <w:rPr>
          <w:rFonts w:ascii="Century Gothic" w:hAnsi="Century Gothic"/>
        </w:rPr>
        <w:t>S</w:t>
      </w:r>
      <w:r w:rsidRPr="008A6791">
        <w:rPr>
          <w:rFonts w:ascii="Century Gothic" w:hAnsi="Century Gothic"/>
        </w:rPr>
        <w:t>ervicio</w:t>
      </w:r>
      <w:r w:rsidR="00CE0F94">
        <w:rPr>
          <w:rFonts w:ascii="Century Gothic" w:hAnsi="Century Gothic"/>
        </w:rPr>
        <w:t xml:space="preserve"> </w:t>
      </w:r>
      <w:r w:rsidR="0064624A">
        <w:rPr>
          <w:rFonts w:ascii="Century Gothic" w:hAnsi="Century Gothic"/>
        </w:rPr>
        <w:t>O</w:t>
      </w:r>
      <w:r w:rsidRPr="008A6791">
        <w:rPr>
          <w:rFonts w:ascii="Century Gothic" w:hAnsi="Century Gothic"/>
        </w:rPr>
        <w:t xml:space="preserve">pcional de </w:t>
      </w:r>
      <w:r w:rsidR="0064624A">
        <w:rPr>
          <w:rFonts w:ascii="Century Gothic" w:hAnsi="Century Gothic"/>
        </w:rPr>
        <w:t>C</w:t>
      </w:r>
      <w:r w:rsidRPr="008A6791">
        <w:rPr>
          <w:rFonts w:ascii="Century Gothic" w:hAnsi="Century Gothic"/>
        </w:rPr>
        <w:t xml:space="preserve">ableado </w:t>
      </w:r>
      <w:r w:rsidR="0064624A">
        <w:rPr>
          <w:rFonts w:ascii="Century Gothic" w:hAnsi="Century Gothic"/>
        </w:rPr>
        <w:t>I</w:t>
      </w:r>
      <w:r w:rsidRPr="008A6791">
        <w:rPr>
          <w:rFonts w:ascii="Century Gothic" w:hAnsi="Century Gothic"/>
        </w:rPr>
        <w:t xml:space="preserve">nterior para el domicilio del suscriptor, con un cargo </w:t>
      </w:r>
      <w:r w:rsidRPr="008A6791">
        <w:rPr>
          <w:rFonts w:ascii="Century Gothic" w:hAnsi="Century Gothic"/>
        </w:rPr>
        <w:lastRenderedPageBreak/>
        <w:t xml:space="preserve">específico en todos los </w:t>
      </w:r>
      <w:r w:rsidR="00681E62">
        <w:rPr>
          <w:rFonts w:ascii="Century Gothic" w:hAnsi="Century Gothic"/>
        </w:rPr>
        <w:t>S</w:t>
      </w:r>
      <w:r w:rsidRPr="008A6791">
        <w:rPr>
          <w:rFonts w:ascii="Century Gothic" w:hAnsi="Century Gothic"/>
        </w:rPr>
        <w:t>ervicios de desagregación que correspondan,</w:t>
      </w:r>
      <w:r w:rsidR="00D31646">
        <w:rPr>
          <w:rFonts w:ascii="Century Gothic" w:hAnsi="Century Gothic"/>
        </w:rPr>
        <w:t xml:space="preserve"> </w:t>
      </w:r>
      <w:r w:rsidR="00D31646" w:rsidRPr="005C40AC">
        <w:rPr>
          <w:rFonts w:ascii="Century Gothic" w:hAnsi="Century Gothic"/>
        </w:rPr>
        <w:t>RED NACIONAL</w:t>
      </w:r>
      <w:r w:rsidRPr="008A6791">
        <w:rPr>
          <w:rFonts w:ascii="Century Gothic" w:hAnsi="Century Gothic"/>
        </w:rPr>
        <w:t xml:space="preserve"> realizará estas actividades en términos y condiciones no discriminatorios.</w:t>
      </w:r>
    </w:p>
    <w:p w14:paraId="6DC88773" w14:textId="77777777" w:rsidR="00185EAC" w:rsidRPr="008A6791" w:rsidRDefault="00185EAC" w:rsidP="0054260B">
      <w:pPr>
        <w:pStyle w:val="IFTnormal"/>
        <w:spacing w:after="120" w:line="264" w:lineRule="auto"/>
        <w:rPr>
          <w:rFonts w:ascii="Century Gothic" w:hAnsi="Century Gothic"/>
        </w:rPr>
      </w:pPr>
    </w:p>
    <w:p w14:paraId="41013705" w14:textId="77777777" w:rsidR="00277ED2" w:rsidRPr="008A6791" w:rsidRDefault="007932BB" w:rsidP="00F018A8">
      <w:pPr>
        <w:pStyle w:val="Ttulo2"/>
        <w:spacing w:after="120" w:line="264" w:lineRule="auto"/>
        <w:ind w:left="426" w:hanging="426"/>
        <w:rPr>
          <w:rFonts w:ascii="Century Gothic" w:eastAsia="Calibri" w:hAnsi="Century Gothic"/>
        </w:rPr>
      </w:pPr>
      <w:bookmarkStart w:id="760" w:name="_Toc436840905"/>
      <w:bookmarkStart w:id="761" w:name="_Toc436846342"/>
      <w:bookmarkStart w:id="762" w:name="_Toc436848292"/>
      <w:bookmarkStart w:id="763" w:name="_Toc436856540"/>
      <w:bookmarkStart w:id="764" w:name="_Toc436862686"/>
      <w:bookmarkStart w:id="765" w:name="_Toc436866336"/>
      <w:bookmarkStart w:id="766" w:name="_Toc436870915"/>
      <w:bookmarkStart w:id="767" w:name="_Toc436875907"/>
      <w:bookmarkStart w:id="768" w:name="_Toc467248731"/>
      <w:bookmarkStart w:id="769" w:name="_Toc525904616"/>
      <w:bookmarkStart w:id="770" w:name="_Toc525914012"/>
      <w:bookmarkStart w:id="771" w:name="_Toc525919251"/>
      <w:bookmarkStart w:id="772" w:name="_Toc525919375"/>
      <w:bookmarkStart w:id="773" w:name="_Toc2957185"/>
      <w:bookmarkStart w:id="774" w:name="_Toc24477605"/>
      <w:bookmarkStart w:id="775" w:name="_Toc24473477"/>
      <w:bookmarkStart w:id="776" w:name="_Toc26281414"/>
      <w:bookmarkStart w:id="777" w:name="_Toc26284950"/>
      <w:bookmarkStart w:id="778" w:name="_Toc26903935"/>
      <w:bookmarkStart w:id="779" w:name="_Toc43913177"/>
      <w:bookmarkStart w:id="780" w:name="_Toc26980659"/>
      <w:bookmarkStart w:id="781" w:name="_Toc53488511"/>
      <w:bookmarkStart w:id="782" w:name="_Toc53490443"/>
      <w:bookmarkStart w:id="783" w:name="_Toc53498451"/>
      <w:bookmarkStart w:id="784" w:name="_Toc58578808"/>
      <w:bookmarkStart w:id="785" w:name="_Toc92974033"/>
      <w:bookmarkStart w:id="786" w:name="_Toc93052344"/>
      <w:bookmarkStart w:id="787" w:name="_Toc93056299"/>
      <w:bookmarkStart w:id="788" w:name="_Toc107502258"/>
      <w:bookmarkStart w:id="789" w:name="_Toc107503079"/>
      <w:r>
        <w:rPr>
          <w:rFonts w:ascii="Century Gothic" w:eastAsia="Calibri" w:hAnsi="Century Gothic"/>
        </w:rPr>
        <w:t>5</w:t>
      </w:r>
      <w:r w:rsidR="00277ED2" w:rsidRPr="008A6791">
        <w:rPr>
          <w:rFonts w:ascii="Century Gothic" w:eastAsia="Calibri" w:hAnsi="Century Gothic"/>
        </w:rPr>
        <w:t>.1 Servicio de Desagregación Total del Bucle Local y Servicio de Desagregación Compartida del Bucle Local</w:t>
      </w:r>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p>
    <w:p w14:paraId="66A8988D" w14:textId="77777777" w:rsidR="00277ED2" w:rsidRPr="008A6791" w:rsidRDefault="007932BB" w:rsidP="0054260B">
      <w:pPr>
        <w:pStyle w:val="IFTnormal"/>
        <w:spacing w:after="120" w:line="264" w:lineRule="auto"/>
        <w:outlineLvl w:val="2"/>
        <w:rPr>
          <w:rFonts w:ascii="Century Gothic" w:hAnsi="Century Gothic"/>
          <w:b/>
        </w:rPr>
      </w:pPr>
      <w:bookmarkStart w:id="790" w:name="_Toc436840906"/>
      <w:bookmarkStart w:id="791" w:name="_Toc436846343"/>
      <w:bookmarkStart w:id="792" w:name="_Toc436848293"/>
      <w:bookmarkStart w:id="793" w:name="_Toc436856541"/>
      <w:bookmarkStart w:id="794" w:name="_Toc436862687"/>
      <w:bookmarkStart w:id="795" w:name="_Toc436866337"/>
      <w:bookmarkStart w:id="796" w:name="_Toc436870916"/>
      <w:bookmarkStart w:id="797" w:name="_Toc436875908"/>
      <w:bookmarkStart w:id="798" w:name="_Toc467248732"/>
      <w:bookmarkStart w:id="799" w:name="_Toc525904617"/>
      <w:bookmarkStart w:id="800" w:name="_Toc525914013"/>
      <w:bookmarkStart w:id="801" w:name="_Toc525919252"/>
      <w:bookmarkStart w:id="802" w:name="_Toc525919376"/>
      <w:bookmarkStart w:id="803" w:name="_Toc2957186"/>
      <w:bookmarkStart w:id="804" w:name="_Toc24477606"/>
      <w:bookmarkStart w:id="805" w:name="_Toc24473478"/>
      <w:bookmarkStart w:id="806" w:name="_Toc26281415"/>
      <w:bookmarkStart w:id="807" w:name="_Toc26284951"/>
      <w:bookmarkStart w:id="808" w:name="_Toc26903936"/>
      <w:bookmarkStart w:id="809" w:name="_Toc43913178"/>
      <w:bookmarkStart w:id="810" w:name="_Toc26980660"/>
      <w:bookmarkStart w:id="811" w:name="_Toc53488512"/>
      <w:bookmarkStart w:id="812" w:name="_Toc53490444"/>
      <w:bookmarkStart w:id="813" w:name="_Toc53498452"/>
      <w:bookmarkStart w:id="814" w:name="_Toc58578809"/>
      <w:bookmarkStart w:id="815" w:name="_Toc92974034"/>
      <w:bookmarkStart w:id="816" w:name="_Toc93052345"/>
      <w:bookmarkStart w:id="817" w:name="_Toc93056300"/>
      <w:bookmarkStart w:id="818" w:name="_Toc107502259"/>
      <w:bookmarkStart w:id="819" w:name="_Toc107503080"/>
      <w:r>
        <w:rPr>
          <w:rFonts w:ascii="Century Gothic" w:hAnsi="Century Gothic"/>
          <w:b/>
        </w:rPr>
        <w:t>5</w:t>
      </w:r>
      <w:r w:rsidR="00277ED2" w:rsidRPr="008A6791">
        <w:rPr>
          <w:rFonts w:ascii="Century Gothic" w:hAnsi="Century Gothic"/>
          <w:b/>
        </w:rPr>
        <w:t>.1.1 Servicio de Desagregación Total del Bucle Local</w:t>
      </w:r>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6CF13BFA" w14:textId="77777777" w:rsidR="00185EAC"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En el SDTBL </w:t>
      </w:r>
      <w:r w:rsidR="00D31646" w:rsidRPr="005C40AC">
        <w:rPr>
          <w:rFonts w:ascii="Century Gothic" w:hAnsi="Century Gothic"/>
        </w:rPr>
        <w:t>RED NACIONAL</w:t>
      </w:r>
      <w:r w:rsidRPr="008A6791">
        <w:rPr>
          <w:rFonts w:ascii="Century Gothic" w:hAnsi="Century Gothic"/>
        </w:rPr>
        <w:t xml:space="preserve"> provee el Bucle Local al CS, de tal manera que este último pueda hacer uso de la capacidad de transmisión completa, entregando </w:t>
      </w:r>
      <w:r w:rsidR="00D31646" w:rsidRPr="005C40AC">
        <w:rPr>
          <w:rFonts w:ascii="Century Gothic" w:hAnsi="Century Gothic"/>
        </w:rPr>
        <w:t>RED NACIONAL</w:t>
      </w:r>
      <w:r w:rsidR="00D31646">
        <w:rPr>
          <w:rFonts w:ascii="Century Gothic" w:hAnsi="Century Gothic"/>
        </w:rPr>
        <w:t xml:space="preserve"> </w:t>
      </w:r>
      <w:r w:rsidRPr="008A6791">
        <w:rPr>
          <w:rFonts w:ascii="Century Gothic" w:hAnsi="Century Gothic"/>
        </w:rPr>
        <w:t>el circuito en el espacio para coubicación</w:t>
      </w:r>
      <w:r w:rsidR="00212299">
        <w:rPr>
          <w:rFonts w:ascii="Century Gothic" w:hAnsi="Century Gothic"/>
        </w:rPr>
        <w:t xml:space="preserve"> del CS</w:t>
      </w:r>
      <w:r w:rsidRPr="008A6791">
        <w:rPr>
          <w:rFonts w:ascii="Century Gothic" w:hAnsi="Century Gothic"/>
        </w:rPr>
        <w:t xml:space="preserve">. El CS podrá acceder al Bucle Local de cobre en toda su trayectoria física y podrá disponer de las frecuencias del bucle indicadas en el PGE, con el fin de brindar servicios a través del mismo cable de la red principal y de la red secundaria a la que pertenece el bucle desagregado. </w:t>
      </w:r>
    </w:p>
    <w:p w14:paraId="7D96CF17"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Para poder acceder a un cliente vía esta modalidad de desagregación son necesarios dos servicios: el servicio en la sección de acceso (SDTBL) y el servicio de entrega del circuito hasta el espacio para coubicación del CS (Servicio Auxiliar de Cableado Multipar). El SDTBL comprende la conexión desde el PCT ubicado en el domicilio del usuario, la acometida, caja terminal, red secundaria, red principal y remate del par de cobre en la tablilla vertical del DG ubicado en la Central Telefónica o Instalación Equivalente. La sección de entrega del circuito hasta el espacio para coubicación del CS (Servicio Auxiliar de Cableado Multipar) comprende el puente entre la tablilla vertical y horizontal del DG, el cableado multipar instalado entre la tablilla horizontal en el DG y el espacio para coubicación del CS, cuando sea necesario la instalación de escalerillas y los elementos necesarios para el tendido del cableado multipar.</w:t>
      </w:r>
    </w:p>
    <w:p w14:paraId="1D93AD81"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 siguiente figura muestra el esquema del SDTBL y el Servicio Auxiliar de Cableado Multipar.</w:t>
      </w:r>
    </w:p>
    <w:p w14:paraId="4573E2FD" w14:textId="77777777" w:rsidR="00277ED2" w:rsidRPr="008A6791" w:rsidRDefault="00277ED2" w:rsidP="0054260B">
      <w:pPr>
        <w:tabs>
          <w:tab w:val="left" w:pos="4395"/>
        </w:tabs>
        <w:spacing w:after="120" w:line="264" w:lineRule="auto"/>
        <w:jc w:val="center"/>
        <w:rPr>
          <w:rFonts w:ascii="Century Gothic" w:hAnsi="Century Gothic" w:cs="Arial"/>
        </w:rPr>
      </w:pPr>
      <w:r w:rsidRPr="008A6791">
        <w:rPr>
          <w:rFonts w:ascii="Century Gothic" w:hAnsi="Century Gothic" w:cs="Arial"/>
          <w:noProof/>
          <w:lang w:eastAsia="es-MX"/>
        </w:rPr>
        <w:drawing>
          <wp:inline distT="0" distB="0" distL="0" distR="0" wp14:anchorId="6219CB1A" wp14:editId="1291A267">
            <wp:extent cx="4724400" cy="2409825"/>
            <wp:effectExtent l="57150" t="57150" r="114300" b="123825"/>
            <wp:docPr id="47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724400" cy="2409825"/>
                    </a:xfrm>
                    <a:prstGeom prst="rect">
                      <a:avLst/>
                    </a:prstGeom>
                    <a:ln w="127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9D7D570" w14:textId="77777777" w:rsidR="00277ED2" w:rsidRPr="00F018A8" w:rsidRDefault="00277ED2" w:rsidP="0054260B">
      <w:pPr>
        <w:pStyle w:val="xxxPiedeCuadroconnombre"/>
        <w:spacing w:before="0" w:after="120" w:line="264" w:lineRule="auto"/>
        <w:ind w:firstLine="424"/>
        <w:rPr>
          <w:rFonts w:ascii="Century Gothic" w:hAnsi="Century Gothic"/>
          <w:szCs w:val="20"/>
        </w:rPr>
      </w:pPr>
      <w:r w:rsidRPr="00F018A8">
        <w:rPr>
          <w:rFonts w:ascii="Century Gothic" w:hAnsi="Century Gothic"/>
          <w:szCs w:val="20"/>
        </w:rPr>
        <w:t>Servicio de Desagregación Total del Bucle Local y Servicio Auxiliar de Cableado Multipar</w:t>
      </w:r>
    </w:p>
    <w:p w14:paraId="3823CEC7" w14:textId="77777777" w:rsidR="00277ED2" w:rsidRPr="008A6791" w:rsidRDefault="00277ED2" w:rsidP="00F018A8">
      <w:pPr>
        <w:pStyle w:val="IFTnormal"/>
        <w:spacing w:before="240" w:after="120" w:line="264" w:lineRule="auto"/>
        <w:rPr>
          <w:rFonts w:ascii="Century Gothic" w:hAnsi="Century Gothic"/>
        </w:rPr>
      </w:pPr>
      <w:r w:rsidRPr="008A6791">
        <w:rPr>
          <w:rFonts w:ascii="Century Gothic" w:hAnsi="Century Gothic"/>
        </w:rPr>
        <w:lastRenderedPageBreak/>
        <w:t>Para que el SDTBL se lleve a cabo de forma efectiva es necesario que previamente a que</w:t>
      </w:r>
      <w:r w:rsidR="00D31646">
        <w:rPr>
          <w:rFonts w:ascii="Century Gothic" w:hAnsi="Century Gothic"/>
        </w:rPr>
        <w:t xml:space="preserve"> </w:t>
      </w:r>
      <w:r w:rsidR="00D31646" w:rsidRPr="005C40AC">
        <w:rPr>
          <w:rFonts w:ascii="Century Gothic" w:hAnsi="Century Gothic"/>
        </w:rPr>
        <w:t>RED NACIONAL</w:t>
      </w:r>
      <w:r w:rsidRPr="008A6791">
        <w:rPr>
          <w:rFonts w:ascii="Century Gothic" w:hAnsi="Century Gothic"/>
        </w:rPr>
        <w:t xml:space="preserve"> entregue el circuito al CS, se deba contar con los siguientes elementos:</w:t>
      </w:r>
    </w:p>
    <w:p w14:paraId="50C07EC2" w14:textId="77777777" w:rsidR="00277ED2" w:rsidRPr="008A6791" w:rsidRDefault="003B1A36" w:rsidP="0054260B">
      <w:pPr>
        <w:pStyle w:val="IFTnormal"/>
        <w:spacing w:after="120" w:line="264" w:lineRule="auto"/>
        <w:ind w:left="568" w:right="51" w:hanging="284"/>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Un espacio para coubicación donde el CS coloque su infraestructura de tal forma que </w:t>
      </w:r>
      <w:r w:rsidR="00D31646" w:rsidRPr="005C40AC">
        <w:rPr>
          <w:rFonts w:ascii="Century Gothic" w:hAnsi="Century Gothic"/>
        </w:rPr>
        <w:t>RED NACIONAL</w:t>
      </w:r>
      <w:r w:rsidR="00277ED2" w:rsidRPr="008A6791">
        <w:rPr>
          <w:rFonts w:ascii="Century Gothic" w:hAnsi="Century Gothic"/>
        </w:rPr>
        <w:t xml:space="preserve"> pueda hacer la entrega del circuito de la Central o Instalación Equivalente a la cual pertenece el bucle a desagregar, conforme a lo establecido en la sección “Servicio de Coubicación para Desagregación del Bucle” de la presente oferta.</w:t>
      </w:r>
    </w:p>
    <w:p w14:paraId="03CBC9D9" w14:textId="77777777" w:rsidR="00277ED2" w:rsidRPr="008A6791" w:rsidRDefault="003B1A36" w:rsidP="0054260B">
      <w:pPr>
        <w:pStyle w:val="IFTnormal"/>
        <w:spacing w:after="120" w:line="264" w:lineRule="auto"/>
        <w:ind w:left="568" w:right="51" w:hanging="284"/>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 Cableado multipar entre la tablilla horizontal instalada por </w:t>
      </w:r>
      <w:r w:rsidR="00D31646" w:rsidRPr="005C40AC">
        <w:rPr>
          <w:rFonts w:ascii="Century Gothic" w:hAnsi="Century Gothic"/>
        </w:rPr>
        <w:t>RED NACIONAL</w:t>
      </w:r>
      <w:r w:rsidR="00277ED2" w:rsidRPr="008A6791">
        <w:rPr>
          <w:rFonts w:ascii="Century Gothic" w:hAnsi="Century Gothic"/>
        </w:rPr>
        <w:t xml:space="preserve"> en el DG y el espacio para coubicación del CS, donde ubique su infraestructura en la Central o Instalación Equivalente a la cual pertenece el bucle a desagregar.</w:t>
      </w:r>
    </w:p>
    <w:p w14:paraId="3C0B367D" w14:textId="77777777" w:rsidR="00277ED2" w:rsidRPr="008A6791" w:rsidRDefault="003B1A36" w:rsidP="0054260B">
      <w:pPr>
        <w:pStyle w:val="IFTnormal"/>
        <w:spacing w:after="120" w:line="264" w:lineRule="auto"/>
        <w:ind w:left="567" w:right="-142" w:hanging="284"/>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Infraestructura necesaria por parte del CS para recibir el bucle desagregado.</w:t>
      </w:r>
    </w:p>
    <w:p w14:paraId="15363D25"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A solicitud del CS, </w:t>
      </w:r>
      <w:r w:rsidR="00D31646" w:rsidRPr="005C40AC">
        <w:rPr>
          <w:rFonts w:ascii="Century Gothic" w:hAnsi="Century Gothic"/>
        </w:rPr>
        <w:t>RED NACIONAL</w:t>
      </w:r>
      <w:r w:rsidRPr="008A6791">
        <w:rPr>
          <w:rFonts w:ascii="Century Gothic" w:hAnsi="Century Gothic"/>
        </w:rPr>
        <w:t xml:space="preserve"> instalará el cableado multipar correspondiente a la sección de entrega del circuito, el cual comprende la instalación de tablilla horizontal en el DG, tendido de cable multipar (en caso necesario escalerillas y los elementos requeridos para el tendido del cableado multipar) entre la tablilla horizontal instalada en el DG y el espacio para coubicación de equipos y dispositivos del CS, necesarios para acceder a los </w:t>
      </w:r>
      <w:r w:rsidR="00681E62">
        <w:rPr>
          <w:rFonts w:ascii="Century Gothic" w:hAnsi="Century Gothic"/>
        </w:rPr>
        <w:t>S</w:t>
      </w:r>
      <w:r w:rsidRPr="008A6791">
        <w:rPr>
          <w:rFonts w:ascii="Century Gothic" w:hAnsi="Century Gothic"/>
        </w:rPr>
        <w:t xml:space="preserve">ervicios de desagregación, dejándose en punta el cableado y entregando </w:t>
      </w:r>
      <w:r w:rsidR="00D31646" w:rsidRPr="005C40AC">
        <w:rPr>
          <w:rFonts w:ascii="Century Gothic" w:hAnsi="Century Gothic"/>
        </w:rPr>
        <w:t>RED NACIONAL</w:t>
      </w:r>
      <w:r w:rsidRPr="008A6791">
        <w:rPr>
          <w:rFonts w:ascii="Century Gothic" w:hAnsi="Century Gothic"/>
        </w:rPr>
        <w:t xml:space="preserve"> la identificación de las posiciones de los pares en la tablilla. El etiquetado de la identificación del cableado multipar se llevará a cabo conforme a lo establecido en la “Guía para el etiquetado de cable multipar Instalado dentro de una Central Telefónica”. </w:t>
      </w:r>
    </w:p>
    <w:p w14:paraId="5CD45ED9"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Las especificaciones técnicas del cable a suministrar son aquellas que se describen en el Servicio Auxiliar de Cableado Multipar.</w:t>
      </w:r>
    </w:p>
    <w:p w14:paraId="5A47A3B1"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 solicitud del Servicio Auxiliar de Cableado Multipar se llevará a cabo conforme al procedimiento de contratación, modificación y baja del cableado multipar debiéndose pagar las contraprestaciones que correspondan en términos de la presente Oferta.</w:t>
      </w:r>
    </w:p>
    <w:p w14:paraId="095F969E"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En caso de que el CS requiera tendido de cable multipar para una Ubicación Distante, </w:t>
      </w:r>
      <w:r w:rsidR="00D31646" w:rsidRPr="005C40AC">
        <w:rPr>
          <w:rFonts w:ascii="Century Gothic" w:hAnsi="Century Gothic"/>
        </w:rPr>
        <w:t>RED NACIONAL</w:t>
      </w:r>
      <w:r w:rsidRPr="008A6791">
        <w:rPr>
          <w:rFonts w:ascii="Century Gothic" w:hAnsi="Century Gothic"/>
        </w:rPr>
        <w:t xml:space="preserve"> lo proporcionará en términos de la Oferta de Compartición de Infraestructura Pasiva </w:t>
      </w:r>
      <w:bookmarkStart w:id="820" w:name="_Hlk83905709"/>
      <w:r w:rsidRPr="008A6791">
        <w:rPr>
          <w:rFonts w:ascii="Century Gothic" w:hAnsi="Century Gothic"/>
        </w:rPr>
        <w:t xml:space="preserve">(Servicio de Tendido de Cable sobre Infraestructura Desagregada), </w:t>
      </w:r>
      <w:bookmarkEnd w:id="820"/>
      <w:r w:rsidRPr="008A6791">
        <w:rPr>
          <w:rFonts w:ascii="Century Gothic" w:hAnsi="Century Gothic"/>
        </w:rPr>
        <w:t xml:space="preserve">que al efecto haya autorizado el Instituto, para lo cual el CS deberá enviar junto con su solicitud el NIS de Referencia correspondiente al </w:t>
      </w:r>
      <w:r w:rsidR="00E10AB9">
        <w:rPr>
          <w:rFonts w:ascii="Century Gothic" w:hAnsi="Century Gothic"/>
        </w:rPr>
        <w:t>S</w:t>
      </w:r>
      <w:r w:rsidRPr="008A6791">
        <w:rPr>
          <w:rFonts w:ascii="Century Gothic" w:hAnsi="Century Gothic"/>
        </w:rPr>
        <w:t>ervicio de tendido de cable y el Acta de Entrega de Servicio obtenida a través de los procedimientos establecidos.</w:t>
      </w:r>
    </w:p>
    <w:p w14:paraId="3321F2A8"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Para la entrega del circuito y habilitación del SDTBL, </w:t>
      </w:r>
      <w:r w:rsidR="00D31646" w:rsidRPr="005C40AC">
        <w:rPr>
          <w:rFonts w:ascii="Century Gothic" w:hAnsi="Century Gothic"/>
        </w:rPr>
        <w:t>RED NACIONAL</w:t>
      </w:r>
      <w:r w:rsidRPr="008A6791">
        <w:rPr>
          <w:rFonts w:ascii="Century Gothic" w:hAnsi="Century Gothic"/>
        </w:rPr>
        <w:t xml:space="preserve"> realizará el puente entre las tablillas verticales y tablillas horizontales. El puente consiste en la conexión entre la tablilla vertical donde se conecta el par procedente del Usuario Final y la tablilla horizontal donde se remata el cableado multipar que va al espacio para coubicación. Al momento del puente </w:t>
      </w:r>
      <w:r w:rsidR="00D31646" w:rsidRPr="005C40AC">
        <w:rPr>
          <w:rFonts w:ascii="Century Gothic" w:hAnsi="Century Gothic"/>
        </w:rPr>
        <w:t>RED NACIONAL</w:t>
      </w:r>
      <w:r w:rsidR="00D31646">
        <w:rPr>
          <w:rFonts w:ascii="Century Gothic" w:hAnsi="Century Gothic"/>
        </w:rPr>
        <w:t xml:space="preserve"> </w:t>
      </w:r>
      <w:r w:rsidRPr="008A6791">
        <w:rPr>
          <w:rFonts w:ascii="Century Gothic" w:hAnsi="Century Gothic"/>
        </w:rPr>
        <w:t xml:space="preserve">y el CS se deberán coordinar para identificar los </w:t>
      </w:r>
      <w:r w:rsidRPr="008A6791">
        <w:rPr>
          <w:rFonts w:ascii="Century Gothic" w:hAnsi="Century Gothic"/>
        </w:rPr>
        <w:lastRenderedPageBreak/>
        <w:t>pares a conectar en el puente, de tal forma que el CS pueda identificar en el cableado multipar a qué par corresponde el circuito entregado.</w:t>
      </w:r>
    </w:p>
    <w:p w14:paraId="3866E6E8"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Las actividades que </w:t>
      </w:r>
      <w:r w:rsidR="00D31646" w:rsidRPr="005C40AC">
        <w:rPr>
          <w:rFonts w:ascii="Century Gothic" w:hAnsi="Century Gothic"/>
        </w:rPr>
        <w:t>RED NACIONAL</w:t>
      </w:r>
      <w:r w:rsidRPr="008A6791">
        <w:rPr>
          <w:rFonts w:ascii="Century Gothic" w:hAnsi="Century Gothic"/>
        </w:rPr>
        <w:t xml:space="preserve"> realizará en el SDTBL para la entrega y eficiente prestación del </w:t>
      </w:r>
      <w:r w:rsidR="00E10AB9">
        <w:rPr>
          <w:rFonts w:ascii="Century Gothic" w:hAnsi="Century Gothic"/>
        </w:rPr>
        <w:t>S</w:t>
      </w:r>
      <w:r w:rsidRPr="008A6791">
        <w:rPr>
          <w:rFonts w:ascii="Century Gothic" w:hAnsi="Century Gothic"/>
        </w:rPr>
        <w:t>ervicio consisten en:</w:t>
      </w:r>
    </w:p>
    <w:p w14:paraId="5EB51DE2" w14:textId="77777777" w:rsidR="00277ED2" w:rsidRPr="008A6791" w:rsidRDefault="003B1A36" w:rsidP="0054260B">
      <w:pPr>
        <w:pStyle w:val="IFTnormal"/>
        <w:spacing w:after="120" w:line="264" w:lineRule="auto"/>
        <w:rPr>
          <w:rFonts w:ascii="Century Gothic" w:hAnsi="Century Gothic"/>
        </w:rPr>
      </w:pPr>
      <w:r w:rsidRPr="008A6791">
        <w:rPr>
          <w:rFonts w:ascii="ITC Avant Garde" w:hAnsi="ITC Avant Garde"/>
        </w:rPr>
        <w:t>-</w:t>
      </w:r>
      <w:r w:rsidRPr="008A6791">
        <w:rPr>
          <w:rFonts w:ascii="ITC Avant Garde" w:hAnsi="ITC Avant Garde"/>
        </w:rPr>
        <w:tab/>
      </w:r>
      <w:r w:rsidR="00277ED2" w:rsidRPr="008A6791">
        <w:rPr>
          <w:rFonts w:ascii="Century Gothic" w:hAnsi="Century Gothic"/>
        </w:rPr>
        <w:t xml:space="preserve">Puenteo entre las tablillas verticales y tablillas horizontales. </w:t>
      </w:r>
    </w:p>
    <w:p w14:paraId="65484B81" w14:textId="77777777" w:rsidR="00277ED2" w:rsidRPr="008A6791" w:rsidRDefault="003B1A36" w:rsidP="00052887">
      <w:pPr>
        <w:pStyle w:val="IFTnormal"/>
        <w:spacing w:line="264" w:lineRule="auto"/>
        <w:ind w:left="709" w:hanging="709"/>
        <w:rPr>
          <w:rFonts w:ascii="Century Gothic" w:hAnsi="Century Gothic"/>
        </w:rPr>
      </w:pPr>
      <w:r w:rsidRPr="008A6791">
        <w:rPr>
          <w:rFonts w:ascii="ITC Avant Garde" w:hAnsi="ITC Avant Garde"/>
        </w:rPr>
        <w:t>-</w:t>
      </w:r>
      <w:r w:rsidRPr="008A6791">
        <w:rPr>
          <w:rFonts w:ascii="ITC Avant Garde" w:hAnsi="ITC Avant Garde"/>
        </w:rPr>
        <w:tab/>
      </w:r>
      <w:r w:rsidR="00277ED2" w:rsidRPr="008A6791">
        <w:rPr>
          <w:rFonts w:ascii="Century Gothic" w:hAnsi="Century Gothic"/>
        </w:rPr>
        <w:t>Instalación del PCT en el domicilio del usuario, en el caso de que el Bucle Local correspondiente al par de cobre no disponga de PCT.</w:t>
      </w:r>
    </w:p>
    <w:p w14:paraId="21857CFD" w14:textId="77777777" w:rsidR="00BF1B69" w:rsidRPr="008A6791" w:rsidRDefault="00BF1B69" w:rsidP="00052887">
      <w:pPr>
        <w:pStyle w:val="IFTnormal"/>
        <w:spacing w:line="264" w:lineRule="auto"/>
        <w:rPr>
          <w:rFonts w:ascii="Century Gothic" w:hAnsi="Century Gothic"/>
        </w:rPr>
      </w:pPr>
    </w:p>
    <w:p w14:paraId="1918C9AF" w14:textId="77777777" w:rsidR="003C13FA" w:rsidRPr="008A6791" w:rsidRDefault="00277ED2" w:rsidP="00B52D34">
      <w:pPr>
        <w:pStyle w:val="IFTnormal"/>
        <w:spacing w:line="264" w:lineRule="auto"/>
        <w:rPr>
          <w:rFonts w:ascii="Century Gothic" w:hAnsi="Century Gothic"/>
        </w:rPr>
      </w:pPr>
      <w:r w:rsidRPr="008A6791">
        <w:rPr>
          <w:rFonts w:ascii="Century Gothic" w:hAnsi="Century Gothic"/>
          <w:b/>
        </w:rPr>
        <w:t xml:space="preserve">Responsabilidad de </w:t>
      </w:r>
      <w:r w:rsidR="00D31646" w:rsidRPr="00AB57DD">
        <w:rPr>
          <w:rFonts w:ascii="Century Gothic" w:hAnsi="Century Gothic"/>
          <w:b/>
        </w:rPr>
        <w:t>RED NACIONAL</w:t>
      </w:r>
      <w:r w:rsidRPr="008A6791">
        <w:rPr>
          <w:rFonts w:ascii="Century Gothic" w:hAnsi="Century Gothic"/>
          <w:b/>
        </w:rPr>
        <w:t xml:space="preserve"> y recursos asociados al SDTBL y Cableado Multipar</w:t>
      </w:r>
    </w:p>
    <w:p w14:paraId="66FDF4E5" w14:textId="77777777" w:rsidR="00277ED2" w:rsidRPr="008A6791" w:rsidRDefault="00D31646" w:rsidP="0054260B">
      <w:pPr>
        <w:pStyle w:val="IFTnormal"/>
        <w:spacing w:after="120" w:line="264" w:lineRule="auto"/>
        <w:rPr>
          <w:rFonts w:ascii="Century Gothic" w:hAnsi="Century Gothic"/>
        </w:rPr>
      </w:pPr>
      <w:r w:rsidRPr="005C40AC">
        <w:rPr>
          <w:rFonts w:ascii="Century Gothic" w:hAnsi="Century Gothic"/>
        </w:rPr>
        <w:t>RED NACIONAL</w:t>
      </w:r>
      <w:r w:rsidR="00277ED2" w:rsidRPr="008A6791">
        <w:rPr>
          <w:rFonts w:ascii="Century Gothic" w:hAnsi="Century Gothic"/>
        </w:rPr>
        <w:t xml:space="preserve"> será responsable del mantenimiento del SDTBL desde el PCT hasta las conexiones de entrega en el espacio para la colocación de equipos y dispositivos del CS, conforme a lo establecido en el “Servicio de Coubicación para Desagregación del Bucle” de la presente Oferta, en su caso, punto de presencia (incluye el puente entre la tablilla horizontal y la tablilla vertical donde se conecta el par procedente del Usuario Final y el cableado multipar que va a la coubicación del CS). </w:t>
      </w:r>
    </w:p>
    <w:p w14:paraId="37A8E97B" w14:textId="77777777" w:rsidR="00277ED2" w:rsidRDefault="00277ED2" w:rsidP="0054260B">
      <w:pPr>
        <w:pStyle w:val="IFTnormal"/>
        <w:spacing w:after="120" w:line="264" w:lineRule="auto"/>
        <w:rPr>
          <w:rFonts w:ascii="Century Gothic" w:hAnsi="Century Gothic"/>
        </w:rPr>
      </w:pPr>
      <w:r w:rsidRPr="008A6791">
        <w:rPr>
          <w:rFonts w:ascii="Century Gothic" w:hAnsi="Century Gothic"/>
        </w:rPr>
        <w:t xml:space="preserve">El tipo de mantenimiento a realizar estará en función del segmento del Bucle Local y hasta el punto de entrega del circuito identificado con daño. Por otra parte, las actividades primordiales a seguir son: </w:t>
      </w:r>
    </w:p>
    <w:p w14:paraId="6611E9ED" w14:textId="77777777" w:rsidR="00277ED2" w:rsidRPr="008A6791" w:rsidRDefault="003B1A36" w:rsidP="00F018A8">
      <w:pPr>
        <w:pStyle w:val="IFTnormal"/>
        <w:spacing w:after="120" w:line="264" w:lineRule="auto"/>
        <w:ind w:left="567" w:hanging="567"/>
        <w:rPr>
          <w:rFonts w:ascii="Century Gothic" w:hAnsi="Century Gothic"/>
        </w:rPr>
      </w:pPr>
      <w:r w:rsidRPr="008A6791">
        <w:rPr>
          <w:rFonts w:ascii="Century Gothic" w:hAnsi="Century Gothic"/>
        </w:rPr>
        <w:t>1)</w:t>
      </w:r>
      <w:r w:rsidRPr="008A6791">
        <w:rPr>
          <w:rFonts w:ascii="Century Gothic" w:hAnsi="Century Gothic"/>
        </w:rPr>
        <w:tab/>
      </w:r>
      <w:r w:rsidR="00277ED2" w:rsidRPr="008A6791">
        <w:rPr>
          <w:rFonts w:ascii="Century Gothic" w:hAnsi="Century Gothic"/>
        </w:rPr>
        <w:t>Ubicación del daño</w:t>
      </w:r>
    </w:p>
    <w:p w14:paraId="5848058F" w14:textId="77777777" w:rsidR="00277ED2" w:rsidRPr="008A6791" w:rsidRDefault="003B1A36" w:rsidP="00F018A8">
      <w:pPr>
        <w:pStyle w:val="IFTnormal"/>
        <w:spacing w:after="120" w:line="264" w:lineRule="auto"/>
        <w:ind w:left="567" w:hanging="567"/>
        <w:rPr>
          <w:rFonts w:ascii="Century Gothic" w:hAnsi="Century Gothic"/>
        </w:rPr>
      </w:pPr>
      <w:r w:rsidRPr="008A6791">
        <w:rPr>
          <w:rFonts w:ascii="Century Gothic" w:hAnsi="Century Gothic"/>
        </w:rPr>
        <w:t>2)</w:t>
      </w:r>
      <w:r w:rsidRPr="008A6791">
        <w:rPr>
          <w:rFonts w:ascii="Century Gothic" w:hAnsi="Century Gothic"/>
        </w:rPr>
        <w:tab/>
      </w:r>
      <w:r w:rsidR="00277ED2" w:rsidRPr="008A6791">
        <w:rPr>
          <w:rFonts w:ascii="Century Gothic" w:hAnsi="Century Gothic"/>
        </w:rPr>
        <w:t xml:space="preserve">Cuando el daño se localiza en el Bucle Local: </w:t>
      </w:r>
    </w:p>
    <w:p w14:paraId="5E0A1E55" w14:textId="77777777" w:rsidR="00277ED2" w:rsidRPr="008A6791" w:rsidRDefault="003B1A36" w:rsidP="00F018A8">
      <w:pPr>
        <w:pStyle w:val="IFTnormal"/>
        <w:spacing w:after="120" w:line="264" w:lineRule="auto"/>
        <w:ind w:left="993" w:hanging="357"/>
        <w:rPr>
          <w:rFonts w:ascii="Century Gothic" w:hAnsi="Century Gothic"/>
        </w:rPr>
      </w:pPr>
      <w:r w:rsidRPr="008A6791">
        <w:rPr>
          <w:rFonts w:ascii="Century Gothic" w:hAnsi="Century Gothic"/>
        </w:rPr>
        <w:t>a.</w:t>
      </w:r>
      <w:r w:rsidRPr="008A6791">
        <w:rPr>
          <w:rFonts w:ascii="Century Gothic" w:hAnsi="Century Gothic"/>
        </w:rPr>
        <w:tab/>
      </w:r>
      <w:r w:rsidR="00277ED2" w:rsidRPr="008A6791">
        <w:rPr>
          <w:rFonts w:ascii="Century Gothic" w:hAnsi="Century Gothic"/>
        </w:rPr>
        <w:t>Identificación de un par de cobre libre en buen estado eléctrico y físico.</w:t>
      </w:r>
    </w:p>
    <w:p w14:paraId="453A857C" w14:textId="77777777" w:rsidR="00277ED2" w:rsidRPr="008A6791" w:rsidRDefault="003B1A36" w:rsidP="00F018A8">
      <w:pPr>
        <w:pStyle w:val="IFTnormal"/>
        <w:spacing w:after="120" w:line="264" w:lineRule="auto"/>
        <w:ind w:left="993" w:hanging="357"/>
        <w:rPr>
          <w:rFonts w:ascii="Century Gothic" w:hAnsi="Century Gothic"/>
        </w:rPr>
      </w:pPr>
      <w:r w:rsidRPr="008A6791">
        <w:rPr>
          <w:rFonts w:ascii="Century Gothic" w:hAnsi="Century Gothic"/>
        </w:rPr>
        <w:t>b.</w:t>
      </w:r>
      <w:r w:rsidRPr="008A6791">
        <w:rPr>
          <w:rFonts w:ascii="Century Gothic" w:hAnsi="Century Gothic"/>
        </w:rPr>
        <w:tab/>
      </w:r>
      <w:r w:rsidR="00277ED2" w:rsidRPr="008A6791">
        <w:rPr>
          <w:rFonts w:ascii="Century Gothic" w:hAnsi="Century Gothic"/>
        </w:rPr>
        <w:t xml:space="preserve">Reasignación del SDTBL al par libre en buen estado eléctrico y físico, debiendo </w:t>
      </w:r>
      <w:r w:rsidR="00AD2E01">
        <w:rPr>
          <w:rFonts w:ascii="Century Gothic" w:hAnsi="Century Gothic"/>
          <w:spacing w:val="-3"/>
        </w:rPr>
        <w:t>RED NACIONAL</w:t>
      </w:r>
      <w:r w:rsidR="00AD2E01" w:rsidRPr="00796A95" w:rsidDel="00AD2E01">
        <w:rPr>
          <w:rFonts w:ascii="Century Gothic" w:hAnsi="Century Gothic"/>
        </w:rPr>
        <w:t xml:space="preserve"> </w:t>
      </w:r>
      <w:r w:rsidR="00277ED2" w:rsidRPr="008A6791">
        <w:rPr>
          <w:rFonts w:ascii="Century Gothic" w:hAnsi="Century Gothic"/>
        </w:rPr>
        <w:t>notificar al CS la nueva posición de la tablilla.</w:t>
      </w:r>
    </w:p>
    <w:p w14:paraId="711FC162" w14:textId="77777777" w:rsidR="00277ED2" w:rsidRPr="008A6791" w:rsidRDefault="003B1A36" w:rsidP="00F018A8">
      <w:pPr>
        <w:pStyle w:val="IFTnormal"/>
        <w:spacing w:after="120" w:line="264" w:lineRule="auto"/>
        <w:ind w:left="993" w:hanging="357"/>
        <w:rPr>
          <w:rFonts w:ascii="Century Gothic" w:hAnsi="Century Gothic"/>
        </w:rPr>
      </w:pPr>
      <w:r w:rsidRPr="008A6791">
        <w:rPr>
          <w:rFonts w:ascii="Century Gothic" w:hAnsi="Century Gothic"/>
        </w:rPr>
        <w:t>c.</w:t>
      </w:r>
      <w:r w:rsidRPr="008A6791">
        <w:rPr>
          <w:rFonts w:ascii="Century Gothic" w:hAnsi="Century Gothic"/>
        </w:rPr>
        <w:tab/>
      </w:r>
      <w:r w:rsidR="00277ED2" w:rsidRPr="008A6791">
        <w:rPr>
          <w:rFonts w:ascii="Century Gothic" w:hAnsi="Century Gothic"/>
        </w:rPr>
        <w:t xml:space="preserve">Cuando no exista un par libre en buen estado eléctrico y físico, </w:t>
      </w:r>
      <w:r w:rsidR="00AD2E01">
        <w:rPr>
          <w:rFonts w:ascii="Century Gothic" w:hAnsi="Century Gothic"/>
          <w:spacing w:val="-3"/>
        </w:rPr>
        <w:t>RED NACIONAL</w:t>
      </w:r>
      <w:r w:rsidR="00AD2E01" w:rsidRPr="00796A95" w:rsidDel="00AD2E01">
        <w:rPr>
          <w:rFonts w:ascii="Century Gothic" w:hAnsi="Century Gothic"/>
        </w:rPr>
        <w:t xml:space="preserve"> </w:t>
      </w:r>
      <w:r w:rsidR="00277ED2" w:rsidRPr="008A6791">
        <w:rPr>
          <w:rFonts w:ascii="Century Gothic" w:hAnsi="Century Gothic"/>
        </w:rPr>
        <w:t xml:space="preserve">procederá con la localización del daño para su reparación. </w:t>
      </w:r>
    </w:p>
    <w:p w14:paraId="6A4AB68C" w14:textId="77777777" w:rsidR="00277ED2" w:rsidRPr="008A6791" w:rsidRDefault="003B1A36" w:rsidP="00F018A8">
      <w:pPr>
        <w:pStyle w:val="IFTnormal"/>
        <w:spacing w:after="120" w:line="264" w:lineRule="auto"/>
        <w:ind w:left="567" w:hanging="567"/>
        <w:rPr>
          <w:rFonts w:ascii="Century Gothic" w:hAnsi="Century Gothic"/>
        </w:rPr>
      </w:pPr>
      <w:r w:rsidRPr="008A6791">
        <w:rPr>
          <w:rFonts w:ascii="Century Gothic" w:hAnsi="Century Gothic"/>
        </w:rPr>
        <w:t>3)</w:t>
      </w:r>
      <w:r w:rsidRPr="008A6791">
        <w:rPr>
          <w:rFonts w:ascii="Century Gothic" w:hAnsi="Century Gothic"/>
        </w:rPr>
        <w:tab/>
      </w:r>
      <w:r w:rsidR="00277ED2" w:rsidRPr="008A6791">
        <w:rPr>
          <w:rFonts w:ascii="Century Gothic" w:hAnsi="Century Gothic"/>
        </w:rPr>
        <w:t>Cuando el daño se localice en el puente entre la tablilla horizontal y la tablilla vertical del DG, se reparará el elemento dañado o será sustituido.</w:t>
      </w:r>
    </w:p>
    <w:p w14:paraId="4F4A1311" w14:textId="77777777" w:rsidR="00277ED2" w:rsidRPr="008A6791" w:rsidRDefault="003B1A36" w:rsidP="00F018A8">
      <w:pPr>
        <w:pStyle w:val="IFTnormal"/>
        <w:spacing w:after="120" w:line="264" w:lineRule="auto"/>
        <w:ind w:left="567" w:hanging="567"/>
        <w:rPr>
          <w:rFonts w:ascii="Century Gothic" w:hAnsi="Century Gothic"/>
        </w:rPr>
      </w:pPr>
      <w:r w:rsidRPr="008A6791">
        <w:rPr>
          <w:rFonts w:ascii="Century Gothic" w:hAnsi="Century Gothic"/>
        </w:rPr>
        <w:t>4)</w:t>
      </w:r>
      <w:r w:rsidRPr="008A6791">
        <w:rPr>
          <w:rFonts w:ascii="Century Gothic" w:hAnsi="Century Gothic"/>
        </w:rPr>
        <w:tab/>
      </w:r>
      <w:r w:rsidR="00277ED2" w:rsidRPr="008A6791">
        <w:rPr>
          <w:rFonts w:ascii="Century Gothic" w:hAnsi="Century Gothic"/>
        </w:rPr>
        <w:t>Cuando el daño se localice en el cableado multipar que va entre el DG y el espacio para la colocación de infraestructura del CS, se reparará el elemento dañado o será sustituido.</w:t>
      </w:r>
    </w:p>
    <w:p w14:paraId="67CA56D4" w14:textId="77777777" w:rsidR="00277ED2" w:rsidRPr="008A6791" w:rsidRDefault="003B1A36" w:rsidP="00F018A8">
      <w:pPr>
        <w:pStyle w:val="IFTnormal"/>
        <w:spacing w:after="120" w:line="264" w:lineRule="auto"/>
        <w:ind w:left="567" w:hanging="567"/>
        <w:rPr>
          <w:rFonts w:ascii="Century Gothic" w:hAnsi="Century Gothic"/>
        </w:rPr>
      </w:pPr>
      <w:r w:rsidRPr="008A6791">
        <w:rPr>
          <w:rFonts w:ascii="Century Gothic" w:hAnsi="Century Gothic"/>
        </w:rPr>
        <w:t>5)</w:t>
      </w:r>
      <w:r w:rsidRPr="008A6791">
        <w:rPr>
          <w:rFonts w:ascii="Century Gothic" w:hAnsi="Century Gothic"/>
        </w:rPr>
        <w:tab/>
      </w:r>
      <w:r w:rsidR="00277ED2" w:rsidRPr="008A6791">
        <w:rPr>
          <w:rFonts w:ascii="Century Gothic" w:hAnsi="Century Gothic"/>
        </w:rPr>
        <w:t>Cuando el daño se localice en las tablillas verticales u horizontales del DG se reparará el daño.</w:t>
      </w:r>
    </w:p>
    <w:p w14:paraId="5871F32F" w14:textId="77777777" w:rsidR="00277ED2" w:rsidRPr="008A6791" w:rsidRDefault="003B1A36" w:rsidP="00F018A8">
      <w:pPr>
        <w:pStyle w:val="IFTnormal"/>
        <w:spacing w:after="120" w:line="264" w:lineRule="auto"/>
        <w:ind w:left="567" w:hanging="567"/>
        <w:rPr>
          <w:rFonts w:ascii="Century Gothic" w:hAnsi="Century Gothic"/>
        </w:rPr>
      </w:pPr>
      <w:r w:rsidRPr="008A6791">
        <w:rPr>
          <w:rFonts w:ascii="Century Gothic" w:hAnsi="Century Gothic"/>
        </w:rPr>
        <w:t>6)</w:t>
      </w:r>
      <w:r w:rsidRPr="008A6791">
        <w:rPr>
          <w:rFonts w:ascii="Century Gothic" w:hAnsi="Century Gothic"/>
        </w:rPr>
        <w:tab/>
      </w:r>
      <w:r w:rsidR="00277ED2" w:rsidRPr="008A6791">
        <w:rPr>
          <w:rFonts w:ascii="Century Gothic" w:hAnsi="Century Gothic"/>
        </w:rPr>
        <w:t>Cuando el daño se localice en el par procedente del Usuario Final, el elemento dañado se reparará o será sustituido.</w:t>
      </w:r>
    </w:p>
    <w:p w14:paraId="268B28B1" w14:textId="77777777" w:rsidR="00277ED2" w:rsidRPr="004C042E" w:rsidRDefault="00277ED2" w:rsidP="0054260B">
      <w:pPr>
        <w:pStyle w:val="IFTnormal"/>
        <w:spacing w:after="120" w:line="264" w:lineRule="auto"/>
        <w:ind w:left="720"/>
      </w:pPr>
    </w:p>
    <w:p w14:paraId="43A4E73E" w14:textId="77777777" w:rsidR="00277ED2" w:rsidRPr="008A6791" w:rsidRDefault="007932BB" w:rsidP="0054260B">
      <w:pPr>
        <w:pStyle w:val="IFTnormal"/>
        <w:spacing w:after="120" w:line="264" w:lineRule="auto"/>
        <w:outlineLvl w:val="2"/>
        <w:rPr>
          <w:rFonts w:ascii="Century Gothic" w:hAnsi="Century Gothic"/>
          <w:b/>
        </w:rPr>
      </w:pPr>
      <w:bookmarkStart w:id="821" w:name="_Toc436840907"/>
      <w:bookmarkStart w:id="822" w:name="_Toc436846344"/>
      <w:bookmarkStart w:id="823" w:name="_Toc436848294"/>
      <w:bookmarkStart w:id="824" w:name="_Toc436856542"/>
      <w:bookmarkStart w:id="825" w:name="_Toc436862688"/>
      <w:bookmarkStart w:id="826" w:name="_Toc436866338"/>
      <w:bookmarkStart w:id="827" w:name="_Toc436870917"/>
      <w:bookmarkStart w:id="828" w:name="_Toc436875909"/>
      <w:bookmarkStart w:id="829" w:name="_Toc467248733"/>
      <w:bookmarkStart w:id="830" w:name="_Toc525904618"/>
      <w:bookmarkStart w:id="831" w:name="_Toc525914014"/>
      <w:bookmarkStart w:id="832" w:name="_Toc525919253"/>
      <w:bookmarkStart w:id="833" w:name="_Toc525919377"/>
      <w:bookmarkStart w:id="834" w:name="_Toc2957187"/>
      <w:bookmarkStart w:id="835" w:name="_Toc24473479"/>
      <w:bookmarkStart w:id="836" w:name="_Toc24477607"/>
      <w:bookmarkStart w:id="837" w:name="_Toc26281416"/>
      <w:bookmarkStart w:id="838" w:name="_Toc26284952"/>
      <w:bookmarkStart w:id="839" w:name="_Toc26903937"/>
      <w:bookmarkStart w:id="840" w:name="_Toc43913179"/>
      <w:bookmarkStart w:id="841" w:name="_Toc26980661"/>
      <w:bookmarkStart w:id="842" w:name="_Toc53488513"/>
      <w:bookmarkStart w:id="843" w:name="_Toc53490445"/>
      <w:bookmarkStart w:id="844" w:name="_Toc53498453"/>
      <w:bookmarkStart w:id="845" w:name="_Toc58578810"/>
      <w:bookmarkStart w:id="846" w:name="_Toc92974035"/>
      <w:bookmarkStart w:id="847" w:name="_Toc93052346"/>
      <w:bookmarkStart w:id="848" w:name="_Toc93056301"/>
      <w:bookmarkStart w:id="849" w:name="_Toc107502260"/>
      <w:bookmarkStart w:id="850" w:name="_Toc107503081"/>
      <w:r>
        <w:rPr>
          <w:rFonts w:ascii="Century Gothic" w:hAnsi="Century Gothic"/>
          <w:b/>
        </w:rPr>
        <w:t>5</w:t>
      </w:r>
      <w:r w:rsidR="00277ED2" w:rsidRPr="008A6791">
        <w:rPr>
          <w:rFonts w:ascii="Century Gothic" w:hAnsi="Century Gothic"/>
          <w:b/>
        </w:rPr>
        <w:t>.1.2 Servicio de Desagregación Compartida del Bucle Local</w:t>
      </w:r>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2848004E" w14:textId="77777777" w:rsidR="00E81D5A" w:rsidRPr="008A6791" w:rsidRDefault="00277ED2" w:rsidP="0054260B">
      <w:pPr>
        <w:pStyle w:val="IFTnormal"/>
        <w:spacing w:after="120" w:line="264" w:lineRule="auto"/>
        <w:ind w:right="-142"/>
        <w:rPr>
          <w:rFonts w:ascii="Century Gothic" w:hAnsi="Century Gothic"/>
        </w:rPr>
      </w:pPr>
      <w:r w:rsidRPr="008A6791">
        <w:rPr>
          <w:rFonts w:ascii="Century Gothic" w:hAnsi="Century Gothic"/>
        </w:rPr>
        <w:lastRenderedPageBreak/>
        <w:t xml:space="preserve">En el SDCBL </w:t>
      </w:r>
      <w:r w:rsidR="003C6473" w:rsidRPr="005C40AC">
        <w:rPr>
          <w:rFonts w:ascii="Century Gothic" w:hAnsi="Century Gothic"/>
        </w:rPr>
        <w:t>RED NACIONAL</w:t>
      </w:r>
      <w:r w:rsidRPr="008A6791">
        <w:rPr>
          <w:rFonts w:ascii="Century Gothic" w:hAnsi="Century Gothic"/>
        </w:rPr>
        <w:t xml:space="preserve"> provee el Bucle Local al CS, de tal manera que este último pueda hacer uso de la capacidad de transmisión parcial, entregando </w:t>
      </w:r>
      <w:r w:rsidR="003C6473" w:rsidRPr="005C40AC">
        <w:rPr>
          <w:rFonts w:ascii="Century Gothic" w:hAnsi="Century Gothic"/>
        </w:rPr>
        <w:t>RED NACIONAL</w:t>
      </w:r>
      <w:r w:rsidRPr="008A6791">
        <w:rPr>
          <w:rFonts w:ascii="Century Gothic" w:hAnsi="Century Gothic"/>
        </w:rPr>
        <w:t xml:space="preserve"> el circuito en el espacio para coubicación del CS. Un CS podrá acceder al Bucle Local de cobre en toda su trayectoria física y podrá disponer de la banda alta de frecuencias del bucle (SAIB), mientras que un segundo CS podrá disponer de la banda baja de frecuentas del bucle, con el fin de brindar servicios de voz y/o datos a través del mismo cable multipar de la red principal y de la red secundaria a la que pertenece el bucle desagregado.</w:t>
      </w:r>
    </w:p>
    <w:p w14:paraId="6D406E73"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Para poder acceder a un Usuario Final vía esta modalidad de desagregación son necesarios dos servicios: el servicio en la sección de acceso (SDCBL) y la sección de entrega del circuito hasta el espacio para cubicación del CS (Servicio Auxiliar de Cableado Multipar). El SDCBL comprende la conexión desde el PCT ubicado en el domicilio del usuario, la acometida, caja terminal, red secundaria, red principal y remate del par de cobre en la tablilla vertical del DG ubicado en la Central Telefónica o Instalación Equivalente que corresponda. La sección de entrega del circuito hasta el espacio para coubicación del CS (Servicio Auxiliar de Cableado Multipar) comprende el puente entre la tablilla vertical y la tablilla horizontal con separación de bandas y el cableado multipar instalado entre la tablilla horizontal con separador de bandas del DG y el espacio de coubicación del CS, cuando sea necesario la instalación de escalerillas y los elementos necesarios para el tendido del cableado multipar.</w:t>
      </w:r>
    </w:p>
    <w:p w14:paraId="5BDA21DE"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La siguiente figura muestra el esquema del SDCBL y Servicio de Cableado multipar. </w:t>
      </w:r>
    </w:p>
    <w:p w14:paraId="5A5237A9" w14:textId="77777777" w:rsidR="00277ED2" w:rsidRPr="008A6791" w:rsidRDefault="00277ED2" w:rsidP="0054260B">
      <w:pPr>
        <w:pStyle w:val="IFTnormal"/>
        <w:spacing w:after="120" w:line="264" w:lineRule="auto"/>
        <w:ind w:left="-567" w:right="-142"/>
        <w:jc w:val="center"/>
        <w:rPr>
          <w:rFonts w:ascii="Century Gothic" w:hAnsi="Century Gothic"/>
        </w:rPr>
      </w:pPr>
      <w:r w:rsidRPr="008A6791">
        <w:rPr>
          <w:rFonts w:ascii="Century Gothic" w:hAnsi="Century Gothic"/>
          <w:noProof/>
          <w:lang w:val="es-MX" w:eastAsia="es-MX"/>
        </w:rPr>
        <w:drawing>
          <wp:inline distT="0" distB="0" distL="0" distR="0" wp14:anchorId="781009DA" wp14:editId="1A56F87E">
            <wp:extent cx="5613400" cy="2709917"/>
            <wp:effectExtent l="19050" t="19050" r="25400" b="14605"/>
            <wp:docPr id="10" name="Imagen 10" descr="C:\Users\msgalean\AppData\Local\Microsoft\Windows\INetCache\Content.Outlook\7BU8MDP6\Desagregación Compartida del Bucle Lo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sgalean\AppData\Local\Microsoft\Windows\INetCache\Content.Outlook\7BU8MDP6\Desagregación Compartida del Bucle Local.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13400" cy="2709917"/>
                    </a:xfrm>
                    <a:prstGeom prst="rect">
                      <a:avLst/>
                    </a:prstGeom>
                    <a:noFill/>
                    <a:ln>
                      <a:solidFill>
                        <a:schemeClr val="tx1"/>
                      </a:solidFill>
                    </a:ln>
                  </pic:spPr>
                </pic:pic>
              </a:graphicData>
            </a:graphic>
          </wp:inline>
        </w:drawing>
      </w:r>
    </w:p>
    <w:p w14:paraId="1F2E2B75" w14:textId="77777777" w:rsidR="00277ED2" w:rsidRPr="008A6791" w:rsidRDefault="00277ED2" w:rsidP="0054260B">
      <w:pPr>
        <w:pStyle w:val="xxxPiedeCuadroconnombre"/>
        <w:spacing w:before="0" w:after="120" w:line="264" w:lineRule="auto"/>
        <w:rPr>
          <w:rFonts w:ascii="Century Gothic" w:hAnsi="Century Gothic"/>
        </w:rPr>
      </w:pPr>
      <w:r w:rsidRPr="00AB57DD">
        <w:rPr>
          <w:rFonts w:ascii="Century Gothic" w:hAnsi="Century Gothic"/>
          <w:sz w:val="18"/>
        </w:rPr>
        <w:t>Servicio de Desag</w:t>
      </w:r>
      <w:r w:rsidRPr="008A6791">
        <w:rPr>
          <w:rFonts w:ascii="Century Gothic" w:hAnsi="Century Gothic"/>
          <w:sz w:val="18"/>
        </w:rPr>
        <w:t>regación Compartida del Bucle y Servicio de Cableado Multipar</w:t>
      </w:r>
    </w:p>
    <w:p w14:paraId="4945F1E8" w14:textId="77777777" w:rsidR="00277ED2" w:rsidRPr="008A6791" w:rsidRDefault="003C6473" w:rsidP="00F018A8">
      <w:pPr>
        <w:pStyle w:val="IFTnormal"/>
        <w:spacing w:before="240" w:after="120" w:line="264" w:lineRule="auto"/>
        <w:rPr>
          <w:rFonts w:ascii="Century Gothic" w:hAnsi="Century Gothic"/>
        </w:rPr>
      </w:pPr>
      <w:r w:rsidRPr="005C40AC">
        <w:rPr>
          <w:rFonts w:ascii="Century Gothic" w:hAnsi="Century Gothic"/>
        </w:rPr>
        <w:t>RED NACIONAL</w:t>
      </w:r>
      <w:r w:rsidR="00277ED2" w:rsidRPr="008A6791">
        <w:rPr>
          <w:rFonts w:ascii="Century Gothic" w:hAnsi="Century Gothic"/>
        </w:rPr>
        <w:t xml:space="preserve"> instalará divisores (</w:t>
      </w:r>
      <w:r w:rsidR="00277ED2" w:rsidRPr="008A6791">
        <w:rPr>
          <w:rFonts w:ascii="Century Gothic" w:hAnsi="Century Gothic"/>
          <w:i/>
        </w:rPr>
        <w:t>splitters</w:t>
      </w:r>
      <w:r w:rsidR="00277ED2" w:rsidRPr="008A6791">
        <w:rPr>
          <w:rFonts w:ascii="Century Gothic" w:hAnsi="Century Gothic"/>
        </w:rPr>
        <w:t xml:space="preserve">) en las tablillas del DG que corresponden a la sección de entrega del circuito, para separar el servicio de voz del servicio de datos. Las frecuencias de la banda alta serán entregadas al CS para que éste provea servicios de telecomunicaciones al Usuario Final (SAIB), no obstante, el servicio de telefonía será </w:t>
      </w:r>
      <w:r w:rsidR="00277ED2" w:rsidRPr="008A6791">
        <w:rPr>
          <w:rFonts w:ascii="Century Gothic" w:hAnsi="Century Gothic"/>
        </w:rPr>
        <w:lastRenderedPageBreak/>
        <w:t xml:space="preserve">gestionado por otro CS. En este servicio, </w:t>
      </w:r>
      <w:r w:rsidRPr="005C40AC">
        <w:rPr>
          <w:rFonts w:ascii="Century Gothic" w:hAnsi="Century Gothic"/>
        </w:rPr>
        <w:t>RED NACIONAL</w:t>
      </w:r>
      <w:r w:rsidR="00277ED2" w:rsidRPr="008A6791">
        <w:rPr>
          <w:rFonts w:ascii="Century Gothic" w:hAnsi="Century Gothic"/>
        </w:rPr>
        <w:t xml:space="preserve"> instalará los divisores de banda de frecuencias (microfiltro) en el domicilio del usuario, cuando el PCT no incluya </w:t>
      </w:r>
      <w:r w:rsidR="00277ED2" w:rsidRPr="008A6791">
        <w:rPr>
          <w:rFonts w:ascii="Century Gothic" w:hAnsi="Century Gothic"/>
          <w:i/>
        </w:rPr>
        <w:t>splitters</w:t>
      </w:r>
      <w:r w:rsidR="00277ED2" w:rsidRPr="008A6791">
        <w:rPr>
          <w:rFonts w:ascii="Century Gothic" w:hAnsi="Century Gothic"/>
        </w:rPr>
        <w:t>.</w:t>
      </w:r>
    </w:p>
    <w:p w14:paraId="1B5E3949" w14:textId="77777777" w:rsidR="00277ED2" w:rsidRPr="008A6791" w:rsidRDefault="00277ED2" w:rsidP="00B52D34">
      <w:pPr>
        <w:pStyle w:val="IFTnormal"/>
        <w:spacing w:after="60" w:line="264" w:lineRule="auto"/>
        <w:rPr>
          <w:rFonts w:ascii="Century Gothic" w:hAnsi="Century Gothic"/>
        </w:rPr>
      </w:pPr>
      <w:r w:rsidRPr="008A6791">
        <w:rPr>
          <w:rFonts w:ascii="Century Gothic" w:hAnsi="Century Gothic"/>
        </w:rPr>
        <w:t xml:space="preserve">Para que el servicio de SDCBL se lleve a cabo de forma efectiva es necesario que antes de que </w:t>
      </w:r>
      <w:r w:rsidR="003C6473" w:rsidRPr="005C40AC">
        <w:rPr>
          <w:rFonts w:ascii="Century Gothic" w:hAnsi="Century Gothic"/>
        </w:rPr>
        <w:t>RED NACIONAL</w:t>
      </w:r>
      <w:r w:rsidRPr="008A6791">
        <w:rPr>
          <w:rFonts w:ascii="Century Gothic" w:hAnsi="Century Gothic"/>
        </w:rPr>
        <w:t xml:space="preserve"> entregue el circuito al CS, se deba contar con los siguientes elementos:</w:t>
      </w:r>
    </w:p>
    <w:p w14:paraId="08C85D7F" w14:textId="77777777" w:rsidR="00277ED2" w:rsidRPr="008A6791" w:rsidRDefault="003B1A36" w:rsidP="00B52D34">
      <w:pPr>
        <w:pStyle w:val="IFTnormal"/>
        <w:spacing w:after="60" w:line="264" w:lineRule="auto"/>
        <w:ind w:left="567" w:hanging="56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Un espacio para coubicación donde el CS coloque su infraestructura de tal forma que </w:t>
      </w:r>
      <w:r w:rsidR="00A43269" w:rsidRPr="005C40AC">
        <w:rPr>
          <w:rFonts w:ascii="Century Gothic" w:hAnsi="Century Gothic"/>
        </w:rPr>
        <w:t>RED NACIONAL</w:t>
      </w:r>
      <w:r w:rsidR="00277ED2" w:rsidRPr="008A6791">
        <w:rPr>
          <w:rFonts w:ascii="Century Gothic" w:hAnsi="Century Gothic"/>
        </w:rPr>
        <w:t xml:space="preserve"> pueda hacer la entrega del circuito de la Central Telefónica o Instalación Equivalente a la cual pertenece el bucle a desagregar, conforme a lo establecido en la sección “Servicio de Coubicación para Desagregación del Bucle” de la presente oferta. </w:t>
      </w:r>
    </w:p>
    <w:p w14:paraId="09B7788D" w14:textId="77777777" w:rsidR="00277ED2" w:rsidRPr="008A6791" w:rsidRDefault="003B1A36" w:rsidP="00B52D34">
      <w:pPr>
        <w:pStyle w:val="IFTnormal"/>
        <w:spacing w:after="60" w:line="264" w:lineRule="auto"/>
        <w:ind w:left="567" w:hanging="56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Cableado multipar entre la tablilla horizontal instalada por </w:t>
      </w:r>
      <w:r w:rsidR="00A43269" w:rsidRPr="005C40AC">
        <w:rPr>
          <w:rFonts w:ascii="Century Gothic" w:hAnsi="Century Gothic"/>
        </w:rPr>
        <w:t>RED NACIONAL</w:t>
      </w:r>
      <w:r w:rsidR="00277ED2" w:rsidRPr="008A6791">
        <w:rPr>
          <w:rFonts w:ascii="Century Gothic" w:hAnsi="Century Gothic"/>
        </w:rPr>
        <w:t xml:space="preserve"> en el DG y el espacio para la coubicación donde el CS ubique su infraestructura en la Central Telefónica o Instalación Equivalente a la cual pertenece el bucle a desagregar.</w:t>
      </w:r>
    </w:p>
    <w:p w14:paraId="5E988187" w14:textId="77777777" w:rsidR="00277ED2" w:rsidRPr="008A6791" w:rsidRDefault="003B1A36" w:rsidP="00F018A8">
      <w:pPr>
        <w:pStyle w:val="IFTnormal"/>
        <w:spacing w:after="120" w:line="264" w:lineRule="auto"/>
        <w:ind w:left="567" w:hanging="56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El CS deberá contar con la infraestructura necesaria para recibir el bucle desagregado.</w:t>
      </w:r>
    </w:p>
    <w:p w14:paraId="1BADFCC0"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A solicitud del CS, </w:t>
      </w:r>
      <w:r w:rsidR="00A43269" w:rsidRPr="005C40AC">
        <w:rPr>
          <w:rFonts w:ascii="Century Gothic" w:hAnsi="Century Gothic"/>
        </w:rPr>
        <w:t>RED NACIONAL</w:t>
      </w:r>
      <w:r w:rsidRPr="008A6791">
        <w:rPr>
          <w:rFonts w:ascii="Century Gothic" w:hAnsi="Century Gothic"/>
        </w:rPr>
        <w:t xml:space="preserve"> instalará el cableado multipar correspondiente a la sección de entrega del circuito, el cual comprende la instalación de tablilla horizontal con separador de bandas en el DG, tendido de cable multipar (en caso necesario escalerillas y los elementos requeridos para el tendido del cableado multipar) entre la tablilla horizontal instalada en el DG y el espacio para coubicación de equipos y dispositivos del CS, necesarios para acceder a los </w:t>
      </w:r>
      <w:r w:rsidR="00681E62">
        <w:rPr>
          <w:rFonts w:ascii="Century Gothic" w:hAnsi="Century Gothic"/>
        </w:rPr>
        <w:t>S</w:t>
      </w:r>
      <w:r w:rsidRPr="008A6791">
        <w:rPr>
          <w:rFonts w:ascii="Century Gothic" w:hAnsi="Century Gothic"/>
        </w:rPr>
        <w:t xml:space="preserve">ervicios de desagregación, dejándose en punta el cableado y entregando </w:t>
      </w:r>
      <w:r w:rsidR="00A43269" w:rsidRPr="005C40AC">
        <w:rPr>
          <w:rFonts w:ascii="Century Gothic" w:hAnsi="Century Gothic"/>
        </w:rPr>
        <w:t>RED NACIONAL</w:t>
      </w:r>
      <w:r w:rsidR="00A43269">
        <w:rPr>
          <w:rFonts w:ascii="Century Gothic" w:hAnsi="Century Gothic"/>
        </w:rPr>
        <w:t xml:space="preserve"> </w:t>
      </w:r>
      <w:r w:rsidRPr="008A6791">
        <w:rPr>
          <w:rFonts w:ascii="Century Gothic" w:hAnsi="Century Gothic"/>
        </w:rPr>
        <w:t xml:space="preserve">la identificación de las posiciones de los pares en la tablilla. El etiquetado de la identificación del cableado multipar se llevará a cabo conforme a lo establecido en el Anexo G3 de la presente Oferta, denominado “Guía para el etiquetado de cable multipar Instalado dentro de una Central Telefónica”. </w:t>
      </w:r>
    </w:p>
    <w:p w14:paraId="7CC60A05"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 solicitud del Servicio Auxiliar de Cableado Multipar se llevará a cabo conforme al procedimiento de contratación, modificación y baja del cableado multipar, debiendo el CS efectuar el pago de las contraprestaciones correspondientes.</w:t>
      </w:r>
    </w:p>
    <w:p w14:paraId="547B4B77"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En caso de que se requiera el tendido de cable multipar correspondiente a la sección de entrega del circuito, para una Ubicación Distante, </w:t>
      </w:r>
      <w:r w:rsidR="00A43269" w:rsidRPr="005C40AC">
        <w:rPr>
          <w:rFonts w:ascii="Century Gothic" w:hAnsi="Century Gothic"/>
        </w:rPr>
        <w:t>RED NACIONAL</w:t>
      </w:r>
      <w:r w:rsidRPr="008A6791">
        <w:rPr>
          <w:rFonts w:ascii="Century Gothic" w:hAnsi="Century Gothic"/>
        </w:rPr>
        <w:t xml:space="preserve"> lo prestará en términos de la Oferta de Compartición de Infraestructura Pasiva (Servicio de Tendido de Cable sobre Infraestructura Desagregada), autorizada por el Instituto, debiendo el CS enviar junto con su solicitud el NIS de Referencia correspondiente al servicio de tendido de cable y el Acta de Entrega de Servicio obtenida a través de los procedimientos establecidos.</w:t>
      </w:r>
    </w:p>
    <w:p w14:paraId="190AF291"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Las especificaciones técnicas del cable a suministrar son las mismas descritas para el SDTBL, las cuales se describen en el Servicio Auxiliar de Cableado Multipar.</w:t>
      </w:r>
    </w:p>
    <w:p w14:paraId="54087273"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lastRenderedPageBreak/>
        <w:t xml:space="preserve">Para la entrega del circuito y habilitación del SDCBL, </w:t>
      </w:r>
      <w:r w:rsidR="00A43269" w:rsidRPr="005C40AC">
        <w:rPr>
          <w:rFonts w:ascii="Century Gothic" w:hAnsi="Century Gothic"/>
        </w:rPr>
        <w:t>RED NACIONAL</w:t>
      </w:r>
      <w:r w:rsidRPr="008A6791">
        <w:rPr>
          <w:rFonts w:ascii="Century Gothic" w:hAnsi="Century Gothic"/>
        </w:rPr>
        <w:t xml:space="preserve"> realizará el puente entre la tablilla vertical y la tablilla horizontal con separación de bandas. El puente consiste en la conexión entre la tablilla vertical donde se conecta el par procedente del Usuario Final y la tablilla horizontal con separador de bandas donde se remata el cableado multipar que va al espacio para coubicación del CS. Al momento del puente </w:t>
      </w:r>
      <w:r w:rsidR="00A43269" w:rsidRPr="005C40AC">
        <w:rPr>
          <w:rFonts w:ascii="Century Gothic" w:hAnsi="Century Gothic"/>
        </w:rPr>
        <w:t>RED NACIONAL</w:t>
      </w:r>
      <w:r w:rsidRPr="008A6791">
        <w:rPr>
          <w:rFonts w:ascii="Century Gothic" w:hAnsi="Century Gothic"/>
        </w:rPr>
        <w:t xml:space="preserve"> y el CS deberán coordinarse para identificar los pares a conectar en el puente con la finalidad de que el CS pueda identificar en el cableado multipar a que par corresponde el circuito entregado.</w:t>
      </w:r>
    </w:p>
    <w:p w14:paraId="631B9472"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Las actividades que </w:t>
      </w:r>
      <w:r w:rsidR="00A43269" w:rsidRPr="005C40AC">
        <w:rPr>
          <w:rFonts w:ascii="Century Gothic" w:hAnsi="Century Gothic"/>
        </w:rPr>
        <w:t>RED NACIONAL</w:t>
      </w:r>
      <w:r w:rsidRPr="008A6791">
        <w:rPr>
          <w:rFonts w:ascii="Century Gothic" w:hAnsi="Century Gothic"/>
        </w:rPr>
        <w:t xml:space="preserve"> realizará en este </w:t>
      </w:r>
      <w:r w:rsidR="00E10AB9">
        <w:rPr>
          <w:rFonts w:ascii="Century Gothic" w:hAnsi="Century Gothic"/>
        </w:rPr>
        <w:t>S</w:t>
      </w:r>
      <w:r w:rsidRPr="008A6791">
        <w:rPr>
          <w:rFonts w:ascii="Century Gothic" w:hAnsi="Century Gothic"/>
        </w:rPr>
        <w:t>ervicio de desagregación consisten en:</w:t>
      </w:r>
    </w:p>
    <w:p w14:paraId="341ABE1E" w14:textId="77777777" w:rsidR="00277ED2" w:rsidRPr="008A6791" w:rsidRDefault="003B1A36" w:rsidP="0054260B">
      <w:pPr>
        <w:pStyle w:val="IFTnormal"/>
        <w:spacing w:after="120" w:line="264" w:lineRule="auto"/>
        <w:ind w:left="720" w:hanging="360"/>
        <w:rPr>
          <w:rFonts w:ascii="Century Gothic" w:hAnsi="Century Gothic"/>
        </w:rPr>
      </w:pPr>
      <w:r w:rsidRPr="008A6791">
        <w:rPr>
          <w:rFonts w:ascii="ITC Avant Garde" w:hAnsi="ITC Avant Garde"/>
        </w:rPr>
        <w:t>-</w:t>
      </w:r>
      <w:r w:rsidRPr="008A6791">
        <w:rPr>
          <w:rFonts w:ascii="ITC Avant Garde" w:hAnsi="ITC Avant Garde"/>
        </w:rPr>
        <w:tab/>
      </w:r>
      <w:r w:rsidR="00277ED2" w:rsidRPr="008A6791">
        <w:rPr>
          <w:rFonts w:ascii="Century Gothic" w:hAnsi="Century Gothic"/>
        </w:rPr>
        <w:t>Puenteo entre las tablillas verticales y tablillas horizontales.</w:t>
      </w:r>
    </w:p>
    <w:p w14:paraId="00FC6389" w14:textId="77777777" w:rsidR="00277ED2" w:rsidRPr="008A6791" w:rsidRDefault="003B1A36" w:rsidP="00D309EC">
      <w:pPr>
        <w:pStyle w:val="IFTnormal"/>
        <w:spacing w:line="264" w:lineRule="auto"/>
        <w:ind w:left="720" w:hanging="360"/>
        <w:rPr>
          <w:rFonts w:ascii="Century Gothic" w:hAnsi="Century Gothic"/>
        </w:rPr>
      </w:pPr>
      <w:r w:rsidRPr="008A6791">
        <w:rPr>
          <w:rFonts w:ascii="ITC Avant Garde" w:hAnsi="ITC Avant Garde"/>
        </w:rPr>
        <w:t>-</w:t>
      </w:r>
      <w:r w:rsidRPr="008A6791">
        <w:rPr>
          <w:rFonts w:ascii="ITC Avant Garde" w:hAnsi="ITC Avant Garde"/>
        </w:rPr>
        <w:tab/>
      </w:r>
      <w:r w:rsidR="00277ED2" w:rsidRPr="008A6791">
        <w:rPr>
          <w:rFonts w:ascii="Century Gothic" w:hAnsi="Century Gothic"/>
        </w:rPr>
        <w:t>Instalación del PCT en el domicilio del usuario, en el caso de que el Bucle Local correspondiente al par de cobre no disponga de PCT.</w:t>
      </w:r>
    </w:p>
    <w:p w14:paraId="6D83420D" w14:textId="77777777" w:rsidR="003C13FA" w:rsidRPr="008A6791" w:rsidRDefault="003C13FA" w:rsidP="00B52D34">
      <w:pPr>
        <w:pStyle w:val="IFTnormal"/>
        <w:spacing w:line="264" w:lineRule="auto"/>
        <w:rPr>
          <w:rFonts w:ascii="Century Gothic" w:hAnsi="Century Gothic"/>
          <w:b/>
        </w:rPr>
      </w:pPr>
    </w:p>
    <w:p w14:paraId="5F89F145" w14:textId="77777777" w:rsidR="00277ED2" w:rsidRPr="008A6791" w:rsidRDefault="00277ED2" w:rsidP="00B52D34">
      <w:pPr>
        <w:pStyle w:val="IFTnormal"/>
        <w:spacing w:line="264" w:lineRule="auto"/>
        <w:rPr>
          <w:rFonts w:ascii="Century Gothic" w:hAnsi="Century Gothic"/>
          <w:b/>
        </w:rPr>
      </w:pPr>
      <w:r w:rsidRPr="008A6791">
        <w:rPr>
          <w:rFonts w:ascii="Century Gothic" w:hAnsi="Century Gothic"/>
          <w:b/>
        </w:rPr>
        <w:t xml:space="preserve">Responsabilidad de </w:t>
      </w:r>
      <w:r w:rsidR="00A43269" w:rsidRPr="008A6791">
        <w:rPr>
          <w:rFonts w:ascii="Century Gothic" w:hAnsi="Century Gothic"/>
          <w:b/>
          <w:bCs/>
        </w:rPr>
        <w:t>RED NACIONAL</w:t>
      </w:r>
      <w:r w:rsidRPr="008A6791">
        <w:rPr>
          <w:rFonts w:ascii="Century Gothic" w:hAnsi="Century Gothic"/>
          <w:b/>
        </w:rPr>
        <w:t xml:space="preserve"> y recursos asociados al SDCBL</w:t>
      </w:r>
    </w:p>
    <w:p w14:paraId="49F9D5E2" w14:textId="77777777" w:rsidR="00277ED2" w:rsidRPr="008A6791" w:rsidRDefault="00A43269" w:rsidP="0054260B">
      <w:pPr>
        <w:pStyle w:val="IFTnormal"/>
        <w:spacing w:after="120" w:line="264" w:lineRule="auto"/>
        <w:rPr>
          <w:rFonts w:ascii="Century Gothic" w:hAnsi="Century Gothic"/>
        </w:rPr>
      </w:pPr>
      <w:r w:rsidRPr="005C40AC">
        <w:rPr>
          <w:rFonts w:ascii="Century Gothic" w:hAnsi="Century Gothic"/>
        </w:rPr>
        <w:t>RED NACIONAL</w:t>
      </w:r>
      <w:r w:rsidR="00277ED2" w:rsidRPr="008A6791">
        <w:rPr>
          <w:rFonts w:ascii="Century Gothic" w:hAnsi="Century Gothic"/>
        </w:rPr>
        <w:t xml:space="preserve"> es responsable de proveer el Bucle Local al CS, así como del mantenimiento desde el PCT hasta el espacio para coubicación del CS (incluye los puentes entre la tablilla horizontal, divisores de frecuencia, tablilla vertical donde se conecta el par procedente del Usuario Final y el cableado multipar). </w:t>
      </w:r>
    </w:p>
    <w:p w14:paraId="108F1592" w14:textId="77777777" w:rsidR="00277ED2" w:rsidRDefault="00277ED2" w:rsidP="0054260B">
      <w:pPr>
        <w:pStyle w:val="IFTnormal"/>
        <w:spacing w:after="120" w:line="264" w:lineRule="auto"/>
        <w:rPr>
          <w:rFonts w:ascii="Century Gothic" w:hAnsi="Century Gothic"/>
        </w:rPr>
      </w:pPr>
      <w:r w:rsidRPr="008A6791">
        <w:rPr>
          <w:rFonts w:ascii="Century Gothic" w:hAnsi="Century Gothic"/>
        </w:rPr>
        <w:t>El tipo de mantenimiento a realizar estará en función al segmento del Bucle Local y hasta el punto de entrega del circuito en el espacio para la colocación de infraestructura del CS identificado con daño. Por otra parte, las actividades primordiales a seguir son:</w:t>
      </w:r>
    </w:p>
    <w:p w14:paraId="5C3B4D0A" w14:textId="77777777" w:rsidR="00277ED2" w:rsidRPr="008A6791" w:rsidRDefault="003B1A36" w:rsidP="00F018A8">
      <w:pPr>
        <w:pStyle w:val="IFTnormal"/>
        <w:spacing w:after="120" w:line="264" w:lineRule="auto"/>
        <w:ind w:left="567" w:hanging="567"/>
        <w:rPr>
          <w:rFonts w:ascii="Century Gothic" w:hAnsi="Century Gothic"/>
        </w:rPr>
      </w:pPr>
      <w:r w:rsidRPr="008A6791">
        <w:rPr>
          <w:rFonts w:ascii="Century Gothic" w:hAnsi="Century Gothic"/>
        </w:rPr>
        <w:t>1)</w:t>
      </w:r>
      <w:r w:rsidRPr="008A6791">
        <w:rPr>
          <w:rFonts w:ascii="Century Gothic" w:hAnsi="Century Gothic"/>
        </w:rPr>
        <w:tab/>
      </w:r>
      <w:r w:rsidR="00277ED2" w:rsidRPr="008A6791">
        <w:rPr>
          <w:rFonts w:ascii="Century Gothic" w:hAnsi="Century Gothic"/>
        </w:rPr>
        <w:t>Ubicación del daño.</w:t>
      </w:r>
    </w:p>
    <w:p w14:paraId="6A077204" w14:textId="77777777" w:rsidR="00277ED2" w:rsidRPr="008A6791" w:rsidRDefault="003B1A36" w:rsidP="00F018A8">
      <w:pPr>
        <w:pStyle w:val="IFTnormal"/>
        <w:spacing w:after="120" w:line="264" w:lineRule="auto"/>
        <w:ind w:left="567" w:hanging="567"/>
        <w:rPr>
          <w:rFonts w:ascii="Century Gothic" w:hAnsi="Century Gothic"/>
        </w:rPr>
      </w:pPr>
      <w:r w:rsidRPr="008A6791">
        <w:rPr>
          <w:rFonts w:ascii="Century Gothic" w:hAnsi="Century Gothic"/>
        </w:rPr>
        <w:t>2)</w:t>
      </w:r>
      <w:r w:rsidRPr="008A6791">
        <w:rPr>
          <w:rFonts w:ascii="Century Gothic" w:hAnsi="Century Gothic"/>
        </w:rPr>
        <w:tab/>
      </w:r>
      <w:r w:rsidR="00277ED2" w:rsidRPr="008A6791">
        <w:rPr>
          <w:rFonts w:ascii="Century Gothic" w:hAnsi="Century Gothic"/>
        </w:rPr>
        <w:t xml:space="preserve">Cuando el daño se localiza en el Bucle Local: </w:t>
      </w:r>
    </w:p>
    <w:p w14:paraId="3AADE72F" w14:textId="77777777" w:rsidR="00277ED2" w:rsidRPr="008A6791" w:rsidRDefault="003B1A36" w:rsidP="00F018A8">
      <w:pPr>
        <w:pStyle w:val="IFTnormal"/>
        <w:spacing w:after="120" w:line="264" w:lineRule="auto"/>
        <w:ind w:left="993" w:hanging="357"/>
        <w:rPr>
          <w:rFonts w:ascii="Century Gothic" w:hAnsi="Century Gothic"/>
        </w:rPr>
      </w:pPr>
      <w:r w:rsidRPr="008A6791">
        <w:rPr>
          <w:rFonts w:ascii="Century Gothic" w:hAnsi="Century Gothic"/>
        </w:rPr>
        <w:t>a.</w:t>
      </w:r>
      <w:r w:rsidRPr="008A6791">
        <w:rPr>
          <w:rFonts w:ascii="Century Gothic" w:hAnsi="Century Gothic"/>
        </w:rPr>
        <w:tab/>
      </w:r>
      <w:r w:rsidR="00277ED2" w:rsidRPr="008A6791">
        <w:rPr>
          <w:rFonts w:ascii="Century Gothic" w:hAnsi="Century Gothic"/>
        </w:rPr>
        <w:t>Identificación de un par libre en buen estado eléctrico y físico.</w:t>
      </w:r>
    </w:p>
    <w:p w14:paraId="3C8AC6D9" w14:textId="77777777" w:rsidR="00277ED2" w:rsidRPr="008A6791" w:rsidRDefault="003B1A36" w:rsidP="00F018A8">
      <w:pPr>
        <w:pStyle w:val="IFTnormal"/>
        <w:spacing w:after="120" w:line="264" w:lineRule="auto"/>
        <w:ind w:left="993" w:hanging="357"/>
        <w:rPr>
          <w:rFonts w:ascii="Century Gothic" w:hAnsi="Century Gothic"/>
        </w:rPr>
      </w:pPr>
      <w:r w:rsidRPr="008A6791">
        <w:rPr>
          <w:rFonts w:ascii="Century Gothic" w:hAnsi="Century Gothic"/>
        </w:rPr>
        <w:t>b.</w:t>
      </w:r>
      <w:r w:rsidRPr="008A6791">
        <w:rPr>
          <w:rFonts w:ascii="Century Gothic" w:hAnsi="Century Gothic"/>
        </w:rPr>
        <w:tab/>
      </w:r>
      <w:r w:rsidR="00277ED2" w:rsidRPr="008A6791">
        <w:rPr>
          <w:rFonts w:ascii="Century Gothic" w:hAnsi="Century Gothic"/>
        </w:rPr>
        <w:t>Reasignación del SDCBL al par libre en buen estado eléctrico y físico y se notifica al CS la nueva posición de la tablilla.</w:t>
      </w:r>
    </w:p>
    <w:p w14:paraId="32FB4554" w14:textId="77777777" w:rsidR="00277ED2" w:rsidRPr="008A6791" w:rsidRDefault="003B1A36" w:rsidP="00F018A8">
      <w:pPr>
        <w:pStyle w:val="IFTnormal"/>
        <w:spacing w:after="120" w:line="264" w:lineRule="auto"/>
        <w:ind w:left="993" w:hanging="357"/>
        <w:rPr>
          <w:rFonts w:ascii="Century Gothic" w:hAnsi="Century Gothic"/>
        </w:rPr>
      </w:pPr>
      <w:r w:rsidRPr="008A6791">
        <w:rPr>
          <w:rFonts w:ascii="Century Gothic" w:hAnsi="Century Gothic"/>
        </w:rPr>
        <w:t>c.</w:t>
      </w:r>
      <w:r w:rsidRPr="008A6791">
        <w:rPr>
          <w:rFonts w:ascii="Century Gothic" w:hAnsi="Century Gothic"/>
        </w:rPr>
        <w:tab/>
      </w:r>
      <w:r w:rsidR="00277ED2" w:rsidRPr="008A6791">
        <w:rPr>
          <w:rFonts w:ascii="Century Gothic" w:hAnsi="Century Gothic"/>
        </w:rPr>
        <w:t xml:space="preserve">Cuando no exista un par libre en buen estado eléctrico y físico, </w:t>
      </w:r>
      <w:r w:rsidR="00A43269" w:rsidRPr="005C40AC">
        <w:rPr>
          <w:rFonts w:ascii="Century Gothic" w:hAnsi="Century Gothic"/>
        </w:rPr>
        <w:t>RED NACIONAL</w:t>
      </w:r>
      <w:r w:rsidR="00277ED2" w:rsidRPr="008A6791">
        <w:rPr>
          <w:rFonts w:ascii="Century Gothic" w:hAnsi="Century Gothic"/>
        </w:rPr>
        <w:t xml:space="preserve"> procederá con la localización del daño para efectuar su reparación.</w:t>
      </w:r>
    </w:p>
    <w:p w14:paraId="6C9F80D4" w14:textId="77777777" w:rsidR="00277ED2" w:rsidRPr="00F018A8" w:rsidRDefault="003B1A36" w:rsidP="00F018A8">
      <w:pPr>
        <w:pStyle w:val="IFTnormal"/>
        <w:spacing w:after="120" w:line="264" w:lineRule="auto"/>
        <w:ind w:left="567" w:hanging="567"/>
        <w:rPr>
          <w:rFonts w:ascii="Century Gothic" w:hAnsi="Century Gothic"/>
        </w:rPr>
      </w:pPr>
      <w:r w:rsidRPr="00F018A8">
        <w:rPr>
          <w:rFonts w:ascii="Century Gothic" w:hAnsi="Century Gothic"/>
        </w:rPr>
        <w:t>3)</w:t>
      </w:r>
      <w:r w:rsidRPr="00F018A8">
        <w:rPr>
          <w:rFonts w:ascii="Century Gothic" w:hAnsi="Century Gothic"/>
        </w:rPr>
        <w:tab/>
      </w:r>
      <w:r w:rsidR="00277ED2" w:rsidRPr="00F018A8">
        <w:rPr>
          <w:rFonts w:ascii="Century Gothic" w:hAnsi="Century Gothic"/>
        </w:rPr>
        <w:t>Cuando el daño se localice en el puente entre la tablilla horizontal y la tablilla vertical del DG, se reparará el elemento dañado o será sustituido.</w:t>
      </w:r>
    </w:p>
    <w:p w14:paraId="3E1E32A3" w14:textId="77777777" w:rsidR="00277ED2" w:rsidRPr="00F018A8" w:rsidRDefault="003B1A36" w:rsidP="00F018A8">
      <w:pPr>
        <w:pStyle w:val="IFTnormal"/>
        <w:spacing w:after="120" w:line="264" w:lineRule="auto"/>
        <w:ind w:left="567" w:hanging="567"/>
        <w:rPr>
          <w:rFonts w:ascii="Century Gothic" w:hAnsi="Century Gothic"/>
        </w:rPr>
      </w:pPr>
      <w:r w:rsidRPr="00F018A8">
        <w:rPr>
          <w:rFonts w:ascii="Century Gothic" w:hAnsi="Century Gothic"/>
        </w:rPr>
        <w:t>4)</w:t>
      </w:r>
      <w:r w:rsidRPr="00F018A8">
        <w:rPr>
          <w:rFonts w:ascii="Century Gothic" w:hAnsi="Century Gothic"/>
        </w:rPr>
        <w:tab/>
      </w:r>
      <w:r w:rsidR="00277ED2" w:rsidRPr="00F018A8">
        <w:rPr>
          <w:rFonts w:ascii="Century Gothic" w:hAnsi="Century Gothic"/>
        </w:rPr>
        <w:t xml:space="preserve">Cuando el daño se localice en el cableado multipar que va entre el DG y el espacio para la colocación de infraestructura del CS, se reparará el elemento dañado o será sustituido. </w:t>
      </w:r>
    </w:p>
    <w:p w14:paraId="2789672A" w14:textId="77777777" w:rsidR="00277ED2" w:rsidRPr="00F018A8" w:rsidRDefault="003B1A36" w:rsidP="00F018A8">
      <w:pPr>
        <w:pStyle w:val="IFTnormal"/>
        <w:spacing w:after="120" w:line="264" w:lineRule="auto"/>
        <w:ind w:left="567" w:hanging="567"/>
        <w:rPr>
          <w:rFonts w:ascii="Century Gothic" w:hAnsi="Century Gothic"/>
        </w:rPr>
      </w:pPr>
      <w:r w:rsidRPr="00F018A8">
        <w:rPr>
          <w:rFonts w:ascii="Century Gothic" w:hAnsi="Century Gothic"/>
        </w:rPr>
        <w:t>5)</w:t>
      </w:r>
      <w:r w:rsidRPr="00F018A8">
        <w:rPr>
          <w:rFonts w:ascii="Century Gothic" w:hAnsi="Century Gothic"/>
        </w:rPr>
        <w:tab/>
      </w:r>
      <w:r w:rsidR="00277ED2" w:rsidRPr="00F018A8">
        <w:rPr>
          <w:rFonts w:ascii="Century Gothic" w:hAnsi="Century Gothic"/>
        </w:rPr>
        <w:t>Cuando el daño se localice en las tablillas verticales u horizontales del DG o en el separador de frecuencias se reparará el daño.</w:t>
      </w:r>
    </w:p>
    <w:p w14:paraId="5D4788D4" w14:textId="77777777" w:rsidR="003C13FA" w:rsidRPr="008A6791" w:rsidRDefault="003B1A36" w:rsidP="00D309EC">
      <w:pPr>
        <w:pStyle w:val="IFTnormal"/>
        <w:spacing w:line="264" w:lineRule="auto"/>
        <w:ind w:left="567" w:hanging="567"/>
        <w:rPr>
          <w:rFonts w:ascii="Century Gothic" w:hAnsi="Century Gothic"/>
          <w:b/>
        </w:rPr>
      </w:pPr>
      <w:r w:rsidRPr="00F018A8">
        <w:rPr>
          <w:rFonts w:ascii="Century Gothic" w:hAnsi="Century Gothic"/>
        </w:rPr>
        <w:t>6)</w:t>
      </w:r>
      <w:r w:rsidRPr="00F018A8">
        <w:rPr>
          <w:rFonts w:ascii="Century Gothic" w:hAnsi="Century Gothic"/>
        </w:rPr>
        <w:tab/>
      </w:r>
      <w:r w:rsidR="00277ED2" w:rsidRPr="00F018A8">
        <w:rPr>
          <w:rFonts w:ascii="Century Gothic" w:hAnsi="Century Gothic"/>
        </w:rPr>
        <w:t>Cuando el daño se localice en el par procedente del Usuario Final, el elemento</w:t>
      </w:r>
      <w:r w:rsidR="00277ED2" w:rsidRPr="008A6791">
        <w:rPr>
          <w:rFonts w:ascii="Century Gothic" w:hAnsi="Century Gothic"/>
        </w:rPr>
        <w:t xml:space="preserve"> dañado se reparará o será sustituido.</w:t>
      </w:r>
      <w:r w:rsidR="00277ED2" w:rsidRPr="008A6791" w:rsidDel="007B18DF">
        <w:rPr>
          <w:rFonts w:ascii="Century Gothic" w:hAnsi="Century Gothic"/>
        </w:rPr>
        <w:t xml:space="preserve"> </w:t>
      </w:r>
      <w:bookmarkStart w:id="851" w:name="_Toc525904619"/>
      <w:bookmarkStart w:id="852" w:name="_Toc525914015"/>
      <w:bookmarkStart w:id="853" w:name="_Toc525919254"/>
      <w:bookmarkStart w:id="854" w:name="_Toc525919378"/>
      <w:bookmarkStart w:id="855" w:name="_Toc20217682"/>
      <w:bookmarkStart w:id="856" w:name="_Toc20224864"/>
      <w:bookmarkStart w:id="857" w:name="_Toc20241251"/>
      <w:bookmarkStart w:id="858" w:name="_Toc20242796"/>
      <w:bookmarkStart w:id="859" w:name="_Toc20328704"/>
      <w:bookmarkStart w:id="860" w:name="_Toc20390216"/>
      <w:bookmarkStart w:id="861" w:name="_Toc20468867"/>
      <w:bookmarkStart w:id="862" w:name="_Toc20486078"/>
      <w:bookmarkStart w:id="863" w:name="_Toc20492251"/>
      <w:bookmarkStart w:id="864" w:name="_Toc20494247"/>
      <w:bookmarkStart w:id="865" w:name="_Toc21520764"/>
      <w:bookmarkStart w:id="866" w:name="_Toc26281417"/>
      <w:bookmarkStart w:id="867" w:name="_Toc26284953"/>
      <w:bookmarkStart w:id="868" w:name="_Toc26903938"/>
      <w:bookmarkStart w:id="869" w:name="_Toc43913180"/>
      <w:bookmarkStart w:id="870" w:name="_Toc26980662"/>
      <w:bookmarkStart w:id="871" w:name="_Toc53488514"/>
      <w:bookmarkStart w:id="872" w:name="_Toc53490446"/>
      <w:bookmarkStart w:id="873" w:name="_Toc53498454"/>
      <w:bookmarkStart w:id="874" w:name="_Toc58578811"/>
      <w:bookmarkStart w:id="875" w:name="_Toc436840908"/>
      <w:bookmarkStart w:id="876" w:name="_Toc436846345"/>
      <w:bookmarkStart w:id="877" w:name="_Toc436848295"/>
      <w:bookmarkStart w:id="878" w:name="_Toc436856543"/>
      <w:bookmarkStart w:id="879" w:name="_Toc436862689"/>
      <w:bookmarkStart w:id="880" w:name="_Toc436866339"/>
      <w:bookmarkStart w:id="881" w:name="_Toc436870918"/>
      <w:bookmarkStart w:id="882" w:name="_Toc436875910"/>
      <w:bookmarkStart w:id="883" w:name="_Toc467248735"/>
      <w:bookmarkStart w:id="884" w:name="_Toc525904620"/>
      <w:bookmarkStart w:id="885" w:name="_Toc525914016"/>
      <w:bookmarkStart w:id="886" w:name="_Toc525919255"/>
      <w:bookmarkStart w:id="887" w:name="_Toc525919379"/>
      <w:bookmarkStart w:id="888" w:name="_Toc2957189"/>
    </w:p>
    <w:p w14:paraId="1C590D4D" w14:textId="77777777" w:rsidR="008A6791" w:rsidRPr="009D38E1" w:rsidRDefault="008A6791" w:rsidP="00D309EC">
      <w:pPr>
        <w:pStyle w:val="IFTnormal"/>
        <w:spacing w:line="264" w:lineRule="auto"/>
        <w:rPr>
          <w:rFonts w:ascii="Century Gothic" w:hAnsi="Century Gothic"/>
        </w:rPr>
      </w:pPr>
    </w:p>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p w14:paraId="1F60061C" w14:textId="77777777" w:rsidR="00277ED2" w:rsidRPr="008A6791" w:rsidRDefault="00277ED2" w:rsidP="00052887">
      <w:pPr>
        <w:spacing w:line="264" w:lineRule="auto"/>
        <w:jc w:val="both"/>
        <w:rPr>
          <w:rFonts w:ascii="Century Gothic" w:eastAsia="MS Mincho" w:hAnsi="Century Gothic" w:cs="Arial"/>
          <w:sz w:val="28"/>
        </w:rPr>
      </w:pPr>
    </w:p>
    <w:p w14:paraId="41D7306C" w14:textId="77777777" w:rsidR="00277ED2" w:rsidRPr="008A6791" w:rsidRDefault="007932BB" w:rsidP="0054260B">
      <w:pPr>
        <w:pStyle w:val="Ttulo2"/>
        <w:spacing w:after="120" w:line="264" w:lineRule="auto"/>
        <w:ind w:left="0" w:firstLine="0"/>
        <w:rPr>
          <w:rFonts w:ascii="Century Gothic" w:eastAsia="Calibri" w:hAnsi="Century Gothic"/>
        </w:rPr>
      </w:pPr>
      <w:bookmarkStart w:id="889" w:name="_Toc24477608"/>
      <w:bookmarkStart w:id="890" w:name="_Toc24473480"/>
      <w:bookmarkStart w:id="891" w:name="_Toc26281419"/>
      <w:bookmarkStart w:id="892" w:name="_Toc26284955"/>
      <w:bookmarkStart w:id="893" w:name="_Toc26903940"/>
      <w:bookmarkStart w:id="894" w:name="_Toc43913182"/>
      <w:bookmarkStart w:id="895" w:name="_Toc26980664"/>
      <w:bookmarkStart w:id="896" w:name="_Toc53488518"/>
      <w:bookmarkStart w:id="897" w:name="_Toc53490450"/>
      <w:bookmarkStart w:id="898" w:name="_Toc53498458"/>
      <w:bookmarkStart w:id="899" w:name="_Toc58578815"/>
      <w:bookmarkStart w:id="900" w:name="_Toc92974040"/>
      <w:bookmarkStart w:id="901" w:name="_Toc93052351"/>
      <w:bookmarkStart w:id="902" w:name="_Toc93056306"/>
      <w:bookmarkStart w:id="903" w:name="_Toc107502261"/>
      <w:bookmarkStart w:id="904" w:name="_Toc107503082"/>
      <w:r>
        <w:rPr>
          <w:rFonts w:ascii="Century Gothic" w:eastAsia="Calibri" w:hAnsi="Century Gothic"/>
        </w:rPr>
        <w:t>5.2</w:t>
      </w:r>
      <w:r w:rsidR="00277ED2" w:rsidRPr="008A6791">
        <w:rPr>
          <w:rFonts w:ascii="Century Gothic" w:eastAsia="Calibri" w:hAnsi="Century Gothic"/>
        </w:rPr>
        <w:t xml:space="preserve"> Servicio de Desagregación Total del Sub Bucle Local y Servicio de Desagregación Compartida del Sub-Bucle Local</w:t>
      </w:r>
      <w:bookmarkStart w:id="905" w:name="_Toc436840909"/>
      <w:bookmarkStart w:id="906" w:name="_Toc436846346"/>
      <w:bookmarkStart w:id="907" w:name="_Toc436848296"/>
      <w:bookmarkStart w:id="908" w:name="_Toc436856544"/>
      <w:bookmarkStart w:id="909" w:name="_Toc436862690"/>
      <w:bookmarkStart w:id="910" w:name="_Toc436866340"/>
      <w:bookmarkStart w:id="911" w:name="_Toc436870919"/>
      <w:bookmarkStart w:id="912" w:name="_Toc436875911"/>
      <w:bookmarkStart w:id="913" w:name="_Toc467248736"/>
      <w:bookmarkStart w:id="914" w:name="_Toc525904621"/>
      <w:bookmarkStart w:id="915" w:name="_Toc525914017"/>
      <w:bookmarkStart w:id="916" w:name="_Toc525919256"/>
      <w:bookmarkStart w:id="917" w:name="_Toc525919380"/>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p>
    <w:p w14:paraId="77696750" w14:textId="77777777" w:rsidR="003C13FA" w:rsidRPr="008A6791" w:rsidRDefault="007932BB" w:rsidP="0054260B">
      <w:pPr>
        <w:pStyle w:val="IFTnormal"/>
        <w:spacing w:after="120" w:line="264" w:lineRule="auto"/>
        <w:outlineLvl w:val="2"/>
        <w:rPr>
          <w:rFonts w:ascii="Century Gothic" w:hAnsi="Century Gothic"/>
        </w:rPr>
      </w:pPr>
      <w:bookmarkStart w:id="918" w:name="_Toc2957190"/>
      <w:bookmarkStart w:id="919" w:name="_Toc24477609"/>
      <w:bookmarkStart w:id="920" w:name="_Toc24473481"/>
      <w:bookmarkStart w:id="921" w:name="_Toc26281420"/>
      <w:bookmarkStart w:id="922" w:name="_Toc26284956"/>
      <w:bookmarkStart w:id="923" w:name="_Toc26903941"/>
      <w:bookmarkStart w:id="924" w:name="_Toc43913183"/>
      <w:bookmarkStart w:id="925" w:name="_Toc26980665"/>
      <w:bookmarkStart w:id="926" w:name="_Toc53488519"/>
      <w:bookmarkStart w:id="927" w:name="_Toc53490451"/>
      <w:bookmarkStart w:id="928" w:name="_Toc53498459"/>
      <w:bookmarkStart w:id="929" w:name="_Toc58578816"/>
      <w:bookmarkStart w:id="930" w:name="_Toc92974041"/>
      <w:bookmarkStart w:id="931" w:name="_Toc93052352"/>
      <w:bookmarkStart w:id="932" w:name="_Toc93056307"/>
      <w:bookmarkStart w:id="933" w:name="_Toc107502262"/>
      <w:bookmarkStart w:id="934" w:name="_Toc107503083"/>
      <w:r>
        <w:rPr>
          <w:rFonts w:ascii="Century Gothic" w:hAnsi="Century Gothic"/>
          <w:b/>
        </w:rPr>
        <w:t>5</w:t>
      </w:r>
      <w:r w:rsidR="00277ED2" w:rsidRPr="008A6791">
        <w:rPr>
          <w:rFonts w:ascii="Century Gothic" w:hAnsi="Century Gothic"/>
          <w:b/>
        </w:rPr>
        <w:t>.</w:t>
      </w:r>
      <w:r>
        <w:rPr>
          <w:rFonts w:ascii="Century Gothic" w:hAnsi="Century Gothic"/>
          <w:b/>
        </w:rPr>
        <w:t>2</w:t>
      </w:r>
      <w:r w:rsidR="00277ED2" w:rsidRPr="008A6791">
        <w:rPr>
          <w:rFonts w:ascii="Century Gothic" w:hAnsi="Century Gothic"/>
          <w:b/>
        </w:rPr>
        <w:t>.1 Servicio de Desagregación Total del Sub Bucle Local</w:t>
      </w:r>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21AD5E3A"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En el SDTSBL </w:t>
      </w:r>
      <w:r w:rsidR="00DE4FB7" w:rsidRPr="005C40AC">
        <w:rPr>
          <w:rFonts w:ascii="Century Gothic" w:hAnsi="Century Gothic"/>
        </w:rPr>
        <w:t>RED NACIONAL</w:t>
      </w:r>
      <w:r w:rsidRPr="008A6791">
        <w:rPr>
          <w:rFonts w:ascii="Century Gothic" w:hAnsi="Century Gothic"/>
        </w:rPr>
        <w:t xml:space="preserve"> provee el Sub-bucle Local al CS, de tal manera que el CS puede hacer uso de la capacidad de transmisión completa, entregando </w:t>
      </w:r>
      <w:r w:rsidR="00DE4FB7" w:rsidRPr="005C40AC">
        <w:rPr>
          <w:rFonts w:ascii="Century Gothic" w:hAnsi="Century Gothic"/>
        </w:rPr>
        <w:t>RED NACIONAL</w:t>
      </w:r>
      <w:r w:rsidRPr="008A6791">
        <w:rPr>
          <w:rFonts w:ascii="Century Gothic" w:hAnsi="Century Gothic"/>
        </w:rPr>
        <w:t xml:space="preserve"> el circuito en un punto técnicamente factible entre el domicilio del Usuario Final y la Central Telefónica o Instalación Equivalente. El CS podrá acceder al Sub-bucle Local y podrá disponer de toda la banda de frecuencias del bucle, con el fin de brindar servicios de datos a través del mismo cable multipar de la red secundaria a la que pertenece el bucle desagregado. </w:t>
      </w:r>
    </w:p>
    <w:p w14:paraId="13049BC8"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Para poder acceder a un cliente vía esta modalidad de desagregación son necesarios dos servicios: servicio de acceso (SDTSBL) y la sección de entrega del circuito (Servicio de Anexo de caja de Distribución). El SDTSBL comprende la conexión desde el PCT ubicado en el domicilio del usuario, la acometida, caja terminal, red secundaria y remate del par de cobre en la tablilla de la Caja de Distribución ubicada en un punto técnicamente factible entre el domicilio del usuario y la Central Telefónica o Instalación Equivalente. La sección de entrega del circuito comprende el Anexo de Caja de Distribución, puente entre la tablilla de la CD y la tablilla del Anexo de Caja de Distribución, el cableado multipar instalado entre la tablilla del Anexo de Caja de Distribución y el pozo del CS donde será entregado el circuito, así como la canalización y los elementos necesario para el tendido del cableado multipar.</w:t>
      </w:r>
    </w:p>
    <w:p w14:paraId="32D910CA"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 siguiente figura muestra el esquema del servicio de SDTSBL y Servicio de Anexo de Caja de Distribución.</w:t>
      </w:r>
    </w:p>
    <w:p w14:paraId="4C65D3A6" w14:textId="77777777" w:rsidR="00277ED2" w:rsidRPr="008A6791" w:rsidRDefault="00277ED2" w:rsidP="0054260B">
      <w:pPr>
        <w:spacing w:after="120" w:line="264" w:lineRule="auto"/>
        <w:ind w:left="-567" w:right="-142"/>
        <w:jc w:val="center"/>
        <w:rPr>
          <w:rFonts w:ascii="Century Gothic" w:hAnsi="Century Gothic" w:cs="Arial"/>
        </w:rPr>
      </w:pPr>
      <w:r w:rsidRPr="008A6791">
        <w:rPr>
          <w:rFonts w:ascii="Century Gothic" w:hAnsi="Century Gothic" w:cs="Arial"/>
          <w:noProof/>
          <w:lang w:eastAsia="es-MX"/>
        </w:rPr>
        <w:drawing>
          <wp:inline distT="0" distB="0" distL="0" distR="0" wp14:anchorId="1587BCD6" wp14:editId="13642706">
            <wp:extent cx="4848225" cy="2752725"/>
            <wp:effectExtent l="19050" t="19050" r="28575" b="28575"/>
            <wp:docPr id="477"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48225" cy="2752725"/>
                    </a:xfrm>
                    <a:prstGeom prst="rect">
                      <a:avLst/>
                    </a:prstGeom>
                    <a:noFill/>
                    <a:ln>
                      <a:solidFill>
                        <a:schemeClr val="tx1"/>
                      </a:solidFill>
                    </a:ln>
                  </pic:spPr>
                </pic:pic>
              </a:graphicData>
            </a:graphic>
          </wp:inline>
        </w:drawing>
      </w:r>
    </w:p>
    <w:p w14:paraId="79755EF8" w14:textId="77777777" w:rsidR="00277ED2" w:rsidRPr="00AB57DD" w:rsidRDefault="00277ED2" w:rsidP="0054260B">
      <w:pPr>
        <w:pStyle w:val="xxxPiedeCuadroconnombre"/>
        <w:spacing w:before="0" w:after="120" w:line="264" w:lineRule="auto"/>
        <w:rPr>
          <w:rFonts w:ascii="Century Gothic" w:hAnsi="Century Gothic"/>
        </w:rPr>
      </w:pPr>
      <w:r w:rsidRPr="008A6791">
        <w:rPr>
          <w:rFonts w:ascii="Century Gothic" w:hAnsi="Century Gothic"/>
        </w:rPr>
        <w:lastRenderedPageBreak/>
        <w:t xml:space="preserve">Servicio de Desagregación Total del Sub-bucle Local y Servicio de Anexo de Caja de </w:t>
      </w:r>
      <w:r w:rsidRPr="00AB57DD">
        <w:rPr>
          <w:rFonts w:ascii="Century Gothic" w:hAnsi="Century Gothic"/>
        </w:rPr>
        <w:t>Distribución</w:t>
      </w:r>
    </w:p>
    <w:p w14:paraId="26C93DDE"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Para que el SDTSBL se lleve a cabo de forma efectiva es necesario que previamente a que </w:t>
      </w:r>
      <w:r w:rsidR="00B43592" w:rsidRPr="005C40AC">
        <w:rPr>
          <w:rFonts w:ascii="Century Gothic" w:hAnsi="Century Gothic"/>
        </w:rPr>
        <w:t>RED NACIONAL</w:t>
      </w:r>
      <w:r w:rsidRPr="008A6791">
        <w:rPr>
          <w:rFonts w:ascii="Century Gothic" w:hAnsi="Century Gothic"/>
        </w:rPr>
        <w:t xml:space="preserve"> entregue el circuito al CS, se deba contar con los siguientes elementos:</w:t>
      </w:r>
    </w:p>
    <w:p w14:paraId="1157252C"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Acceso a Anexo de Caja de Distribución. </w:t>
      </w:r>
    </w:p>
    <w:p w14:paraId="5739D350" w14:textId="77777777" w:rsidR="00277ED2" w:rsidRPr="008A6791" w:rsidRDefault="003B1A36" w:rsidP="00D309EC">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Cableado multipar entre la tablilla del Anexo de Caja de Distribución y el pozo del CS o multiconcesionario, mismo que podrá ser utilizado por distintos </w:t>
      </w:r>
      <w:r w:rsidR="000E7D81">
        <w:rPr>
          <w:rFonts w:ascii="Century Gothic" w:hAnsi="Century Gothic"/>
        </w:rPr>
        <w:t>CS</w:t>
      </w:r>
      <w:r w:rsidR="00277ED2" w:rsidRPr="008A6791">
        <w:rPr>
          <w:rFonts w:ascii="Century Gothic" w:hAnsi="Century Gothic"/>
        </w:rPr>
        <w:t xml:space="preserve">. </w:t>
      </w:r>
    </w:p>
    <w:p w14:paraId="606C8518" w14:textId="77777777" w:rsidR="003C13FA"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El CS deberá contar con los equipos necesarios para recibir el bucle desagregado.</w:t>
      </w:r>
    </w:p>
    <w:p w14:paraId="3E3ACC2D" w14:textId="77777777" w:rsidR="00277ED2" w:rsidRDefault="00277ED2" w:rsidP="0054260B">
      <w:pPr>
        <w:pStyle w:val="IFTnormal"/>
        <w:spacing w:after="120" w:line="264" w:lineRule="auto"/>
        <w:rPr>
          <w:rFonts w:ascii="Century Gothic" w:hAnsi="Century Gothic"/>
        </w:rPr>
      </w:pPr>
      <w:r w:rsidRPr="008A6791">
        <w:rPr>
          <w:rFonts w:ascii="Century Gothic" w:hAnsi="Century Gothic"/>
        </w:rPr>
        <w:t xml:space="preserve">A solicitud del CS, </w:t>
      </w:r>
      <w:r w:rsidR="00B43592" w:rsidRPr="005C40AC">
        <w:rPr>
          <w:rFonts w:ascii="Century Gothic" w:hAnsi="Century Gothic"/>
        </w:rPr>
        <w:t>RED NACIONAL</w:t>
      </w:r>
      <w:r w:rsidRPr="008A6791">
        <w:rPr>
          <w:rFonts w:ascii="Century Gothic" w:hAnsi="Century Gothic"/>
        </w:rPr>
        <w:t xml:space="preserve"> instalará el Anexo de Caja de Distribución correspondiente a la sección de entrega del circuito. La instalación consiste en la instalación de Anexo de Caja de Distribución, acometida hasta el pozo multiconcesionario e Instalación de cable multipar desde la tablilla del Anexo de Caja de Distribución hasta el cierre de empalme en el pozo del CS o multiconcesionario, así como la canalización y elementos necesarios para el tendido de cableado multipar. </w:t>
      </w:r>
      <w:r w:rsidR="00B43592" w:rsidRPr="005C40AC">
        <w:rPr>
          <w:rFonts w:ascii="Century Gothic" w:hAnsi="Century Gothic"/>
        </w:rPr>
        <w:t>RED NACIONAL</w:t>
      </w:r>
      <w:r w:rsidRPr="008A6791">
        <w:rPr>
          <w:rFonts w:ascii="Century Gothic" w:hAnsi="Century Gothic"/>
        </w:rPr>
        <w:t xml:space="preserve"> entregará al CS la identificación de las posiciones de los pares en la tablilla.</w:t>
      </w:r>
    </w:p>
    <w:p w14:paraId="70B7A7BF"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En caso de que el pozo multiconcesionario sea construido por </w:t>
      </w:r>
      <w:r w:rsidR="00B43592" w:rsidRPr="005C40AC">
        <w:rPr>
          <w:rFonts w:ascii="Century Gothic" w:hAnsi="Century Gothic"/>
        </w:rPr>
        <w:t>RED NACIONAL</w:t>
      </w:r>
      <w:r w:rsidRPr="008A6791">
        <w:rPr>
          <w:rFonts w:ascii="Century Gothic" w:hAnsi="Century Gothic"/>
        </w:rPr>
        <w:t>, la propiedad del mismo se determinará por acuerdo de los CS involucrados.</w:t>
      </w:r>
      <w:r w:rsidRPr="008A6791" w:rsidDel="00CB7FE7">
        <w:rPr>
          <w:rFonts w:ascii="Century Gothic" w:hAnsi="Century Gothic"/>
        </w:rPr>
        <w:t xml:space="preserve"> </w:t>
      </w:r>
    </w:p>
    <w:p w14:paraId="50AB3C94"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Por otro lado, la construcción de un pozo multiconcesionario podrá sustituirse por un pozo existente de </w:t>
      </w:r>
      <w:r w:rsidR="00B43592" w:rsidRPr="005C40AC">
        <w:rPr>
          <w:rFonts w:ascii="Century Gothic" w:hAnsi="Century Gothic"/>
        </w:rPr>
        <w:t>RED NACIONAL</w:t>
      </w:r>
      <w:r w:rsidRPr="008A6791">
        <w:rPr>
          <w:rFonts w:ascii="Century Gothic" w:hAnsi="Century Gothic"/>
        </w:rPr>
        <w:t xml:space="preserve">, mediante lo establecido en la Oferta de Referencia para la Compartición de Infraestructura Pasiva. </w:t>
      </w:r>
    </w:p>
    <w:p w14:paraId="543FCCB6"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Cuando sea necesaria la instalación de Anexo de Caja de Distribución correspondiente a la sección de entrega del circuito, </w:t>
      </w:r>
      <w:r w:rsidR="00B43592" w:rsidRPr="005C40AC">
        <w:rPr>
          <w:rFonts w:ascii="Century Gothic" w:hAnsi="Century Gothic"/>
        </w:rPr>
        <w:t>RED NACIONAL</w:t>
      </w:r>
      <w:r w:rsidRPr="008A6791">
        <w:rPr>
          <w:rFonts w:ascii="Century Gothic" w:hAnsi="Century Gothic"/>
        </w:rPr>
        <w:t xml:space="preserve"> notificará al resto de los CS con los que se tengan convenios firmados a través del SEG/SIPO, con el objetivo de que todos los involucrados se coordinen y definan dónde construirán el pozo en el que </w:t>
      </w:r>
      <w:r w:rsidR="00B43592" w:rsidRPr="005C40AC">
        <w:rPr>
          <w:rFonts w:ascii="Century Gothic" w:hAnsi="Century Gothic"/>
        </w:rPr>
        <w:t>RED NACIONAL</w:t>
      </w:r>
      <w:r w:rsidRPr="008A6791">
        <w:rPr>
          <w:rFonts w:ascii="Century Gothic" w:hAnsi="Century Gothic"/>
        </w:rPr>
        <w:t xml:space="preserve"> entregará la acometida del cableado multipar, correspondiente a la sección de entrega del circuito y procedente de la tablilla del Anexo de Caja de Distribución, para que se remate en el cierre de empalme del CS y sea técnicamente viable la desagregación en el Sub-bucle Local. El procedimiento para la colocación del Anexo de Caja de Distribución, el cual alojará en su interior las tablillas de interconexión necesarias para llevar a cabo el puente entre las regletas o mufas de la Caja de Distribución y la red del CS, se llevará a cabo conforme a lo establecido en el Anexo G4, denominado “Anexo de Caja”.</w:t>
      </w:r>
    </w:p>
    <w:p w14:paraId="2E9D3EE1" w14:textId="77777777" w:rsidR="00277ED2" w:rsidRDefault="00277ED2" w:rsidP="0054260B">
      <w:pPr>
        <w:pStyle w:val="IFTnormal"/>
        <w:spacing w:after="120" w:line="264" w:lineRule="auto"/>
        <w:rPr>
          <w:rFonts w:ascii="Century Gothic" w:hAnsi="Century Gothic"/>
        </w:rPr>
      </w:pPr>
      <w:r w:rsidRPr="008A6791">
        <w:rPr>
          <w:rFonts w:ascii="Century Gothic" w:hAnsi="Century Gothic"/>
        </w:rPr>
        <w:t xml:space="preserve">El Anexo de Caja de Distribución será propiedad de </w:t>
      </w:r>
      <w:r w:rsidR="00B43592" w:rsidRPr="005C40AC">
        <w:rPr>
          <w:rFonts w:ascii="Century Gothic" w:hAnsi="Century Gothic"/>
        </w:rPr>
        <w:t>RED NACIONAL</w:t>
      </w:r>
      <w:r w:rsidRPr="008A6791">
        <w:rPr>
          <w:rFonts w:ascii="Century Gothic" w:hAnsi="Century Gothic"/>
        </w:rPr>
        <w:t>, así como su administración, mantenimiento y la coordinación de las solicitudes de servicio de los CS.</w:t>
      </w:r>
    </w:p>
    <w:p w14:paraId="618212A1"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 instalación de Anexo de Caja de Distribución considera las siguientes actividades:</w:t>
      </w:r>
    </w:p>
    <w:p w14:paraId="5611A2F9"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Construcción de Canalización de acometida desde Anexo de Caja de Distribución hasta el pozo donde se entregará el servicio.</w:t>
      </w:r>
    </w:p>
    <w:p w14:paraId="7DA6074A"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Construcción de base para Anexo de Caja de Distribución.</w:t>
      </w:r>
    </w:p>
    <w:p w14:paraId="6572A41B"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lastRenderedPageBreak/>
        <w:t></w:t>
      </w:r>
      <w:r w:rsidRPr="008A6791">
        <w:rPr>
          <w:rFonts w:ascii="Symbol" w:hAnsi="Symbol"/>
        </w:rPr>
        <w:tab/>
      </w:r>
      <w:r w:rsidR="00277ED2" w:rsidRPr="008A6791">
        <w:rPr>
          <w:rFonts w:ascii="Century Gothic" w:hAnsi="Century Gothic"/>
        </w:rPr>
        <w:t>Instalación de Anexo de Caja de Distribución.</w:t>
      </w:r>
    </w:p>
    <w:p w14:paraId="7A0E9452"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Instalación de cable multipar desde la tablilla del Anexo de Caja de Distribución hasta el cierre de empalme en el pozo donde se entregará el servicio.</w:t>
      </w:r>
    </w:p>
    <w:p w14:paraId="1C5CF8F0"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Para la entrega del circuito y habilitación del servicio SDTSBL, </w:t>
      </w:r>
      <w:r w:rsidR="00B43592" w:rsidRPr="005C40AC">
        <w:rPr>
          <w:rFonts w:ascii="Century Gothic" w:hAnsi="Century Gothic"/>
        </w:rPr>
        <w:t>RED NACIONAL</w:t>
      </w:r>
      <w:r w:rsidRPr="008A6791">
        <w:rPr>
          <w:rFonts w:ascii="Century Gothic" w:hAnsi="Century Gothic"/>
        </w:rPr>
        <w:t xml:space="preserve"> realizará el puente entre las tablillas de la Caja de Distribución y la tablilla del Anexo de Caja de Distribución correspondientes a la sección de entrega del circuito. El puente consiste en la conexión entre la tablilla de la Caja de Distribución donde se conecta el par procedente del Usuario Final y la tablilla del Anexo de Caja de Distribución donde se remata el cableado multipar que va al pozo donde se entregará el servicio. Al momento del puente </w:t>
      </w:r>
      <w:r w:rsidR="00B43592" w:rsidRPr="005C40AC">
        <w:rPr>
          <w:rFonts w:ascii="Century Gothic" w:hAnsi="Century Gothic"/>
        </w:rPr>
        <w:t>RED NACIONAL</w:t>
      </w:r>
      <w:r w:rsidRPr="008A6791">
        <w:rPr>
          <w:rFonts w:ascii="Century Gothic" w:hAnsi="Century Gothic"/>
        </w:rPr>
        <w:t xml:space="preserve"> y el CS deberán coordinarse para identificar los pares a conectar en el puente y el CS pueda identificar en el cableado multipar a que par corresponde el circuito entregado.</w:t>
      </w:r>
    </w:p>
    <w:p w14:paraId="35C6DF70" w14:textId="77777777" w:rsidR="003C13FA" w:rsidRPr="008A6791" w:rsidRDefault="003C13FA" w:rsidP="00052887">
      <w:pPr>
        <w:pStyle w:val="IFTnormal"/>
        <w:spacing w:line="264" w:lineRule="auto"/>
        <w:rPr>
          <w:rFonts w:ascii="Century Gothic" w:hAnsi="Century Gothic"/>
          <w:b/>
        </w:rPr>
      </w:pPr>
    </w:p>
    <w:p w14:paraId="297693C5" w14:textId="77777777" w:rsidR="00277ED2" w:rsidRPr="008A6791" w:rsidRDefault="00277ED2" w:rsidP="00C504B9">
      <w:pPr>
        <w:pStyle w:val="IFTnormal"/>
        <w:spacing w:after="240" w:line="264" w:lineRule="auto"/>
        <w:rPr>
          <w:rFonts w:ascii="Century Gothic" w:hAnsi="Century Gothic"/>
          <w:b/>
        </w:rPr>
      </w:pPr>
      <w:r w:rsidRPr="008A6791">
        <w:rPr>
          <w:rFonts w:ascii="Century Gothic" w:hAnsi="Century Gothic"/>
          <w:b/>
        </w:rPr>
        <w:t xml:space="preserve">Responsabilidad de </w:t>
      </w:r>
      <w:r w:rsidR="00B43592" w:rsidRPr="008A6791">
        <w:rPr>
          <w:rFonts w:ascii="Century Gothic" w:hAnsi="Century Gothic"/>
          <w:b/>
          <w:bCs/>
        </w:rPr>
        <w:t>RED NACIONAL</w:t>
      </w:r>
      <w:r w:rsidRPr="008A6791">
        <w:rPr>
          <w:rFonts w:ascii="Century Gothic" w:hAnsi="Century Gothic"/>
          <w:b/>
        </w:rPr>
        <w:t xml:space="preserve"> y recursos asociados al SDTSBL</w:t>
      </w:r>
    </w:p>
    <w:p w14:paraId="450FBC5D" w14:textId="77777777" w:rsidR="00277ED2" w:rsidRPr="008A6791" w:rsidRDefault="00B43592" w:rsidP="00C504B9">
      <w:pPr>
        <w:pStyle w:val="IFTnormal"/>
        <w:spacing w:after="240" w:line="264" w:lineRule="auto"/>
        <w:rPr>
          <w:rFonts w:ascii="Century Gothic" w:hAnsi="Century Gothic"/>
        </w:rPr>
      </w:pPr>
      <w:r w:rsidRPr="005C40AC">
        <w:rPr>
          <w:rFonts w:ascii="Century Gothic" w:hAnsi="Century Gothic"/>
        </w:rPr>
        <w:t>RED NACIONAL</w:t>
      </w:r>
      <w:r>
        <w:rPr>
          <w:rFonts w:ascii="Century Gothic" w:hAnsi="Century Gothic"/>
        </w:rPr>
        <w:t xml:space="preserve"> </w:t>
      </w:r>
      <w:r w:rsidR="00277ED2" w:rsidRPr="008A6791">
        <w:rPr>
          <w:rFonts w:ascii="Century Gothic" w:hAnsi="Century Gothic"/>
        </w:rPr>
        <w:t>es responsable de proveer el Sub-bucle Local y de su mantenimiento desde el PCT hasta la tablilla del Anexo de Caja de Distribución y la acometida del cableado multipar entregado en el pozo de</w:t>
      </w:r>
      <w:r w:rsidR="00DD3593">
        <w:rPr>
          <w:rFonts w:ascii="Century Gothic" w:hAnsi="Century Gothic"/>
        </w:rPr>
        <w:t>l</w:t>
      </w:r>
      <w:r w:rsidR="00277ED2" w:rsidRPr="008A6791">
        <w:rPr>
          <w:rFonts w:ascii="Century Gothic" w:hAnsi="Century Gothic"/>
        </w:rPr>
        <w:t xml:space="preserve"> </w:t>
      </w:r>
      <w:r w:rsidR="000E7D81">
        <w:rPr>
          <w:rFonts w:ascii="Century Gothic" w:hAnsi="Century Gothic"/>
        </w:rPr>
        <w:t>CS</w:t>
      </w:r>
      <w:r w:rsidR="00277ED2" w:rsidRPr="008A6791">
        <w:rPr>
          <w:rFonts w:ascii="Century Gothic" w:hAnsi="Century Gothic"/>
        </w:rPr>
        <w:t xml:space="preserve">, desagregando únicamente el segmento de red secundaria del bucle de Usuario Final, sin llegar a la Central. El </w:t>
      </w:r>
      <w:r w:rsidR="00E10AB9">
        <w:rPr>
          <w:rFonts w:ascii="Century Gothic" w:hAnsi="Century Gothic"/>
        </w:rPr>
        <w:t>S</w:t>
      </w:r>
      <w:r w:rsidR="00277ED2" w:rsidRPr="008A6791">
        <w:rPr>
          <w:rFonts w:ascii="Century Gothic" w:hAnsi="Century Gothic"/>
        </w:rPr>
        <w:t>ervicio será proporcionado desde un Anexo de Caja de Distribución ubicado en la vía pública, siempre y cuando se cuente con las facilidades requeridas, de no ser así, será justificado con base en lo establecido en esta Oferta en la sección “Disponibilidad de recursos”.</w:t>
      </w:r>
    </w:p>
    <w:p w14:paraId="07BA26C9" w14:textId="77777777" w:rsidR="00277ED2" w:rsidRPr="008A6791" w:rsidRDefault="00277ED2" w:rsidP="0054260B">
      <w:pPr>
        <w:pStyle w:val="IFTnormal"/>
        <w:spacing w:after="120" w:line="264" w:lineRule="auto"/>
        <w:ind w:right="-142"/>
        <w:rPr>
          <w:rFonts w:ascii="Century Gothic" w:hAnsi="Century Gothic"/>
        </w:rPr>
      </w:pPr>
      <w:r w:rsidRPr="008A6791">
        <w:rPr>
          <w:rFonts w:ascii="Century Gothic" w:hAnsi="Century Gothic"/>
        </w:rPr>
        <w:t>Cuando no se cuente con las facilidades requeridas, se informarán y justificarán las razones por las cuales no es posible la colocación e instalación del Anexo de Caja de Distribución.</w:t>
      </w:r>
    </w:p>
    <w:p w14:paraId="0B6EAF2F"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El tipo de mantenimiento a realizar estará en función del elemento del Sub-bucle Local identificado con daño. Por otra parte, las actividades primordiales a seguir son:</w:t>
      </w:r>
    </w:p>
    <w:p w14:paraId="30436076"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Century Gothic" w:hAnsi="Century Gothic"/>
        </w:rPr>
        <w:t>1)</w:t>
      </w:r>
      <w:r w:rsidRPr="008A6791">
        <w:rPr>
          <w:rFonts w:ascii="Century Gothic" w:hAnsi="Century Gothic"/>
        </w:rPr>
        <w:tab/>
      </w:r>
      <w:r w:rsidR="00277ED2" w:rsidRPr="008A6791">
        <w:rPr>
          <w:rFonts w:ascii="Century Gothic" w:hAnsi="Century Gothic"/>
        </w:rPr>
        <w:t>Ubicación del daño.</w:t>
      </w:r>
    </w:p>
    <w:p w14:paraId="23D86629"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Century Gothic" w:hAnsi="Century Gothic"/>
        </w:rPr>
        <w:t>2)</w:t>
      </w:r>
      <w:r w:rsidRPr="008A6791">
        <w:rPr>
          <w:rFonts w:ascii="Century Gothic" w:hAnsi="Century Gothic"/>
        </w:rPr>
        <w:tab/>
      </w:r>
      <w:r w:rsidR="00277ED2" w:rsidRPr="008A6791">
        <w:rPr>
          <w:rFonts w:ascii="Century Gothic" w:hAnsi="Century Gothic"/>
        </w:rPr>
        <w:t>Cuando el daño se localice en el sub-bucle local:</w:t>
      </w:r>
    </w:p>
    <w:p w14:paraId="3FD3FDD3" w14:textId="77777777" w:rsidR="00277ED2" w:rsidRPr="008A6791" w:rsidRDefault="003B1A36" w:rsidP="00D309EC">
      <w:pPr>
        <w:pStyle w:val="IFTnormal"/>
        <w:spacing w:after="120" w:line="264" w:lineRule="auto"/>
        <w:ind w:left="720" w:hanging="360"/>
        <w:rPr>
          <w:rFonts w:ascii="Century Gothic" w:hAnsi="Century Gothic"/>
        </w:rPr>
      </w:pPr>
      <w:r w:rsidRPr="008A6791">
        <w:rPr>
          <w:rFonts w:ascii="Century Gothic" w:hAnsi="Century Gothic"/>
        </w:rPr>
        <w:t>a.</w:t>
      </w:r>
      <w:r w:rsidRPr="008A6791">
        <w:rPr>
          <w:rFonts w:ascii="Century Gothic" w:hAnsi="Century Gothic"/>
        </w:rPr>
        <w:tab/>
      </w:r>
      <w:r w:rsidR="00277ED2" w:rsidRPr="008A6791">
        <w:rPr>
          <w:rFonts w:ascii="Century Gothic" w:hAnsi="Century Gothic"/>
        </w:rPr>
        <w:t>Identificación de un par de cobre libre en buen estado eléctrico y físico.</w:t>
      </w:r>
    </w:p>
    <w:p w14:paraId="42BD53B4" w14:textId="77777777" w:rsidR="00277ED2" w:rsidRPr="008A6791" w:rsidRDefault="003B1A36" w:rsidP="00D309EC">
      <w:pPr>
        <w:pStyle w:val="IFTnormal"/>
        <w:spacing w:after="120" w:line="264" w:lineRule="auto"/>
        <w:ind w:left="720" w:hanging="360"/>
        <w:rPr>
          <w:rFonts w:ascii="Century Gothic" w:hAnsi="Century Gothic"/>
        </w:rPr>
      </w:pPr>
      <w:r w:rsidRPr="008A6791">
        <w:rPr>
          <w:rFonts w:ascii="Century Gothic" w:hAnsi="Century Gothic"/>
        </w:rPr>
        <w:t>b.</w:t>
      </w:r>
      <w:r w:rsidRPr="008A6791">
        <w:rPr>
          <w:rFonts w:ascii="Century Gothic" w:hAnsi="Century Gothic"/>
        </w:rPr>
        <w:tab/>
      </w:r>
      <w:r w:rsidR="00277ED2" w:rsidRPr="008A6791">
        <w:rPr>
          <w:rFonts w:ascii="Century Gothic" w:hAnsi="Century Gothic"/>
        </w:rPr>
        <w:t>Reasignación del SDTSBL al par de cobre libre en buen estado eléctrico y físico y se notifica al CS la nueva posición de la tablilla.</w:t>
      </w:r>
    </w:p>
    <w:p w14:paraId="7441083D" w14:textId="77777777" w:rsidR="00277ED2" w:rsidRPr="008A6791" w:rsidRDefault="003B1A36" w:rsidP="00D309EC">
      <w:pPr>
        <w:pStyle w:val="IFTnormal"/>
        <w:spacing w:after="120" w:line="264" w:lineRule="auto"/>
        <w:ind w:left="720" w:hanging="360"/>
        <w:rPr>
          <w:rFonts w:ascii="Century Gothic" w:hAnsi="Century Gothic"/>
        </w:rPr>
      </w:pPr>
      <w:r w:rsidRPr="008A6791">
        <w:rPr>
          <w:rFonts w:ascii="Century Gothic" w:hAnsi="Century Gothic"/>
        </w:rPr>
        <w:t>c.</w:t>
      </w:r>
      <w:r w:rsidRPr="008A6791">
        <w:rPr>
          <w:rFonts w:ascii="Century Gothic" w:hAnsi="Century Gothic"/>
        </w:rPr>
        <w:tab/>
      </w:r>
      <w:r w:rsidR="00277ED2" w:rsidRPr="008A6791">
        <w:rPr>
          <w:rFonts w:ascii="Century Gothic" w:hAnsi="Century Gothic"/>
        </w:rPr>
        <w:t xml:space="preserve">Cuando no exista un par de cobre libre en buen estado eléctrico y físico, </w:t>
      </w:r>
      <w:r w:rsidR="00B43592" w:rsidRPr="005C40AC">
        <w:rPr>
          <w:rFonts w:ascii="Century Gothic" w:hAnsi="Century Gothic"/>
        </w:rPr>
        <w:t>RED NACIONAL</w:t>
      </w:r>
      <w:r w:rsidR="00277ED2" w:rsidRPr="008A6791">
        <w:rPr>
          <w:rFonts w:ascii="Century Gothic" w:hAnsi="Century Gothic"/>
        </w:rPr>
        <w:t xml:space="preserve"> procederá con la localización del daño para su reparación.</w:t>
      </w:r>
    </w:p>
    <w:p w14:paraId="7DE602EB"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Century Gothic" w:hAnsi="Century Gothic"/>
        </w:rPr>
        <w:t>3)</w:t>
      </w:r>
      <w:r w:rsidRPr="008A6791">
        <w:rPr>
          <w:rFonts w:ascii="Century Gothic" w:hAnsi="Century Gothic"/>
        </w:rPr>
        <w:tab/>
      </w:r>
      <w:r w:rsidR="00277ED2" w:rsidRPr="008A6791">
        <w:rPr>
          <w:rFonts w:ascii="Century Gothic" w:hAnsi="Century Gothic"/>
        </w:rPr>
        <w:t>Cuando el daño se localice en el par procedente del Usuario Final, el elemento dañado se reparará o será sustituido.</w:t>
      </w:r>
    </w:p>
    <w:p w14:paraId="7C0AEDD3"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Century Gothic" w:hAnsi="Century Gothic"/>
        </w:rPr>
        <w:t>4)</w:t>
      </w:r>
      <w:r w:rsidRPr="008A6791">
        <w:rPr>
          <w:rFonts w:ascii="Century Gothic" w:hAnsi="Century Gothic"/>
        </w:rPr>
        <w:tab/>
      </w:r>
      <w:r w:rsidR="00277ED2" w:rsidRPr="008A6791">
        <w:rPr>
          <w:rFonts w:ascii="Century Gothic" w:hAnsi="Century Gothic"/>
        </w:rPr>
        <w:t>Cuando el daño se localice en el cableado multipar que va del Anexo de la Caja de Distribución al pozo del CS, se reparará el elemento dañado o será sustituido.</w:t>
      </w:r>
    </w:p>
    <w:p w14:paraId="4A52AC9D"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lastRenderedPageBreak/>
        <w:t>Las especificaciones y los fundamentos técnicos de los elementos y materiales a utilizar en la provisión del Anexo de Caja de Distribución son indicadas en el “Anexo de Caja”.</w:t>
      </w:r>
    </w:p>
    <w:p w14:paraId="60B4F1B4" w14:textId="77777777" w:rsidR="00277ED2" w:rsidRPr="008A6791" w:rsidRDefault="00277ED2" w:rsidP="0054260B">
      <w:pPr>
        <w:pStyle w:val="IFTnormal"/>
        <w:spacing w:after="120" w:line="264" w:lineRule="auto"/>
        <w:rPr>
          <w:rFonts w:ascii="Century Gothic" w:hAnsi="Century Gothic"/>
          <w:sz w:val="24"/>
        </w:rPr>
      </w:pPr>
    </w:p>
    <w:p w14:paraId="18A96B19" w14:textId="77777777" w:rsidR="003C13FA" w:rsidRPr="008A6791" w:rsidRDefault="007932BB" w:rsidP="0054260B">
      <w:pPr>
        <w:pStyle w:val="IFTnormal"/>
        <w:spacing w:after="120" w:line="264" w:lineRule="auto"/>
        <w:outlineLvl w:val="2"/>
        <w:rPr>
          <w:rFonts w:ascii="Century Gothic" w:hAnsi="Century Gothic"/>
        </w:rPr>
      </w:pPr>
      <w:bookmarkStart w:id="935" w:name="_Toc436840910"/>
      <w:bookmarkStart w:id="936" w:name="_Toc436846347"/>
      <w:bookmarkStart w:id="937" w:name="_Toc436848297"/>
      <w:bookmarkStart w:id="938" w:name="_Toc436856545"/>
      <w:bookmarkStart w:id="939" w:name="_Toc436862691"/>
      <w:bookmarkStart w:id="940" w:name="_Toc436866341"/>
      <w:bookmarkStart w:id="941" w:name="_Toc436870920"/>
      <w:bookmarkStart w:id="942" w:name="_Toc436875912"/>
      <w:bookmarkStart w:id="943" w:name="_Toc467248737"/>
      <w:bookmarkStart w:id="944" w:name="_Toc525904622"/>
      <w:bookmarkStart w:id="945" w:name="_Toc525914018"/>
      <w:bookmarkStart w:id="946" w:name="_Toc525919257"/>
      <w:bookmarkStart w:id="947" w:name="_Toc525919381"/>
      <w:bookmarkStart w:id="948" w:name="_Toc2957191"/>
      <w:bookmarkStart w:id="949" w:name="_Toc24477610"/>
      <w:bookmarkStart w:id="950" w:name="_Toc24473482"/>
      <w:bookmarkStart w:id="951" w:name="_Toc26281421"/>
      <w:bookmarkStart w:id="952" w:name="_Toc26284957"/>
      <w:bookmarkStart w:id="953" w:name="_Toc26903942"/>
      <w:bookmarkStart w:id="954" w:name="_Toc43913184"/>
      <w:bookmarkStart w:id="955" w:name="_Toc26980666"/>
      <w:bookmarkStart w:id="956" w:name="_Toc53488520"/>
      <w:bookmarkStart w:id="957" w:name="_Toc53490452"/>
      <w:bookmarkStart w:id="958" w:name="_Toc53498460"/>
      <w:bookmarkStart w:id="959" w:name="_Toc58578817"/>
      <w:bookmarkStart w:id="960" w:name="_Toc92974042"/>
      <w:bookmarkStart w:id="961" w:name="_Toc93052353"/>
      <w:bookmarkStart w:id="962" w:name="_Toc93056308"/>
      <w:bookmarkStart w:id="963" w:name="_Toc107502263"/>
      <w:bookmarkStart w:id="964" w:name="_Toc107503084"/>
      <w:r>
        <w:rPr>
          <w:rFonts w:ascii="Century Gothic" w:hAnsi="Century Gothic"/>
          <w:b/>
        </w:rPr>
        <w:t>5</w:t>
      </w:r>
      <w:r w:rsidR="00277ED2" w:rsidRPr="008A6791">
        <w:rPr>
          <w:rFonts w:ascii="Century Gothic" w:hAnsi="Century Gothic"/>
          <w:b/>
        </w:rPr>
        <w:t>.</w:t>
      </w:r>
      <w:r>
        <w:rPr>
          <w:rFonts w:ascii="Century Gothic" w:hAnsi="Century Gothic"/>
          <w:b/>
        </w:rPr>
        <w:t>2</w:t>
      </w:r>
      <w:r w:rsidR="00277ED2" w:rsidRPr="008A6791">
        <w:rPr>
          <w:rFonts w:ascii="Century Gothic" w:hAnsi="Century Gothic"/>
          <w:b/>
        </w:rPr>
        <w:t>.2 Servicio de Desagregación Compartida del Sub-bucle Local</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367E565B" w14:textId="77777777" w:rsidR="00277ED2" w:rsidRPr="008A6791" w:rsidRDefault="00277ED2" w:rsidP="0054260B">
      <w:pPr>
        <w:pStyle w:val="IFTnormal"/>
        <w:spacing w:after="120" w:line="264" w:lineRule="auto"/>
        <w:ind w:right="142"/>
        <w:rPr>
          <w:rFonts w:ascii="Century Gothic" w:hAnsi="Century Gothic"/>
        </w:rPr>
      </w:pPr>
      <w:r w:rsidRPr="008A6791">
        <w:rPr>
          <w:rFonts w:ascii="Century Gothic" w:hAnsi="Century Gothic"/>
        </w:rPr>
        <w:t xml:space="preserve">En el SDCSBL </w:t>
      </w:r>
      <w:r w:rsidR="00B43592" w:rsidRPr="005C40AC">
        <w:rPr>
          <w:rFonts w:ascii="Century Gothic" w:hAnsi="Century Gothic"/>
        </w:rPr>
        <w:t>RED NACIONAL</w:t>
      </w:r>
      <w:r w:rsidRPr="008A6791">
        <w:rPr>
          <w:rFonts w:ascii="Century Gothic" w:hAnsi="Century Gothic"/>
        </w:rPr>
        <w:t xml:space="preserve"> provee el Sub-bucle Local al CS, de tal manera que este último pueda hacer uso de la capacidad de transmisión parcial, entregando </w:t>
      </w:r>
      <w:r w:rsidR="00B43592" w:rsidRPr="005C40AC">
        <w:rPr>
          <w:rFonts w:ascii="Century Gothic" w:hAnsi="Century Gothic"/>
        </w:rPr>
        <w:t>RED NACIONAL</w:t>
      </w:r>
      <w:r w:rsidRPr="008A6791">
        <w:rPr>
          <w:rFonts w:ascii="Century Gothic" w:hAnsi="Century Gothic"/>
        </w:rPr>
        <w:t xml:space="preserve"> el circuito en un punto técnicamente factible entre el domicilio del Usuario Final y la Central Telefónica o Instalación Equivalente.</w:t>
      </w:r>
      <w:r w:rsidRPr="008A6791" w:rsidDel="00F76118">
        <w:rPr>
          <w:rFonts w:ascii="Century Gothic" w:hAnsi="Century Gothic"/>
        </w:rPr>
        <w:t xml:space="preserve"> </w:t>
      </w:r>
      <w:r w:rsidRPr="008A6791">
        <w:rPr>
          <w:rFonts w:ascii="Century Gothic" w:hAnsi="Century Gothic"/>
        </w:rPr>
        <w:t>Un CS podrá acceder al Sub-bucle Local y podrá disponer de la banda de frecuencias altas del bucle (SAIB) y otro CS podrá disponer de la banda baja de frecuencias del bucle, con el fin de brindar servicios de voz y/o datos a través del mismo cable multipar de la red secundaria a la que pertenece el bucle desagregado.</w:t>
      </w:r>
    </w:p>
    <w:p w14:paraId="27C3A459" w14:textId="77777777" w:rsidR="00277ED2" w:rsidRPr="008A6791" w:rsidRDefault="00277ED2" w:rsidP="0054260B">
      <w:pPr>
        <w:pStyle w:val="IFTnormal"/>
        <w:spacing w:after="120" w:line="264" w:lineRule="auto"/>
        <w:ind w:right="142"/>
        <w:rPr>
          <w:rFonts w:ascii="Century Gothic" w:hAnsi="Century Gothic"/>
        </w:rPr>
      </w:pPr>
      <w:r w:rsidRPr="008A6791">
        <w:rPr>
          <w:rFonts w:ascii="Century Gothic" w:hAnsi="Century Gothic"/>
        </w:rPr>
        <w:t>Para poder acceder a un cliente vía esta modalidad de desagregación son necesarios dos servicios: servicio de acceso (SDCSBL) y la sección de entrega del circuito (Servicio de Anexo de Caja de Distribución). El SDCSBL comprende la conexión desde el PCT ubicado en el domicilio del usuario, la acometida, caja terminal, red secundaria y remate del par de cobre en la tablilla de la Caja de Distribución ubicado en un punto técnicamente factible entre el domicilio del usuario y la Central Telefónica o Instalación Equivalente. La sección de entrega del circuito que comprende el Anexo de Caja de Distribución, puente entre la tablilla de la Caja de Distribución y la tablilla con separación de bandas del Anexo de Caja de Distribución, el cableado multipar instalado entre la tablilla con separación de bandas del Anexo de Caja de Distribución y el pozo donde será entregado el circuito, así como la canalización y los elementos necesarios para el tendido del cableado multipar.</w:t>
      </w:r>
    </w:p>
    <w:p w14:paraId="1784A228" w14:textId="77777777" w:rsidR="00277ED2" w:rsidRPr="008A6791" w:rsidRDefault="00277ED2" w:rsidP="0054260B">
      <w:pPr>
        <w:pStyle w:val="IFTnormal"/>
        <w:spacing w:after="120" w:line="264" w:lineRule="auto"/>
        <w:ind w:right="142"/>
        <w:rPr>
          <w:rFonts w:ascii="Century Gothic" w:hAnsi="Century Gothic"/>
        </w:rPr>
      </w:pPr>
      <w:r w:rsidRPr="008A6791">
        <w:rPr>
          <w:rFonts w:ascii="Century Gothic" w:hAnsi="Century Gothic"/>
        </w:rPr>
        <w:t>La siguiente figura muestra el esquema del servicio de SDCSBL y Servicio de Anexo de Caja de Distribución.</w:t>
      </w:r>
    </w:p>
    <w:p w14:paraId="564D985E" w14:textId="77777777" w:rsidR="00277ED2" w:rsidRPr="008A6791" w:rsidRDefault="00277ED2" w:rsidP="0054260B">
      <w:pPr>
        <w:spacing w:after="120" w:line="264" w:lineRule="auto"/>
        <w:ind w:left="-567" w:right="-142"/>
        <w:jc w:val="center"/>
        <w:rPr>
          <w:rFonts w:ascii="Century Gothic" w:hAnsi="Century Gothic" w:cs="Arial"/>
        </w:rPr>
      </w:pPr>
      <w:r w:rsidRPr="008A6791">
        <w:rPr>
          <w:rFonts w:ascii="Century Gothic" w:hAnsi="Century Gothic" w:cs="Arial"/>
          <w:noProof/>
          <w:lang w:eastAsia="es-MX"/>
        </w:rPr>
        <w:lastRenderedPageBreak/>
        <w:drawing>
          <wp:inline distT="0" distB="0" distL="0" distR="0" wp14:anchorId="0439DD63" wp14:editId="3AEEC807">
            <wp:extent cx="5613126" cy="3171825"/>
            <wp:effectExtent l="19050" t="19050" r="26035" b="9525"/>
            <wp:docPr id="14" name="Imagen 14" descr="C:\Users\msgalean\AppData\Local\Microsoft\Windows\INetCache\Content.Outlook\7BU8MDP6\Desagregación Compartida del Sub-bucle Lo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sgalean\AppData\Local\Microsoft\Windows\INetCache\Content.Outlook\7BU8MDP6\Desagregación Compartida del Sub-bucle Local.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a:stretch/>
                  </pic:blipFill>
                  <pic:spPr bwMode="auto">
                    <a:xfrm>
                      <a:off x="0" y="0"/>
                      <a:ext cx="5613400" cy="317198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79DB450E" w14:textId="77777777" w:rsidR="00277ED2" w:rsidRPr="008A6791" w:rsidRDefault="00277ED2" w:rsidP="0054260B">
      <w:pPr>
        <w:pStyle w:val="xxxPiedeCuadroconnombre"/>
        <w:spacing w:before="0" w:after="120" w:line="264" w:lineRule="auto"/>
        <w:jc w:val="center"/>
        <w:rPr>
          <w:rFonts w:ascii="Century Gothic" w:hAnsi="Century Gothic"/>
          <w:sz w:val="18"/>
        </w:rPr>
      </w:pPr>
      <w:r w:rsidRPr="008A6791">
        <w:rPr>
          <w:rFonts w:ascii="Century Gothic" w:hAnsi="Century Gothic"/>
        </w:rPr>
        <w:t>Servicio de Desagregación Compartida del Sub-bucle Local</w:t>
      </w:r>
    </w:p>
    <w:p w14:paraId="6BF53467" w14:textId="77777777" w:rsidR="00277ED2" w:rsidRPr="008A6791" w:rsidRDefault="00B43592" w:rsidP="0054260B">
      <w:pPr>
        <w:pStyle w:val="IFTnormal"/>
        <w:spacing w:after="120" w:line="264" w:lineRule="auto"/>
        <w:rPr>
          <w:rFonts w:ascii="Century Gothic" w:hAnsi="Century Gothic"/>
        </w:rPr>
      </w:pPr>
      <w:r w:rsidRPr="005C40AC">
        <w:rPr>
          <w:rFonts w:ascii="Century Gothic" w:hAnsi="Century Gothic"/>
        </w:rPr>
        <w:t>RED NACIONAL</w:t>
      </w:r>
      <w:r w:rsidR="00277ED2" w:rsidRPr="008A6791">
        <w:rPr>
          <w:rFonts w:ascii="Century Gothic" w:hAnsi="Century Gothic"/>
        </w:rPr>
        <w:t xml:space="preserve"> instalará divisores (</w:t>
      </w:r>
      <w:r w:rsidR="00277ED2" w:rsidRPr="008A6791">
        <w:rPr>
          <w:rFonts w:ascii="Century Gothic" w:hAnsi="Century Gothic"/>
          <w:i/>
        </w:rPr>
        <w:t>splitters</w:t>
      </w:r>
      <w:r w:rsidR="00277ED2" w:rsidRPr="008A6791">
        <w:rPr>
          <w:rFonts w:ascii="Century Gothic" w:hAnsi="Century Gothic"/>
        </w:rPr>
        <w:t xml:space="preserve">) en tablillas en el Anexo de Caja de Distribución, para separar el servicio de voz del servicio de datos que proporcionará el CS. Las frecuencias de la banda alta (SAIB) serán entregadas al CS para que éste provea servicios de datos al Usuario Final, no obstante, el servicio de telefonía será gestionado por otro CS. En este servicio, </w:t>
      </w:r>
      <w:r w:rsidRPr="005C40AC">
        <w:rPr>
          <w:rFonts w:ascii="Century Gothic" w:hAnsi="Century Gothic"/>
        </w:rPr>
        <w:t>RED NACIONAL</w:t>
      </w:r>
      <w:r w:rsidR="00277ED2" w:rsidRPr="008A6791">
        <w:rPr>
          <w:rFonts w:ascii="Century Gothic" w:hAnsi="Century Gothic"/>
        </w:rPr>
        <w:t xml:space="preserve"> proporcionará al CS los divisores de banda de frecuencias (microfiltro) en el domicilio del usuario, cuando el Punto de Conexión Terminal no incluya </w:t>
      </w:r>
      <w:r w:rsidR="00277ED2" w:rsidRPr="008A6791">
        <w:rPr>
          <w:rFonts w:ascii="Century Gothic" w:hAnsi="Century Gothic"/>
          <w:i/>
        </w:rPr>
        <w:t>splitters</w:t>
      </w:r>
      <w:r w:rsidR="00277ED2" w:rsidRPr="008A6791">
        <w:rPr>
          <w:rFonts w:ascii="Century Gothic" w:hAnsi="Century Gothic"/>
        </w:rPr>
        <w:t>.</w:t>
      </w:r>
    </w:p>
    <w:p w14:paraId="38E8393F"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Para que el SDCSBL se lleve a cabo de forma efectiva es necesario que previamente a que </w:t>
      </w:r>
      <w:r w:rsidR="00B43592" w:rsidRPr="005C40AC">
        <w:rPr>
          <w:rFonts w:ascii="Century Gothic" w:hAnsi="Century Gothic"/>
        </w:rPr>
        <w:t>RED NACIONAL</w:t>
      </w:r>
      <w:r w:rsidRPr="008A6791">
        <w:rPr>
          <w:rFonts w:ascii="Century Gothic" w:hAnsi="Century Gothic"/>
        </w:rPr>
        <w:t xml:space="preserve"> entregue el circuito al CS, se deba contar con los siguientes elementos:</w:t>
      </w:r>
    </w:p>
    <w:p w14:paraId="3FE8FA08"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Anexo de Caja de Distribución.</w:t>
      </w:r>
    </w:p>
    <w:p w14:paraId="67CCDE12"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Cableado multipar entre la tablilla del Anexo de Caja de Distribución y el pozo donde se entregará el servicio, mismo que podrá ser utilizado por distintos </w:t>
      </w:r>
      <w:r w:rsidR="000E7D81">
        <w:rPr>
          <w:rFonts w:ascii="Century Gothic" w:hAnsi="Century Gothic"/>
        </w:rPr>
        <w:t>CS</w:t>
      </w:r>
      <w:r w:rsidR="00277ED2" w:rsidRPr="008A6791">
        <w:rPr>
          <w:rFonts w:ascii="Century Gothic" w:hAnsi="Century Gothic"/>
        </w:rPr>
        <w:t xml:space="preserve">. </w:t>
      </w:r>
    </w:p>
    <w:p w14:paraId="39703839"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El CS deberá contar con los equipos necesarios para recibir el bucle desagregado.</w:t>
      </w:r>
    </w:p>
    <w:p w14:paraId="2129BAD3"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A solicitud del CS, </w:t>
      </w:r>
      <w:r w:rsidR="00B43592" w:rsidRPr="005C40AC">
        <w:rPr>
          <w:rFonts w:ascii="Century Gothic" w:hAnsi="Century Gothic"/>
        </w:rPr>
        <w:t>RED NACIONAL</w:t>
      </w:r>
      <w:r w:rsidRPr="008A6791">
        <w:rPr>
          <w:rFonts w:ascii="Century Gothic" w:hAnsi="Century Gothic"/>
        </w:rPr>
        <w:t xml:space="preserve"> instalará el Anexo de Caja de Distribución correspondiente a la sección de entrega del circuito. La instalación consiste en la instalación de Anexo de Caja de distribución, acometida hasta el pozo e Instalación de cable multipar desde la tablilla con separador de bandas del Anexo de Caja de Distribución hasta el cierre de empalme en el pozo del CS o multiconcesionario, así como la canalización y elementos necesarios para el tendido de cableado multipar. </w:t>
      </w:r>
      <w:r w:rsidR="00B43592" w:rsidRPr="005C40AC">
        <w:rPr>
          <w:rFonts w:ascii="Century Gothic" w:hAnsi="Century Gothic"/>
        </w:rPr>
        <w:t>RED NACIONAL</w:t>
      </w:r>
      <w:r w:rsidRPr="008A6791">
        <w:rPr>
          <w:rFonts w:ascii="Century Gothic" w:hAnsi="Century Gothic"/>
        </w:rPr>
        <w:t xml:space="preserve"> entregará al CS la identificación de las posiciones de los pares en la tablilla.</w:t>
      </w:r>
    </w:p>
    <w:p w14:paraId="58F0FB81"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lastRenderedPageBreak/>
        <w:t xml:space="preserve">En caso de que el pozo multiconcesionario sea construido por </w:t>
      </w:r>
      <w:r w:rsidR="00B43592" w:rsidRPr="005C40AC">
        <w:rPr>
          <w:rFonts w:ascii="Century Gothic" w:hAnsi="Century Gothic"/>
        </w:rPr>
        <w:t>RED NACIONAL</w:t>
      </w:r>
      <w:r w:rsidRPr="008A6791">
        <w:rPr>
          <w:rFonts w:ascii="Century Gothic" w:hAnsi="Century Gothic"/>
        </w:rPr>
        <w:t>, la propiedad del mismo se determinará por acuerdo de los CS involucrados.</w:t>
      </w:r>
      <w:r w:rsidRPr="008A6791" w:rsidDel="00CB7FE7">
        <w:rPr>
          <w:rFonts w:ascii="Century Gothic" w:hAnsi="Century Gothic"/>
        </w:rPr>
        <w:t xml:space="preserve"> </w:t>
      </w:r>
    </w:p>
    <w:p w14:paraId="2FED6F50"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La construcción de un pozo multiconcesionario podrá ser sustituido por un pozo existente de </w:t>
      </w:r>
      <w:r w:rsidR="00B43592" w:rsidRPr="005C40AC">
        <w:rPr>
          <w:rFonts w:ascii="Century Gothic" w:hAnsi="Century Gothic"/>
        </w:rPr>
        <w:t>RED NACIONAL</w:t>
      </w:r>
      <w:r w:rsidRPr="008A6791">
        <w:rPr>
          <w:rFonts w:ascii="Century Gothic" w:hAnsi="Century Gothic"/>
        </w:rPr>
        <w:t xml:space="preserve"> mediante lo establecido en la Oferta de Referencia para la Compartición de Infraestructura Pasiva. </w:t>
      </w:r>
    </w:p>
    <w:p w14:paraId="42D415AC"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Cuando sea necesaria la instalación de Anexo de Caja de Distribución correspondiente a la sección de entrega del circuito, </w:t>
      </w:r>
      <w:r w:rsidR="00B43592" w:rsidRPr="005C40AC">
        <w:rPr>
          <w:rFonts w:ascii="Century Gothic" w:hAnsi="Century Gothic"/>
        </w:rPr>
        <w:t>RED NACIONAL</w:t>
      </w:r>
      <w:r w:rsidRPr="008A6791">
        <w:rPr>
          <w:rFonts w:ascii="Century Gothic" w:hAnsi="Century Gothic"/>
        </w:rPr>
        <w:t xml:space="preserve"> notificará al resto de los CS con los que se tengan convenios firmados a través del SEG/SIPO, con el objetivo de que todos los involucrados se coordinen y definan dónde construirán el pozo en el que </w:t>
      </w:r>
      <w:r w:rsidR="00B43592" w:rsidRPr="005C40AC">
        <w:rPr>
          <w:rFonts w:ascii="Century Gothic" w:hAnsi="Century Gothic"/>
        </w:rPr>
        <w:t>RED NACIONAL</w:t>
      </w:r>
      <w:r w:rsidRPr="008A6791">
        <w:rPr>
          <w:rFonts w:ascii="Century Gothic" w:hAnsi="Century Gothic"/>
        </w:rPr>
        <w:t xml:space="preserve"> entregará la acometida del cableado multipar, correspondiente a la sección de entrega del circuito y procedente de la tablilla con separador de bandas del Anexo de Caja de Distribución, para que se remate en el cierre de empalme del CS y sea técnicamente viable la desagregación en el Sub-bucle Local. El procedimiento para la colocación del Anexo de Caja de Distribución, el cual alojará en su interior las tablillas de interconexión necesarias para llevar a cabo el puente entre las regletas o mufas de la Caja de Distribución de </w:t>
      </w:r>
      <w:r w:rsidR="00B43592" w:rsidRPr="005C40AC">
        <w:rPr>
          <w:rFonts w:ascii="Century Gothic" w:hAnsi="Century Gothic"/>
        </w:rPr>
        <w:t>RED NACIONAL</w:t>
      </w:r>
      <w:r w:rsidRPr="008A6791">
        <w:rPr>
          <w:rFonts w:ascii="Century Gothic" w:hAnsi="Century Gothic"/>
        </w:rPr>
        <w:t xml:space="preserve"> y la red del CS, se llevará a cabo conforme a lo establecido en el “Anexo de Caja”.</w:t>
      </w:r>
    </w:p>
    <w:p w14:paraId="5D503782"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Anexo de Caja de Distribución será propiedad de </w:t>
      </w:r>
      <w:r w:rsidR="00B43592" w:rsidRPr="005C40AC">
        <w:rPr>
          <w:rFonts w:ascii="Century Gothic" w:hAnsi="Century Gothic"/>
        </w:rPr>
        <w:t>RED NACIONAL</w:t>
      </w:r>
      <w:r w:rsidRPr="008A6791">
        <w:rPr>
          <w:rFonts w:ascii="Century Gothic" w:hAnsi="Century Gothic"/>
        </w:rPr>
        <w:t>, así como su administración, mantenimiento y la coordinación de las solicitudes de servicio de los CS.</w:t>
      </w:r>
    </w:p>
    <w:p w14:paraId="696E4FC3"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 instalación de Anexo de Caja de Distribución considera las siguientes actividades:</w:t>
      </w:r>
    </w:p>
    <w:p w14:paraId="47F6EE5D"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Construcción de Canalización de acometida desde Anexo de Caja de Distribución hasta el pozo donde se entregará el servicio.</w:t>
      </w:r>
    </w:p>
    <w:p w14:paraId="67234FA8"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Construcción de base para Anexo de Caja de Distribución.</w:t>
      </w:r>
    </w:p>
    <w:p w14:paraId="50B3D31F"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Instalación de Anexo de Caja de Distribución.</w:t>
      </w:r>
    </w:p>
    <w:p w14:paraId="1DB7261A"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Instalación de cable multipar desde la tablilla con separador de bandas del Anexo de Caja de Distribución hasta el cierre de empalme en el pozo donde se entregará el servicio.</w:t>
      </w:r>
    </w:p>
    <w:p w14:paraId="163D851F"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Para la entrega del circuito y habilitación del SDCSBL, </w:t>
      </w:r>
      <w:r w:rsidR="00B43592" w:rsidRPr="005C40AC">
        <w:rPr>
          <w:rFonts w:ascii="Century Gothic" w:hAnsi="Century Gothic"/>
        </w:rPr>
        <w:t>RED NACIONAL</w:t>
      </w:r>
      <w:r w:rsidRPr="008A6791">
        <w:rPr>
          <w:rFonts w:ascii="Century Gothic" w:hAnsi="Century Gothic"/>
        </w:rPr>
        <w:t xml:space="preserve"> realizará el puente entre la tablilla de la Caja de Distribución y la tablilla con separador de bandas del Anexo de Caja de Distribución correspondientes a la sección de entrega del circuito. El puente consiste en la conexión entre la tablilla de la Caja de Distribución donde se conecta el par procedente del Usuario Final y la tablilla con separador de bandas del Anexo de Caja de Distribución donde se remata el cableado multipar que va al pozo donde se entregará el servicio. Al momento del puente </w:t>
      </w:r>
      <w:r w:rsidR="00B43592" w:rsidRPr="005C40AC">
        <w:rPr>
          <w:rFonts w:ascii="Century Gothic" w:hAnsi="Century Gothic"/>
        </w:rPr>
        <w:t>RED NACIONAL</w:t>
      </w:r>
      <w:r w:rsidRPr="008A6791">
        <w:rPr>
          <w:rFonts w:ascii="Century Gothic" w:hAnsi="Century Gothic"/>
        </w:rPr>
        <w:t xml:space="preserve"> y el CS se deberán coordinar para identificar los pares a conectar en el puente y el CS pueda identificar en el cableado multipar a que par corresponde el circuito entregado.</w:t>
      </w:r>
    </w:p>
    <w:p w14:paraId="5128A94A" w14:textId="77777777" w:rsidR="003C13FA" w:rsidRPr="008A6791" w:rsidRDefault="003C13FA" w:rsidP="00052887">
      <w:pPr>
        <w:pStyle w:val="IFTnormal"/>
        <w:spacing w:line="264" w:lineRule="auto"/>
        <w:rPr>
          <w:rFonts w:ascii="Century Gothic" w:hAnsi="Century Gothic"/>
          <w:b/>
        </w:rPr>
      </w:pPr>
    </w:p>
    <w:p w14:paraId="1FF34A1C" w14:textId="77777777" w:rsidR="003C13FA" w:rsidRPr="008A6791" w:rsidRDefault="00277ED2" w:rsidP="00C504B9">
      <w:pPr>
        <w:pStyle w:val="IFTnormal"/>
        <w:spacing w:after="240" w:line="264" w:lineRule="auto"/>
        <w:rPr>
          <w:rFonts w:ascii="Century Gothic" w:hAnsi="Century Gothic"/>
        </w:rPr>
      </w:pPr>
      <w:r w:rsidRPr="008A6791">
        <w:rPr>
          <w:rFonts w:ascii="Century Gothic" w:hAnsi="Century Gothic"/>
          <w:b/>
        </w:rPr>
        <w:t xml:space="preserve">Responsabilidad de </w:t>
      </w:r>
      <w:r w:rsidR="00B43592" w:rsidRPr="008A6791">
        <w:rPr>
          <w:rFonts w:ascii="Century Gothic" w:hAnsi="Century Gothic"/>
          <w:b/>
          <w:bCs/>
        </w:rPr>
        <w:t>RED NACIONAL</w:t>
      </w:r>
      <w:r w:rsidRPr="008A6791">
        <w:rPr>
          <w:rFonts w:ascii="Century Gothic" w:hAnsi="Century Gothic"/>
          <w:b/>
        </w:rPr>
        <w:t xml:space="preserve"> y recursos asociados al SDCSBL</w:t>
      </w:r>
    </w:p>
    <w:p w14:paraId="536EDFEC" w14:textId="77777777" w:rsidR="00277ED2" w:rsidRPr="008A6791" w:rsidRDefault="00B43592" w:rsidP="0054260B">
      <w:pPr>
        <w:pStyle w:val="IFTnormal"/>
        <w:spacing w:after="120" w:line="264" w:lineRule="auto"/>
        <w:rPr>
          <w:rFonts w:ascii="Century Gothic" w:hAnsi="Century Gothic"/>
        </w:rPr>
      </w:pPr>
      <w:r w:rsidRPr="005C40AC">
        <w:rPr>
          <w:rFonts w:ascii="Century Gothic" w:hAnsi="Century Gothic"/>
        </w:rPr>
        <w:lastRenderedPageBreak/>
        <w:t>RED NACIONAL</w:t>
      </w:r>
      <w:r w:rsidR="00277ED2" w:rsidRPr="008A6791">
        <w:rPr>
          <w:rFonts w:ascii="Century Gothic" w:hAnsi="Century Gothic"/>
        </w:rPr>
        <w:t xml:space="preserve"> es responsable de proveer el sub-bucle local y su mantenimiento desde el Punto de Conexión Terminal (PCT) hasta la tablilla de remate donde se separan las bandas de frecuencias en el Anexo de Caja de Distribución de </w:t>
      </w:r>
      <w:r w:rsidRPr="005C40AC">
        <w:rPr>
          <w:rFonts w:ascii="Century Gothic" w:hAnsi="Century Gothic"/>
        </w:rPr>
        <w:t>RED NACIONAL</w:t>
      </w:r>
      <w:r w:rsidR="00277ED2" w:rsidRPr="008A6791">
        <w:rPr>
          <w:rFonts w:ascii="Century Gothic" w:hAnsi="Century Gothic"/>
        </w:rPr>
        <w:t xml:space="preserve"> (incluye los puentes entre la Caja de Distribución y el Anexo de Caja de Distribución) y la acometida del cableado multipar entregado en el pozo donde se entregará el servicio.</w:t>
      </w:r>
    </w:p>
    <w:p w14:paraId="5F915313"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Los recursos asociados para que se lleve a cabo la provisión del servicio de SDCSBL son la instalación de Anexo de Caja de Distribución y el cableado multipar, mismo que podrá ser utilizado por distintos </w:t>
      </w:r>
      <w:r w:rsidR="000E7D81">
        <w:rPr>
          <w:rFonts w:ascii="Century Gothic" w:hAnsi="Century Gothic"/>
        </w:rPr>
        <w:t>CS</w:t>
      </w:r>
      <w:r w:rsidRPr="008A6791">
        <w:rPr>
          <w:rFonts w:ascii="Century Gothic" w:hAnsi="Century Gothic"/>
        </w:rPr>
        <w:t xml:space="preserve">, para habilitar las tablillas de remate donde se realiza el puente entre las regletas de la Caja de Distribución de </w:t>
      </w:r>
      <w:r w:rsidR="00B43592" w:rsidRPr="005C40AC">
        <w:rPr>
          <w:rFonts w:ascii="Century Gothic" w:hAnsi="Century Gothic"/>
        </w:rPr>
        <w:t>RED NACIONAL</w:t>
      </w:r>
      <w:r w:rsidRPr="008A6791">
        <w:rPr>
          <w:rFonts w:ascii="Century Gothic" w:hAnsi="Century Gothic"/>
        </w:rPr>
        <w:t xml:space="preserve"> y la red del CS. </w:t>
      </w:r>
    </w:p>
    <w:p w14:paraId="652CE0C8"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Anexo de Caja de Distribución y el cableado multipar son necesarios para la provisión de los servicios de SDCSBL, a través de este </w:t>
      </w:r>
      <w:r w:rsidR="00D13EB9">
        <w:rPr>
          <w:rFonts w:ascii="Century Gothic" w:hAnsi="Century Gothic"/>
        </w:rPr>
        <w:t>S</w:t>
      </w:r>
      <w:r w:rsidRPr="008A6791">
        <w:rPr>
          <w:rFonts w:ascii="Century Gothic" w:hAnsi="Century Gothic"/>
        </w:rPr>
        <w:t xml:space="preserve">ervicio el CS podrá conectar sus elementos de red a la red secundaria de </w:t>
      </w:r>
      <w:r w:rsidR="00B43592" w:rsidRPr="005C40AC">
        <w:rPr>
          <w:rFonts w:ascii="Century Gothic" w:hAnsi="Century Gothic"/>
        </w:rPr>
        <w:t>RED NACIONAL</w:t>
      </w:r>
      <w:r w:rsidRPr="008A6791">
        <w:rPr>
          <w:rFonts w:ascii="Century Gothic" w:hAnsi="Century Gothic"/>
        </w:rPr>
        <w:t xml:space="preserve">. </w:t>
      </w:r>
    </w:p>
    <w:p w14:paraId="05B8538B"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 instalación del Anexo de Caja de Distribución se llevará a cabo en los mismos términos descritos en el SDTSBL, del mismo modo lo que respecta al pozo en el que se entregará el servicio.</w:t>
      </w:r>
    </w:p>
    <w:p w14:paraId="0B69AAC8"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El tipo de mantenimiento a realizar estará en función del elemento del Sub-bucle Local identificado con daño. Por otra parte, las actividades primordiales a seguir son:</w:t>
      </w:r>
    </w:p>
    <w:p w14:paraId="6FC95F5E"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Century Gothic" w:hAnsi="Century Gothic"/>
        </w:rPr>
        <w:t>1)</w:t>
      </w:r>
      <w:r w:rsidRPr="008A6791">
        <w:rPr>
          <w:rFonts w:ascii="Century Gothic" w:hAnsi="Century Gothic"/>
        </w:rPr>
        <w:tab/>
      </w:r>
      <w:r w:rsidR="00277ED2" w:rsidRPr="008A6791">
        <w:rPr>
          <w:rFonts w:ascii="Century Gothic" w:hAnsi="Century Gothic"/>
        </w:rPr>
        <w:t>Ubicación del daño.</w:t>
      </w:r>
    </w:p>
    <w:p w14:paraId="1B5C9981"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Century Gothic" w:hAnsi="Century Gothic"/>
        </w:rPr>
        <w:t>2)</w:t>
      </w:r>
      <w:r w:rsidRPr="008A6791">
        <w:rPr>
          <w:rFonts w:ascii="Century Gothic" w:hAnsi="Century Gothic"/>
        </w:rPr>
        <w:tab/>
      </w:r>
      <w:r w:rsidR="00277ED2" w:rsidRPr="008A6791">
        <w:rPr>
          <w:rFonts w:ascii="Century Gothic" w:hAnsi="Century Gothic"/>
        </w:rPr>
        <w:t>Cuando el daño se localice en el sub-bucle local:</w:t>
      </w:r>
    </w:p>
    <w:p w14:paraId="4A79A32F" w14:textId="77777777" w:rsidR="00277ED2" w:rsidRPr="008A6791" w:rsidRDefault="003B1A36" w:rsidP="00D309EC">
      <w:pPr>
        <w:pStyle w:val="IFTnormal"/>
        <w:spacing w:after="120" w:line="264" w:lineRule="auto"/>
        <w:ind w:left="720" w:hanging="360"/>
        <w:rPr>
          <w:rFonts w:ascii="Century Gothic" w:hAnsi="Century Gothic"/>
        </w:rPr>
      </w:pPr>
      <w:r w:rsidRPr="008A6791">
        <w:rPr>
          <w:rFonts w:ascii="Century Gothic" w:hAnsi="Century Gothic"/>
        </w:rPr>
        <w:t>a.</w:t>
      </w:r>
      <w:r w:rsidRPr="008A6791">
        <w:rPr>
          <w:rFonts w:ascii="Century Gothic" w:hAnsi="Century Gothic"/>
        </w:rPr>
        <w:tab/>
      </w:r>
      <w:r w:rsidR="00277ED2" w:rsidRPr="008A6791">
        <w:rPr>
          <w:rFonts w:ascii="Century Gothic" w:hAnsi="Century Gothic"/>
        </w:rPr>
        <w:t>Identificación de un par de cobre libre en buen estado eléctrico y físico.</w:t>
      </w:r>
    </w:p>
    <w:p w14:paraId="37761A31" w14:textId="77777777" w:rsidR="00277ED2" w:rsidRPr="008A6791" w:rsidRDefault="003B1A36" w:rsidP="00D309EC">
      <w:pPr>
        <w:pStyle w:val="IFTnormal"/>
        <w:spacing w:after="120" w:line="264" w:lineRule="auto"/>
        <w:ind w:left="720" w:hanging="360"/>
        <w:rPr>
          <w:rFonts w:ascii="Century Gothic" w:hAnsi="Century Gothic"/>
        </w:rPr>
      </w:pPr>
      <w:r w:rsidRPr="008A6791">
        <w:rPr>
          <w:rFonts w:ascii="Century Gothic" w:hAnsi="Century Gothic"/>
        </w:rPr>
        <w:t>b.</w:t>
      </w:r>
      <w:r w:rsidRPr="008A6791">
        <w:rPr>
          <w:rFonts w:ascii="Century Gothic" w:hAnsi="Century Gothic"/>
        </w:rPr>
        <w:tab/>
      </w:r>
      <w:r w:rsidR="00277ED2" w:rsidRPr="008A6791">
        <w:rPr>
          <w:rFonts w:ascii="Century Gothic" w:hAnsi="Century Gothic"/>
        </w:rPr>
        <w:t>Reasignación del SDTSBL al par de cobre libre en buen estado eléctrico y físico y se notifica al CS la nueva posición de la tablilla.</w:t>
      </w:r>
    </w:p>
    <w:p w14:paraId="48D794A7" w14:textId="77777777" w:rsidR="00277ED2" w:rsidRPr="008A6791" w:rsidRDefault="003B1A36" w:rsidP="00D309EC">
      <w:pPr>
        <w:pStyle w:val="IFTnormal"/>
        <w:spacing w:after="120" w:line="264" w:lineRule="auto"/>
        <w:ind w:left="720" w:hanging="360"/>
        <w:rPr>
          <w:rFonts w:ascii="Century Gothic" w:hAnsi="Century Gothic"/>
        </w:rPr>
      </w:pPr>
      <w:r w:rsidRPr="008A6791">
        <w:rPr>
          <w:rFonts w:ascii="Century Gothic" w:hAnsi="Century Gothic"/>
        </w:rPr>
        <w:t>c.</w:t>
      </w:r>
      <w:r w:rsidRPr="008A6791">
        <w:rPr>
          <w:rFonts w:ascii="Century Gothic" w:hAnsi="Century Gothic"/>
        </w:rPr>
        <w:tab/>
      </w:r>
      <w:r w:rsidR="00277ED2" w:rsidRPr="008A6791">
        <w:rPr>
          <w:rFonts w:ascii="Century Gothic" w:hAnsi="Century Gothic"/>
        </w:rPr>
        <w:t xml:space="preserve">Cuando no exista un par de cobre libre en buen estado eléctrico y físico, </w:t>
      </w:r>
      <w:r w:rsidR="00B43592" w:rsidRPr="005C40AC">
        <w:rPr>
          <w:rFonts w:ascii="Century Gothic" w:hAnsi="Century Gothic"/>
        </w:rPr>
        <w:t>RED NACIONAL</w:t>
      </w:r>
      <w:r w:rsidR="00277ED2" w:rsidRPr="008A6791">
        <w:rPr>
          <w:rFonts w:ascii="Century Gothic" w:hAnsi="Century Gothic"/>
        </w:rPr>
        <w:t xml:space="preserve"> procederá con la localización del daño para su reparación.</w:t>
      </w:r>
    </w:p>
    <w:p w14:paraId="116EB61E"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Century Gothic" w:hAnsi="Century Gothic"/>
        </w:rPr>
        <w:t>3)</w:t>
      </w:r>
      <w:r w:rsidRPr="008A6791">
        <w:rPr>
          <w:rFonts w:ascii="Century Gothic" w:hAnsi="Century Gothic"/>
        </w:rPr>
        <w:tab/>
      </w:r>
      <w:r w:rsidR="00277ED2" w:rsidRPr="008A6791">
        <w:rPr>
          <w:rFonts w:ascii="Century Gothic" w:hAnsi="Century Gothic"/>
        </w:rPr>
        <w:t>Cuando el daño se localice en el par procedente del Usuario Final, el elemento dañado se reparará o será sustituido.</w:t>
      </w:r>
    </w:p>
    <w:p w14:paraId="5F4D6281" w14:textId="77777777" w:rsidR="00277ED2" w:rsidRPr="008A6791" w:rsidRDefault="003B1A36" w:rsidP="00D309EC">
      <w:pPr>
        <w:pStyle w:val="IFTnormal"/>
        <w:spacing w:after="120" w:line="264" w:lineRule="auto"/>
        <w:ind w:left="360" w:hanging="360"/>
        <w:rPr>
          <w:rFonts w:ascii="Century Gothic" w:hAnsi="Century Gothic"/>
        </w:rPr>
      </w:pPr>
      <w:r w:rsidRPr="008A6791">
        <w:rPr>
          <w:rFonts w:ascii="Century Gothic" w:hAnsi="Century Gothic"/>
        </w:rPr>
        <w:t>4)</w:t>
      </w:r>
      <w:r w:rsidRPr="008A6791">
        <w:rPr>
          <w:rFonts w:ascii="Century Gothic" w:hAnsi="Century Gothic"/>
        </w:rPr>
        <w:tab/>
      </w:r>
      <w:r w:rsidR="00277ED2" w:rsidRPr="008A6791">
        <w:rPr>
          <w:rFonts w:ascii="Century Gothic" w:hAnsi="Century Gothic"/>
        </w:rPr>
        <w:t>Cuando el daño se localice en el cableado multipar que va del Anexo de la Caja de Distribución al pozo donde se entregará el servicio, se reparará el elemento dañado o será sustituido.</w:t>
      </w:r>
    </w:p>
    <w:p w14:paraId="36C8E540"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Las especificaciones y los fundamentos técnicos de los elementos y materiales a utilizar en la provisión del Anexo de Caja de Distribución son indicadas en el “Anexo de Caja”.</w:t>
      </w:r>
    </w:p>
    <w:p w14:paraId="540FA1CA" w14:textId="77777777" w:rsidR="003C13FA" w:rsidRPr="008A6791" w:rsidRDefault="003C13FA" w:rsidP="0054260B">
      <w:pPr>
        <w:spacing w:after="120" w:line="264" w:lineRule="auto"/>
        <w:rPr>
          <w:rFonts w:ascii="Century Gothic" w:hAnsi="Century Gothic"/>
        </w:rPr>
      </w:pPr>
      <w:bookmarkStart w:id="965" w:name="_Toc396337579"/>
      <w:bookmarkStart w:id="966" w:name="_Toc436840913"/>
      <w:bookmarkStart w:id="967" w:name="_Toc436846350"/>
      <w:bookmarkStart w:id="968" w:name="_Toc436848300"/>
      <w:bookmarkStart w:id="969" w:name="_Toc436856548"/>
      <w:bookmarkStart w:id="970" w:name="_Toc436862694"/>
      <w:bookmarkStart w:id="971" w:name="_Toc436866344"/>
      <w:bookmarkStart w:id="972" w:name="_Toc436870923"/>
      <w:bookmarkStart w:id="973" w:name="_Toc436875915"/>
      <w:bookmarkStart w:id="974" w:name="_Toc467248738"/>
      <w:bookmarkStart w:id="975" w:name="_Toc525904623"/>
      <w:bookmarkStart w:id="976" w:name="_Toc525914019"/>
      <w:bookmarkStart w:id="977" w:name="_Toc525919258"/>
      <w:bookmarkStart w:id="978" w:name="_Toc525919382"/>
      <w:bookmarkStart w:id="979" w:name="_Toc2957192"/>
      <w:bookmarkStart w:id="980" w:name="_Toc24477611"/>
      <w:bookmarkStart w:id="981" w:name="_Toc24473483"/>
      <w:bookmarkStart w:id="982" w:name="_Toc26281422"/>
      <w:bookmarkStart w:id="983" w:name="_Toc26284958"/>
      <w:bookmarkStart w:id="984" w:name="_Toc26903943"/>
      <w:bookmarkStart w:id="985" w:name="_Toc43913185"/>
      <w:bookmarkStart w:id="986" w:name="_Toc26980667"/>
      <w:bookmarkStart w:id="987" w:name="_Toc53488521"/>
      <w:bookmarkStart w:id="988" w:name="_Toc53490453"/>
      <w:bookmarkStart w:id="989" w:name="_Toc53498461"/>
      <w:bookmarkStart w:id="990" w:name="_Toc58578818"/>
    </w:p>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p w14:paraId="76BE9E8B" w14:textId="77777777" w:rsidR="00771D09" w:rsidRPr="008A6791" w:rsidRDefault="00771D09" w:rsidP="0054260B">
      <w:pPr>
        <w:pStyle w:val="IFTnormal"/>
        <w:keepNext/>
        <w:spacing w:after="120" w:line="264" w:lineRule="auto"/>
        <w:rPr>
          <w:rFonts w:ascii="Century Gothic" w:hAnsi="Century Gothic"/>
          <w:b/>
        </w:rPr>
      </w:pPr>
    </w:p>
    <w:p w14:paraId="09D52460" w14:textId="77777777" w:rsidR="00277ED2" w:rsidRPr="008A6791" w:rsidRDefault="00277ED2" w:rsidP="0054260B">
      <w:pPr>
        <w:pStyle w:val="IFTnormal"/>
        <w:keepNext/>
        <w:spacing w:after="120" w:line="264" w:lineRule="auto"/>
        <w:rPr>
          <w:rFonts w:ascii="Century Gothic" w:hAnsi="Century Gothic"/>
          <w:b/>
        </w:rPr>
      </w:pPr>
      <w:r w:rsidRPr="008A6791">
        <w:rPr>
          <w:rFonts w:ascii="Century Gothic" w:hAnsi="Century Gothic"/>
          <w:b/>
        </w:rPr>
        <w:t>Parámetros e Indicadores de Calidad para Pruebas del Servicio</w:t>
      </w:r>
    </w:p>
    <w:p w14:paraId="50E11D50" w14:textId="77777777" w:rsidR="003C13FA" w:rsidRPr="008A6791" w:rsidRDefault="00277ED2" w:rsidP="0054260B">
      <w:pPr>
        <w:pStyle w:val="IFTnormal"/>
        <w:spacing w:after="120" w:line="264" w:lineRule="auto"/>
        <w:rPr>
          <w:rFonts w:ascii="Century Gothic" w:hAnsi="Century Gothic"/>
        </w:rPr>
      </w:pPr>
      <w:r w:rsidRPr="008A6791">
        <w:rPr>
          <w:rFonts w:ascii="Century Gothic" w:hAnsi="Century Gothic"/>
          <w:b/>
        </w:rPr>
        <w:t>Resistencia y Capacitancia</w:t>
      </w:r>
    </w:p>
    <w:p w14:paraId="672E66DE"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lastRenderedPageBreak/>
        <w:t xml:space="preserve">En el proceso de aprovisionamiento y en el proceso de reparación de fallas para líneas de cobre, se realiza la medición de los parámetros eléctricos indicados en la tabla siguiente, esto se realiza entre la línea de cobre y tierra. </w:t>
      </w:r>
    </w:p>
    <w:tbl>
      <w:tblPr>
        <w:tblStyle w:val="Tablaconcuadrcula2"/>
        <w:tblW w:w="6804" w:type="dxa"/>
        <w:jc w:val="center"/>
        <w:tblLook w:val="00A0" w:firstRow="1" w:lastRow="0" w:firstColumn="1" w:lastColumn="0" w:noHBand="0" w:noVBand="0"/>
      </w:tblPr>
      <w:tblGrid>
        <w:gridCol w:w="2689"/>
        <w:gridCol w:w="2146"/>
        <w:gridCol w:w="1969"/>
      </w:tblGrid>
      <w:tr w:rsidR="00277ED2" w:rsidRPr="005E1572" w14:paraId="069A8859" w14:textId="77777777" w:rsidTr="00F769B5">
        <w:trPr>
          <w:trHeight w:val="451"/>
          <w:jc w:val="center"/>
        </w:trPr>
        <w:tc>
          <w:tcPr>
            <w:tcW w:w="2689" w:type="dxa"/>
            <w:shd w:val="clear" w:color="auto" w:fill="009AD9"/>
          </w:tcPr>
          <w:p w14:paraId="7A2D468F"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20"/>
                <w:szCs w:val="20"/>
              </w:rPr>
            </w:pPr>
            <w:r w:rsidRPr="00F769B5">
              <w:rPr>
                <w:rFonts w:ascii="Century Gothic" w:hAnsi="Century Gothic"/>
                <w:b/>
                <w:color w:val="FFFFFF" w:themeColor="background1"/>
                <w:sz w:val="20"/>
                <w:szCs w:val="20"/>
              </w:rPr>
              <w:t>Parámetro</w:t>
            </w:r>
          </w:p>
        </w:tc>
        <w:tc>
          <w:tcPr>
            <w:tcW w:w="2146" w:type="dxa"/>
            <w:shd w:val="clear" w:color="auto" w:fill="009AD9"/>
          </w:tcPr>
          <w:p w14:paraId="35F8DC14"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20"/>
                <w:szCs w:val="20"/>
              </w:rPr>
            </w:pPr>
            <w:r w:rsidRPr="00F769B5">
              <w:rPr>
                <w:rFonts w:ascii="Century Gothic" w:hAnsi="Century Gothic"/>
                <w:b/>
                <w:color w:val="FFFFFF" w:themeColor="background1"/>
                <w:sz w:val="20"/>
                <w:szCs w:val="20"/>
              </w:rPr>
              <w:t>Medición entre puntos (hilos)</w:t>
            </w:r>
          </w:p>
        </w:tc>
        <w:tc>
          <w:tcPr>
            <w:tcW w:w="1969" w:type="dxa"/>
            <w:shd w:val="clear" w:color="auto" w:fill="009AD9"/>
          </w:tcPr>
          <w:p w14:paraId="271FB61F"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20"/>
                <w:szCs w:val="20"/>
              </w:rPr>
            </w:pPr>
            <w:r w:rsidRPr="00F769B5">
              <w:rPr>
                <w:rFonts w:ascii="Century Gothic" w:hAnsi="Century Gothic"/>
                <w:b/>
                <w:color w:val="FFFFFF" w:themeColor="background1"/>
                <w:sz w:val="20"/>
                <w:szCs w:val="20"/>
              </w:rPr>
              <w:t>Valor Aceptable</w:t>
            </w:r>
          </w:p>
        </w:tc>
      </w:tr>
      <w:tr w:rsidR="00277ED2" w:rsidRPr="005E1572" w14:paraId="2DFAFDB7" w14:textId="77777777" w:rsidTr="00277ED2">
        <w:trPr>
          <w:jc w:val="center"/>
        </w:trPr>
        <w:tc>
          <w:tcPr>
            <w:tcW w:w="2689" w:type="dxa"/>
            <w:vMerge w:val="restart"/>
          </w:tcPr>
          <w:p w14:paraId="716D83F0" w14:textId="77777777" w:rsidR="00277ED2" w:rsidRPr="008A6791" w:rsidRDefault="00277ED2" w:rsidP="0054260B">
            <w:pPr>
              <w:spacing w:before="40" w:after="40" w:line="240" w:lineRule="auto"/>
              <w:jc w:val="center"/>
              <w:rPr>
                <w:rFonts w:ascii="Century Gothic" w:hAnsi="Century Gothic" w:cs="Arial"/>
                <w:b/>
                <w:sz w:val="20"/>
                <w:szCs w:val="20"/>
              </w:rPr>
            </w:pPr>
            <w:r w:rsidRPr="008A6791">
              <w:rPr>
                <w:rFonts w:ascii="Century Gothic" w:hAnsi="Century Gothic" w:cs="Arial"/>
                <w:b/>
                <w:sz w:val="20"/>
                <w:szCs w:val="20"/>
              </w:rPr>
              <w:t>Resistencia de aislamiento</w:t>
            </w:r>
          </w:p>
        </w:tc>
        <w:tc>
          <w:tcPr>
            <w:tcW w:w="2146" w:type="dxa"/>
          </w:tcPr>
          <w:p w14:paraId="116B8494" w14:textId="77777777" w:rsidR="00277ED2" w:rsidRPr="008A6791" w:rsidRDefault="00277ED2" w:rsidP="0054260B">
            <w:pPr>
              <w:spacing w:before="40" w:after="40" w:line="240" w:lineRule="auto"/>
              <w:jc w:val="center"/>
              <w:rPr>
                <w:rFonts w:ascii="Century Gothic" w:hAnsi="Century Gothic" w:cs="Arial"/>
                <w:sz w:val="20"/>
                <w:szCs w:val="20"/>
              </w:rPr>
            </w:pPr>
            <w:r w:rsidRPr="008A6791">
              <w:rPr>
                <w:rFonts w:ascii="Century Gothic" w:hAnsi="Century Gothic" w:cs="Arial"/>
                <w:sz w:val="20"/>
                <w:szCs w:val="20"/>
              </w:rPr>
              <w:t>a-b</w:t>
            </w:r>
          </w:p>
        </w:tc>
        <w:tc>
          <w:tcPr>
            <w:tcW w:w="1969" w:type="dxa"/>
            <w:vMerge w:val="restart"/>
          </w:tcPr>
          <w:p w14:paraId="64C9D4F1" w14:textId="77777777" w:rsidR="00277ED2" w:rsidRPr="008A6791" w:rsidRDefault="00277ED2" w:rsidP="0054260B">
            <w:pPr>
              <w:spacing w:before="40" w:after="40" w:line="240" w:lineRule="auto"/>
              <w:jc w:val="right"/>
              <w:rPr>
                <w:rFonts w:ascii="Century Gothic" w:hAnsi="Century Gothic" w:cs="Arial"/>
                <w:sz w:val="20"/>
                <w:szCs w:val="20"/>
              </w:rPr>
            </w:pPr>
            <w:r w:rsidRPr="008A6791">
              <w:rPr>
                <w:rFonts w:ascii="Century Gothic" w:hAnsi="Century Gothic" w:cs="Arial"/>
                <w:sz w:val="20"/>
                <w:szCs w:val="20"/>
              </w:rPr>
              <w:t xml:space="preserve">Mayor a 1 </w:t>
            </w:r>
            <w:proofErr w:type="spellStart"/>
            <w:r w:rsidRPr="008A6791">
              <w:rPr>
                <w:rFonts w:ascii="Century Gothic" w:hAnsi="Century Gothic" w:cs="Arial"/>
                <w:sz w:val="20"/>
                <w:szCs w:val="20"/>
              </w:rPr>
              <w:t>Mohms</w:t>
            </w:r>
            <w:proofErr w:type="spellEnd"/>
          </w:p>
        </w:tc>
      </w:tr>
      <w:tr w:rsidR="00277ED2" w:rsidRPr="005E1572" w14:paraId="715ADBC6" w14:textId="77777777" w:rsidTr="00277ED2">
        <w:trPr>
          <w:jc w:val="center"/>
        </w:trPr>
        <w:tc>
          <w:tcPr>
            <w:tcW w:w="2689" w:type="dxa"/>
            <w:vMerge/>
          </w:tcPr>
          <w:p w14:paraId="10E418FE" w14:textId="77777777" w:rsidR="00277ED2" w:rsidRPr="008A6791" w:rsidRDefault="00277ED2" w:rsidP="0054260B">
            <w:pPr>
              <w:spacing w:before="40" w:after="40" w:line="240" w:lineRule="auto"/>
              <w:rPr>
                <w:rFonts w:ascii="Century Gothic" w:hAnsi="Century Gothic" w:cs="Arial"/>
                <w:b/>
                <w:sz w:val="20"/>
                <w:szCs w:val="20"/>
              </w:rPr>
            </w:pPr>
          </w:p>
        </w:tc>
        <w:tc>
          <w:tcPr>
            <w:tcW w:w="2146" w:type="dxa"/>
          </w:tcPr>
          <w:p w14:paraId="199F9501" w14:textId="77777777" w:rsidR="00277ED2" w:rsidRPr="008A6791" w:rsidRDefault="00277ED2" w:rsidP="0054260B">
            <w:pPr>
              <w:spacing w:before="40" w:after="40" w:line="240" w:lineRule="auto"/>
              <w:jc w:val="center"/>
              <w:rPr>
                <w:rFonts w:ascii="Century Gothic" w:hAnsi="Century Gothic" w:cs="Arial"/>
                <w:sz w:val="20"/>
                <w:szCs w:val="20"/>
              </w:rPr>
            </w:pPr>
            <w:r w:rsidRPr="008A6791">
              <w:rPr>
                <w:rFonts w:ascii="Century Gothic" w:hAnsi="Century Gothic" w:cs="Arial"/>
                <w:sz w:val="20"/>
                <w:szCs w:val="20"/>
              </w:rPr>
              <w:t>a-tierra</w:t>
            </w:r>
          </w:p>
        </w:tc>
        <w:tc>
          <w:tcPr>
            <w:tcW w:w="1969" w:type="dxa"/>
            <w:vMerge/>
          </w:tcPr>
          <w:p w14:paraId="1A23FAD7" w14:textId="77777777" w:rsidR="00277ED2" w:rsidRPr="008A6791" w:rsidRDefault="00277ED2" w:rsidP="0054260B">
            <w:pPr>
              <w:spacing w:before="40" w:after="40" w:line="240" w:lineRule="auto"/>
              <w:jc w:val="center"/>
              <w:rPr>
                <w:rFonts w:ascii="Century Gothic" w:hAnsi="Century Gothic" w:cs="Arial"/>
                <w:sz w:val="20"/>
                <w:szCs w:val="20"/>
              </w:rPr>
            </w:pPr>
          </w:p>
        </w:tc>
      </w:tr>
      <w:tr w:rsidR="00277ED2" w:rsidRPr="005E1572" w14:paraId="00497BF1" w14:textId="77777777" w:rsidTr="00277ED2">
        <w:trPr>
          <w:jc w:val="center"/>
        </w:trPr>
        <w:tc>
          <w:tcPr>
            <w:tcW w:w="2689" w:type="dxa"/>
            <w:vMerge/>
          </w:tcPr>
          <w:p w14:paraId="45AE3AAF" w14:textId="77777777" w:rsidR="00277ED2" w:rsidRPr="008A6791" w:rsidRDefault="00277ED2" w:rsidP="0054260B">
            <w:pPr>
              <w:spacing w:before="40" w:after="40" w:line="240" w:lineRule="auto"/>
              <w:rPr>
                <w:rFonts w:ascii="Century Gothic" w:hAnsi="Century Gothic" w:cs="Arial"/>
                <w:b/>
                <w:sz w:val="20"/>
                <w:szCs w:val="20"/>
              </w:rPr>
            </w:pPr>
          </w:p>
        </w:tc>
        <w:tc>
          <w:tcPr>
            <w:tcW w:w="2146" w:type="dxa"/>
          </w:tcPr>
          <w:p w14:paraId="480E19E0" w14:textId="77777777" w:rsidR="00277ED2" w:rsidRPr="008A6791" w:rsidRDefault="00277ED2" w:rsidP="0054260B">
            <w:pPr>
              <w:spacing w:before="40" w:after="40" w:line="240" w:lineRule="auto"/>
              <w:jc w:val="center"/>
              <w:rPr>
                <w:rFonts w:ascii="Century Gothic" w:hAnsi="Century Gothic" w:cs="Arial"/>
                <w:sz w:val="20"/>
                <w:szCs w:val="20"/>
              </w:rPr>
            </w:pPr>
            <w:r w:rsidRPr="008A6791">
              <w:rPr>
                <w:rFonts w:ascii="Century Gothic" w:hAnsi="Century Gothic" w:cs="Arial"/>
                <w:sz w:val="20"/>
                <w:szCs w:val="20"/>
              </w:rPr>
              <w:t>b-tierra</w:t>
            </w:r>
          </w:p>
        </w:tc>
        <w:tc>
          <w:tcPr>
            <w:tcW w:w="1969" w:type="dxa"/>
            <w:vMerge/>
          </w:tcPr>
          <w:p w14:paraId="60037918" w14:textId="77777777" w:rsidR="00277ED2" w:rsidRPr="008A6791" w:rsidRDefault="00277ED2" w:rsidP="0054260B">
            <w:pPr>
              <w:spacing w:before="40" w:after="40" w:line="240" w:lineRule="auto"/>
              <w:jc w:val="center"/>
              <w:rPr>
                <w:rFonts w:ascii="Century Gothic" w:hAnsi="Century Gothic" w:cs="Arial"/>
                <w:sz w:val="20"/>
                <w:szCs w:val="20"/>
              </w:rPr>
            </w:pPr>
          </w:p>
        </w:tc>
      </w:tr>
      <w:tr w:rsidR="00277ED2" w:rsidRPr="005E1572" w14:paraId="13591EFC" w14:textId="77777777" w:rsidTr="00277ED2">
        <w:trPr>
          <w:trHeight w:val="275"/>
          <w:jc w:val="center"/>
        </w:trPr>
        <w:tc>
          <w:tcPr>
            <w:tcW w:w="2689" w:type="dxa"/>
            <w:vMerge w:val="restart"/>
          </w:tcPr>
          <w:p w14:paraId="1E248772" w14:textId="77777777" w:rsidR="00277ED2" w:rsidRPr="008A6791" w:rsidRDefault="00277ED2" w:rsidP="0054260B">
            <w:pPr>
              <w:spacing w:before="40" w:after="40" w:line="240" w:lineRule="auto"/>
              <w:jc w:val="center"/>
              <w:rPr>
                <w:rFonts w:ascii="Century Gothic" w:hAnsi="Century Gothic" w:cs="Arial"/>
                <w:b/>
                <w:sz w:val="20"/>
                <w:szCs w:val="20"/>
              </w:rPr>
            </w:pPr>
            <w:r w:rsidRPr="008A6791">
              <w:rPr>
                <w:rFonts w:ascii="Century Gothic" w:hAnsi="Century Gothic" w:cs="Arial"/>
                <w:b/>
                <w:sz w:val="20"/>
                <w:szCs w:val="20"/>
              </w:rPr>
              <w:t xml:space="preserve">Capacitancia </w:t>
            </w:r>
          </w:p>
        </w:tc>
        <w:tc>
          <w:tcPr>
            <w:tcW w:w="2146" w:type="dxa"/>
          </w:tcPr>
          <w:p w14:paraId="7A6CF169" w14:textId="77777777" w:rsidR="00277ED2" w:rsidRPr="008A6791" w:rsidRDefault="00277ED2" w:rsidP="0054260B">
            <w:pPr>
              <w:spacing w:before="40" w:after="40" w:line="240" w:lineRule="auto"/>
              <w:jc w:val="center"/>
              <w:rPr>
                <w:rFonts w:ascii="Century Gothic" w:hAnsi="Century Gothic" w:cs="Arial"/>
                <w:sz w:val="20"/>
                <w:szCs w:val="20"/>
              </w:rPr>
            </w:pPr>
            <w:r w:rsidRPr="008A6791">
              <w:rPr>
                <w:rFonts w:ascii="Century Gothic" w:hAnsi="Century Gothic" w:cs="Arial"/>
                <w:sz w:val="20"/>
                <w:szCs w:val="20"/>
              </w:rPr>
              <w:t>a-b</w:t>
            </w:r>
          </w:p>
        </w:tc>
        <w:tc>
          <w:tcPr>
            <w:tcW w:w="1969" w:type="dxa"/>
          </w:tcPr>
          <w:p w14:paraId="40763EEF" w14:textId="77777777" w:rsidR="00277ED2" w:rsidRPr="008A6791" w:rsidRDefault="00277ED2" w:rsidP="0054260B">
            <w:pPr>
              <w:spacing w:before="40" w:after="40" w:line="240" w:lineRule="auto"/>
              <w:jc w:val="right"/>
              <w:rPr>
                <w:rFonts w:ascii="Century Gothic" w:hAnsi="Century Gothic" w:cs="Arial"/>
                <w:sz w:val="20"/>
                <w:szCs w:val="20"/>
              </w:rPr>
            </w:pPr>
            <w:r w:rsidRPr="008A6791">
              <w:rPr>
                <w:rFonts w:ascii="Century Gothic" w:hAnsi="Century Gothic" w:cs="Arial"/>
                <w:sz w:val="20"/>
                <w:szCs w:val="20"/>
              </w:rPr>
              <w:t>52.5 nF/ Km ± 5 %</w:t>
            </w:r>
          </w:p>
        </w:tc>
      </w:tr>
      <w:tr w:rsidR="00277ED2" w:rsidRPr="005E1572" w14:paraId="0CB2E468" w14:textId="77777777" w:rsidTr="00277ED2">
        <w:trPr>
          <w:trHeight w:val="263"/>
          <w:jc w:val="center"/>
        </w:trPr>
        <w:tc>
          <w:tcPr>
            <w:tcW w:w="2689" w:type="dxa"/>
            <w:vMerge/>
          </w:tcPr>
          <w:p w14:paraId="5D0659F3" w14:textId="77777777" w:rsidR="00277ED2" w:rsidRPr="008A6791" w:rsidRDefault="00277ED2" w:rsidP="0054260B">
            <w:pPr>
              <w:spacing w:before="40" w:after="40" w:line="240" w:lineRule="auto"/>
              <w:jc w:val="center"/>
              <w:rPr>
                <w:rFonts w:ascii="Century Gothic" w:hAnsi="Century Gothic" w:cs="Arial"/>
                <w:sz w:val="20"/>
                <w:szCs w:val="20"/>
              </w:rPr>
            </w:pPr>
          </w:p>
        </w:tc>
        <w:tc>
          <w:tcPr>
            <w:tcW w:w="2146" w:type="dxa"/>
          </w:tcPr>
          <w:p w14:paraId="57B5A627" w14:textId="77777777" w:rsidR="00277ED2" w:rsidRPr="008A6791" w:rsidRDefault="00277ED2" w:rsidP="0054260B">
            <w:pPr>
              <w:spacing w:before="40" w:after="40" w:line="240" w:lineRule="auto"/>
              <w:jc w:val="center"/>
              <w:rPr>
                <w:rFonts w:ascii="Century Gothic" w:hAnsi="Century Gothic" w:cs="Arial"/>
                <w:sz w:val="20"/>
                <w:szCs w:val="20"/>
              </w:rPr>
            </w:pPr>
            <w:r w:rsidRPr="008A6791">
              <w:rPr>
                <w:rFonts w:ascii="Century Gothic" w:hAnsi="Century Gothic" w:cs="Arial"/>
                <w:sz w:val="20"/>
                <w:szCs w:val="20"/>
              </w:rPr>
              <w:t>a-tierra</w:t>
            </w:r>
          </w:p>
        </w:tc>
        <w:tc>
          <w:tcPr>
            <w:tcW w:w="1969" w:type="dxa"/>
          </w:tcPr>
          <w:p w14:paraId="6EB40F11" w14:textId="77777777" w:rsidR="00277ED2" w:rsidRPr="008A6791" w:rsidRDefault="00277ED2" w:rsidP="0054260B">
            <w:pPr>
              <w:spacing w:before="40" w:after="40" w:line="240" w:lineRule="auto"/>
              <w:jc w:val="right"/>
              <w:rPr>
                <w:rFonts w:ascii="Century Gothic" w:hAnsi="Century Gothic" w:cs="Arial"/>
                <w:sz w:val="20"/>
                <w:szCs w:val="20"/>
              </w:rPr>
            </w:pPr>
            <w:r w:rsidRPr="008A6791">
              <w:rPr>
                <w:rFonts w:ascii="Century Gothic" w:hAnsi="Century Gothic" w:cs="Arial"/>
                <w:sz w:val="20"/>
                <w:szCs w:val="20"/>
              </w:rPr>
              <w:t>64 nF/Km ± 10 %</w:t>
            </w:r>
          </w:p>
        </w:tc>
      </w:tr>
      <w:tr w:rsidR="00277ED2" w:rsidRPr="005E1572" w14:paraId="68F44740" w14:textId="77777777" w:rsidTr="00277ED2">
        <w:trPr>
          <w:jc w:val="center"/>
        </w:trPr>
        <w:tc>
          <w:tcPr>
            <w:tcW w:w="2689" w:type="dxa"/>
            <w:vMerge/>
          </w:tcPr>
          <w:p w14:paraId="45F12C8B" w14:textId="77777777" w:rsidR="00277ED2" w:rsidRPr="008A6791" w:rsidRDefault="00277ED2" w:rsidP="0054260B">
            <w:pPr>
              <w:spacing w:before="40" w:after="40" w:line="240" w:lineRule="auto"/>
              <w:rPr>
                <w:rFonts w:ascii="Century Gothic" w:hAnsi="Century Gothic" w:cs="Arial"/>
                <w:sz w:val="20"/>
                <w:szCs w:val="20"/>
              </w:rPr>
            </w:pPr>
          </w:p>
        </w:tc>
        <w:tc>
          <w:tcPr>
            <w:tcW w:w="2146" w:type="dxa"/>
          </w:tcPr>
          <w:p w14:paraId="5046A444" w14:textId="77777777" w:rsidR="00277ED2" w:rsidRPr="008A6791" w:rsidRDefault="00277ED2" w:rsidP="0054260B">
            <w:pPr>
              <w:spacing w:before="40" w:after="40" w:line="240" w:lineRule="auto"/>
              <w:jc w:val="center"/>
              <w:rPr>
                <w:rFonts w:ascii="Century Gothic" w:hAnsi="Century Gothic" w:cs="Arial"/>
                <w:sz w:val="20"/>
                <w:szCs w:val="20"/>
              </w:rPr>
            </w:pPr>
            <w:r w:rsidRPr="008A6791">
              <w:rPr>
                <w:rFonts w:ascii="Century Gothic" w:hAnsi="Century Gothic" w:cs="Arial"/>
                <w:sz w:val="20"/>
                <w:szCs w:val="20"/>
              </w:rPr>
              <w:t>b-tierra</w:t>
            </w:r>
          </w:p>
        </w:tc>
        <w:tc>
          <w:tcPr>
            <w:tcW w:w="1969" w:type="dxa"/>
          </w:tcPr>
          <w:p w14:paraId="4118A164" w14:textId="77777777" w:rsidR="00277ED2" w:rsidRPr="008A6791" w:rsidRDefault="00277ED2" w:rsidP="0054260B">
            <w:pPr>
              <w:spacing w:before="40" w:after="40" w:line="240" w:lineRule="auto"/>
              <w:jc w:val="right"/>
              <w:rPr>
                <w:rFonts w:ascii="Century Gothic" w:hAnsi="Century Gothic" w:cs="Arial"/>
                <w:sz w:val="20"/>
                <w:szCs w:val="20"/>
              </w:rPr>
            </w:pPr>
            <w:r w:rsidRPr="008A6791">
              <w:rPr>
                <w:rFonts w:ascii="Century Gothic" w:hAnsi="Century Gothic" w:cs="Arial"/>
                <w:sz w:val="20"/>
                <w:szCs w:val="20"/>
              </w:rPr>
              <w:t>64 nF/Km ± 10 %</w:t>
            </w:r>
          </w:p>
        </w:tc>
      </w:tr>
    </w:tbl>
    <w:p w14:paraId="7E5E5EDA" w14:textId="77777777" w:rsidR="00277ED2" w:rsidRPr="00D309EC" w:rsidRDefault="00277ED2" w:rsidP="0054260B">
      <w:pPr>
        <w:spacing w:after="120" w:line="264" w:lineRule="auto"/>
        <w:ind w:left="-567" w:right="-142"/>
        <w:jc w:val="center"/>
        <w:rPr>
          <w:rFonts w:ascii="Century Gothic" w:hAnsi="Century Gothic" w:cs="Arial"/>
          <w:b/>
          <w:bCs/>
        </w:rPr>
      </w:pPr>
      <w:r w:rsidRPr="00D309EC">
        <w:rPr>
          <w:rFonts w:ascii="Century Gothic" w:hAnsi="Century Gothic" w:cs="Arial"/>
          <w:b/>
          <w:bCs/>
          <w:sz w:val="18"/>
          <w:szCs w:val="18"/>
        </w:rPr>
        <w:t>Valores aceptables de resistencia y capacitancia</w:t>
      </w:r>
    </w:p>
    <w:p w14:paraId="0569D406" w14:textId="77777777" w:rsidR="00771D09" w:rsidRDefault="00771D09" w:rsidP="0054260B">
      <w:pPr>
        <w:pStyle w:val="IFTnormal"/>
        <w:spacing w:after="120" w:line="264" w:lineRule="auto"/>
        <w:rPr>
          <w:rFonts w:ascii="Century Gothic" w:hAnsi="Century Gothic"/>
        </w:rPr>
      </w:pPr>
    </w:p>
    <w:p w14:paraId="47F7A35A" w14:textId="77777777" w:rsidR="00277ED2" w:rsidRDefault="00277ED2" w:rsidP="0054260B">
      <w:pPr>
        <w:pStyle w:val="IFTnormal"/>
        <w:spacing w:after="120" w:line="264" w:lineRule="auto"/>
        <w:rPr>
          <w:rFonts w:ascii="Century Gothic" w:hAnsi="Century Gothic"/>
        </w:rPr>
      </w:pPr>
      <w:r w:rsidRPr="008A6791">
        <w:rPr>
          <w:rFonts w:ascii="Century Gothic" w:hAnsi="Century Gothic"/>
        </w:rPr>
        <w:t>Para los casos de servicios de acceso a internet–Infinitum, una vez validado el cobre se realiza la verificación de la sincronía con el equipo de pruebas correspondiente. Misma que consiste en conectar el equipo DSL para constatar que se active la indicación de sincronía DSL.</w:t>
      </w:r>
    </w:p>
    <w:p w14:paraId="02427DE1" w14:textId="77777777" w:rsidR="00277ED2" w:rsidRPr="008A6791" w:rsidRDefault="00277ED2" w:rsidP="00052887">
      <w:pPr>
        <w:pStyle w:val="IFTnormal"/>
        <w:spacing w:after="60" w:line="264" w:lineRule="auto"/>
        <w:rPr>
          <w:rFonts w:ascii="Century Gothic" w:hAnsi="Century Gothic"/>
        </w:rPr>
      </w:pPr>
      <w:r w:rsidRPr="008A6791">
        <w:rPr>
          <w:rFonts w:ascii="Century Gothic" w:hAnsi="Century Gothic"/>
        </w:rPr>
        <w:t xml:space="preserve">De lo anterior, se tiene que, si los resultados de las mediciones se encuentran dentro los rangos mostrados, el </w:t>
      </w:r>
      <w:r w:rsidR="00D13EB9">
        <w:rPr>
          <w:rFonts w:ascii="Century Gothic" w:hAnsi="Century Gothic"/>
        </w:rPr>
        <w:t>S</w:t>
      </w:r>
      <w:r w:rsidRPr="008A6791">
        <w:rPr>
          <w:rFonts w:ascii="Century Gothic" w:hAnsi="Century Gothic"/>
        </w:rPr>
        <w:t>ervicio opera de forma adecuada, de lo contrario, es posible caracterizar las siguientes fallas:</w:t>
      </w:r>
    </w:p>
    <w:p w14:paraId="4BE3CD78" w14:textId="77777777" w:rsidR="00277ED2" w:rsidRPr="003B1A36" w:rsidRDefault="003B1A36" w:rsidP="00052887">
      <w:pPr>
        <w:spacing w:after="60" w:line="264" w:lineRule="auto"/>
        <w:ind w:left="714"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Fallas Resistivas (bajo aislamiento)</w:t>
      </w:r>
    </w:p>
    <w:p w14:paraId="7D4E5F4A" w14:textId="77777777" w:rsidR="00277ED2" w:rsidRPr="003B1A36" w:rsidRDefault="003B1A36" w:rsidP="00052887">
      <w:pPr>
        <w:spacing w:after="60" w:line="264" w:lineRule="auto"/>
        <w:ind w:left="714"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Cortos</w:t>
      </w:r>
    </w:p>
    <w:p w14:paraId="42AAA3E7" w14:textId="77777777" w:rsidR="00277ED2" w:rsidRPr="003B1A36" w:rsidRDefault="003B1A36" w:rsidP="00052887">
      <w:pPr>
        <w:spacing w:after="60" w:line="264" w:lineRule="auto"/>
        <w:ind w:left="714"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Tierras</w:t>
      </w:r>
    </w:p>
    <w:p w14:paraId="275E9EE0" w14:textId="77777777" w:rsidR="00277ED2" w:rsidRPr="003B1A36" w:rsidRDefault="003B1A36" w:rsidP="00052887">
      <w:pPr>
        <w:spacing w:after="60" w:line="264" w:lineRule="auto"/>
        <w:ind w:left="714"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Desbalance capacitivo</w:t>
      </w:r>
    </w:p>
    <w:p w14:paraId="7401B590" w14:textId="77777777" w:rsidR="00277ED2" w:rsidRPr="003B1A36" w:rsidRDefault="003B1A36" w:rsidP="00052887">
      <w:pPr>
        <w:spacing w:after="60" w:line="264" w:lineRule="auto"/>
        <w:ind w:left="714"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Abiertos (discontinuidad parcial o total del hilo)</w:t>
      </w:r>
    </w:p>
    <w:p w14:paraId="009F4C61" w14:textId="77777777" w:rsidR="003C13FA" w:rsidRPr="008A6791" w:rsidRDefault="003C13FA" w:rsidP="0054260B">
      <w:pPr>
        <w:pStyle w:val="Prrafodelista"/>
        <w:spacing w:after="120" w:line="264" w:lineRule="auto"/>
        <w:ind w:left="720"/>
        <w:contextualSpacing w:val="0"/>
        <w:jc w:val="both"/>
        <w:rPr>
          <w:rFonts w:ascii="Century Gothic" w:hAnsi="Century Gothic" w:cs="Arial"/>
        </w:rPr>
      </w:pPr>
    </w:p>
    <w:p w14:paraId="7A41CA79" w14:textId="77777777" w:rsidR="00277ED2" w:rsidRPr="008A6791" w:rsidRDefault="007932BB" w:rsidP="0054260B">
      <w:pPr>
        <w:pStyle w:val="Ttulo2"/>
        <w:spacing w:after="120" w:line="264" w:lineRule="auto"/>
        <w:ind w:left="0" w:firstLine="0"/>
        <w:rPr>
          <w:rFonts w:ascii="Century Gothic" w:hAnsi="Century Gothic"/>
        </w:rPr>
      </w:pPr>
      <w:bookmarkStart w:id="991" w:name="_Toc436840917"/>
      <w:bookmarkStart w:id="992" w:name="_Toc436846354"/>
      <w:bookmarkStart w:id="993" w:name="_Toc436848304"/>
      <w:bookmarkStart w:id="994" w:name="_Toc436856552"/>
      <w:bookmarkStart w:id="995" w:name="_Toc436862698"/>
      <w:bookmarkStart w:id="996" w:name="_Toc436866348"/>
      <w:bookmarkStart w:id="997" w:name="_Toc436870927"/>
      <w:bookmarkStart w:id="998" w:name="_Toc436875919"/>
      <w:bookmarkStart w:id="999" w:name="_Toc467248742"/>
      <w:bookmarkStart w:id="1000" w:name="_Toc525904627"/>
      <w:bookmarkStart w:id="1001" w:name="_Toc525914023"/>
      <w:bookmarkStart w:id="1002" w:name="_Toc525919262"/>
      <w:bookmarkStart w:id="1003" w:name="_Toc525919386"/>
      <w:bookmarkStart w:id="1004" w:name="_Toc2957196"/>
      <w:bookmarkStart w:id="1005" w:name="_Toc24477614"/>
      <w:bookmarkStart w:id="1006" w:name="_Toc24473486"/>
      <w:bookmarkStart w:id="1007" w:name="_Toc26281425"/>
      <w:bookmarkStart w:id="1008" w:name="_Toc26284961"/>
      <w:bookmarkStart w:id="1009" w:name="_Toc26903946"/>
      <w:bookmarkStart w:id="1010" w:name="_Toc43913188"/>
      <w:bookmarkStart w:id="1011" w:name="_Toc26980670"/>
      <w:bookmarkStart w:id="1012" w:name="_Toc53488524"/>
      <w:bookmarkStart w:id="1013" w:name="_Toc53490456"/>
      <w:bookmarkStart w:id="1014" w:name="_Toc53498464"/>
      <w:bookmarkStart w:id="1015" w:name="_Toc58578821"/>
      <w:bookmarkStart w:id="1016" w:name="_Toc92974046"/>
      <w:bookmarkStart w:id="1017" w:name="_Toc93052357"/>
      <w:bookmarkStart w:id="1018" w:name="_Toc93056312"/>
      <w:bookmarkStart w:id="1019" w:name="_Toc107502264"/>
      <w:bookmarkStart w:id="1020" w:name="_Toc107503085"/>
      <w:r>
        <w:rPr>
          <w:rFonts w:ascii="Century Gothic" w:hAnsi="Century Gothic"/>
        </w:rPr>
        <w:t>5</w:t>
      </w:r>
      <w:r w:rsidR="00277ED2" w:rsidRPr="008A6791">
        <w:rPr>
          <w:rFonts w:ascii="Century Gothic" w:hAnsi="Century Gothic"/>
        </w:rPr>
        <w:t>.</w:t>
      </w:r>
      <w:r>
        <w:rPr>
          <w:rFonts w:ascii="Century Gothic" w:hAnsi="Century Gothic"/>
        </w:rPr>
        <w:t>3</w:t>
      </w:r>
      <w:r w:rsidR="00277ED2" w:rsidRPr="008A6791">
        <w:rPr>
          <w:rFonts w:ascii="Century Gothic" w:hAnsi="Century Gothic"/>
        </w:rPr>
        <w:t xml:space="preserve"> Procedimiento para la realización de pruebas de la entrega del SDTBL, SDCBL, SDTSBL, SDCSBL</w:t>
      </w:r>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p>
    <w:p w14:paraId="49018EBA" w14:textId="77777777" w:rsidR="00277ED2" w:rsidRPr="008A6791" w:rsidRDefault="00277ED2" w:rsidP="0054260B">
      <w:pPr>
        <w:spacing w:after="120" w:line="264" w:lineRule="auto"/>
        <w:jc w:val="both"/>
        <w:rPr>
          <w:rFonts w:ascii="Century Gothic" w:hAnsi="Century Gothic" w:cs="Arial"/>
        </w:rPr>
      </w:pPr>
      <w:r w:rsidRPr="008A6791">
        <w:rPr>
          <w:rFonts w:ascii="Century Gothic" w:hAnsi="Century Gothic" w:cs="Arial"/>
        </w:rPr>
        <w:t xml:space="preserve">La prueba de entrega de los </w:t>
      </w:r>
      <w:r w:rsidR="00681E62">
        <w:rPr>
          <w:rFonts w:ascii="Century Gothic" w:hAnsi="Century Gothic" w:cs="Arial"/>
        </w:rPr>
        <w:t>S</w:t>
      </w:r>
      <w:r w:rsidRPr="008A6791">
        <w:rPr>
          <w:rFonts w:ascii="Century Gothic" w:hAnsi="Century Gothic" w:cs="Arial"/>
        </w:rPr>
        <w:t>ervicios cuyo medio de acceso sea el par de cobre se realiza mediante la medición de los parámetros eléctricos de resistencia de aislamiento y capacitancia y cuyo valor deberá encontrase dentro de los umbrales de aceptación establecidos en la sección de Parámetros e indicadores de calidad.</w:t>
      </w:r>
    </w:p>
    <w:p w14:paraId="5BCD43DE" w14:textId="77777777" w:rsidR="00277ED2" w:rsidRPr="008A6791" w:rsidRDefault="00277ED2" w:rsidP="0054260B">
      <w:pPr>
        <w:spacing w:after="120" w:line="264" w:lineRule="auto"/>
        <w:jc w:val="both"/>
        <w:rPr>
          <w:rFonts w:ascii="Century Gothic" w:hAnsi="Century Gothic" w:cs="Arial"/>
        </w:rPr>
      </w:pPr>
      <w:r w:rsidRPr="008A6791">
        <w:rPr>
          <w:rFonts w:ascii="Century Gothic" w:hAnsi="Century Gothic" w:cs="Arial"/>
        </w:rPr>
        <w:t xml:space="preserve">El técnico debe realizar las diversas pruebas que los equipos de medición empleados por </w:t>
      </w:r>
      <w:r w:rsidR="003D4E36" w:rsidRPr="005C40AC">
        <w:rPr>
          <w:rFonts w:ascii="Century Gothic" w:hAnsi="Century Gothic"/>
        </w:rPr>
        <w:t>RED NACIONAL</w:t>
      </w:r>
      <w:r w:rsidRPr="008A6791">
        <w:rPr>
          <w:rFonts w:ascii="Century Gothic" w:hAnsi="Century Gothic" w:cs="Arial"/>
        </w:rPr>
        <w:t xml:space="preserve"> permiten (indicar el nombre del equipo y modelo en el momento que se realizan las pruebas).</w:t>
      </w:r>
    </w:p>
    <w:p w14:paraId="6CB194BB" w14:textId="77777777" w:rsidR="00277ED2" w:rsidRDefault="00277ED2" w:rsidP="0054260B">
      <w:pPr>
        <w:spacing w:after="120" w:line="264" w:lineRule="auto"/>
        <w:ind w:right="-142"/>
        <w:jc w:val="both"/>
        <w:rPr>
          <w:rFonts w:ascii="Century Gothic" w:hAnsi="Century Gothic" w:cs="Arial"/>
        </w:rPr>
      </w:pPr>
      <w:r w:rsidRPr="008A6791">
        <w:rPr>
          <w:rFonts w:ascii="Century Gothic" w:hAnsi="Century Gothic" w:cs="Arial"/>
        </w:rPr>
        <w:t xml:space="preserve">Cada prueba realizada que implique el uso de un equipo de medición deberá ser ejecutada una vez confirmado el correcto funcionamiento de dicho equipo. Estos </w:t>
      </w:r>
      <w:r w:rsidRPr="008A6791">
        <w:rPr>
          <w:rFonts w:ascii="Century Gothic" w:hAnsi="Century Gothic" w:cs="Arial"/>
        </w:rPr>
        <w:lastRenderedPageBreak/>
        <w:t xml:space="preserve">equipos deberán contar con su certificado o dictamen de calibración de acuerdo con las disposiciones aplicables. </w:t>
      </w:r>
    </w:p>
    <w:p w14:paraId="73A3B826" w14:textId="77777777" w:rsidR="00445CC2" w:rsidRPr="008A6791" w:rsidRDefault="00445CC2" w:rsidP="00052887">
      <w:pPr>
        <w:spacing w:line="264" w:lineRule="auto"/>
        <w:ind w:right="-142"/>
        <w:jc w:val="both"/>
        <w:rPr>
          <w:rFonts w:ascii="Century Gothic" w:hAnsi="Century Gothic" w:cs="Arial"/>
        </w:rPr>
      </w:pPr>
    </w:p>
    <w:p w14:paraId="6ADC917F" w14:textId="77777777" w:rsidR="00277ED2" w:rsidRPr="008A6791" w:rsidRDefault="00277ED2" w:rsidP="00052887">
      <w:pPr>
        <w:spacing w:line="264" w:lineRule="auto"/>
        <w:jc w:val="both"/>
        <w:rPr>
          <w:rFonts w:ascii="Century Gothic" w:hAnsi="Century Gothic" w:cs="Arial"/>
          <w:b/>
        </w:rPr>
      </w:pPr>
      <w:r w:rsidRPr="008A6791">
        <w:rPr>
          <w:rFonts w:ascii="Century Gothic" w:hAnsi="Century Gothic" w:cs="Arial"/>
          <w:b/>
        </w:rPr>
        <w:t>Metodología</w:t>
      </w:r>
    </w:p>
    <w:p w14:paraId="2AC6B38B" w14:textId="77777777" w:rsidR="00277ED2" w:rsidRPr="008A6791" w:rsidRDefault="00277ED2" w:rsidP="0054260B">
      <w:pPr>
        <w:spacing w:after="120" w:line="264" w:lineRule="auto"/>
        <w:jc w:val="both"/>
        <w:rPr>
          <w:rFonts w:ascii="Century Gothic" w:hAnsi="Century Gothic" w:cs="Arial"/>
        </w:rPr>
      </w:pPr>
      <w:r w:rsidRPr="008A6791">
        <w:rPr>
          <w:rFonts w:ascii="Century Gothic" w:hAnsi="Century Gothic" w:cs="Arial"/>
        </w:rPr>
        <w:t>La medición de los parámetros indicados se realizará mediante un técnico quién realizará las mediciones en el domicilio del cliente (PCT) a fin de validar los parámetros eléctricos. Al término de la ejecución se registrarán los valores en el formato de la imagen a continuación, indicando el cumplimiento de acuerdo a la tabla de Parámetros Eléctricos de esta OREDA.</w:t>
      </w:r>
    </w:p>
    <w:p w14:paraId="23E29F75" w14:textId="77777777" w:rsidR="00277ED2" w:rsidRPr="008A6791" w:rsidRDefault="00277ED2" w:rsidP="0054260B">
      <w:pPr>
        <w:spacing w:after="120" w:line="264" w:lineRule="auto"/>
        <w:jc w:val="both"/>
        <w:rPr>
          <w:rFonts w:ascii="Century Gothic" w:hAnsi="Century Gothic" w:cs="Arial"/>
          <w:sz w:val="16"/>
        </w:rPr>
      </w:pPr>
    </w:p>
    <w:tbl>
      <w:tblPr>
        <w:tblStyle w:val="Tablaconcuadrcula2"/>
        <w:tblW w:w="9370" w:type="dxa"/>
        <w:jc w:val="center"/>
        <w:tblLayout w:type="fixed"/>
        <w:tblLook w:val="04A0" w:firstRow="1" w:lastRow="0" w:firstColumn="1" w:lastColumn="0" w:noHBand="0" w:noVBand="1"/>
      </w:tblPr>
      <w:tblGrid>
        <w:gridCol w:w="1005"/>
        <w:gridCol w:w="866"/>
        <w:gridCol w:w="866"/>
        <w:gridCol w:w="866"/>
        <w:gridCol w:w="1009"/>
        <w:gridCol w:w="1009"/>
        <w:gridCol w:w="1009"/>
        <w:gridCol w:w="866"/>
        <w:gridCol w:w="1009"/>
        <w:gridCol w:w="865"/>
      </w:tblGrid>
      <w:tr w:rsidR="00277ED2" w:rsidRPr="00796A95" w14:paraId="553DCFF3" w14:textId="77777777" w:rsidTr="00F769B5">
        <w:trPr>
          <w:trHeight w:val="20"/>
          <w:jc w:val="center"/>
        </w:trPr>
        <w:tc>
          <w:tcPr>
            <w:tcW w:w="1005" w:type="dxa"/>
            <w:shd w:val="clear" w:color="auto" w:fill="009AD9"/>
            <w:vAlign w:val="center"/>
          </w:tcPr>
          <w:p w14:paraId="480C1BAD"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14"/>
                <w:szCs w:val="20"/>
              </w:rPr>
            </w:pPr>
            <w:r w:rsidRPr="00F769B5">
              <w:rPr>
                <w:rFonts w:ascii="Century Gothic" w:hAnsi="Century Gothic"/>
                <w:b/>
                <w:color w:val="FFFFFF" w:themeColor="background1"/>
                <w:sz w:val="14"/>
                <w:szCs w:val="20"/>
              </w:rPr>
              <w:t>Resistencia AB:</w:t>
            </w:r>
          </w:p>
        </w:tc>
        <w:tc>
          <w:tcPr>
            <w:tcW w:w="866" w:type="dxa"/>
            <w:shd w:val="clear" w:color="auto" w:fill="009AD9"/>
            <w:vAlign w:val="center"/>
          </w:tcPr>
          <w:p w14:paraId="138EA354"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14"/>
                <w:szCs w:val="20"/>
              </w:rPr>
            </w:pPr>
            <w:r w:rsidRPr="00F769B5">
              <w:rPr>
                <w:rFonts w:ascii="Century Gothic" w:hAnsi="Century Gothic"/>
                <w:b/>
                <w:color w:val="FFFFFF" w:themeColor="background1"/>
                <w:sz w:val="14"/>
                <w:szCs w:val="20"/>
              </w:rPr>
              <w:t>Resistencia AT:</w:t>
            </w:r>
          </w:p>
        </w:tc>
        <w:tc>
          <w:tcPr>
            <w:tcW w:w="866" w:type="dxa"/>
            <w:shd w:val="clear" w:color="auto" w:fill="009AD9"/>
            <w:vAlign w:val="center"/>
          </w:tcPr>
          <w:p w14:paraId="621C7B12"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14"/>
                <w:szCs w:val="20"/>
              </w:rPr>
            </w:pPr>
            <w:r w:rsidRPr="00F769B5">
              <w:rPr>
                <w:rFonts w:ascii="Century Gothic" w:hAnsi="Century Gothic"/>
                <w:b/>
                <w:color w:val="FFFFFF" w:themeColor="background1"/>
                <w:sz w:val="14"/>
                <w:szCs w:val="20"/>
              </w:rPr>
              <w:t>Resistencia BT:</w:t>
            </w:r>
          </w:p>
        </w:tc>
        <w:tc>
          <w:tcPr>
            <w:tcW w:w="866" w:type="dxa"/>
            <w:shd w:val="clear" w:color="auto" w:fill="009AD9"/>
            <w:vAlign w:val="center"/>
          </w:tcPr>
          <w:p w14:paraId="79AA4C29"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14"/>
                <w:szCs w:val="20"/>
              </w:rPr>
            </w:pPr>
            <w:r w:rsidRPr="00F769B5">
              <w:rPr>
                <w:rFonts w:ascii="Century Gothic" w:hAnsi="Century Gothic"/>
                <w:b/>
                <w:color w:val="FFFFFF" w:themeColor="background1"/>
                <w:sz w:val="14"/>
                <w:szCs w:val="20"/>
              </w:rPr>
              <w:t>Unidad</w:t>
            </w:r>
          </w:p>
        </w:tc>
        <w:tc>
          <w:tcPr>
            <w:tcW w:w="1009" w:type="dxa"/>
            <w:shd w:val="clear" w:color="auto" w:fill="009AD9"/>
            <w:vAlign w:val="center"/>
          </w:tcPr>
          <w:p w14:paraId="1538ACF2"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14"/>
                <w:szCs w:val="20"/>
              </w:rPr>
            </w:pPr>
            <w:r w:rsidRPr="00F769B5">
              <w:rPr>
                <w:rFonts w:ascii="Century Gothic" w:hAnsi="Century Gothic"/>
                <w:b/>
                <w:color w:val="FFFFFF" w:themeColor="background1"/>
                <w:sz w:val="14"/>
                <w:szCs w:val="20"/>
              </w:rPr>
              <w:t>Capacitancia AB:</w:t>
            </w:r>
          </w:p>
        </w:tc>
        <w:tc>
          <w:tcPr>
            <w:tcW w:w="1009" w:type="dxa"/>
            <w:shd w:val="clear" w:color="auto" w:fill="009AD9"/>
            <w:vAlign w:val="center"/>
          </w:tcPr>
          <w:p w14:paraId="3A4F70B1"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14"/>
                <w:szCs w:val="20"/>
              </w:rPr>
            </w:pPr>
            <w:r w:rsidRPr="00F769B5">
              <w:rPr>
                <w:rFonts w:ascii="Century Gothic" w:hAnsi="Century Gothic"/>
                <w:b/>
                <w:color w:val="FFFFFF" w:themeColor="background1"/>
                <w:sz w:val="14"/>
                <w:szCs w:val="20"/>
              </w:rPr>
              <w:t>Capacitancia AT:</w:t>
            </w:r>
          </w:p>
        </w:tc>
        <w:tc>
          <w:tcPr>
            <w:tcW w:w="1009" w:type="dxa"/>
            <w:shd w:val="clear" w:color="auto" w:fill="009AD9"/>
            <w:vAlign w:val="center"/>
          </w:tcPr>
          <w:p w14:paraId="14A319A9"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14"/>
                <w:szCs w:val="20"/>
              </w:rPr>
            </w:pPr>
            <w:r w:rsidRPr="00F769B5">
              <w:rPr>
                <w:rFonts w:ascii="Century Gothic" w:hAnsi="Century Gothic"/>
                <w:b/>
                <w:color w:val="FFFFFF" w:themeColor="background1"/>
                <w:sz w:val="14"/>
                <w:szCs w:val="20"/>
              </w:rPr>
              <w:t>Capacitancia BT:</w:t>
            </w:r>
          </w:p>
        </w:tc>
        <w:tc>
          <w:tcPr>
            <w:tcW w:w="866" w:type="dxa"/>
            <w:shd w:val="clear" w:color="auto" w:fill="009AD9"/>
            <w:vAlign w:val="center"/>
          </w:tcPr>
          <w:p w14:paraId="501C1653"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14"/>
                <w:szCs w:val="20"/>
              </w:rPr>
            </w:pPr>
            <w:r w:rsidRPr="00F769B5">
              <w:rPr>
                <w:rFonts w:ascii="Century Gothic" w:hAnsi="Century Gothic"/>
                <w:b/>
                <w:color w:val="FFFFFF" w:themeColor="background1"/>
                <w:sz w:val="14"/>
                <w:szCs w:val="20"/>
              </w:rPr>
              <w:t>Unidad</w:t>
            </w:r>
          </w:p>
        </w:tc>
        <w:tc>
          <w:tcPr>
            <w:tcW w:w="1009" w:type="dxa"/>
            <w:shd w:val="clear" w:color="auto" w:fill="009AD9"/>
            <w:vAlign w:val="center"/>
          </w:tcPr>
          <w:p w14:paraId="60915541"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14"/>
                <w:szCs w:val="20"/>
              </w:rPr>
            </w:pPr>
            <w:r w:rsidRPr="00F769B5">
              <w:rPr>
                <w:rFonts w:ascii="Century Gothic" w:hAnsi="Century Gothic"/>
                <w:b/>
                <w:color w:val="FFFFFF" w:themeColor="background1"/>
                <w:sz w:val="14"/>
                <w:szCs w:val="20"/>
              </w:rPr>
              <w:t>Distancia</w:t>
            </w:r>
          </w:p>
        </w:tc>
        <w:tc>
          <w:tcPr>
            <w:tcW w:w="865" w:type="dxa"/>
            <w:shd w:val="clear" w:color="auto" w:fill="009AD9"/>
            <w:vAlign w:val="center"/>
          </w:tcPr>
          <w:p w14:paraId="4280760E" w14:textId="77777777" w:rsidR="00277ED2" w:rsidRPr="00F769B5" w:rsidRDefault="00277ED2" w:rsidP="0054260B">
            <w:pPr>
              <w:pStyle w:val="IFTnormal"/>
              <w:spacing w:before="40" w:after="40" w:line="240" w:lineRule="auto"/>
              <w:jc w:val="center"/>
              <w:rPr>
                <w:rFonts w:ascii="Century Gothic" w:hAnsi="Century Gothic"/>
                <w:b/>
                <w:color w:val="FFFFFF" w:themeColor="background1"/>
                <w:sz w:val="14"/>
                <w:szCs w:val="20"/>
              </w:rPr>
            </w:pPr>
            <w:r w:rsidRPr="00F769B5">
              <w:rPr>
                <w:rFonts w:ascii="Century Gothic" w:hAnsi="Century Gothic"/>
                <w:b/>
                <w:color w:val="FFFFFF" w:themeColor="background1"/>
                <w:sz w:val="14"/>
                <w:szCs w:val="20"/>
              </w:rPr>
              <w:t>Unidad</w:t>
            </w:r>
          </w:p>
        </w:tc>
      </w:tr>
      <w:tr w:rsidR="00277ED2" w:rsidRPr="00796A95" w14:paraId="7C8FEBC9" w14:textId="77777777" w:rsidTr="00277ED2">
        <w:trPr>
          <w:trHeight w:val="341"/>
          <w:jc w:val="center"/>
        </w:trPr>
        <w:tc>
          <w:tcPr>
            <w:tcW w:w="1005" w:type="dxa"/>
            <w:vAlign w:val="center"/>
          </w:tcPr>
          <w:p w14:paraId="3F5F8773" w14:textId="77777777" w:rsidR="00277ED2" w:rsidRPr="008A6791" w:rsidRDefault="00277ED2" w:rsidP="0054260B">
            <w:pPr>
              <w:spacing w:before="40" w:after="40" w:line="240" w:lineRule="auto"/>
              <w:jc w:val="center"/>
              <w:rPr>
                <w:rFonts w:ascii="Century Gothic" w:hAnsi="Century Gothic" w:cs="Arial"/>
                <w:sz w:val="14"/>
              </w:rPr>
            </w:pPr>
            <w:r w:rsidRPr="008A6791">
              <w:rPr>
                <w:rFonts w:ascii="Century Gothic" w:hAnsi="Century Gothic" w:cs="Arial"/>
                <w:sz w:val="14"/>
              </w:rPr>
              <w:t>1.15</w:t>
            </w:r>
          </w:p>
        </w:tc>
        <w:tc>
          <w:tcPr>
            <w:tcW w:w="866" w:type="dxa"/>
            <w:vAlign w:val="center"/>
          </w:tcPr>
          <w:p w14:paraId="4EDC2F60" w14:textId="77777777" w:rsidR="00277ED2" w:rsidRPr="008A6791" w:rsidRDefault="00277ED2" w:rsidP="0054260B">
            <w:pPr>
              <w:spacing w:before="40" w:after="40" w:line="240" w:lineRule="auto"/>
              <w:jc w:val="center"/>
              <w:rPr>
                <w:rFonts w:ascii="Century Gothic" w:hAnsi="Century Gothic" w:cs="Arial"/>
                <w:sz w:val="14"/>
              </w:rPr>
            </w:pPr>
            <w:r w:rsidRPr="008A6791">
              <w:rPr>
                <w:rFonts w:ascii="Century Gothic" w:hAnsi="Century Gothic" w:cs="Arial"/>
                <w:sz w:val="14"/>
              </w:rPr>
              <w:t>1.19</w:t>
            </w:r>
          </w:p>
        </w:tc>
        <w:tc>
          <w:tcPr>
            <w:tcW w:w="866" w:type="dxa"/>
            <w:vAlign w:val="center"/>
          </w:tcPr>
          <w:p w14:paraId="70126597" w14:textId="77777777" w:rsidR="00277ED2" w:rsidRPr="008A6791" w:rsidRDefault="00277ED2" w:rsidP="0054260B">
            <w:pPr>
              <w:spacing w:before="40" w:after="40" w:line="240" w:lineRule="auto"/>
              <w:jc w:val="center"/>
              <w:rPr>
                <w:rFonts w:ascii="Century Gothic" w:hAnsi="Century Gothic" w:cs="Arial"/>
                <w:sz w:val="14"/>
              </w:rPr>
            </w:pPr>
            <w:r w:rsidRPr="008A6791">
              <w:rPr>
                <w:rFonts w:ascii="Century Gothic" w:hAnsi="Century Gothic" w:cs="Arial"/>
                <w:sz w:val="14"/>
              </w:rPr>
              <w:t>1.89</w:t>
            </w:r>
          </w:p>
        </w:tc>
        <w:tc>
          <w:tcPr>
            <w:tcW w:w="866" w:type="dxa"/>
            <w:vAlign w:val="center"/>
          </w:tcPr>
          <w:p w14:paraId="0CD04B65" w14:textId="77777777" w:rsidR="00277ED2" w:rsidRPr="008A6791" w:rsidRDefault="00277ED2" w:rsidP="0054260B">
            <w:pPr>
              <w:spacing w:before="40" w:after="40" w:line="240" w:lineRule="auto"/>
              <w:jc w:val="center"/>
              <w:rPr>
                <w:rFonts w:ascii="Century Gothic" w:hAnsi="Century Gothic" w:cs="Arial"/>
                <w:sz w:val="14"/>
              </w:rPr>
            </w:pPr>
            <w:proofErr w:type="spellStart"/>
            <w:r w:rsidRPr="008A6791">
              <w:rPr>
                <w:rFonts w:ascii="Century Gothic" w:hAnsi="Century Gothic" w:cs="Arial"/>
                <w:sz w:val="14"/>
              </w:rPr>
              <w:t>Mohms</w:t>
            </w:r>
            <w:proofErr w:type="spellEnd"/>
          </w:p>
        </w:tc>
        <w:tc>
          <w:tcPr>
            <w:tcW w:w="1009" w:type="dxa"/>
            <w:vAlign w:val="center"/>
          </w:tcPr>
          <w:p w14:paraId="2DE906C8" w14:textId="77777777" w:rsidR="00277ED2" w:rsidRPr="008A6791" w:rsidRDefault="00277ED2" w:rsidP="0054260B">
            <w:pPr>
              <w:spacing w:before="40" w:after="40" w:line="240" w:lineRule="auto"/>
              <w:jc w:val="center"/>
              <w:rPr>
                <w:rFonts w:ascii="Century Gothic" w:hAnsi="Century Gothic" w:cs="Arial"/>
                <w:sz w:val="14"/>
              </w:rPr>
            </w:pPr>
            <w:r w:rsidRPr="008A6791">
              <w:rPr>
                <w:rFonts w:ascii="Century Gothic" w:hAnsi="Century Gothic" w:cs="Arial"/>
                <w:sz w:val="14"/>
              </w:rPr>
              <w:t>51.88</w:t>
            </w:r>
          </w:p>
        </w:tc>
        <w:tc>
          <w:tcPr>
            <w:tcW w:w="1009" w:type="dxa"/>
            <w:vAlign w:val="center"/>
          </w:tcPr>
          <w:p w14:paraId="5FB5FD1F" w14:textId="77777777" w:rsidR="00277ED2" w:rsidRPr="008A6791" w:rsidRDefault="00277ED2" w:rsidP="0054260B">
            <w:pPr>
              <w:spacing w:before="40" w:after="40" w:line="240" w:lineRule="auto"/>
              <w:jc w:val="center"/>
              <w:rPr>
                <w:rFonts w:ascii="Century Gothic" w:hAnsi="Century Gothic" w:cs="Arial"/>
                <w:sz w:val="14"/>
              </w:rPr>
            </w:pPr>
            <w:r w:rsidRPr="008A6791">
              <w:rPr>
                <w:rFonts w:ascii="Century Gothic" w:hAnsi="Century Gothic" w:cs="Arial"/>
                <w:sz w:val="14"/>
              </w:rPr>
              <w:t>63.98</w:t>
            </w:r>
          </w:p>
        </w:tc>
        <w:tc>
          <w:tcPr>
            <w:tcW w:w="1009" w:type="dxa"/>
            <w:vAlign w:val="center"/>
          </w:tcPr>
          <w:p w14:paraId="63BC7FA0" w14:textId="77777777" w:rsidR="00277ED2" w:rsidRPr="008A6791" w:rsidRDefault="00277ED2" w:rsidP="0054260B">
            <w:pPr>
              <w:spacing w:before="40" w:after="40" w:line="240" w:lineRule="auto"/>
              <w:jc w:val="center"/>
              <w:rPr>
                <w:rFonts w:ascii="Century Gothic" w:hAnsi="Century Gothic" w:cs="Arial"/>
                <w:sz w:val="14"/>
              </w:rPr>
            </w:pPr>
            <w:r w:rsidRPr="008A6791">
              <w:rPr>
                <w:rFonts w:ascii="Century Gothic" w:hAnsi="Century Gothic" w:cs="Arial"/>
                <w:sz w:val="14"/>
              </w:rPr>
              <w:t>64.6</w:t>
            </w:r>
          </w:p>
        </w:tc>
        <w:tc>
          <w:tcPr>
            <w:tcW w:w="866" w:type="dxa"/>
            <w:vAlign w:val="center"/>
          </w:tcPr>
          <w:p w14:paraId="51791682" w14:textId="77777777" w:rsidR="00277ED2" w:rsidRPr="008A6791" w:rsidRDefault="00277ED2" w:rsidP="0054260B">
            <w:pPr>
              <w:spacing w:before="40" w:after="40" w:line="240" w:lineRule="auto"/>
              <w:jc w:val="center"/>
              <w:rPr>
                <w:rFonts w:ascii="Century Gothic" w:hAnsi="Century Gothic" w:cs="Arial"/>
                <w:sz w:val="14"/>
              </w:rPr>
            </w:pPr>
            <w:r w:rsidRPr="008A6791">
              <w:rPr>
                <w:rFonts w:ascii="Century Gothic" w:hAnsi="Century Gothic" w:cs="Arial"/>
                <w:sz w:val="14"/>
              </w:rPr>
              <w:t>_nF</w:t>
            </w:r>
          </w:p>
        </w:tc>
        <w:tc>
          <w:tcPr>
            <w:tcW w:w="1009" w:type="dxa"/>
            <w:vAlign w:val="center"/>
          </w:tcPr>
          <w:p w14:paraId="2D615CF5" w14:textId="77777777" w:rsidR="00277ED2" w:rsidRPr="008A6791" w:rsidRDefault="00277ED2" w:rsidP="0054260B">
            <w:pPr>
              <w:spacing w:before="40" w:after="40" w:line="240" w:lineRule="auto"/>
              <w:jc w:val="center"/>
              <w:rPr>
                <w:rFonts w:ascii="Century Gothic" w:hAnsi="Century Gothic" w:cs="Arial"/>
                <w:sz w:val="14"/>
              </w:rPr>
            </w:pPr>
            <w:r w:rsidRPr="008A6791">
              <w:rPr>
                <w:rFonts w:ascii="Century Gothic" w:hAnsi="Century Gothic" w:cs="Arial"/>
                <w:sz w:val="14"/>
              </w:rPr>
              <w:t>1.74</w:t>
            </w:r>
          </w:p>
        </w:tc>
        <w:tc>
          <w:tcPr>
            <w:tcW w:w="865" w:type="dxa"/>
            <w:vAlign w:val="center"/>
          </w:tcPr>
          <w:p w14:paraId="0B37F3C8" w14:textId="77777777" w:rsidR="00277ED2" w:rsidRPr="008A6791" w:rsidRDefault="00277ED2" w:rsidP="0054260B">
            <w:pPr>
              <w:spacing w:before="40" w:after="40" w:line="240" w:lineRule="auto"/>
              <w:jc w:val="center"/>
              <w:rPr>
                <w:rFonts w:ascii="Century Gothic" w:hAnsi="Century Gothic" w:cs="Arial"/>
                <w:sz w:val="14"/>
              </w:rPr>
            </w:pPr>
            <w:r w:rsidRPr="008A6791">
              <w:rPr>
                <w:rFonts w:ascii="Century Gothic" w:hAnsi="Century Gothic" w:cs="Arial"/>
                <w:sz w:val="14"/>
              </w:rPr>
              <w:t>Km</w:t>
            </w:r>
          </w:p>
        </w:tc>
      </w:tr>
    </w:tbl>
    <w:p w14:paraId="38557DB3" w14:textId="77777777" w:rsidR="00277ED2" w:rsidRPr="008A6791" w:rsidRDefault="00277ED2" w:rsidP="00445CC2">
      <w:pPr>
        <w:pStyle w:val="xxxPiedeCuadroconnombre"/>
        <w:spacing w:before="0" w:after="120" w:line="264" w:lineRule="auto"/>
        <w:jc w:val="center"/>
        <w:rPr>
          <w:rFonts w:ascii="Century Gothic" w:hAnsi="Century Gothic"/>
          <w:sz w:val="18"/>
        </w:rPr>
      </w:pPr>
      <w:r w:rsidRPr="008A6791">
        <w:rPr>
          <w:rFonts w:ascii="Century Gothic" w:hAnsi="Century Gothic"/>
        </w:rPr>
        <w:t>Ejemplo de parámetros para el servicio de voz en cobre</w:t>
      </w:r>
      <w:bookmarkStart w:id="1021" w:name="_Toc467248744"/>
      <w:bookmarkStart w:id="1022" w:name="_Toc436840919"/>
      <w:bookmarkStart w:id="1023" w:name="_Toc436846356"/>
      <w:bookmarkStart w:id="1024" w:name="_Toc436848306"/>
      <w:bookmarkStart w:id="1025" w:name="_Toc436856554"/>
      <w:bookmarkStart w:id="1026" w:name="_Toc436862700"/>
      <w:bookmarkStart w:id="1027" w:name="_Toc436866350"/>
      <w:bookmarkStart w:id="1028" w:name="_Toc436870929"/>
      <w:bookmarkStart w:id="1029" w:name="_Toc436875921"/>
      <w:bookmarkEnd w:id="95"/>
    </w:p>
    <w:p w14:paraId="42C40349" w14:textId="77777777" w:rsidR="003C13FA" w:rsidRPr="008A6791" w:rsidRDefault="003C13FA" w:rsidP="0054260B">
      <w:pPr>
        <w:pStyle w:val="xxxPiedeCuadroconnombre"/>
        <w:spacing w:before="0" w:after="120" w:line="264" w:lineRule="auto"/>
        <w:rPr>
          <w:rFonts w:ascii="Century Gothic" w:hAnsi="Century Gothic"/>
        </w:rPr>
      </w:pPr>
    </w:p>
    <w:p w14:paraId="74BED764" w14:textId="77777777" w:rsidR="00277ED2" w:rsidRPr="00AB57DD" w:rsidRDefault="00277ED2" w:rsidP="00AB57DD">
      <w:pPr>
        <w:pStyle w:val="1TitPrin"/>
        <w:spacing w:after="120" w:line="264" w:lineRule="auto"/>
        <w:ind w:left="0" w:firstLine="0"/>
        <w:rPr>
          <w:rFonts w:ascii="Century Gothic" w:hAnsi="Century Gothic" w:cs="Times New Roman"/>
          <w14:scene3d>
            <w14:camera w14:prst="orthographicFront"/>
            <w14:lightRig w14:rig="threePt" w14:dir="t">
              <w14:rot w14:lat="0" w14:lon="0" w14:rev="0"/>
            </w14:lightRig>
          </w14:scene3d>
        </w:rPr>
      </w:pPr>
      <w:bookmarkStart w:id="1030" w:name="_Toc20241261"/>
      <w:bookmarkStart w:id="1031" w:name="_Toc20242806"/>
      <w:bookmarkStart w:id="1032" w:name="_Toc20328714"/>
      <w:bookmarkStart w:id="1033" w:name="_Toc20390226"/>
      <w:bookmarkStart w:id="1034" w:name="_Toc20468877"/>
      <w:bookmarkStart w:id="1035" w:name="_Toc20486088"/>
      <w:bookmarkStart w:id="1036" w:name="_Toc20492261"/>
      <w:bookmarkStart w:id="1037" w:name="_Toc20494257"/>
      <w:bookmarkStart w:id="1038" w:name="_Toc21520773"/>
      <w:bookmarkStart w:id="1039" w:name="_Toc24473487"/>
      <w:bookmarkStart w:id="1040" w:name="_Toc24477615"/>
      <w:bookmarkStart w:id="1041" w:name="_Toc26281426"/>
      <w:bookmarkStart w:id="1042" w:name="_Toc26284962"/>
      <w:bookmarkStart w:id="1043" w:name="_Toc26903947"/>
      <w:bookmarkStart w:id="1044" w:name="_Toc43913189"/>
      <w:bookmarkStart w:id="1045" w:name="_Toc26980671"/>
      <w:bookmarkStart w:id="1046" w:name="_Toc53488525"/>
      <w:bookmarkStart w:id="1047" w:name="_Toc53490457"/>
      <w:bookmarkStart w:id="1048" w:name="_Toc53498465"/>
      <w:bookmarkStart w:id="1049" w:name="_Toc58578822"/>
      <w:bookmarkStart w:id="1050" w:name="_Toc92974047"/>
      <w:bookmarkStart w:id="1051" w:name="_Toc93052358"/>
      <w:bookmarkStart w:id="1052" w:name="_Toc93056313"/>
      <w:bookmarkStart w:id="1053" w:name="_Toc107502265"/>
      <w:bookmarkStart w:id="1054" w:name="_Toc107503086"/>
      <w:bookmarkStart w:id="1055" w:name="_Toc525904629"/>
      <w:bookmarkStart w:id="1056" w:name="_Toc525914025"/>
      <w:bookmarkStart w:id="1057" w:name="_Toc525919264"/>
      <w:bookmarkStart w:id="1058" w:name="_Toc525919388"/>
      <w:bookmarkStart w:id="1059" w:name="_Toc2957198"/>
      <w:bookmarkEnd w:id="1030"/>
      <w:bookmarkEnd w:id="1031"/>
      <w:bookmarkEnd w:id="1032"/>
      <w:bookmarkEnd w:id="1033"/>
      <w:bookmarkEnd w:id="1034"/>
      <w:bookmarkEnd w:id="1035"/>
      <w:bookmarkEnd w:id="1036"/>
      <w:bookmarkEnd w:id="1037"/>
      <w:bookmarkEnd w:id="1038"/>
      <w:r w:rsidRPr="00AB57DD">
        <w:rPr>
          <w:rFonts w:ascii="Century Gothic" w:hAnsi="Century Gothic" w:cs="Times New Roman"/>
          <w14:scene3d>
            <w14:camera w14:prst="orthographicFront"/>
            <w14:lightRig w14:rig="threePt" w14:dir="t">
              <w14:rot w14:lat="0" w14:lon="0" w14:rev="0"/>
            </w14:lightRig>
          </w14:scene3d>
        </w:rPr>
        <w:t>6. Servicio de Desagregación Virtual del Bucle Local (SDVBL)</w:t>
      </w:r>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p>
    <w:p w14:paraId="585A094B" w14:textId="77777777" w:rsidR="003C13FA" w:rsidRPr="008A6791" w:rsidRDefault="00277ED2" w:rsidP="00AB57DD">
      <w:pPr>
        <w:pStyle w:val="Ttulo2"/>
        <w:spacing w:after="120" w:line="264" w:lineRule="auto"/>
        <w:rPr>
          <w:rFonts w:ascii="Century Gothic" w:hAnsi="Century Gothic"/>
        </w:rPr>
      </w:pPr>
      <w:bookmarkStart w:id="1060" w:name="_Toc24477616"/>
      <w:bookmarkStart w:id="1061" w:name="_Toc24473488"/>
      <w:bookmarkStart w:id="1062" w:name="_Toc26281427"/>
      <w:bookmarkStart w:id="1063" w:name="_Toc26284963"/>
      <w:bookmarkStart w:id="1064" w:name="_Toc26903948"/>
      <w:bookmarkStart w:id="1065" w:name="_Toc43913190"/>
      <w:bookmarkStart w:id="1066" w:name="_Toc26980672"/>
      <w:bookmarkStart w:id="1067" w:name="_Toc53488526"/>
      <w:bookmarkStart w:id="1068" w:name="_Toc53490458"/>
      <w:bookmarkStart w:id="1069" w:name="_Toc53498466"/>
      <w:bookmarkStart w:id="1070" w:name="_Toc58578823"/>
      <w:bookmarkStart w:id="1071" w:name="_Toc92974048"/>
      <w:bookmarkStart w:id="1072" w:name="_Toc93052359"/>
      <w:bookmarkStart w:id="1073" w:name="_Toc93056314"/>
      <w:bookmarkStart w:id="1074" w:name="_Toc107502266"/>
      <w:bookmarkStart w:id="1075" w:name="_Toc107503087"/>
      <w:r w:rsidRPr="00AE71DF">
        <w:rPr>
          <w:rFonts w:ascii="Century Gothic" w:hAnsi="Century Gothic"/>
        </w:rPr>
        <w:t>6.</w:t>
      </w:r>
      <w:r w:rsidR="007932BB" w:rsidRPr="00AE71DF">
        <w:rPr>
          <w:rFonts w:ascii="Century Gothic" w:hAnsi="Century Gothic"/>
        </w:rPr>
        <w:t>1</w:t>
      </w:r>
      <w:r w:rsidRPr="00AE71DF">
        <w:rPr>
          <w:rFonts w:ascii="Century Gothic" w:hAnsi="Century Gothic"/>
        </w:rPr>
        <w:t xml:space="preserve"> Descripción del Servicio</w:t>
      </w:r>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p>
    <w:p w14:paraId="112366BA"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El Servicio de Desagregación Virtual del Bucle Local es aquel mediante el cual </w:t>
      </w:r>
      <w:r w:rsidR="00AD2E01">
        <w:rPr>
          <w:rFonts w:ascii="Century Gothic" w:hAnsi="Century Gothic"/>
          <w:spacing w:val="-3"/>
        </w:rPr>
        <w:t>RED NACIONAL</w:t>
      </w:r>
      <w:r w:rsidR="00AD2E01" w:rsidRPr="00796A95" w:rsidDel="00AD2E01">
        <w:rPr>
          <w:rFonts w:ascii="Century Gothic" w:hAnsi="Century Gothic"/>
        </w:rPr>
        <w:t xml:space="preserve"> </w:t>
      </w:r>
      <w:r w:rsidRPr="008A6791">
        <w:rPr>
          <w:rFonts w:ascii="Century Gothic" w:hAnsi="Century Gothic"/>
        </w:rPr>
        <w:t xml:space="preserve">pone a disposición del CS capacidad de transmisión entre el Usuario Final y un Punto de Interconexión con la red del CS, de tal forma que se permita la provisión de servicios de telecomunicaciones a un Usuario Final que se conecta a la red pública de telecomunicaciones mediante una acometida de </w:t>
      </w:r>
      <w:r w:rsidR="003D4E36" w:rsidRPr="005C40AC">
        <w:rPr>
          <w:rFonts w:ascii="Century Gothic" w:hAnsi="Century Gothic"/>
        </w:rPr>
        <w:t>RED NACIONAL</w:t>
      </w:r>
      <w:r w:rsidRPr="008A6791">
        <w:rPr>
          <w:rFonts w:ascii="Century Gothic" w:hAnsi="Century Gothic"/>
        </w:rPr>
        <w:t xml:space="preserve">. El SDVBL será ofrecido de manera que permita al CS disponer del Tráfico de datos bidireccional a través del bucle de fibra óptica, desde el Punto Terminal de Conexión en el sitio del Usuario Final, transportando el Tráfico hasta una Central Telefónica o Instalación Equivalente donde radican los equipos de acceso (OLT) y los equipos de transporte local en donde se realiza la conexión del DFO de </w:t>
      </w:r>
      <w:r w:rsidR="003D4E36" w:rsidRPr="005C40AC">
        <w:rPr>
          <w:rFonts w:ascii="Century Gothic" w:hAnsi="Century Gothic"/>
        </w:rPr>
        <w:t>RED NACIONAL</w:t>
      </w:r>
      <w:r w:rsidRPr="008A6791">
        <w:rPr>
          <w:rFonts w:ascii="Century Gothic" w:hAnsi="Century Gothic"/>
        </w:rPr>
        <w:t xml:space="preserve"> hasta el DFO del CS para la entrega del servicio.</w:t>
      </w:r>
    </w:p>
    <w:p w14:paraId="1628B74D"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La instalación y configuración de los equipos de </w:t>
      </w:r>
      <w:r w:rsidRPr="008A6791">
        <w:rPr>
          <w:rFonts w:ascii="Century Gothic" w:eastAsia="MS Mincho" w:hAnsi="Century Gothic"/>
        </w:rPr>
        <w:t>Usuario Final</w:t>
      </w:r>
      <w:r w:rsidRPr="008A6791">
        <w:rPr>
          <w:rFonts w:ascii="Century Gothic" w:hAnsi="Century Gothic"/>
        </w:rPr>
        <w:t xml:space="preserve"> (ONT), así como las actuaciones en el domicilio del cliente necesarias para la activación del </w:t>
      </w:r>
      <w:r w:rsidR="00D13EB9">
        <w:rPr>
          <w:rFonts w:ascii="Century Gothic" w:hAnsi="Century Gothic"/>
        </w:rPr>
        <w:t>S</w:t>
      </w:r>
      <w:r w:rsidRPr="008A6791">
        <w:rPr>
          <w:rFonts w:ascii="Century Gothic" w:hAnsi="Century Gothic"/>
        </w:rPr>
        <w:t xml:space="preserve">ervicio se basarán en las establecidas en la sección “Modem y ONT del </w:t>
      </w:r>
      <w:r w:rsidRPr="008A6791">
        <w:rPr>
          <w:rFonts w:ascii="Century Gothic" w:eastAsia="MS Mincho" w:hAnsi="Century Gothic"/>
        </w:rPr>
        <w:t>Usuario Final</w:t>
      </w:r>
      <w:r w:rsidRPr="008A6791">
        <w:rPr>
          <w:rFonts w:ascii="Century Gothic" w:hAnsi="Century Gothic"/>
        </w:rPr>
        <w:t xml:space="preserve"> para SAIB”, siempre que se respeten las características particulares del SDVBL.</w:t>
      </w:r>
    </w:p>
    <w:p w14:paraId="330CD49F"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Asimismo, en caso de los ONT, el CS deberá atender lo establecido en el apartado “Autoconfiguración de credenciales de CS” descrito en la presente Oferta.</w:t>
      </w:r>
    </w:p>
    <w:p w14:paraId="0E45B4D3" w14:textId="77777777" w:rsidR="00277ED2" w:rsidRPr="008A6791" w:rsidRDefault="00277ED2" w:rsidP="0054260B">
      <w:pPr>
        <w:pStyle w:val="IFTnormal"/>
        <w:spacing w:after="120" w:line="264" w:lineRule="auto"/>
        <w:ind w:right="51"/>
        <w:rPr>
          <w:rFonts w:ascii="Century Gothic" w:hAnsi="Century Gothic"/>
        </w:rPr>
      </w:pPr>
    </w:p>
    <w:p w14:paraId="2336CD0F" w14:textId="77777777" w:rsidR="003C13FA" w:rsidRPr="008A6791" w:rsidRDefault="00277ED2" w:rsidP="00AB57DD">
      <w:pPr>
        <w:pStyle w:val="Ttulo2"/>
        <w:spacing w:after="120" w:line="264" w:lineRule="auto"/>
        <w:rPr>
          <w:rFonts w:ascii="Century Gothic" w:hAnsi="Century Gothic"/>
        </w:rPr>
      </w:pPr>
      <w:bookmarkStart w:id="1076" w:name="_Toc24473489"/>
      <w:bookmarkStart w:id="1077" w:name="_Toc24477617"/>
      <w:bookmarkStart w:id="1078" w:name="_Toc26281428"/>
      <w:bookmarkStart w:id="1079" w:name="_Toc26284964"/>
      <w:bookmarkStart w:id="1080" w:name="_Toc26903949"/>
      <w:bookmarkStart w:id="1081" w:name="_Toc43913191"/>
      <w:bookmarkStart w:id="1082" w:name="_Toc26980673"/>
      <w:bookmarkStart w:id="1083" w:name="_Toc53488527"/>
      <w:bookmarkStart w:id="1084" w:name="_Toc53490459"/>
      <w:bookmarkStart w:id="1085" w:name="_Toc53498467"/>
      <w:bookmarkStart w:id="1086" w:name="_Toc58578824"/>
      <w:bookmarkStart w:id="1087" w:name="_Toc92974049"/>
      <w:bookmarkStart w:id="1088" w:name="_Toc93052360"/>
      <w:bookmarkStart w:id="1089" w:name="_Toc93056315"/>
      <w:bookmarkStart w:id="1090" w:name="_Toc107502267"/>
      <w:bookmarkStart w:id="1091" w:name="_Toc107503088"/>
      <w:r w:rsidRPr="00AE71DF">
        <w:rPr>
          <w:rFonts w:ascii="Century Gothic" w:hAnsi="Century Gothic"/>
        </w:rPr>
        <w:t>6.</w:t>
      </w:r>
      <w:r w:rsidR="00AE71DF" w:rsidRPr="00AE71DF">
        <w:rPr>
          <w:rFonts w:ascii="Century Gothic" w:hAnsi="Century Gothic"/>
        </w:rPr>
        <w:t>2</w:t>
      </w:r>
      <w:r w:rsidRPr="00AE71DF">
        <w:rPr>
          <w:rFonts w:ascii="Century Gothic" w:hAnsi="Century Gothic"/>
        </w:rPr>
        <w:t xml:space="preserve"> Descripción General</w:t>
      </w:r>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p>
    <w:p w14:paraId="08657A17"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El SDVBL consiste en el intercambio de tráfico Ethernet en Capa 2 de acuerdo con el modelo OSI, en un acceso de banda ancha simétrico, soportando tres clases de servicio para la red de acceso de fibra óptica usando tecnología GPON (topología </w:t>
      </w:r>
      <w:r w:rsidRPr="008A6791">
        <w:rPr>
          <w:rFonts w:ascii="Century Gothic" w:hAnsi="Century Gothic"/>
        </w:rPr>
        <w:lastRenderedPageBreak/>
        <w:t xml:space="preserve">arborescente) hasta un puerto de red de los equipos Ethernet a nivel local, sin que el CS requiera establecer una conexión física con el </w:t>
      </w:r>
      <w:r w:rsidRPr="008A6791">
        <w:rPr>
          <w:rFonts w:ascii="Century Gothic" w:eastAsia="MS Mincho" w:hAnsi="Century Gothic"/>
        </w:rPr>
        <w:t>Usuario Final</w:t>
      </w:r>
      <w:r w:rsidRPr="008A6791">
        <w:rPr>
          <w:rFonts w:ascii="Century Gothic" w:hAnsi="Century Gothic"/>
        </w:rPr>
        <w:t>.</w:t>
      </w:r>
    </w:p>
    <w:p w14:paraId="38097C54"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Dicho </w:t>
      </w:r>
      <w:r w:rsidR="00D13EB9">
        <w:rPr>
          <w:rFonts w:ascii="Century Gothic" w:hAnsi="Century Gothic"/>
        </w:rPr>
        <w:t>S</w:t>
      </w:r>
      <w:r w:rsidRPr="008A6791">
        <w:rPr>
          <w:rFonts w:ascii="Century Gothic" w:hAnsi="Century Gothic"/>
        </w:rPr>
        <w:t>ervicio se compone de dos conjuntos de funcionalidades:</w:t>
      </w:r>
    </w:p>
    <w:p w14:paraId="5EF3704A"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El primer conjunto de funcionalidades se relaciona con la conexión al usuario y la componen el transporte de los datos bidireccionales del equipo terminal del usuario, los cuales a través de una ONT son entregados en el Punto de Conexión Terminal (PCT), y transportados mediante fibra óptica hasta la Central Telefónica o Instalación Equivalente donde radican los equipos de acceso (OLT), así como las funciones de interacción entre ambos equipos necesarias para establecer y garantizar dicha transmisión con una calidad definida correspondiente al perfil del servicio.</w:t>
      </w:r>
    </w:p>
    <w:p w14:paraId="3C27B58D"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Lo anterior incluye la recepción y posterior entrega en el puerto Ethernet del equipo de acceso de las señales enviadas por la ONT del usuario de acuerdo con la interfaz de Capa 2.</w:t>
      </w:r>
    </w:p>
    <w:p w14:paraId="5A6CC6ED"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El segundo conjunto de funcionalidades corresponden a la concentración en sentido ascendente y distribución en el descendente de los flujos de tráfico de datos provenientes de los distintos equipos de los Usuarios Finales que llegan a los diferentes equipos de acceso de </w:t>
      </w:r>
      <w:r w:rsidR="00962A7E" w:rsidRPr="005C40AC">
        <w:rPr>
          <w:rFonts w:ascii="Century Gothic" w:hAnsi="Century Gothic"/>
        </w:rPr>
        <w:t>RED NACIONAL</w:t>
      </w:r>
      <w:r w:rsidRPr="008A6791">
        <w:rPr>
          <w:rFonts w:ascii="Century Gothic" w:hAnsi="Century Gothic"/>
        </w:rPr>
        <w:t xml:space="preserve"> para su organización en VLAN y su posterior transporte y entrega a nivel de Capa 2 (Ethernet) en un Puerto de Conexión de Acceso Indirecto Local (pCAI-Local), ubicado en el Nodo de Conexión de Acceso Indirecto Local (NCAI-Local), en adelante denominado Servicio de Concentración y Distribución Local (SCyD-Local) como se muestra en el siguiente diagrama de arquitectura:</w:t>
      </w:r>
    </w:p>
    <w:p w14:paraId="1A1850BC" w14:textId="77777777" w:rsidR="00277ED2" w:rsidRPr="008A6791" w:rsidRDefault="00277ED2" w:rsidP="0054260B">
      <w:pPr>
        <w:spacing w:after="120" w:line="264" w:lineRule="auto"/>
        <w:jc w:val="center"/>
        <w:rPr>
          <w:rFonts w:ascii="Century Gothic" w:hAnsi="Century Gothic" w:cs="Arial"/>
        </w:rPr>
      </w:pPr>
      <w:r w:rsidRPr="008A6791">
        <w:rPr>
          <w:rFonts w:ascii="Century Gothic" w:hAnsi="Century Gothic" w:cs="Arial"/>
          <w:noProof/>
          <w:lang w:eastAsia="es-MX"/>
        </w:rPr>
        <w:lastRenderedPageBreak/>
        <w:drawing>
          <wp:inline distT="0" distB="0" distL="0" distR="0" wp14:anchorId="757C7CB2" wp14:editId="43C8B5CB">
            <wp:extent cx="5499100" cy="3968750"/>
            <wp:effectExtent l="19050" t="19050" r="25400" b="1270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99100" cy="3968750"/>
                    </a:xfrm>
                    <a:prstGeom prst="rect">
                      <a:avLst/>
                    </a:prstGeom>
                    <a:noFill/>
                    <a:ln>
                      <a:solidFill>
                        <a:schemeClr val="tx1"/>
                      </a:solidFill>
                    </a:ln>
                  </pic:spPr>
                </pic:pic>
              </a:graphicData>
            </a:graphic>
          </wp:inline>
        </w:drawing>
      </w:r>
    </w:p>
    <w:p w14:paraId="31DDFF95" w14:textId="77777777" w:rsidR="00277ED2" w:rsidRPr="008A6791" w:rsidRDefault="00277ED2" w:rsidP="00445CC2">
      <w:pPr>
        <w:pStyle w:val="xxxPiedeCuadroconnombre"/>
        <w:spacing w:before="0" w:after="120" w:line="264" w:lineRule="auto"/>
        <w:jc w:val="center"/>
        <w:rPr>
          <w:rFonts w:ascii="Century Gothic" w:hAnsi="Century Gothic"/>
        </w:rPr>
      </w:pPr>
      <w:r w:rsidRPr="008A6791">
        <w:rPr>
          <w:rFonts w:ascii="Century Gothic" w:hAnsi="Century Gothic"/>
        </w:rPr>
        <w:t>Arquitectura del SDVBL</w:t>
      </w:r>
    </w:p>
    <w:p w14:paraId="2CA2D551"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El SCyD-Local recibe una señal Ethernet que integra los flujos de datos agregados de cada uno de los usuarios correspondientes de un equipo de acceso, y los agrega en un equipo del mismo NCAI-Local, se entrega una VLAN por cada uno de los equipos de acceso para la entrega del tráfico Ethernet en capa 2 de acuerdo con el modelo OSI, en el mismo SCyD-Local (en una </w:t>
      </w:r>
      <w:r w:rsidRPr="008A6791">
        <w:rPr>
          <w:rFonts w:ascii="Century Gothic" w:eastAsia="MS Mincho" w:hAnsi="Century Gothic"/>
        </w:rPr>
        <w:t>Central Telefónica</w:t>
      </w:r>
      <w:r w:rsidRPr="008A6791">
        <w:rPr>
          <w:rFonts w:ascii="Century Gothic" w:hAnsi="Century Gothic"/>
        </w:rPr>
        <w:t xml:space="preserve"> pueden existir más de un NCAI-Local, dependiendo de la cantidad de equipos de acceso).</w:t>
      </w:r>
    </w:p>
    <w:p w14:paraId="7DDE4443" w14:textId="77777777" w:rsidR="00277ED2"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Se debe hacer uso del SCyD-Local por lo cual el CS deberá observar los criterios establecidos para la solicitud de los </w:t>
      </w:r>
      <w:r w:rsidR="00681E62">
        <w:rPr>
          <w:rFonts w:ascii="Century Gothic" w:hAnsi="Century Gothic"/>
        </w:rPr>
        <w:t>S</w:t>
      </w:r>
      <w:r w:rsidRPr="008A6791">
        <w:rPr>
          <w:rFonts w:ascii="Century Gothic" w:hAnsi="Century Gothic"/>
        </w:rPr>
        <w:t>ervicios de acuerdo a la Zona de Cobertura. También el CS podrá utilizar enlaces propios o arrendados para la conducción del tráfico desde el pCAI-Local a otro punto de interés del propio CS.</w:t>
      </w:r>
    </w:p>
    <w:p w14:paraId="52EDB540"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Para GPON la calificación del bucle no es necesaria puesto que la velocidad configurada es asegurada por las características técnicas de la fibra óptica.</w:t>
      </w:r>
    </w:p>
    <w:p w14:paraId="044F3C49"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En suma, el SDVBL considera las siguientes características: </w:t>
      </w:r>
    </w:p>
    <w:p w14:paraId="6EC85C70" w14:textId="77777777" w:rsidR="00277ED2" w:rsidRPr="008A6791" w:rsidRDefault="003B1A36" w:rsidP="0054260B">
      <w:pPr>
        <w:pStyle w:val="IFTnormal"/>
        <w:spacing w:after="120" w:line="264" w:lineRule="auto"/>
        <w:ind w:left="72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El ancho de banda para SDVBL se establece en el equipo de acceso por medio del perfil máximo disponible configurado para su comercialización, para este caso, se considera el perfil o velocidad de 200 Mbps de descarga y 200 Mbps de subida.</w:t>
      </w:r>
    </w:p>
    <w:p w14:paraId="178F1D11" w14:textId="77777777" w:rsidR="00277ED2" w:rsidRPr="008A6791" w:rsidRDefault="003B1A36" w:rsidP="0054260B">
      <w:pPr>
        <w:pStyle w:val="IFTnormal"/>
        <w:spacing w:after="120" w:line="264" w:lineRule="auto"/>
        <w:ind w:left="720" w:right="51" w:hanging="360"/>
        <w:rPr>
          <w:rFonts w:ascii="Century Gothic" w:hAnsi="Century Gothic"/>
        </w:rPr>
      </w:pPr>
      <w:r w:rsidRPr="008A6791">
        <w:rPr>
          <w:rFonts w:ascii="Symbol" w:hAnsi="Symbol"/>
        </w:rPr>
        <w:lastRenderedPageBreak/>
        <w:t></w:t>
      </w:r>
      <w:r w:rsidRPr="008A6791">
        <w:rPr>
          <w:rFonts w:ascii="Symbol" w:hAnsi="Symbol"/>
        </w:rPr>
        <w:tab/>
      </w:r>
      <w:r w:rsidR="00277ED2" w:rsidRPr="008A6791">
        <w:rPr>
          <w:rFonts w:ascii="Century Gothic" w:hAnsi="Century Gothic"/>
        </w:rPr>
        <w:t>Interfaces Ethernet de 1 y 10 Gbps para la conexión del CS a través del pCAI-Local, sin contención de tráfico.</w:t>
      </w:r>
    </w:p>
    <w:p w14:paraId="685AC9B3" w14:textId="77777777" w:rsidR="00277ED2" w:rsidRPr="008A6791" w:rsidRDefault="003B1A36" w:rsidP="0054260B">
      <w:pPr>
        <w:pStyle w:val="IFTnormal"/>
        <w:spacing w:after="120" w:line="264" w:lineRule="auto"/>
        <w:ind w:left="72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Intercambio de tráfico de Capa 2 Ethernet ascendente (usuario-red) y descendente (red-usuario) a través del pCAI-Local y una VLAN única por CS. </w:t>
      </w:r>
    </w:p>
    <w:p w14:paraId="7DF8BE87" w14:textId="77777777" w:rsidR="00277ED2" w:rsidRPr="008A6791" w:rsidRDefault="00412058" w:rsidP="0054260B">
      <w:pPr>
        <w:pStyle w:val="IFTnormal"/>
        <w:spacing w:after="120" w:line="264" w:lineRule="auto"/>
        <w:ind w:right="51"/>
        <w:rPr>
          <w:rFonts w:ascii="Century Gothic" w:hAnsi="Century Gothic"/>
        </w:rPr>
      </w:pPr>
      <w:r w:rsidRPr="008A6791">
        <w:rPr>
          <w:rFonts w:ascii="Century Gothic" w:hAnsi="Century Gothic"/>
        </w:rPr>
        <w:t>En caso de que el CS esté realizando un proceso de portabilidad, el</w:t>
      </w:r>
      <w:r w:rsidR="00277ED2" w:rsidRPr="008A6791">
        <w:rPr>
          <w:rFonts w:ascii="Century Gothic" w:hAnsi="Century Gothic"/>
        </w:rPr>
        <w:t xml:space="preserve"> SDVBL considerará el procedimiento de </w:t>
      </w:r>
      <w:r w:rsidRPr="008A6791">
        <w:rPr>
          <w:rFonts w:ascii="Century Gothic" w:hAnsi="Century Gothic"/>
        </w:rPr>
        <w:t>Cambio de CS</w:t>
      </w:r>
      <w:r w:rsidR="00277ED2" w:rsidRPr="008A6791">
        <w:rPr>
          <w:rFonts w:ascii="Century Gothic" w:hAnsi="Century Gothic"/>
        </w:rPr>
        <w:t xml:space="preserve"> cuando el usuario así lo solicite, y el CS será el responsable de configurar los parámetros necesarios en la ONT para proporcionar los servicios al cliente. Una vez que se ha habilitado el </w:t>
      </w:r>
      <w:r w:rsidR="00D13EB9">
        <w:rPr>
          <w:rFonts w:ascii="Century Gothic" w:hAnsi="Century Gothic"/>
        </w:rPr>
        <w:t>S</w:t>
      </w:r>
      <w:r w:rsidR="00277ED2" w:rsidRPr="008A6791">
        <w:rPr>
          <w:rFonts w:ascii="Century Gothic" w:hAnsi="Century Gothic"/>
        </w:rPr>
        <w:t>ervicio de desagregación, el CS deberá iniciar con el procedimiento de portabilidad (en caso de aplicar), de acuerdo con los plazos regulados de dicho servicio.</w:t>
      </w:r>
    </w:p>
    <w:p w14:paraId="4AB22D77" w14:textId="77777777" w:rsidR="00277ED2" w:rsidRPr="008A6791" w:rsidRDefault="00277ED2" w:rsidP="0054260B">
      <w:pPr>
        <w:pStyle w:val="IFTnormal"/>
        <w:spacing w:after="120" w:line="264" w:lineRule="auto"/>
        <w:ind w:right="51"/>
        <w:rPr>
          <w:rFonts w:ascii="Century Gothic" w:hAnsi="Century Gothic"/>
        </w:rPr>
      </w:pPr>
    </w:p>
    <w:p w14:paraId="308701C7" w14:textId="77777777" w:rsidR="00277ED2" w:rsidRPr="008A6791" w:rsidRDefault="00277ED2" w:rsidP="00AB57DD">
      <w:pPr>
        <w:pStyle w:val="Ttulo2"/>
        <w:spacing w:after="120" w:line="264" w:lineRule="auto"/>
        <w:rPr>
          <w:rFonts w:ascii="Century Gothic" w:hAnsi="Century Gothic"/>
        </w:rPr>
      </w:pPr>
      <w:bookmarkStart w:id="1092" w:name="_Toc24473490"/>
      <w:bookmarkStart w:id="1093" w:name="_Toc24477618"/>
      <w:bookmarkStart w:id="1094" w:name="_Toc26281429"/>
      <w:bookmarkStart w:id="1095" w:name="_Toc26284965"/>
      <w:bookmarkStart w:id="1096" w:name="_Toc26903950"/>
      <w:bookmarkStart w:id="1097" w:name="_Toc43913192"/>
      <w:bookmarkStart w:id="1098" w:name="_Toc26980674"/>
      <w:bookmarkStart w:id="1099" w:name="_Toc53488528"/>
      <w:bookmarkStart w:id="1100" w:name="_Toc53490460"/>
      <w:bookmarkStart w:id="1101" w:name="_Toc53498468"/>
      <w:bookmarkStart w:id="1102" w:name="_Toc58578825"/>
      <w:bookmarkStart w:id="1103" w:name="_Toc92974050"/>
      <w:bookmarkStart w:id="1104" w:name="_Toc93052361"/>
      <w:bookmarkStart w:id="1105" w:name="_Toc93056316"/>
      <w:bookmarkStart w:id="1106" w:name="_Toc107502268"/>
      <w:bookmarkStart w:id="1107" w:name="_Toc107503089"/>
      <w:r w:rsidRPr="00AE71DF">
        <w:rPr>
          <w:rFonts w:ascii="Century Gothic" w:hAnsi="Century Gothic"/>
        </w:rPr>
        <w:t>6.3 Zonas de cobertura</w:t>
      </w:r>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p>
    <w:p w14:paraId="465BF713" w14:textId="77777777" w:rsidR="00277ED2" w:rsidRPr="008A6791" w:rsidRDefault="00277ED2" w:rsidP="0054260B">
      <w:pPr>
        <w:spacing w:after="120" w:line="264" w:lineRule="auto"/>
        <w:jc w:val="center"/>
        <w:rPr>
          <w:rFonts w:ascii="Century Gothic" w:hAnsi="Century Gothic" w:cs="Arial"/>
        </w:rPr>
      </w:pPr>
      <w:r w:rsidRPr="008A6791">
        <w:rPr>
          <w:rFonts w:ascii="Century Gothic" w:hAnsi="Century Gothic" w:cs="Arial"/>
          <w:noProof/>
          <w:lang w:eastAsia="es-MX"/>
        </w:rPr>
        <w:drawing>
          <wp:inline distT="0" distB="0" distL="0" distR="0" wp14:anchorId="05F313C7" wp14:editId="594A6367">
            <wp:extent cx="5613400" cy="2620010"/>
            <wp:effectExtent l="19050" t="19050" r="25400" b="2794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35" cstate="print"/>
                    <a:srcRect/>
                    <a:stretch>
                      <a:fillRect/>
                    </a:stretch>
                  </pic:blipFill>
                  <pic:spPr bwMode="auto">
                    <a:xfrm>
                      <a:off x="0" y="0"/>
                      <a:ext cx="5613400" cy="2620010"/>
                    </a:xfrm>
                    <a:prstGeom prst="rect">
                      <a:avLst/>
                    </a:prstGeom>
                    <a:noFill/>
                    <a:ln w="9525">
                      <a:solidFill>
                        <a:schemeClr val="tx1"/>
                      </a:solidFill>
                      <a:miter lim="800000"/>
                      <a:headEnd/>
                      <a:tailEnd/>
                    </a:ln>
                  </pic:spPr>
                </pic:pic>
              </a:graphicData>
            </a:graphic>
          </wp:inline>
        </w:drawing>
      </w:r>
    </w:p>
    <w:p w14:paraId="51226E31" w14:textId="77777777" w:rsidR="00277ED2" w:rsidRPr="008A6791" w:rsidRDefault="00277ED2" w:rsidP="0054260B">
      <w:pPr>
        <w:pStyle w:val="xxxPiedeCuadroconnombre"/>
        <w:spacing w:before="0" w:after="120" w:line="264" w:lineRule="auto"/>
        <w:jc w:val="center"/>
        <w:rPr>
          <w:rFonts w:ascii="Century Gothic" w:hAnsi="Century Gothic"/>
        </w:rPr>
      </w:pPr>
      <w:r w:rsidRPr="008A6791">
        <w:rPr>
          <w:rFonts w:ascii="Century Gothic" w:hAnsi="Century Gothic"/>
        </w:rPr>
        <w:t>Zonas de Cobertura</w:t>
      </w:r>
    </w:p>
    <w:p w14:paraId="30EA22EC" w14:textId="77777777" w:rsidR="00277ED2" w:rsidRPr="008A6791" w:rsidRDefault="003B1A36" w:rsidP="0054260B">
      <w:pPr>
        <w:pStyle w:val="IFTnormal"/>
        <w:spacing w:after="120" w:line="264" w:lineRule="auto"/>
        <w:ind w:left="714" w:right="51"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Para fines de identificación, al equipo Ethernet que se encarga de realizar la agregación y distribución de tráfico de los usuarios de los diferentes </w:t>
      </w:r>
      <w:r w:rsidR="000E7D81">
        <w:rPr>
          <w:rFonts w:ascii="Century Gothic" w:hAnsi="Century Gothic"/>
        </w:rPr>
        <w:t>CS</w:t>
      </w:r>
      <w:r w:rsidR="00277ED2" w:rsidRPr="008A6791">
        <w:rPr>
          <w:rFonts w:ascii="Century Gothic" w:hAnsi="Century Gothic"/>
        </w:rPr>
        <w:t xml:space="preserve"> en una zona de cobertura, se denomina Nodo de Conexión de Acceso Indirecto Local (NCAI-Local), y el puerto físico de interconexión a cada </w:t>
      </w:r>
      <w:r w:rsidR="000E7D81">
        <w:rPr>
          <w:rFonts w:ascii="Century Gothic" w:hAnsi="Century Gothic"/>
        </w:rPr>
        <w:t>CS</w:t>
      </w:r>
      <w:r w:rsidR="000E7D81" w:rsidRPr="008A6791">
        <w:rPr>
          <w:rFonts w:ascii="Century Gothic" w:hAnsi="Century Gothic"/>
        </w:rPr>
        <w:t xml:space="preserve"> </w:t>
      </w:r>
      <w:r w:rsidR="00277ED2" w:rsidRPr="008A6791">
        <w:rPr>
          <w:rFonts w:ascii="Century Gothic" w:hAnsi="Century Gothic"/>
        </w:rPr>
        <w:t>se le denomina puerto de Conexión de Acceso Indirecto Local (pCAI-Local), ambos elementos contemplados dentro del Servicio de Concentración y Distribución Local (SCyD-Local).</w:t>
      </w:r>
    </w:p>
    <w:p w14:paraId="214A7866" w14:textId="77777777" w:rsidR="00277ED2" w:rsidRPr="008A6791" w:rsidRDefault="003B1A36" w:rsidP="0054260B">
      <w:pPr>
        <w:pStyle w:val="IFTnormal"/>
        <w:spacing w:after="120" w:line="264" w:lineRule="auto"/>
        <w:ind w:left="714" w:right="51"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Una zona de cobertura está compuesta por todos los Puntos de Conexión Terminal (PCT) en el domicilio de los </w:t>
      </w:r>
      <w:r w:rsidR="00277ED2" w:rsidRPr="008A6791">
        <w:rPr>
          <w:rFonts w:ascii="Century Gothic" w:eastAsia="MS Mincho" w:hAnsi="Century Gothic"/>
        </w:rPr>
        <w:t>Usuarios Finales</w:t>
      </w:r>
      <w:r w:rsidR="00277ED2" w:rsidRPr="008A6791">
        <w:rPr>
          <w:rFonts w:ascii="Century Gothic" w:hAnsi="Century Gothic"/>
        </w:rPr>
        <w:t xml:space="preserve"> que se encuentren en la zona de influencia de una </w:t>
      </w:r>
      <w:r w:rsidR="00277ED2" w:rsidRPr="008A6791">
        <w:rPr>
          <w:rFonts w:ascii="Century Gothic" w:eastAsia="MS Mincho" w:hAnsi="Century Gothic"/>
        </w:rPr>
        <w:t>Central Telefónica</w:t>
      </w:r>
      <w:r w:rsidR="00277ED2" w:rsidRPr="008A6791">
        <w:rPr>
          <w:rFonts w:ascii="Century Gothic" w:hAnsi="Century Gothic"/>
        </w:rPr>
        <w:t>, la cual considera, los usuarios físicamente conectados por medio de Fibras Ópticas y dispositivos pasivos (</w:t>
      </w:r>
      <w:proofErr w:type="spellStart"/>
      <w:r w:rsidR="00277ED2" w:rsidRPr="008A6791">
        <w:rPr>
          <w:rFonts w:ascii="Century Gothic" w:hAnsi="Century Gothic"/>
        </w:rPr>
        <w:t>Splitter</w:t>
      </w:r>
      <w:proofErr w:type="spellEnd"/>
      <w:r w:rsidR="00277ED2" w:rsidRPr="008A6791">
        <w:rPr>
          <w:rFonts w:ascii="Century Gothic" w:hAnsi="Century Gothic"/>
        </w:rPr>
        <w:t>) a un equipo de acceso OLT y su correspondiente conexión a un NCAI-</w:t>
      </w:r>
      <w:r w:rsidR="00277ED2" w:rsidRPr="008A6791">
        <w:rPr>
          <w:rFonts w:ascii="Century Gothic" w:hAnsi="Century Gothic"/>
        </w:rPr>
        <w:lastRenderedPageBreak/>
        <w:t>Local, es decir, concentrados en los equipos de acceso e integrados lógicamente en un mismo NCAI-Local.</w:t>
      </w:r>
    </w:p>
    <w:p w14:paraId="40F9B187" w14:textId="77777777" w:rsidR="00277ED2" w:rsidRPr="008A6791" w:rsidRDefault="003B1A36" w:rsidP="0054260B">
      <w:pPr>
        <w:pStyle w:val="IFTnormal"/>
        <w:spacing w:after="120" w:line="264" w:lineRule="auto"/>
        <w:ind w:left="714" w:right="51"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El tráfico de los usuarios del CS puede entregarse en diferentes modalidades, iniciando con el terminado directamente en el NCAI-Local haciendo uso de los </w:t>
      </w:r>
      <w:r w:rsidR="00681E62">
        <w:rPr>
          <w:rFonts w:ascii="Century Gothic" w:hAnsi="Century Gothic"/>
        </w:rPr>
        <w:t>S</w:t>
      </w:r>
      <w:r w:rsidR="00277ED2" w:rsidRPr="008A6791">
        <w:rPr>
          <w:rFonts w:ascii="Century Gothic" w:hAnsi="Century Gothic"/>
        </w:rPr>
        <w:t>ervicios auxiliares que mejor convenga a la condición de coubicación, como son los Servicios de Cableado y Servicios de Enlaces Privados. Para el caso donde la Central Local cuenta con varios NCAIs-Local, el tráfico proveniente de distintas OLT se entregará en los NCAIs-Local correspondientes.</w:t>
      </w:r>
    </w:p>
    <w:p w14:paraId="461C6507" w14:textId="77777777" w:rsidR="00277ED2" w:rsidRPr="008A6791" w:rsidRDefault="00277ED2" w:rsidP="0054260B">
      <w:pPr>
        <w:pStyle w:val="IFTnormal"/>
        <w:spacing w:after="120" w:line="264" w:lineRule="auto"/>
        <w:ind w:left="720" w:right="51"/>
        <w:rPr>
          <w:rFonts w:ascii="Century Gothic" w:hAnsi="Century Gothic"/>
        </w:rPr>
      </w:pPr>
    </w:p>
    <w:p w14:paraId="4A5CA757" w14:textId="77777777" w:rsidR="00A32597" w:rsidRPr="008A6791" w:rsidRDefault="00277ED2" w:rsidP="00AB57DD">
      <w:pPr>
        <w:pStyle w:val="Ttulo2"/>
        <w:spacing w:after="120" w:line="264" w:lineRule="auto"/>
        <w:rPr>
          <w:rFonts w:ascii="Century Gothic" w:hAnsi="Century Gothic"/>
        </w:rPr>
      </w:pPr>
      <w:bookmarkStart w:id="1108" w:name="_Toc24477619"/>
      <w:bookmarkStart w:id="1109" w:name="_Toc24473491"/>
      <w:bookmarkStart w:id="1110" w:name="_Toc26281430"/>
      <w:bookmarkStart w:id="1111" w:name="_Toc26284966"/>
      <w:bookmarkStart w:id="1112" w:name="_Toc26903951"/>
      <w:bookmarkStart w:id="1113" w:name="_Toc43913193"/>
      <w:bookmarkStart w:id="1114" w:name="_Toc26980675"/>
      <w:bookmarkStart w:id="1115" w:name="_Toc53488529"/>
      <w:bookmarkStart w:id="1116" w:name="_Toc53490461"/>
      <w:bookmarkStart w:id="1117" w:name="_Toc53498469"/>
      <w:bookmarkStart w:id="1118" w:name="_Toc58578826"/>
      <w:bookmarkStart w:id="1119" w:name="_Toc92974051"/>
      <w:bookmarkStart w:id="1120" w:name="_Toc93052362"/>
      <w:bookmarkStart w:id="1121" w:name="_Toc93056317"/>
      <w:bookmarkStart w:id="1122" w:name="_Toc107502269"/>
      <w:bookmarkStart w:id="1123" w:name="_Toc107503090"/>
      <w:r w:rsidRPr="00AE71DF">
        <w:rPr>
          <w:rFonts w:ascii="Century Gothic" w:hAnsi="Century Gothic"/>
        </w:rPr>
        <w:t>6.4 Características técnicas de implementación:</w:t>
      </w:r>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p>
    <w:p w14:paraId="5F8CA0BA"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A fin de proporcionar el SDVBL, se requiere el cumplimiento de las siguientes premisas esenciales:</w:t>
      </w:r>
    </w:p>
    <w:p w14:paraId="30FEDD88"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El SDVBL se aplica únicamente a la red FTTH con tecnología </w:t>
      </w:r>
      <w:proofErr w:type="spellStart"/>
      <w:r w:rsidR="00277ED2" w:rsidRPr="008A6791">
        <w:rPr>
          <w:rFonts w:ascii="Century Gothic" w:hAnsi="Century Gothic"/>
        </w:rPr>
        <w:t>xPON</w:t>
      </w:r>
      <w:proofErr w:type="spellEnd"/>
      <w:r w:rsidR="00277ED2" w:rsidRPr="008A6791">
        <w:rPr>
          <w:rFonts w:ascii="Century Gothic" w:hAnsi="Century Gothic"/>
        </w:rPr>
        <w:t xml:space="preserve"> y debe convivir con los servicios de acceso de Banda Ancha de clientes de otros CS</w:t>
      </w:r>
      <w:r w:rsidR="00277ED2" w:rsidRPr="008A6791">
        <w:rPr>
          <w:rFonts w:ascii="Century Gothic" w:eastAsia="MS Mincho" w:hAnsi="Century Gothic"/>
        </w:rPr>
        <w:t>,</w:t>
      </w:r>
      <w:r w:rsidR="00277ED2" w:rsidRPr="008A6791">
        <w:rPr>
          <w:rFonts w:ascii="Century Gothic" w:hAnsi="Century Gothic"/>
        </w:rPr>
        <w:t xml:space="preserve"> en los mismos equipos de la Red de Acceso (OLT) y en los mismos puertos GPON.</w:t>
      </w:r>
    </w:p>
    <w:p w14:paraId="3C857BB4"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La instalación de la acometida es responsabilidad de </w:t>
      </w:r>
      <w:r w:rsidR="00962A7E" w:rsidRPr="005C40AC">
        <w:rPr>
          <w:rFonts w:ascii="Century Gothic" w:hAnsi="Century Gothic"/>
        </w:rPr>
        <w:t>RED NACIONAL</w:t>
      </w:r>
      <w:r w:rsidR="00277ED2" w:rsidRPr="008A6791">
        <w:rPr>
          <w:rFonts w:ascii="Century Gothic" w:hAnsi="Century Gothic"/>
        </w:rPr>
        <w:t>.</w:t>
      </w:r>
    </w:p>
    <w:p w14:paraId="67E7854D"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Dependiendo del servicio, la instalación y configuración de la ONT es responsabilidad de </w:t>
      </w:r>
      <w:r w:rsidR="00962A7E" w:rsidRPr="005C40AC">
        <w:rPr>
          <w:rFonts w:ascii="Century Gothic" w:hAnsi="Century Gothic"/>
        </w:rPr>
        <w:t>RED NACIONAL</w:t>
      </w:r>
      <w:r w:rsidR="00277ED2" w:rsidRPr="008A6791">
        <w:rPr>
          <w:rFonts w:ascii="Century Gothic" w:hAnsi="Century Gothic"/>
        </w:rPr>
        <w:t xml:space="preserve"> o del CS.</w:t>
      </w:r>
    </w:p>
    <w:p w14:paraId="37F1BDCE"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La ONT debe </w:t>
      </w:r>
      <w:r w:rsidR="00277ED2" w:rsidRPr="008A6791">
        <w:rPr>
          <w:rFonts w:ascii="Century Gothic" w:eastAsia="MS Mincho" w:hAnsi="Century Gothic"/>
        </w:rPr>
        <w:t>interoperar</w:t>
      </w:r>
      <w:r w:rsidR="00277ED2" w:rsidRPr="008A6791">
        <w:rPr>
          <w:rFonts w:ascii="Century Gothic" w:hAnsi="Century Gothic"/>
        </w:rPr>
        <w:t xml:space="preserve"> con las OLT de </w:t>
      </w:r>
      <w:r w:rsidR="00962A7E" w:rsidRPr="005C40AC">
        <w:rPr>
          <w:rFonts w:ascii="Century Gothic" w:hAnsi="Century Gothic"/>
        </w:rPr>
        <w:t>RED NACIONAL</w:t>
      </w:r>
      <w:r w:rsidR="00277ED2" w:rsidRPr="008A6791">
        <w:rPr>
          <w:rFonts w:ascii="Century Gothic" w:hAnsi="Century Gothic"/>
        </w:rPr>
        <w:t>.</w:t>
      </w:r>
    </w:p>
    <w:p w14:paraId="500B51B7"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El ancho de banda se establece en el equipo de acceso por medio de un perfil predefinido de 200 Mbps de descarga y 200 Mbps de subida.</w:t>
      </w:r>
    </w:p>
    <w:p w14:paraId="5D4AB710"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El SDVBL está basado en tres clases de servicios:</w:t>
      </w:r>
    </w:p>
    <w:p w14:paraId="165DDBFF" w14:textId="77777777" w:rsidR="00277ED2" w:rsidRPr="008A6791" w:rsidRDefault="003B1A36" w:rsidP="00445CC2">
      <w:pPr>
        <w:pStyle w:val="IFTnormal"/>
        <w:spacing w:after="120" w:line="264" w:lineRule="auto"/>
        <w:ind w:left="720" w:right="51" w:hanging="360"/>
        <w:rPr>
          <w:rFonts w:ascii="Century Gothic" w:hAnsi="Century Gothic"/>
        </w:rPr>
      </w:pPr>
      <w:r w:rsidRPr="008A6791">
        <w:rPr>
          <w:rFonts w:ascii="Century Gothic" w:hAnsi="Century Gothic"/>
        </w:rPr>
        <w:t>1)</w:t>
      </w:r>
      <w:r w:rsidRPr="008A6791">
        <w:rPr>
          <w:rFonts w:ascii="Century Gothic" w:hAnsi="Century Gothic"/>
        </w:rPr>
        <w:tab/>
      </w:r>
      <w:r w:rsidR="00277ED2" w:rsidRPr="008A6791">
        <w:rPr>
          <w:rFonts w:ascii="Century Gothic" w:hAnsi="Century Gothic"/>
        </w:rPr>
        <w:t>Servicio “Clase 0” con marcaje de tráfico P-Bit=0 (cero).</w:t>
      </w:r>
    </w:p>
    <w:p w14:paraId="29CD90CB" w14:textId="77777777" w:rsidR="00277ED2" w:rsidRPr="008A6791" w:rsidRDefault="003B1A36" w:rsidP="00445CC2">
      <w:pPr>
        <w:pStyle w:val="IFTnormal"/>
        <w:spacing w:after="120" w:line="264" w:lineRule="auto"/>
        <w:ind w:left="720" w:right="51" w:hanging="360"/>
        <w:rPr>
          <w:rFonts w:ascii="Century Gothic" w:hAnsi="Century Gothic"/>
        </w:rPr>
      </w:pPr>
      <w:r w:rsidRPr="008A6791">
        <w:rPr>
          <w:rFonts w:ascii="Century Gothic" w:hAnsi="Century Gothic"/>
        </w:rPr>
        <w:t>2)</w:t>
      </w:r>
      <w:r w:rsidRPr="008A6791">
        <w:rPr>
          <w:rFonts w:ascii="Century Gothic" w:hAnsi="Century Gothic"/>
        </w:rPr>
        <w:tab/>
      </w:r>
      <w:r w:rsidR="00277ED2" w:rsidRPr="008A6791">
        <w:rPr>
          <w:rFonts w:ascii="Century Gothic" w:hAnsi="Century Gothic"/>
        </w:rPr>
        <w:t>Servicio “Clase 3” con marcaje de tráfico P-Bit=3 (tres).</w:t>
      </w:r>
    </w:p>
    <w:p w14:paraId="4E387657" w14:textId="77777777" w:rsidR="00277ED2" w:rsidRPr="008A6791" w:rsidRDefault="003B1A36" w:rsidP="00445CC2">
      <w:pPr>
        <w:pStyle w:val="IFTnormal"/>
        <w:spacing w:after="120" w:line="264" w:lineRule="auto"/>
        <w:ind w:left="720" w:right="51" w:hanging="360"/>
        <w:rPr>
          <w:rFonts w:ascii="Century Gothic" w:hAnsi="Century Gothic"/>
        </w:rPr>
      </w:pPr>
      <w:r w:rsidRPr="008A6791">
        <w:rPr>
          <w:rFonts w:ascii="Century Gothic" w:hAnsi="Century Gothic"/>
        </w:rPr>
        <w:t>3)</w:t>
      </w:r>
      <w:r w:rsidRPr="008A6791">
        <w:rPr>
          <w:rFonts w:ascii="Century Gothic" w:hAnsi="Century Gothic"/>
        </w:rPr>
        <w:tab/>
      </w:r>
      <w:r w:rsidR="00277ED2" w:rsidRPr="008A6791">
        <w:rPr>
          <w:rFonts w:ascii="Century Gothic" w:hAnsi="Century Gothic"/>
        </w:rPr>
        <w:t>Servicio “Clase 5” con marcaje de tráfico P-Bit=5 (cinco).</w:t>
      </w:r>
    </w:p>
    <w:p w14:paraId="6720C317"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La ODN (Red de Distribución Óptica, por sus siglas en inglés), está compuesta por cables de fibra óptica y dos niveles de división óptica (</w:t>
      </w:r>
      <w:proofErr w:type="spellStart"/>
      <w:r w:rsidR="00277ED2" w:rsidRPr="008A6791">
        <w:rPr>
          <w:rFonts w:ascii="Century Gothic" w:hAnsi="Century Gothic"/>
          <w:i/>
        </w:rPr>
        <w:t>splitter</w:t>
      </w:r>
      <w:proofErr w:type="spellEnd"/>
      <w:r w:rsidR="00277ED2" w:rsidRPr="008A6791">
        <w:rPr>
          <w:rFonts w:ascii="Century Gothic" w:hAnsi="Century Gothic"/>
        </w:rPr>
        <w:t>) con relación de 1:8 cada uno, los cuales están conectados de manera fija, lo que permite atender hasta 64 usuarios.</w:t>
      </w:r>
    </w:p>
    <w:p w14:paraId="6EE9413D"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La entrega del tráfico del SDVBL se realiza a partir de los equipos instalados al interior de la </w:t>
      </w:r>
      <w:r w:rsidR="00277ED2" w:rsidRPr="008A6791">
        <w:rPr>
          <w:rFonts w:ascii="Century Gothic" w:eastAsia="MS Mincho" w:hAnsi="Century Gothic"/>
        </w:rPr>
        <w:t>Central Telefónica</w:t>
      </w:r>
      <w:r w:rsidR="00277ED2" w:rsidRPr="008A6791">
        <w:rPr>
          <w:rFonts w:ascii="Century Gothic" w:hAnsi="Century Gothic"/>
        </w:rPr>
        <w:t xml:space="preserve"> local correspondiente (NCAI-Local). </w:t>
      </w:r>
    </w:p>
    <w:p w14:paraId="0578B2FB"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Para entregar el tráfico transportado al CS se hace uso del </w:t>
      </w:r>
      <w:r w:rsidR="00D13EB9">
        <w:rPr>
          <w:rFonts w:ascii="Century Gothic" w:hAnsi="Century Gothic"/>
        </w:rPr>
        <w:t>S</w:t>
      </w:r>
      <w:r w:rsidR="00277ED2" w:rsidRPr="008A6791">
        <w:rPr>
          <w:rFonts w:ascii="Century Gothic" w:hAnsi="Century Gothic"/>
        </w:rPr>
        <w:t>ervicio auxiliar de Cableado DFO-</w:t>
      </w:r>
      <w:r w:rsidR="00962A7E" w:rsidRPr="005C40AC">
        <w:rPr>
          <w:rFonts w:ascii="Century Gothic" w:hAnsi="Century Gothic"/>
        </w:rPr>
        <w:t>RED NACIONAL</w:t>
      </w:r>
      <w:r w:rsidR="00277ED2" w:rsidRPr="008A6791">
        <w:rPr>
          <w:rFonts w:ascii="Century Gothic" w:hAnsi="Century Gothic"/>
        </w:rPr>
        <w:t xml:space="preserve"> a DFO-CS, así como de una coubicación. </w:t>
      </w:r>
    </w:p>
    <w:p w14:paraId="0276F75E"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Si el tráfico se requiere entregar en un punto diferente a los acordados se podrán contratar los servicios de enlaces dedicados.</w:t>
      </w:r>
    </w:p>
    <w:p w14:paraId="28FC7CC2"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lastRenderedPageBreak/>
        <w:t></w:t>
      </w:r>
      <w:r w:rsidRPr="008A6791">
        <w:rPr>
          <w:rFonts w:ascii="Symbol" w:hAnsi="Symbol"/>
        </w:rPr>
        <w:tab/>
      </w:r>
      <w:r w:rsidR="00277ED2" w:rsidRPr="008A6791">
        <w:rPr>
          <w:rFonts w:ascii="Century Gothic" w:hAnsi="Century Gothic"/>
        </w:rPr>
        <w:t xml:space="preserve">El pCAI-Local se ubica del lado de </w:t>
      </w:r>
      <w:r w:rsidR="00962A7E" w:rsidRPr="005C40AC">
        <w:rPr>
          <w:rFonts w:ascii="Century Gothic" w:hAnsi="Century Gothic"/>
        </w:rPr>
        <w:t>RED NACIONAL</w:t>
      </w:r>
      <w:r w:rsidR="00277ED2" w:rsidRPr="008A6791">
        <w:rPr>
          <w:rFonts w:ascii="Century Gothic" w:hAnsi="Century Gothic"/>
        </w:rPr>
        <w:t xml:space="preserve"> y concentra el tráfico procedente de varios SDVBL pertenecientes al mismo CS en la zona de cobertura del NCAI-Local correspondiente.</w:t>
      </w:r>
    </w:p>
    <w:p w14:paraId="794AED60"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El SDVBL se entrega únicamente en su zona de cobertura y comprende el SCyD-Local.</w:t>
      </w:r>
    </w:p>
    <w:p w14:paraId="4A8176FB" w14:textId="77777777" w:rsidR="00277ED2" w:rsidRPr="008A6791" w:rsidRDefault="00277ED2" w:rsidP="0054260B">
      <w:pPr>
        <w:pStyle w:val="IFTnormal"/>
        <w:spacing w:after="120" w:line="264" w:lineRule="auto"/>
        <w:ind w:left="720" w:right="51"/>
        <w:rPr>
          <w:rFonts w:ascii="Century Gothic" w:hAnsi="Century Gothic"/>
        </w:rPr>
      </w:pPr>
    </w:p>
    <w:p w14:paraId="63BE65CE" w14:textId="77777777" w:rsidR="003C13FA" w:rsidRPr="008A6791" w:rsidRDefault="00277ED2" w:rsidP="00AB57DD">
      <w:pPr>
        <w:pStyle w:val="Ttulo2"/>
        <w:spacing w:after="120" w:line="264" w:lineRule="auto"/>
        <w:rPr>
          <w:rFonts w:ascii="Century Gothic" w:hAnsi="Century Gothic"/>
        </w:rPr>
      </w:pPr>
      <w:bookmarkStart w:id="1124" w:name="_Toc24477620"/>
      <w:bookmarkStart w:id="1125" w:name="_Toc24473492"/>
      <w:bookmarkStart w:id="1126" w:name="_Toc26281431"/>
      <w:bookmarkStart w:id="1127" w:name="_Toc26284967"/>
      <w:bookmarkStart w:id="1128" w:name="_Toc26903952"/>
      <w:bookmarkStart w:id="1129" w:name="_Toc43913194"/>
      <w:bookmarkStart w:id="1130" w:name="_Toc26980676"/>
      <w:bookmarkStart w:id="1131" w:name="_Toc53488530"/>
      <w:bookmarkStart w:id="1132" w:name="_Toc53490462"/>
      <w:bookmarkStart w:id="1133" w:name="_Toc53498470"/>
      <w:bookmarkStart w:id="1134" w:name="_Toc58578827"/>
      <w:bookmarkStart w:id="1135" w:name="_Toc92974052"/>
      <w:bookmarkStart w:id="1136" w:name="_Toc93052363"/>
      <w:bookmarkStart w:id="1137" w:name="_Toc93056318"/>
      <w:bookmarkStart w:id="1138" w:name="_Toc107502270"/>
      <w:bookmarkStart w:id="1139" w:name="_Toc107503091"/>
      <w:r w:rsidRPr="00AE71DF">
        <w:rPr>
          <w:rFonts w:ascii="Century Gothic" w:hAnsi="Century Gothic"/>
        </w:rPr>
        <w:t>6.5 Alcances del Servicio</w:t>
      </w:r>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p>
    <w:p w14:paraId="1A547BE3"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La responsabilidad de </w:t>
      </w:r>
      <w:r w:rsidR="00962A7E" w:rsidRPr="005C40AC">
        <w:rPr>
          <w:rFonts w:ascii="Century Gothic" w:hAnsi="Century Gothic"/>
        </w:rPr>
        <w:t>RED NACIONAL</w:t>
      </w:r>
      <w:r w:rsidRPr="008A6791">
        <w:rPr>
          <w:rFonts w:ascii="Century Gothic" w:hAnsi="Century Gothic"/>
        </w:rPr>
        <w:t xml:space="preserve"> abarca desde el PCT pasando por el Equipo OLT y desde el Equipo OLT al Servicio de Concentración y Distribución Local (SCyD-Local) hasta el p-CAI Local. La instalación de las ONT se puede hacer de dos maneras:</w:t>
      </w:r>
    </w:p>
    <w:p w14:paraId="36216418"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Century Gothic" w:hAnsi="Century Gothic"/>
        </w:rPr>
        <w:t>1.</w:t>
      </w:r>
      <w:r w:rsidRPr="008A6791">
        <w:rPr>
          <w:rFonts w:ascii="Century Gothic" w:hAnsi="Century Gothic"/>
        </w:rPr>
        <w:tab/>
      </w:r>
      <w:r w:rsidR="00277ED2" w:rsidRPr="008A6791">
        <w:rPr>
          <w:rFonts w:ascii="Century Gothic" w:hAnsi="Century Gothic"/>
        </w:rPr>
        <w:t xml:space="preserve">Cuando </w:t>
      </w:r>
      <w:r w:rsidR="00962A7E" w:rsidRPr="005C40AC">
        <w:rPr>
          <w:rFonts w:ascii="Century Gothic" w:hAnsi="Century Gothic"/>
        </w:rPr>
        <w:t>RED NACIONAL</w:t>
      </w:r>
      <w:r w:rsidR="00277ED2" w:rsidRPr="008A6791">
        <w:rPr>
          <w:rFonts w:ascii="Century Gothic" w:hAnsi="Century Gothic"/>
        </w:rPr>
        <w:t xml:space="preserve"> proporciona la ONT, </w:t>
      </w:r>
      <w:r w:rsidR="00962A7E" w:rsidRPr="005C40AC">
        <w:rPr>
          <w:rFonts w:ascii="Century Gothic" w:hAnsi="Century Gothic"/>
        </w:rPr>
        <w:t>RED NACIONAL</w:t>
      </w:r>
      <w:r w:rsidR="00277ED2" w:rsidRPr="008A6791">
        <w:rPr>
          <w:rFonts w:ascii="Century Gothic" w:hAnsi="Century Gothic"/>
        </w:rPr>
        <w:t xml:space="preserve"> es la responsable de la instalación y configuración del equipo (ONT), ya sea en el caso de clientes migrados o nuevas contrataciones asegurando la compatibilidad de dicha ONT con el equipo OLT correspondiente del lado de la </w:t>
      </w:r>
      <w:r w:rsidR="00277ED2" w:rsidRPr="008A6791">
        <w:rPr>
          <w:rFonts w:ascii="Century Gothic" w:eastAsia="MS Mincho" w:hAnsi="Century Gothic"/>
        </w:rPr>
        <w:t>Central Telefónica.</w:t>
      </w:r>
      <w:r w:rsidR="00277ED2" w:rsidRPr="008A6791">
        <w:rPr>
          <w:rFonts w:ascii="Century Gothic" w:hAnsi="Century Gothic"/>
        </w:rPr>
        <w:t xml:space="preserve"> </w:t>
      </w:r>
    </w:p>
    <w:p w14:paraId="3A09C223"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Century Gothic" w:hAnsi="Century Gothic"/>
        </w:rPr>
        <w:t>2.</w:t>
      </w:r>
      <w:r w:rsidRPr="008A6791">
        <w:rPr>
          <w:rFonts w:ascii="Century Gothic" w:hAnsi="Century Gothic"/>
        </w:rPr>
        <w:tab/>
      </w:r>
      <w:r w:rsidR="00277ED2" w:rsidRPr="008A6791">
        <w:rPr>
          <w:rFonts w:ascii="Century Gothic" w:hAnsi="Century Gothic"/>
        </w:rPr>
        <w:t xml:space="preserve">Cuando el CS adquiere la ONT a través de un tercero, el CS es el responsable de instalar y configurar el nuevo equipo (ONT), para el caso de clientes migrados, en este caso es necesario que el CS se asegure de instalar una ONT que corresponda al mismo fabricante de la OLT instalada en la Central e interopere con las OLT de </w:t>
      </w:r>
      <w:r w:rsidR="00962A7E" w:rsidRPr="005C40AC">
        <w:rPr>
          <w:rFonts w:ascii="Century Gothic" w:hAnsi="Century Gothic"/>
        </w:rPr>
        <w:t>RED NACIONAL</w:t>
      </w:r>
      <w:r w:rsidR="00277ED2" w:rsidRPr="008A6791">
        <w:rPr>
          <w:rFonts w:ascii="Century Gothic" w:hAnsi="Century Gothic"/>
        </w:rPr>
        <w:t xml:space="preserve">, lo anterior debido a que actualmente no existe convivencia de OLT con ONT de diferentes proveedores. </w:t>
      </w:r>
    </w:p>
    <w:p w14:paraId="23699541"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Para lo anterior, se pone a disposición de los CS el Servicio de Interoperabilidad de ONT.</w:t>
      </w:r>
      <w:r w:rsidR="00962A7E">
        <w:rPr>
          <w:rFonts w:ascii="Century Gothic" w:hAnsi="Century Gothic"/>
        </w:rPr>
        <w:t xml:space="preserve"> </w:t>
      </w:r>
      <w:r w:rsidRPr="008A6791">
        <w:rPr>
          <w:rFonts w:ascii="Century Gothic" w:hAnsi="Century Gothic"/>
        </w:rPr>
        <w:t xml:space="preserve">Para los dos casos mencionados anteriormente el aprovisionamiento del SDVBL es responsabilidad de </w:t>
      </w:r>
      <w:r w:rsidR="00962A7E" w:rsidRPr="005C40AC">
        <w:rPr>
          <w:rFonts w:ascii="Century Gothic" w:hAnsi="Century Gothic"/>
        </w:rPr>
        <w:t>RED NACIONAL</w:t>
      </w:r>
      <w:r w:rsidRPr="008A6791">
        <w:rPr>
          <w:rFonts w:ascii="Century Gothic" w:hAnsi="Century Gothic"/>
        </w:rPr>
        <w:t>.</w:t>
      </w:r>
    </w:p>
    <w:p w14:paraId="248F9E9B" w14:textId="77777777" w:rsidR="003C13FA"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El CS puede solicitar las ONT a </w:t>
      </w:r>
      <w:r w:rsidR="00962A7E" w:rsidRPr="005C40AC">
        <w:rPr>
          <w:rFonts w:ascii="Century Gothic" w:hAnsi="Century Gothic"/>
        </w:rPr>
        <w:t>RED NACIONAL</w:t>
      </w:r>
      <w:r w:rsidRPr="008A6791">
        <w:rPr>
          <w:rFonts w:ascii="Century Gothic" w:hAnsi="Century Gothic"/>
        </w:rPr>
        <w:t xml:space="preserve"> quien ofrece modelos blancos sin logotipos o identificadores, de las marcas con las que tenga convenio activo al momento de la compra. </w:t>
      </w:r>
    </w:p>
    <w:p w14:paraId="34C4586E"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La cantidad de ONT en esta modalidad se asegura siempre y cuando </w:t>
      </w:r>
      <w:r w:rsidRPr="008A6791">
        <w:rPr>
          <w:rFonts w:ascii="Century Gothic" w:eastAsia="MS Mincho" w:hAnsi="Century Gothic"/>
        </w:rPr>
        <w:t xml:space="preserve">el </w:t>
      </w:r>
      <w:r w:rsidRPr="008A6791">
        <w:rPr>
          <w:rFonts w:ascii="Century Gothic" w:hAnsi="Century Gothic"/>
        </w:rPr>
        <w:t>CS</w:t>
      </w:r>
      <w:r w:rsidRPr="008A6791">
        <w:rPr>
          <w:rFonts w:ascii="Century Gothic" w:eastAsia="MS Mincho" w:hAnsi="Century Gothic"/>
        </w:rPr>
        <w:t xml:space="preserve"> haya</w:t>
      </w:r>
      <w:r w:rsidRPr="008A6791">
        <w:rPr>
          <w:rFonts w:ascii="Century Gothic" w:hAnsi="Century Gothic"/>
        </w:rPr>
        <w:t xml:space="preserve"> entregado el pronóstico de utilización de dichas ONT, en caso contrario, la cantidad de ONT está sujeta a las existencias en ese momento, es decir, se aplican los criterios marcados en la OREDA para la adquisición de ONT.</w:t>
      </w:r>
    </w:p>
    <w:p w14:paraId="6B814FAC"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Para el caso de las ONT blancas </w:t>
      </w:r>
      <w:r w:rsidRPr="008A6791">
        <w:rPr>
          <w:rFonts w:ascii="Century Gothic" w:eastAsia="MS Mincho" w:hAnsi="Century Gothic"/>
        </w:rPr>
        <w:t>el</w:t>
      </w:r>
      <w:r w:rsidRPr="008A6791">
        <w:rPr>
          <w:rFonts w:ascii="Century Gothic" w:hAnsi="Century Gothic"/>
        </w:rPr>
        <w:t xml:space="preserve"> CS </w:t>
      </w:r>
      <w:r w:rsidRPr="008A6791">
        <w:rPr>
          <w:rFonts w:ascii="Century Gothic" w:eastAsia="MS Mincho" w:hAnsi="Century Gothic"/>
        </w:rPr>
        <w:t>puede</w:t>
      </w:r>
      <w:r w:rsidRPr="008A6791">
        <w:rPr>
          <w:rFonts w:ascii="Century Gothic" w:hAnsi="Century Gothic"/>
        </w:rPr>
        <w:t xml:space="preserve">, desde la solicitud de alta de los Servicios, requerir a </w:t>
      </w:r>
      <w:r w:rsidR="00962A7E" w:rsidRPr="005C40AC">
        <w:rPr>
          <w:rFonts w:ascii="Century Gothic" w:hAnsi="Century Gothic"/>
        </w:rPr>
        <w:t>RED NACIONAL</w:t>
      </w:r>
      <w:r w:rsidRPr="008A6791">
        <w:rPr>
          <w:rFonts w:ascii="Century Gothic" w:hAnsi="Century Gothic"/>
        </w:rPr>
        <w:t xml:space="preserve"> que las ONT sean entregadas, instaladas, configuradas y activadas en el domicilio del cliente final del CS.</w:t>
      </w:r>
    </w:p>
    <w:p w14:paraId="5ADA5FE9"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Es responsabilidad del CS:</w:t>
      </w:r>
    </w:p>
    <w:p w14:paraId="069E532D"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La relación con el cliente final.</w:t>
      </w:r>
    </w:p>
    <w:p w14:paraId="02E99D8C"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Los </w:t>
      </w:r>
      <w:r w:rsidR="00681E62">
        <w:rPr>
          <w:rFonts w:ascii="Century Gothic" w:hAnsi="Century Gothic"/>
        </w:rPr>
        <w:t>S</w:t>
      </w:r>
      <w:r w:rsidR="00277ED2" w:rsidRPr="008A6791">
        <w:rPr>
          <w:rFonts w:ascii="Century Gothic" w:hAnsi="Century Gothic"/>
        </w:rPr>
        <w:t>ervicios que se proporcionen a través de SDVBL.</w:t>
      </w:r>
    </w:p>
    <w:p w14:paraId="574DC02D"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La definición de los parámetros para los </w:t>
      </w:r>
      <w:r w:rsidR="00681E62">
        <w:rPr>
          <w:rFonts w:ascii="Century Gothic" w:hAnsi="Century Gothic"/>
        </w:rPr>
        <w:t>S</w:t>
      </w:r>
      <w:r w:rsidR="00277ED2" w:rsidRPr="008A6791">
        <w:rPr>
          <w:rFonts w:ascii="Century Gothic" w:hAnsi="Century Gothic"/>
        </w:rPr>
        <w:t>ervicios en la ONT, así como la configuración de dichos parámetros cuando el CS realiza la instalación de la ONT.</w:t>
      </w:r>
    </w:p>
    <w:p w14:paraId="5CD260A8" w14:textId="77777777" w:rsidR="00277ED2" w:rsidRPr="008A6791" w:rsidRDefault="003B1A36" w:rsidP="00445CC2">
      <w:pPr>
        <w:pStyle w:val="IFTnormal"/>
        <w:spacing w:after="120" w:line="264" w:lineRule="auto"/>
        <w:ind w:left="360" w:right="51" w:hanging="360"/>
        <w:rPr>
          <w:rFonts w:ascii="Century Gothic" w:hAnsi="Century Gothic"/>
        </w:rPr>
      </w:pPr>
      <w:r w:rsidRPr="008A6791">
        <w:rPr>
          <w:rFonts w:ascii="Symbol" w:hAnsi="Symbol"/>
        </w:rPr>
        <w:lastRenderedPageBreak/>
        <w:t></w:t>
      </w:r>
      <w:r w:rsidRPr="008A6791">
        <w:rPr>
          <w:rFonts w:ascii="Symbol" w:hAnsi="Symbol"/>
        </w:rPr>
        <w:tab/>
      </w:r>
      <w:r w:rsidR="00277ED2" w:rsidRPr="008A6791">
        <w:rPr>
          <w:rFonts w:ascii="Century Gothic" w:hAnsi="Century Gothic"/>
        </w:rPr>
        <w:t xml:space="preserve">La instalación de la ONT, en caso de que no solicite la instalación por parte de </w:t>
      </w:r>
      <w:r w:rsidR="00962A7E" w:rsidRPr="005C40AC">
        <w:rPr>
          <w:rFonts w:ascii="Century Gothic" w:hAnsi="Century Gothic"/>
        </w:rPr>
        <w:t>RED NACIONAL</w:t>
      </w:r>
      <w:r w:rsidR="00277ED2" w:rsidRPr="008A6791">
        <w:rPr>
          <w:rFonts w:ascii="Century Gothic" w:hAnsi="Century Gothic"/>
        </w:rPr>
        <w:t>.</w:t>
      </w:r>
    </w:p>
    <w:p w14:paraId="0DD2E380" w14:textId="77777777" w:rsidR="00277ED2" w:rsidRPr="008A6791" w:rsidRDefault="00277ED2" w:rsidP="0054260B">
      <w:pPr>
        <w:pStyle w:val="IFTnormal"/>
        <w:spacing w:after="120" w:line="264" w:lineRule="auto"/>
        <w:ind w:left="720" w:right="51"/>
        <w:rPr>
          <w:rFonts w:ascii="Century Gothic" w:hAnsi="Century Gothic"/>
        </w:rPr>
      </w:pPr>
    </w:p>
    <w:p w14:paraId="6E6E7080" w14:textId="77777777" w:rsidR="003C13FA" w:rsidRPr="008A6791" w:rsidRDefault="00277ED2" w:rsidP="00AB57DD">
      <w:pPr>
        <w:pStyle w:val="Ttulo2"/>
        <w:spacing w:after="120" w:line="264" w:lineRule="auto"/>
        <w:rPr>
          <w:rFonts w:ascii="Century Gothic" w:hAnsi="Century Gothic"/>
        </w:rPr>
      </w:pPr>
      <w:bookmarkStart w:id="1140" w:name="_Toc92974053"/>
      <w:bookmarkStart w:id="1141" w:name="_Toc93052364"/>
      <w:bookmarkStart w:id="1142" w:name="_Toc93056319"/>
      <w:bookmarkStart w:id="1143" w:name="_Toc107502271"/>
      <w:bookmarkStart w:id="1144" w:name="_Toc107503092"/>
      <w:r w:rsidRPr="00AE71DF">
        <w:rPr>
          <w:rFonts w:ascii="Century Gothic" w:hAnsi="Century Gothic"/>
        </w:rPr>
        <w:t>6</w:t>
      </w:r>
      <w:r w:rsidRPr="00E50AF4">
        <w:rPr>
          <w:rFonts w:ascii="Century Gothic" w:hAnsi="Century Gothic"/>
        </w:rPr>
        <w:t>.6 Perfil de Conexión de Usuario</w:t>
      </w:r>
      <w:bookmarkEnd w:id="1140"/>
      <w:bookmarkEnd w:id="1141"/>
      <w:bookmarkEnd w:id="1142"/>
      <w:bookmarkEnd w:id="1143"/>
      <w:bookmarkEnd w:id="1144"/>
      <w:r w:rsidRPr="00E50AF4">
        <w:rPr>
          <w:rFonts w:ascii="Century Gothic" w:hAnsi="Century Gothic"/>
        </w:rPr>
        <w:t xml:space="preserve"> </w:t>
      </w:r>
    </w:p>
    <w:p w14:paraId="1DDED7E3"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 xml:space="preserve">Para el SDVBL se considera un único perfil o velocidad máxima de </w:t>
      </w:r>
      <w:r w:rsidR="00C16E50" w:rsidRPr="008A6791">
        <w:rPr>
          <w:rFonts w:ascii="Century Gothic" w:hAnsi="Century Gothic"/>
        </w:rPr>
        <w:t>200 Mbps</w:t>
      </w:r>
      <w:r w:rsidRPr="008A6791">
        <w:rPr>
          <w:rFonts w:ascii="Century Gothic" w:hAnsi="Century Gothic"/>
        </w:rPr>
        <w:t xml:space="preserve"> de bajada con </w:t>
      </w:r>
      <w:r w:rsidR="00C16E50" w:rsidRPr="008A6791">
        <w:rPr>
          <w:rFonts w:ascii="Century Gothic" w:hAnsi="Century Gothic"/>
        </w:rPr>
        <w:t>200 Mbps</w:t>
      </w:r>
      <w:r w:rsidRPr="008A6791">
        <w:rPr>
          <w:rFonts w:ascii="Century Gothic" w:hAnsi="Century Gothic"/>
        </w:rPr>
        <w:t xml:space="preserve"> de subida a partir del cual los operadores podrán configurar sus servicios como se señala a continuación:</w:t>
      </w:r>
    </w:p>
    <w:tbl>
      <w:tblPr>
        <w:tblStyle w:val="Tablaconcuadrcula4-nfasis11"/>
        <w:tblW w:w="9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5"/>
        <w:gridCol w:w="1538"/>
        <w:gridCol w:w="1536"/>
        <w:gridCol w:w="1537"/>
        <w:gridCol w:w="1536"/>
        <w:gridCol w:w="1537"/>
      </w:tblGrid>
      <w:tr w:rsidR="00277ED2" w:rsidRPr="00796A95" w14:paraId="135F862C" w14:textId="77777777" w:rsidTr="00445CC2">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3163" w:type="dxa"/>
            <w:gridSpan w:val="2"/>
            <w:tcBorders>
              <w:top w:val="single" w:sz="4" w:space="0" w:color="auto"/>
              <w:left w:val="single" w:sz="4" w:space="0" w:color="auto"/>
              <w:bottom w:val="single" w:sz="4" w:space="0" w:color="auto"/>
              <w:right w:val="single" w:sz="4" w:space="0" w:color="auto"/>
            </w:tcBorders>
            <w:shd w:val="clear" w:color="auto" w:fill="009AD9"/>
          </w:tcPr>
          <w:p w14:paraId="090CDCD6" w14:textId="77777777" w:rsidR="00277ED2" w:rsidRPr="00F769B5" w:rsidRDefault="00277ED2" w:rsidP="0054260B">
            <w:pPr>
              <w:pStyle w:val="IFTnormal"/>
              <w:spacing w:before="40" w:after="40" w:line="240" w:lineRule="auto"/>
              <w:jc w:val="center"/>
              <w:rPr>
                <w:rFonts w:ascii="Century Gothic" w:hAnsi="Century Gothic"/>
                <w:b w:val="0"/>
                <w:color w:val="FFFFFF" w:themeColor="background1"/>
                <w:sz w:val="18"/>
              </w:rPr>
            </w:pPr>
            <w:r w:rsidRPr="00F769B5">
              <w:rPr>
                <w:rFonts w:ascii="Century Gothic" w:hAnsi="Century Gothic"/>
                <w:color w:val="FFFFFF" w:themeColor="background1"/>
                <w:sz w:val="18"/>
              </w:rPr>
              <w:t>Servicio “Clase 0”</w:t>
            </w:r>
          </w:p>
          <w:p w14:paraId="4D80A827" w14:textId="77777777" w:rsidR="00277ED2" w:rsidRPr="00F769B5" w:rsidRDefault="00277ED2" w:rsidP="0054260B">
            <w:pPr>
              <w:pStyle w:val="IFTnormal"/>
              <w:spacing w:before="40" w:after="40" w:line="240" w:lineRule="auto"/>
              <w:jc w:val="center"/>
              <w:rPr>
                <w:rFonts w:ascii="Century Gothic" w:hAnsi="Century Gothic"/>
                <w:b w:val="0"/>
                <w:color w:val="FFFFFF" w:themeColor="background1"/>
                <w:sz w:val="18"/>
              </w:rPr>
            </w:pPr>
            <w:r w:rsidRPr="00F769B5">
              <w:rPr>
                <w:rFonts w:ascii="Century Gothic" w:hAnsi="Century Gothic"/>
                <w:color w:val="FFFFFF" w:themeColor="background1"/>
                <w:sz w:val="18"/>
              </w:rPr>
              <w:t>P-Bit=0 (cero)</w:t>
            </w:r>
          </w:p>
        </w:tc>
        <w:tc>
          <w:tcPr>
            <w:tcW w:w="3073" w:type="dxa"/>
            <w:gridSpan w:val="2"/>
            <w:tcBorders>
              <w:top w:val="single" w:sz="4" w:space="0" w:color="auto"/>
              <w:left w:val="single" w:sz="4" w:space="0" w:color="auto"/>
              <w:bottom w:val="single" w:sz="4" w:space="0" w:color="auto"/>
              <w:right w:val="single" w:sz="4" w:space="0" w:color="auto"/>
            </w:tcBorders>
            <w:shd w:val="clear" w:color="auto" w:fill="009AD9"/>
          </w:tcPr>
          <w:p w14:paraId="5BBFB2AA" w14:textId="77777777" w:rsidR="00277ED2" w:rsidRPr="00F769B5" w:rsidRDefault="00277ED2" w:rsidP="0054260B">
            <w:pPr>
              <w:pStyle w:val="IFTnormal"/>
              <w:spacing w:before="40" w:after="4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F769B5">
              <w:rPr>
                <w:rFonts w:ascii="Century Gothic" w:hAnsi="Century Gothic"/>
                <w:color w:val="FFFFFF" w:themeColor="background1"/>
                <w:sz w:val="18"/>
              </w:rPr>
              <w:t>Servicio “Clase 3”</w:t>
            </w:r>
          </w:p>
          <w:p w14:paraId="6435FD12" w14:textId="77777777" w:rsidR="00277ED2" w:rsidRPr="00F769B5" w:rsidRDefault="00277ED2" w:rsidP="0054260B">
            <w:pPr>
              <w:pStyle w:val="IFTnormal"/>
              <w:spacing w:before="40" w:after="4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F769B5">
              <w:rPr>
                <w:rFonts w:ascii="Century Gothic" w:hAnsi="Century Gothic"/>
                <w:color w:val="FFFFFF" w:themeColor="background1"/>
                <w:sz w:val="18"/>
              </w:rPr>
              <w:t>P-Bit=3 (tres)</w:t>
            </w:r>
          </w:p>
        </w:tc>
        <w:tc>
          <w:tcPr>
            <w:tcW w:w="3073" w:type="dxa"/>
            <w:gridSpan w:val="2"/>
            <w:tcBorders>
              <w:top w:val="single" w:sz="4" w:space="0" w:color="auto"/>
              <w:left w:val="single" w:sz="4" w:space="0" w:color="auto"/>
              <w:bottom w:val="single" w:sz="4" w:space="0" w:color="auto"/>
              <w:right w:val="single" w:sz="4" w:space="0" w:color="auto"/>
            </w:tcBorders>
            <w:shd w:val="clear" w:color="auto" w:fill="009AD9"/>
          </w:tcPr>
          <w:p w14:paraId="063A892A" w14:textId="77777777" w:rsidR="00277ED2" w:rsidRPr="00F769B5" w:rsidRDefault="00277ED2" w:rsidP="0054260B">
            <w:pPr>
              <w:pStyle w:val="IFTnormal"/>
              <w:spacing w:before="40" w:after="4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F769B5">
              <w:rPr>
                <w:rFonts w:ascii="Century Gothic" w:hAnsi="Century Gothic"/>
                <w:color w:val="FFFFFF" w:themeColor="background1"/>
                <w:sz w:val="18"/>
              </w:rPr>
              <w:t>Servicio “Clase 5”</w:t>
            </w:r>
          </w:p>
          <w:p w14:paraId="0EACB9C5" w14:textId="77777777" w:rsidR="00277ED2" w:rsidRPr="00F769B5" w:rsidRDefault="00277ED2" w:rsidP="0054260B">
            <w:pPr>
              <w:pStyle w:val="IFTnormal"/>
              <w:spacing w:before="40" w:after="4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F769B5">
              <w:rPr>
                <w:rFonts w:ascii="Century Gothic" w:hAnsi="Century Gothic"/>
                <w:color w:val="FFFFFF" w:themeColor="background1"/>
                <w:sz w:val="18"/>
              </w:rPr>
              <w:t>P-Bit=5 (cinco)</w:t>
            </w:r>
          </w:p>
        </w:tc>
      </w:tr>
      <w:tr w:rsidR="00277ED2" w:rsidRPr="0054260B" w14:paraId="15F11A8D" w14:textId="77777777" w:rsidTr="00445CC2">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1625" w:type="dxa"/>
            <w:tcBorders>
              <w:top w:val="single" w:sz="4" w:space="0" w:color="auto"/>
            </w:tcBorders>
            <w:shd w:val="clear" w:color="auto" w:fill="auto"/>
          </w:tcPr>
          <w:p w14:paraId="52AB0406" w14:textId="77777777" w:rsidR="00277ED2" w:rsidRPr="0054260B" w:rsidRDefault="00277ED2" w:rsidP="0054260B">
            <w:pPr>
              <w:pStyle w:val="IFTnormal"/>
              <w:spacing w:before="40" w:after="40" w:line="240" w:lineRule="auto"/>
              <w:jc w:val="center"/>
              <w:rPr>
                <w:rFonts w:ascii="Century Gothic" w:hAnsi="Century Gothic"/>
                <w:b w:val="0"/>
                <w:bCs w:val="0"/>
                <w:sz w:val="18"/>
              </w:rPr>
            </w:pPr>
            <w:r w:rsidRPr="0054260B">
              <w:rPr>
                <w:rFonts w:ascii="Century Gothic" w:hAnsi="Century Gothic"/>
                <w:b w:val="0"/>
                <w:bCs w:val="0"/>
                <w:sz w:val="18"/>
              </w:rPr>
              <w:t>Velocidad nominal de bajada (Mbps)</w:t>
            </w:r>
          </w:p>
        </w:tc>
        <w:tc>
          <w:tcPr>
            <w:tcW w:w="1538" w:type="dxa"/>
            <w:tcBorders>
              <w:top w:val="single" w:sz="4" w:space="0" w:color="auto"/>
            </w:tcBorders>
            <w:shd w:val="clear" w:color="auto" w:fill="auto"/>
          </w:tcPr>
          <w:p w14:paraId="05C6434F" w14:textId="77777777" w:rsidR="00277ED2" w:rsidRPr="0054260B" w:rsidRDefault="00277ED2" w:rsidP="0054260B">
            <w:pPr>
              <w:pStyle w:val="IFTnormal"/>
              <w:spacing w:before="40" w:after="4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54260B">
              <w:rPr>
                <w:rFonts w:ascii="Century Gothic" w:hAnsi="Century Gothic"/>
                <w:sz w:val="18"/>
              </w:rPr>
              <w:t>Velocidad nominal de subida (Mbps)</w:t>
            </w:r>
          </w:p>
        </w:tc>
        <w:tc>
          <w:tcPr>
            <w:tcW w:w="1536" w:type="dxa"/>
            <w:tcBorders>
              <w:top w:val="single" w:sz="4" w:space="0" w:color="auto"/>
            </w:tcBorders>
            <w:shd w:val="clear" w:color="auto" w:fill="auto"/>
          </w:tcPr>
          <w:p w14:paraId="2210DB1C" w14:textId="77777777" w:rsidR="00277ED2" w:rsidRPr="0054260B" w:rsidRDefault="00277ED2" w:rsidP="0054260B">
            <w:pPr>
              <w:pStyle w:val="IFTnormal"/>
              <w:spacing w:before="40" w:after="4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54260B">
              <w:rPr>
                <w:rFonts w:ascii="Century Gothic" w:hAnsi="Century Gothic"/>
                <w:sz w:val="18"/>
              </w:rPr>
              <w:t>Velocidad nominal de bajada (Mbps)</w:t>
            </w:r>
          </w:p>
        </w:tc>
        <w:tc>
          <w:tcPr>
            <w:tcW w:w="1537" w:type="dxa"/>
            <w:tcBorders>
              <w:top w:val="single" w:sz="4" w:space="0" w:color="auto"/>
            </w:tcBorders>
            <w:shd w:val="clear" w:color="auto" w:fill="auto"/>
          </w:tcPr>
          <w:p w14:paraId="7BB2777E" w14:textId="77777777" w:rsidR="00277ED2" w:rsidRPr="0054260B" w:rsidRDefault="00277ED2" w:rsidP="0054260B">
            <w:pPr>
              <w:pStyle w:val="IFTnormal"/>
              <w:spacing w:before="40" w:after="4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54260B">
              <w:rPr>
                <w:rFonts w:ascii="Century Gothic" w:hAnsi="Century Gothic"/>
                <w:sz w:val="18"/>
              </w:rPr>
              <w:t>Velocidad nominal de subida (Mbps)</w:t>
            </w:r>
          </w:p>
        </w:tc>
        <w:tc>
          <w:tcPr>
            <w:tcW w:w="1536" w:type="dxa"/>
            <w:tcBorders>
              <w:top w:val="single" w:sz="4" w:space="0" w:color="auto"/>
            </w:tcBorders>
            <w:shd w:val="clear" w:color="auto" w:fill="auto"/>
          </w:tcPr>
          <w:p w14:paraId="089F1111" w14:textId="77777777" w:rsidR="00277ED2" w:rsidRPr="0054260B" w:rsidRDefault="00277ED2" w:rsidP="0054260B">
            <w:pPr>
              <w:pStyle w:val="IFTnormal"/>
              <w:spacing w:before="40" w:after="4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54260B">
              <w:rPr>
                <w:rFonts w:ascii="Century Gothic" w:hAnsi="Century Gothic"/>
                <w:sz w:val="18"/>
              </w:rPr>
              <w:t>Velocidad nominal de bajada (Mbps)</w:t>
            </w:r>
          </w:p>
        </w:tc>
        <w:tc>
          <w:tcPr>
            <w:tcW w:w="1537" w:type="dxa"/>
            <w:tcBorders>
              <w:top w:val="single" w:sz="4" w:space="0" w:color="auto"/>
            </w:tcBorders>
            <w:shd w:val="clear" w:color="auto" w:fill="auto"/>
          </w:tcPr>
          <w:p w14:paraId="595E690E" w14:textId="77777777" w:rsidR="00277ED2" w:rsidRPr="0054260B" w:rsidRDefault="00277ED2" w:rsidP="0054260B">
            <w:pPr>
              <w:pStyle w:val="IFTnormal"/>
              <w:spacing w:before="40" w:after="4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54260B">
              <w:rPr>
                <w:rFonts w:ascii="Century Gothic" w:hAnsi="Century Gothic"/>
                <w:sz w:val="18"/>
              </w:rPr>
              <w:t>Velocidad nominal de subida (Mbps)</w:t>
            </w:r>
          </w:p>
        </w:tc>
      </w:tr>
      <w:tr w:rsidR="00277ED2" w:rsidRPr="00796A95" w14:paraId="3BBDEB28" w14:textId="77777777" w:rsidTr="00445CC2">
        <w:trPr>
          <w:trHeight w:val="428"/>
        </w:trPr>
        <w:tc>
          <w:tcPr>
            <w:cnfStyle w:val="001000000000" w:firstRow="0" w:lastRow="0" w:firstColumn="1" w:lastColumn="0" w:oddVBand="0" w:evenVBand="0" w:oddHBand="0" w:evenHBand="0" w:firstRowFirstColumn="0" w:firstRowLastColumn="0" w:lastRowFirstColumn="0" w:lastRowLastColumn="0"/>
            <w:tcW w:w="1625" w:type="dxa"/>
            <w:shd w:val="clear" w:color="auto" w:fill="auto"/>
          </w:tcPr>
          <w:p w14:paraId="5D944C3E" w14:textId="77777777" w:rsidR="00277ED2" w:rsidRPr="0054260B" w:rsidRDefault="00C16E50" w:rsidP="0054260B">
            <w:pPr>
              <w:pStyle w:val="IFTnormal"/>
              <w:spacing w:before="40" w:after="40" w:line="240" w:lineRule="auto"/>
              <w:jc w:val="center"/>
              <w:rPr>
                <w:rFonts w:ascii="Century Gothic" w:hAnsi="Century Gothic"/>
                <w:b w:val="0"/>
                <w:bCs w:val="0"/>
              </w:rPr>
            </w:pPr>
            <w:r w:rsidRPr="0054260B">
              <w:rPr>
                <w:rFonts w:ascii="Century Gothic" w:hAnsi="Century Gothic"/>
                <w:b w:val="0"/>
                <w:bCs w:val="0"/>
              </w:rPr>
              <w:t>200</w:t>
            </w:r>
          </w:p>
        </w:tc>
        <w:tc>
          <w:tcPr>
            <w:tcW w:w="1538" w:type="dxa"/>
            <w:shd w:val="clear" w:color="auto" w:fill="auto"/>
          </w:tcPr>
          <w:p w14:paraId="1D3DC922" w14:textId="77777777" w:rsidR="00277ED2" w:rsidRPr="008A6791" w:rsidRDefault="00C16E50" w:rsidP="0054260B">
            <w:pPr>
              <w:pStyle w:val="IFTnormal"/>
              <w:spacing w:before="40" w:after="40"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A6791">
              <w:rPr>
                <w:rFonts w:ascii="Century Gothic" w:hAnsi="Century Gothic"/>
              </w:rPr>
              <w:t>200</w:t>
            </w:r>
          </w:p>
        </w:tc>
        <w:tc>
          <w:tcPr>
            <w:tcW w:w="1536" w:type="dxa"/>
            <w:shd w:val="clear" w:color="auto" w:fill="auto"/>
          </w:tcPr>
          <w:p w14:paraId="6659D253" w14:textId="77777777" w:rsidR="00277ED2" w:rsidRPr="008A6791" w:rsidRDefault="00C16E50" w:rsidP="0054260B">
            <w:pPr>
              <w:pStyle w:val="IFTnormal"/>
              <w:spacing w:before="40" w:after="40"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A6791">
              <w:rPr>
                <w:rFonts w:ascii="Century Gothic" w:hAnsi="Century Gothic"/>
              </w:rPr>
              <w:t>50</w:t>
            </w:r>
          </w:p>
        </w:tc>
        <w:tc>
          <w:tcPr>
            <w:tcW w:w="1537" w:type="dxa"/>
            <w:shd w:val="clear" w:color="auto" w:fill="auto"/>
          </w:tcPr>
          <w:p w14:paraId="1EE6A41A" w14:textId="77777777" w:rsidR="00277ED2" w:rsidRPr="008A6791" w:rsidRDefault="00C16E50" w:rsidP="0054260B">
            <w:pPr>
              <w:pStyle w:val="IFTnormal"/>
              <w:spacing w:before="40" w:after="40"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A6791">
              <w:rPr>
                <w:rFonts w:ascii="Century Gothic" w:hAnsi="Century Gothic"/>
              </w:rPr>
              <w:t>50</w:t>
            </w:r>
          </w:p>
        </w:tc>
        <w:tc>
          <w:tcPr>
            <w:tcW w:w="1536" w:type="dxa"/>
            <w:shd w:val="clear" w:color="auto" w:fill="auto"/>
          </w:tcPr>
          <w:p w14:paraId="11324D25" w14:textId="77777777" w:rsidR="00277ED2" w:rsidRPr="008A6791" w:rsidRDefault="00277ED2" w:rsidP="0054260B">
            <w:pPr>
              <w:pStyle w:val="IFTnormal"/>
              <w:spacing w:before="40" w:after="40"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A6791">
              <w:rPr>
                <w:rFonts w:ascii="Century Gothic" w:hAnsi="Century Gothic"/>
              </w:rPr>
              <w:t>10</w:t>
            </w:r>
          </w:p>
        </w:tc>
        <w:tc>
          <w:tcPr>
            <w:tcW w:w="1537" w:type="dxa"/>
            <w:shd w:val="clear" w:color="auto" w:fill="auto"/>
          </w:tcPr>
          <w:p w14:paraId="51C633CC" w14:textId="77777777" w:rsidR="00277ED2" w:rsidRPr="008A6791" w:rsidRDefault="00277ED2" w:rsidP="0054260B">
            <w:pPr>
              <w:pStyle w:val="IFTnormal"/>
              <w:spacing w:before="40" w:after="40"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A6791">
              <w:rPr>
                <w:rFonts w:ascii="Century Gothic" w:hAnsi="Century Gothic"/>
              </w:rPr>
              <w:t>10</w:t>
            </w:r>
          </w:p>
        </w:tc>
      </w:tr>
    </w:tbl>
    <w:p w14:paraId="7FF33365"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El tráfico de cada clase de servicio se ajustará a su respectivo ancho de banda, de acuerdo con el criterio de utilización de ancho de banda por calidad de servicio.</w:t>
      </w:r>
    </w:p>
    <w:p w14:paraId="3007B00A" w14:textId="77777777" w:rsidR="00277ED2" w:rsidRPr="008A6791" w:rsidRDefault="00277ED2" w:rsidP="0054260B">
      <w:pPr>
        <w:pStyle w:val="IFTnormal"/>
        <w:spacing w:after="120" w:line="264" w:lineRule="auto"/>
        <w:ind w:right="51"/>
        <w:rPr>
          <w:rFonts w:ascii="Century Gothic" w:hAnsi="Century Gothic"/>
        </w:rPr>
      </w:pPr>
    </w:p>
    <w:p w14:paraId="31F93D56" w14:textId="77777777" w:rsidR="002F56DE" w:rsidRPr="008A6791" w:rsidRDefault="002F56DE" w:rsidP="00025B9D">
      <w:pPr>
        <w:pStyle w:val="IFTnormal"/>
        <w:spacing w:line="264" w:lineRule="auto"/>
        <w:ind w:right="51"/>
        <w:rPr>
          <w:rFonts w:ascii="Century Gothic" w:hAnsi="Century Gothic"/>
          <w:b/>
        </w:rPr>
      </w:pPr>
    </w:p>
    <w:p w14:paraId="41B2CD94" w14:textId="77777777" w:rsidR="002F56DE" w:rsidRPr="008A6791" w:rsidRDefault="00277ED2" w:rsidP="00C504B9">
      <w:pPr>
        <w:pStyle w:val="IFTnormal"/>
        <w:spacing w:after="240" w:line="264" w:lineRule="auto"/>
        <w:ind w:right="51"/>
        <w:rPr>
          <w:rFonts w:ascii="Century Gothic" w:hAnsi="Century Gothic"/>
        </w:rPr>
      </w:pPr>
      <w:r w:rsidRPr="008A6791">
        <w:rPr>
          <w:rFonts w:ascii="Century Gothic" w:hAnsi="Century Gothic"/>
          <w:b/>
        </w:rPr>
        <w:t>Parámetros de calidad para cada clase de servicio</w:t>
      </w:r>
    </w:p>
    <w:p w14:paraId="03858F98" w14:textId="77777777" w:rsidR="00277ED2" w:rsidRPr="008A6791" w:rsidRDefault="00277ED2" w:rsidP="0054260B">
      <w:pPr>
        <w:pStyle w:val="IFTnormal"/>
        <w:spacing w:after="120" w:line="264" w:lineRule="auto"/>
        <w:ind w:right="51"/>
        <w:rPr>
          <w:rFonts w:ascii="Century Gothic" w:hAnsi="Century Gothic"/>
        </w:rPr>
      </w:pPr>
      <w:r w:rsidRPr="008A6791">
        <w:rPr>
          <w:rFonts w:ascii="Century Gothic" w:hAnsi="Century Gothic"/>
        </w:rPr>
        <w:t>A continuación, se establecen valores cuantitativos de los parámetros de calidad del tráfico:</w:t>
      </w:r>
    </w:p>
    <w:tbl>
      <w:tblPr>
        <w:tblStyle w:val="Tablaconcuadrcula4-nfasis11"/>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1560"/>
        <w:gridCol w:w="2783"/>
        <w:gridCol w:w="2040"/>
      </w:tblGrid>
      <w:tr w:rsidR="00277ED2" w:rsidRPr="00796A95" w14:paraId="7EA41DC9" w14:textId="77777777" w:rsidTr="00605DD6">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2122" w:type="dxa"/>
            <w:shd w:val="clear" w:color="auto" w:fill="009AD9"/>
            <w:vAlign w:val="center"/>
          </w:tcPr>
          <w:p w14:paraId="35E2721E" w14:textId="77777777" w:rsidR="00277ED2" w:rsidRPr="002E0A92" w:rsidRDefault="00277ED2" w:rsidP="0054260B">
            <w:pPr>
              <w:pStyle w:val="IFTnormal"/>
              <w:spacing w:before="40" w:after="40" w:line="240" w:lineRule="auto"/>
              <w:ind w:right="51"/>
              <w:jc w:val="center"/>
              <w:rPr>
                <w:rFonts w:ascii="Century Gothic" w:hAnsi="Century Gothic"/>
                <w:b w:val="0"/>
                <w:color w:val="FFFFFF" w:themeColor="background1"/>
                <w:sz w:val="18"/>
              </w:rPr>
            </w:pPr>
            <w:r w:rsidRPr="002E0A92">
              <w:rPr>
                <w:rFonts w:ascii="Century Gothic" w:hAnsi="Century Gothic"/>
                <w:color w:val="FFFFFF" w:themeColor="background1"/>
                <w:sz w:val="18"/>
              </w:rPr>
              <w:t>Clase de Servicio</w:t>
            </w:r>
          </w:p>
        </w:tc>
        <w:tc>
          <w:tcPr>
            <w:tcW w:w="1560" w:type="dxa"/>
            <w:shd w:val="clear" w:color="auto" w:fill="009AD9"/>
            <w:vAlign w:val="center"/>
          </w:tcPr>
          <w:p w14:paraId="4B40AFB5" w14:textId="77777777" w:rsidR="00277ED2" w:rsidRPr="002E0A92" w:rsidRDefault="00277ED2" w:rsidP="0054260B">
            <w:pPr>
              <w:pStyle w:val="IFTnormal"/>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2E0A92">
              <w:rPr>
                <w:rFonts w:ascii="Century Gothic" w:hAnsi="Century Gothic"/>
                <w:color w:val="FFFFFF" w:themeColor="background1"/>
                <w:sz w:val="18"/>
              </w:rPr>
              <w:t>Valor máximo de pérdida de tramas GPON</w:t>
            </w:r>
          </w:p>
        </w:tc>
        <w:tc>
          <w:tcPr>
            <w:tcW w:w="2783" w:type="dxa"/>
            <w:shd w:val="clear" w:color="auto" w:fill="009AD9"/>
            <w:vAlign w:val="center"/>
          </w:tcPr>
          <w:p w14:paraId="0BA17F2F" w14:textId="77777777" w:rsidR="00277ED2" w:rsidRPr="002E0A92" w:rsidRDefault="00277ED2" w:rsidP="0054260B">
            <w:pPr>
              <w:pStyle w:val="IFTnormal"/>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2E0A92">
              <w:rPr>
                <w:rFonts w:ascii="Century Gothic" w:hAnsi="Century Gothic"/>
                <w:color w:val="FFFFFF" w:themeColor="background1"/>
                <w:sz w:val="18"/>
              </w:rPr>
              <w:t>Retardo medio unidireccional GPON</w:t>
            </w:r>
          </w:p>
        </w:tc>
        <w:tc>
          <w:tcPr>
            <w:tcW w:w="2040" w:type="dxa"/>
            <w:shd w:val="clear" w:color="auto" w:fill="009AD9"/>
            <w:vAlign w:val="center"/>
          </w:tcPr>
          <w:p w14:paraId="4D98EC0A" w14:textId="77777777" w:rsidR="00277ED2" w:rsidRPr="002E0A92" w:rsidRDefault="00277ED2" w:rsidP="0054260B">
            <w:pPr>
              <w:pStyle w:val="IFTnormal"/>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2E0A92">
              <w:rPr>
                <w:rFonts w:ascii="Century Gothic" w:hAnsi="Century Gothic"/>
                <w:color w:val="FFFFFF" w:themeColor="background1"/>
                <w:sz w:val="18"/>
              </w:rPr>
              <w:t>Variación de retardo (percentil 95%) GPON</w:t>
            </w:r>
          </w:p>
        </w:tc>
      </w:tr>
      <w:tr w:rsidR="00277ED2" w:rsidRPr="00796A95" w14:paraId="5714E9C7" w14:textId="77777777" w:rsidTr="00605DD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tcPr>
          <w:p w14:paraId="7917A645" w14:textId="77777777" w:rsidR="00277ED2" w:rsidRPr="008A6791" w:rsidRDefault="00277ED2" w:rsidP="0054260B">
            <w:pPr>
              <w:pStyle w:val="IFTnormal"/>
              <w:spacing w:before="40" w:after="40" w:line="240" w:lineRule="auto"/>
              <w:ind w:right="51"/>
              <w:jc w:val="center"/>
              <w:rPr>
                <w:rFonts w:ascii="Century Gothic" w:hAnsi="Century Gothic"/>
              </w:rPr>
            </w:pPr>
            <w:r w:rsidRPr="008A6791">
              <w:rPr>
                <w:rFonts w:ascii="Century Gothic" w:hAnsi="Century Gothic"/>
              </w:rPr>
              <w:t>Servicio “Clase 0”</w:t>
            </w:r>
          </w:p>
          <w:p w14:paraId="1B52A7D2" w14:textId="77777777" w:rsidR="00277ED2" w:rsidRPr="008A6791" w:rsidRDefault="00277ED2" w:rsidP="0054260B">
            <w:pPr>
              <w:pStyle w:val="IFTnormal"/>
              <w:spacing w:before="40" w:after="40" w:line="240" w:lineRule="auto"/>
              <w:ind w:right="51"/>
              <w:jc w:val="center"/>
              <w:rPr>
                <w:rFonts w:ascii="Century Gothic" w:hAnsi="Century Gothic"/>
              </w:rPr>
            </w:pPr>
            <w:r w:rsidRPr="008A6791">
              <w:rPr>
                <w:rFonts w:ascii="Century Gothic" w:hAnsi="Century Gothic"/>
              </w:rPr>
              <w:t>P-Bit=0 (cero)</w:t>
            </w:r>
          </w:p>
        </w:tc>
        <w:tc>
          <w:tcPr>
            <w:tcW w:w="1560" w:type="dxa"/>
            <w:shd w:val="clear" w:color="auto" w:fill="auto"/>
            <w:vAlign w:val="center"/>
          </w:tcPr>
          <w:p w14:paraId="4CFCD56A" w14:textId="77777777" w:rsidR="00277ED2" w:rsidRPr="008A6791"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A6791">
              <w:rPr>
                <w:rFonts w:ascii="Century Gothic" w:hAnsi="Century Gothic"/>
              </w:rPr>
              <w:t>0.6%</w:t>
            </w:r>
          </w:p>
        </w:tc>
        <w:tc>
          <w:tcPr>
            <w:tcW w:w="2783" w:type="dxa"/>
            <w:shd w:val="clear" w:color="auto" w:fill="auto"/>
            <w:vAlign w:val="center"/>
          </w:tcPr>
          <w:p w14:paraId="1A943135" w14:textId="77777777" w:rsidR="00277ED2" w:rsidRPr="008A6791"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A6791">
              <w:rPr>
                <w:rFonts w:ascii="Century Gothic" w:hAnsi="Century Gothic"/>
              </w:rPr>
              <w:t>-</w:t>
            </w:r>
          </w:p>
        </w:tc>
        <w:tc>
          <w:tcPr>
            <w:tcW w:w="2040" w:type="dxa"/>
            <w:shd w:val="clear" w:color="auto" w:fill="auto"/>
            <w:vAlign w:val="center"/>
          </w:tcPr>
          <w:p w14:paraId="42306EBC" w14:textId="77777777" w:rsidR="00277ED2" w:rsidRPr="008A6791"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A6791">
              <w:rPr>
                <w:rFonts w:ascii="Century Gothic" w:hAnsi="Century Gothic"/>
              </w:rPr>
              <w:t>-</w:t>
            </w:r>
          </w:p>
        </w:tc>
      </w:tr>
      <w:tr w:rsidR="00277ED2" w:rsidRPr="00796A95" w14:paraId="3F559BB6" w14:textId="77777777" w:rsidTr="00605DD6">
        <w:trPr>
          <w:trHeight w:val="20"/>
          <w:jc w:val="center"/>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tcPr>
          <w:p w14:paraId="58595C12" w14:textId="77777777" w:rsidR="00277ED2" w:rsidRPr="008A6791" w:rsidRDefault="00277ED2" w:rsidP="0054260B">
            <w:pPr>
              <w:pStyle w:val="IFTnormal"/>
              <w:spacing w:before="40" w:after="40" w:line="240" w:lineRule="auto"/>
              <w:ind w:right="51"/>
              <w:jc w:val="center"/>
              <w:rPr>
                <w:rFonts w:ascii="Century Gothic" w:hAnsi="Century Gothic"/>
              </w:rPr>
            </w:pPr>
            <w:r w:rsidRPr="008A6791">
              <w:rPr>
                <w:rFonts w:ascii="Century Gothic" w:hAnsi="Century Gothic"/>
              </w:rPr>
              <w:t>Servicio “Clase 3”</w:t>
            </w:r>
          </w:p>
          <w:p w14:paraId="772E0424" w14:textId="77777777" w:rsidR="00277ED2" w:rsidRPr="008A6791" w:rsidRDefault="00277ED2" w:rsidP="0054260B">
            <w:pPr>
              <w:pStyle w:val="IFTnormal"/>
              <w:spacing w:before="40" w:after="40" w:line="240" w:lineRule="auto"/>
              <w:ind w:right="51"/>
              <w:jc w:val="center"/>
              <w:rPr>
                <w:rFonts w:ascii="Century Gothic" w:hAnsi="Century Gothic"/>
              </w:rPr>
            </w:pPr>
            <w:r w:rsidRPr="008A6791">
              <w:rPr>
                <w:rFonts w:ascii="Century Gothic" w:hAnsi="Century Gothic"/>
              </w:rPr>
              <w:t>P-Bit=3 (tres)</w:t>
            </w:r>
          </w:p>
        </w:tc>
        <w:tc>
          <w:tcPr>
            <w:tcW w:w="1560" w:type="dxa"/>
            <w:shd w:val="clear" w:color="auto" w:fill="auto"/>
            <w:vAlign w:val="center"/>
          </w:tcPr>
          <w:p w14:paraId="3B61BE9B" w14:textId="77777777" w:rsidR="00277ED2" w:rsidRPr="008A6791" w:rsidRDefault="00277ED2" w:rsidP="0054260B">
            <w:pPr>
              <w:pStyle w:val="IFTnormal"/>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A6791">
              <w:rPr>
                <w:rFonts w:ascii="Century Gothic" w:hAnsi="Century Gothic"/>
              </w:rPr>
              <w:t>0.02%</w:t>
            </w:r>
          </w:p>
        </w:tc>
        <w:tc>
          <w:tcPr>
            <w:tcW w:w="2783" w:type="dxa"/>
            <w:shd w:val="clear" w:color="auto" w:fill="auto"/>
            <w:vAlign w:val="center"/>
          </w:tcPr>
          <w:p w14:paraId="2FDA1EF2" w14:textId="77777777" w:rsidR="00277ED2" w:rsidRPr="008A6791" w:rsidRDefault="00277ED2" w:rsidP="0054260B">
            <w:pPr>
              <w:pStyle w:val="IFTnormal"/>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A6791">
              <w:rPr>
                <w:rFonts w:ascii="Century Gothic" w:hAnsi="Century Gothic"/>
              </w:rPr>
              <w:t>50 ms</w:t>
            </w:r>
          </w:p>
        </w:tc>
        <w:tc>
          <w:tcPr>
            <w:tcW w:w="2040" w:type="dxa"/>
            <w:shd w:val="clear" w:color="auto" w:fill="auto"/>
            <w:vAlign w:val="center"/>
          </w:tcPr>
          <w:p w14:paraId="5DE1ED33" w14:textId="77777777" w:rsidR="00277ED2" w:rsidRPr="008A6791" w:rsidRDefault="00277ED2" w:rsidP="0054260B">
            <w:pPr>
              <w:pStyle w:val="IFTnormal"/>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A6791">
              <w:rPr>
                <w:rFonts w:ascii="Century Gothic" w:hAnsi="Century Gothic"/>
              </w:rPr>
              <w:t>40 ms</w:t>
            </w:r>
          </w:p>
        </w:tc>
      </w:tr>
      <w:tr w:rsidR="00277ED2" w:rsidRPr="00796A95" w14:paraId="582731AE" w14:textId="77777777" w:rsidTr="00605DD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tcPr>
          <w:p w14:paraId="52437B52" w14:textId="77777777" w:rsidR="00277ED2" w:rsidRPr="008A6791" w:rsidRDefault="00277ED2" w:rsidP="0054260B">
            <w:pPr>
              <w:pStyle w:val="IFTnormal"/>
              <w:spacing w:before="40" w:after="40" w:line="240" w:lineRule="auto"/>
              <w:ind w:right="51"/>
              <w:jc w:val="center"/>
              <w:rPr>
                <w:rFonts w:ascii="Century Gothic" w:hAnsi="Century Gothic"/>
              </w:rPr>
            </w:pPr>
            <w:r w:rsidRPr="008A6791">
              <w:rPr>
                <w:rFonts w:ascii="Century Gothic" w:hAnsi="Century Gothic"/>
              </w:rPr>
              <w:t>Servicio “Clase 5”</w:t>
            </w:r>
          </w:p>
          <w:p w14:paraId="01DEC957" w14:textId="77777777" w:rsidR="00277ED2" w:rsidRPr="008A6791" w:rsidRDefault="00277ED2" w:rsidP="0054260B">
            <w:pPr>
              <w:pStyle w:val="IFTnormal"/>
              <w:spacing w:before="40" w:after="40" w:line="240" w:lineRule="auto"/>
              <w:ind w:right="51"/>
              <w:jc w:val="center"/>
              <w:rPr>
                <w:rFonts w:ascii="Century Gothic" w:hAnsi="Century Gothic"/>
              </w:rPr>
            </w:pPr>
            <w:r w:rsidRPr="008A6791">
              <w:rPr>
                <w:rFonts w:ascii="Century Gothic" w:hAnsi="Century Gothic"/>
              </w:rPr>
              <w:t>P-Bit=5 (cinco)</w:t>
            </w:r>
          </w:p>
        </w:tc>
        <w:tc>
          <w:tcPr>
            <w:tcW w:w="1560" w:type="dxa"/>
            <w:shd w:val="clear" w:color="auto" w:fill="auto"/>
            <w:vAlign w:val="center"/>
          </w:tcPr>
          <w:p w14:paraId="5ADECC32" w14:textId="77777777" w:rsidR="00277ED2" w:rsidRPr="008A6791"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A6791">
              <w:rPr>
                <w:rFonts w:ascii="Century Gothic" w:hAnsi="Century Gothic"/>
              </w:rPr>
              <w:t>0.01%</w:t>
            </w:r>
          </w:p>
        </w:tc>
        <w:tc>
          <w:tcPr>
            <w:tcW w:w="2783" w:type="dxa"/>
            <w:shd w:val="clear" w:color="auto" w:fill="auto"/>
            <w:vAlign w:val="center"/>
          </w:tcPr>
          <w:p w14:paraId="304C7FD8" w14:textId="77777777" w:rsidR="00277ED2" w:rsidRPr="008A6791"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A6791">
              <w:rPr>
                <w:rFonts w:ascii="Century Gothic" w:hAnsi="Century Gothic"/>
              </w:rPr>
              <w:t>30 ms</w:t>
            </w:r>
          </w:p>
        </w:tc>
        <w:tc>
          <w:tcPr>
            <w:tcW w:w="2040" w:type="dxa"/>
            <w:shd w:val="clear" w:color="auto" w:fill="auto"/>
            <w:vAlign w:val="center"/>
          </w:tcPr>
          <w:p w14:paraId="01D15E9C" w14:textId="77777777" w:rsidR="00277ED2" w:rsidRPr="008A6791"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A6791">
              <w:rPr>
                <w:rFonts w:ascii="Century Gothic" w:hAnsi="Century Gothic"/>
              </w:rPr>
              <w:t>8 ms</w:t>
            </w:r>
          </w:p>
        </w:tc>
      </w:tr>
    </w:tbl>
    <w:p w14:paraId="72A9C417" w14:textId="77777777" w:rsidR="00277ED2" w:rsidRPr="00C54990" w:rsidRDefault="00277ED2" w:rsidP="00C54990">
      <w:pPr>
        <w:pStyle w:val="IFTnormal"/>
        <w:spacing w:after="120" w:line="264" w:lineRule="auto"/>
        <w:ind w:right="51"/>
        <w:jc w:val="center"/>
        <w:rPr>
          <w:rFonts w:ascii="Century Gothic" w:hAnsi="Century Gothic"/>
          <w:b/>
          <w:bCs/>
          <w:sz w:val="20"/>
          <w:szCs w:val="20"/>
        </w:rPr>
      </w:pPr>
      <w:r w:rsidRPr="00C54990">
        <w:rPr>
          <w:rFonts w:ascii="Century Gothic" w:hAnsi="Century Gothic"/>
          <w:b/>
          <w:bCs/>
          <w:sz w:val="20"/>
          <w:szCs w:val="20"/>
        </w:rPr>
        <w:t>Parámetros basados en la recomendación Y.1564 de la Unión Internacional de Telecomunicaciones.</w:t>
      </w:r>
    </w:p>
    <w:p w14:paraId="75D49C11" w14:textId="77777777" w:rsidR="00277ED2" w:rsidRPr="008A6791" w:rsidRDefault="00277ED2" w:rsidP="00240EA3">
      <w:pPr>
        <w:pStyle w:val="IFTnormal"/>
        <w:spacing w:line="264" w:lineRule="auto"/>
        <w:ind w:right="51"/>
        <w:rPr>
          <w:rFonts w:ascii="Century Gothic" w:hAnsi="Century Gothic"/>
        </w:rPr>
      </w:pPr>
      <w:r w:rsidRPr="008A6791">
        <w:rPr>
          <w:rFonts w:ascii="Century Gothic" w:hAnsi="Century Gothic"/>
        </w:rPr>
        <w:t>Tamaño máximo de trama (MTU) Ethernet de 1518 bytes en el pCAI-Local.</w:t>
      </w:r>
    </w:p>
    <w:p w14:paraId="78741FCC" w14:textId="77777777" w:rsidR="00277ED2" w:rsidRPr="008A6791" w:rsidRDefault="00277ED2" w:rsidP="00240EA3">
      <w:pPr>
        <w:pStyle w:val="IFTnormal"/>
        <w:spacing w:line="264" w:lineRule="auto"/>
        <w:ind w:right="51"/>
        <w:rPr>
          <w:rFonts w:ascii="Century Gothic" w:hAnsi="Century Gothic"/>
        </w:rPr>
      </w:pPr>
      <w:r w:rsidRPr="008A6791">
        <w:rPr>
          <w:rFonts w:ascii="Century Gothic" w:hAnsi="Century Gothic"/>
        </w:rPr>
        <w:t>Valores y parámetros ópticos para accesos GPON:</w:t>
      </w:r>
    </w:p>
    <w:tbl>
      <w:tblPr>
        <w:tblStyle w:val="Tablaconcuadrcula4-nfasis11"/>
        <w:tblW w:w="7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3"/>
        <w:gridCol w:w="3580"/>
      </w:tblGrid>
      <w:tr w:rsidR="00277ED2" w:rsidRPr="00796A95" w14:paraId="34F3A4C0" w14:textId="77777777" w:rsidTr="002E0A92">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009AD9"/>
            <w:vAlign w:val="center"/>
          </w:tcPr>
          <w:p w14:paraId="19F4DD68" w14:textId="77777777" w:rsidR="00277ED2" w:rsidRPr="002E0A92" w:rsidRDefault="00277ED2" w:rsidP="0054260B">
            <w:pPr>
              <w:pStyle w:val="IFTnormal"/>
              <w:spacing w:before="40" w:after="40" w:line="240" w:lineRule="auto"/>
              <w:ind w:right="51"/>
              <w:jc w:val="center"/>
              <w:rPr>
                <w:rFonts w:ascii="Century Gothic" w:hAnsi="Century Gothic"/>
                <w:b w:val="0"/>
                <w:color w:val="FFFFFF" w:themeColor="background1"/>
              </w:rPr>
            </w:pPr>
            <w:r w:rsidRPr="002E0A92">
              <w:rPr>
                <w:rFonts w:ascii="Century Gothic" w:hAnsi="Century Gothic"/>
                <w:color w:val="FFFFFF" w:themeColor="background1"/>
              </w:rPr>
              <w:t>Parámetro</w:t>
            </w:r>
          </w:p>
        </w:tc>
        <w:tc>
          <w:tcPr>
            <w:tcW w:w="0" w:type="dxa"/>
            <w:shd w:val="clear" w:color="auto" w:fill="009AD9"/>
            <w:vAlign w:val="center"/>
          </w:tcPr>
          <w:p w14:paraId="61DEA1D7" w14:textId="77777777" w:rsidR="00277ED2" w:rsidRPr="002E0A92" w:rsidRDefault="00277ED2" w:rsidP="0054260B">
            <w:pPr>
              <w:pStyle w:val="IFTnormal"/>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rPr>
            </w:pPr>
            <w:r w:rsidRPr="002E0A92">
              <w:rPr>
                <w:rFonts w:ascii="Century Gothic" w:hAnsi="Century Gothic"/>
                <w:color w:val="FFFFFF" w:themeColor="background1"/>
              </w:rPr>
              <w:t>Valor Aceptable de potencia</w:t>
            </w:r>
          </w:p>
        </w:tc>
      </w:tr>
      <w:tr w:rsidR="00277ED2" w:rsidRPr="00796A95" w14:paraId="69C447A6" w14:textId="77777777" w:rsidTr="00277ED2">
        <w:trPr>
          <w:cnfStyle w:val="000000100000" w:firstRow="0" w:lastRow="0" w:firstColumn="0" w:lastColumn="0" w:oddVBand="0" w:evenVBand="0" w:oddHBand="1" w:evenHBand="0" w:firstRowFirstColumn="0" w:firstRowLastColumn="0" w:lastRowFirstColumn="0" w:lastRowLastColumn="0"/>
          <w:trHeight w:val="615"/>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vAlign w:val="center"/>
          </w:tcPr>
          <w:p w14:paraId="020425F5" w14:textId="77777777" w:rsidR="00277ED2" w:rsidRPr="008A6791" w:rsidRDefault="00277ED2" w:rsidP="0054260B">
            <w:pPr>
              <w:pStyle w:val="IFTnormal"/>
              <w:spacing w:before="40" w:after="40" w:line="240" w:lineRule="auto"/>
              <w:ind w:right="51"/>
              <w:jc w:val="center"/>
              <w:rPr>
                <w:rFonts w:ascii="Century Gothic" w:hAnsi="Century Gothic"/>
                <w:b w:val="0"/>
              </w:rPr>
            </w:pPr>
            <w:r w:rsidRPr="008A6791">
              <w:rPr>
                <w:rFonts w:ascii="Century Gothic" w:hAnsi="Century Gothic"/>
              </w:rPr>
              <w:t>Potencia óptica</w:t>
            </w:r>
          </w:p>
        </w:tc>
        <w:tc>
          <w:tcPr>
            <w:tcW w:w="0" w:type="dxa"/>
            <w:shd w:val="clear" w:color="auto" w:fill="FFFFFF" w:themeFill="background1"/>
            <w:vAlign w:val="center"/>
          </w:tcPr>
          <w:p w14:paraId="7430D110" w14:textId="77777777" w:rsidR="00277ED2" w:rsidRPr="008A6791"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A6791">
              <w:rPr>
                <w:rFonts w:ascii="Century Gothic" w:hAnsi="Century Gothic"/>
              </w:rPr>
              <w:t>Mayor a -27 dBm</w:t>
            </w:r>
          </w:p>
          <w:p w14:paraId="0FD14156" w14:textId="77777777" w:rsidR="00277ED2" w:rsidRPr="008A6791"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A6791">
              <w:rPr>
                <w:rFonts w:ascii="Century Gothic" w:hAnsi="Century Gothic"/>
              </w:rPr>
              <w:t>Menor a -15 dBm</w:t>
            </w:r>
          </w:p>
        </w:tc>
      </w:tr>
    </w:tbl>
    <w:p w14:paraId="29FD891E" w14:textId="77777777" w:rsidR="00277ED2" w:rsidRDefault="00277ED2" w:rsidP="0054260B">
      <w:pPr>
        <w:pStyle w:val="IFTnormal"/>
        <w:spacing w:after="120" w:line="264" w:lineRule="auto"/>
        <w:rPr>
          <w:rFonts w:ascii="Century Gothic" w:hAnsi="Century Gothic"/>
          <w:sz w:val="20"/>
        </w:rPr>
      </w:pPr>
      <w:bookmarkStart w:id="1145" w:name="_Toc436840936"/>
      <w:bookmarkStart w:id="1146" w:name="_Toc436846373"/>
      <w:bookmarkStart w:id="1147" w:name="_Toc436848323"/>
      <w:bookmarkStart w:id="1148" w:name="_Toc436856571"/>
      <w:bookmarkStart w:id="1149" w:name="_Toc436862717"/>
      <w:bookmarkStart w:id="1150" w:name="_Toc436866367"/>
      <w:bookmarkStart w:id="1151" w:name="_Toc436870946"/>
      <w:bookmarkStart w:id="1152" w:name="_Toc436875938"/>
      <w:bookmarkStart w:id="1153" w:name="_Toc465676795"/>
      <w:bookmarkStart w:id="1154" w:name="_Toc525904635"/>
      <w:bookmarkStart w:id="1155" w:name="_Toc525914031"/>
      <w:bookmarkStart w:id="1156" w:name="_Toc525919270"/>
      <w:bookmarkStart w:id="1157" w:name="_Toc525919394"/>
      <w:bookmarkStart w:id="1158" w:name="_Toc2957204"/>
      <w:bookmarkStart w:id="1159" w:name="_Toc24473504"/>
      <w:bookmarkStart w:id="1160" w:name="_Toc24477632"/>
      <w:bookmarkStart w:id="1161" w:name="_Toc26281439"/>
      <w:bookmarkStart w:id="1162" w:name="_Toc26284975"/>
      <w:bookmarkStart w:id="1163" w:name="_Toc467248749"/>
      <w:bookmarkStart w:id="1164" w:name="_Toc436840923"/>
      <w:bookmarkStart w:id="1165" w:name="_Toc436846360"/>
      <w:bookmarkStart w:id="1166" w:name="_Toc436848310"/>
      <w:bookmarkStart w:id="1167" w:name="_Toc436856558"/>
      <w:bookmarkStart w:id="1168" w:name="_Toc436862704"/>
      <w:bookmarkStart w:id="1169" w:name="_Toc436866354"/>
      <w:bookmarkStart w:id="1170" w:name="_Toc436870933"/>
      <w:bookmarkStart w:id="1171" w:name="_Toc436875925"/>
      <w:bookmarkEnd w:id="1021"/>
      <w:bookmarkEnd w:id="1022"/>
      <w:bookmarkEnd w:id="1023"/>
      <w:bookmarkEnd w:id="1024"/>
      <w:bookmarkEnd w:id="1025"/>
      <w:bookmarkEnd w:id="1026"/>
      <w:bookmarkEnd w:id="1027"/>
      <w:bookmarkEnd w:id="1028"/>
      <w:bookmarkEnd w:id="1029"/>
      <w:bookmarkEnd w:id="1055"/>
      <w:bookmarkEnd w:id="1056"/>
      <w:bookmarkEnd w:id="1057"/>
      <w:bookmarkEnd w:id="1058"/>
      <w:bookmarkEnd w:id="1059"/>
    </w:p>
    <w:p w14:paraId="7E820741" w14:textId="77777777" w:rsidR="00C504B9" w:rsidRDefault="00C504B9" w:rsidP="0054260B">
      <w:pPr>
        <w:pStyle w:val="IFTnormal"/>
        <w:spacing w:after="120" w:line="264" w:lineRule="auto"/>
        <w:rPr>
          <w:rFonts w:ascii="Century Gothic" w:hAnsi="Century Gothic"/>
          <w:sz w:val="20"/>
        </w:rPr>
      </w:pPr>
    </w:p>
    <w:p w14:paraId="5D5D5421" w14:textId="77777777" w:rsidR="00A23A14" w:rsidRPr="00AB57DD" w:rsidRDefault="00A23A14" w:rsidP="00AB57DD">
      <w:pPr>
        <w:pStyle w:val="1TitPrin"/>
        <w:spacing w:after="120" w:line="264" w:lineRule="auto"/>
        <w:ind w:left="0" w:firstLine="0"/>
        <w:rPr>
          <w:rFonts w:ascii="Century Gothic" w:hAnsi="Century Gothic" w:cs="Times New Roman"/>
          <w:b w:val="0"/>
          <w14:scene3d>
            <w14:camera w14:prst="orthographicFront"/>
            <w14:lightRig w14:rig="threePt" w14:dir="t">
              <w14:rot w14:lat="0" w14:lon="0" w14:rev="0"/>
            </w14:lightRig>
          </w14:scene3d>
        </w:rPr>
      </w:pPr>
      <w:bookmarkStart w:id="1172" w:name="_Toc107502272"/>
      <w:bookmarkStart w:id="1173" w:name="_Toc107503093"/>
      <w:bookmarkStart w:id="1174" w:name="_Toc24473498"/>
      <w:bookmarkStart w:id="1175" w:name="_Toc24477626"/>
      <w:bookmarkStart w:id="1176" w:name="_Toc24483892"/>
      <w:bookmarkStart w:id="1177" w:name="_Toc26273126"/>
      <w:bookmarkStart w:id="1178" w:name="_Toc26284523"/>
      <w:bookmarkStart w:id="1179" w:name="_Toc26286278"/>
      <w:bookmarkStart w:id="1180" w:name="_Toc26903960"/>
      <w:bookmarkStart w:id="1181" w:name="_Toc43913202"/>
      <w:bookmarkStart w:id="1182" w:name="_Toc26980684"/>
      <w:bookmarkStart w:id="1183" w:name="_Toc53488538"/>
      <w:bookmarkStart w:id="1184" w:name="_Toc53490470"/>
      <w:bookmarkStart w:id="1185" w:name="_Toc53498478"/>
      <w:bookmarkStart w:id="1186" w:name="_Toc58578835"/>
      <w:bookmarkStart w:id="1187" w:name="_Toc92974061"/>
      <w:bookmarkStart w:id="1188" w:name="_Toc93052372"/>
      <w:bookmarkStart w:id="1189" w:name="_Toc93056327"/>
      <w:r w:rsidRPr="00AB57DD">
        <w:rPr>
          <w:rFonts w:ascii="Century Gothic" w:hAnsi="Century Gothic" w:cs="Times New Roman"/>
          <w14:scene3d>
            <w14:camera w14:prst="orthographicFront"/>
            <w14:lightRig w14:rig="threePt" w14:dir="t">
              <w14:rot w14:lat="0" w14:lon="0" w14:rev="0"/>
            </w14:lightRig>
          </w14:scene3d>
        </w:rPr>
        <w:lastRenderedPageBreak/>
        <w:t>7. Procedimientos de Contratación, Plazos de Entrega y Parámetros de Calidad para SAIB, SDTBL, SDCBL, SDTSBL, SDCSBL y SDVBL</w:t>
      </w:r>
      <w:bookmarkEnd w:id="1172"/>
      <w:bookmarkEnd w:id="1173"/>
    </w:p>
    <w:p w14:paraId="60715838" w14:textId="77777777" w:rsidR="00A23A14" w:rsidRPr="008A6791" w:rsidRDefault="00A23A14" w:rsidP="00A23A14">
      <w:pPr>
        <w:pStyle w:val="Ttulo2"/>
        <w:spacing w:after="120" w:line="264" w:lineRule="auto"/>
        <w:rPr>
          <w:rFonts w:ascii="Century Gothic" w:hAnsi="Century Gothic"/>
        </w:rPr>
      </w:pPr>
      <w:bookmarkStart w:id="1190" w:name="_Toc107502273"/>
      <w:bookmarkStart w:id="1191" w:name="_Toc107503094"/>
      <w:r>
        <w:rPr>
          <w:rFonts w:ascii="Century Gothic" w:hAnsi="Century Gothic"/>
        </w:rPr>
        <w:t>7.1</w:t>
      </w:r>
      <w:r w:rsidRPr="008A6791">
        <w:rPr>
          <w:rFonts w:ascii="Century Gothic" w:hAnsi="Century Gothic"/>
        </w:rPr>
        <w:t xml:space="preserve"> Procedimientos de contratación, modificación y baja</w:t>
      </w:r>
      <w:bookmarkEnd w:id="1190"/>
      <w:bookmarkEnd w:id="1191"/>
    </w:p>
    <w:p w14:paraId="77523B33" w14:textId="77777777" w:rsidR="00A23A14" w:rsidRDefault="00A23A14" w:rsidP="00A23A14">
      <w:pPr>
        <w:spacing w:line="264" w:lineRule="auto"/>
        <w:jc w:val="both"/>
        <w:rPr>
          <w:rFonts w:ascii="Century Gothic" w:hAnsi="Century Gothic" w:cs="Arial"/>
        </w:rPr>
      </w:pPr>
      <w:r w:rsidRPr="008A6791">
        <w:rPr>
          <w:rFonts w:ascii="Century Gothic" w:hAnsi="Century Gothic" w:cs="Arial"/>
        </w:rPr>
        <w:t xml:space="preserve">Queda establecido que, mediante el envío de la solicitud, el CS consiente en efectuar el pago por las actividades a realizar, así como por los elementos de cobro que conforman el servicio, en el momento que se indique en el procedimiento. Asimismo, si el CS rechaza el </w:t>
      </w:r>
      <w:r w:rsidR="00CE0F94">
        <w:rPr>
          <w:rFonts w:ascii="Century Gothic" w:hAnsi="Century Gothic" w:cs="Arial"/>
        </w:rPr>
        <w:t xml:space="preserve">Servicio </w:t>
      </w:r>
      <w:r w:rsidRPr="008A6791">
        <w:rPr>
          <w:rFonts w:ascii="Century Gothic" w:hAnsi="Century Gothic" w:cs="Arial"/>
        </w:rPr>
        <w:t>o decide no continuar con el procedimiento, deberá liquidar el monto generado por las actividades realizadas hasta el momento que decidió terminar el procedimiento (si la solicitud es cancelada con al menos tres días de anticipación a la programación de la habilitación, no aplicará cobro alguno).</w:t>
      </w:r>
    </w:p>
    <w:p w14:paraId="28B61215" w14:textId="77777777" w:rsidR="00A23A14" w:rsidRPr="008A6791" w:rsidRDefault="00A23A14" w:rsidP="00A23A14">
      <w:pPr>
        <w:spacing w:line="264" w:lineRule="auto"/>
        <w:jc w:val="both"/>
        <w:rPr>
          <w:rFonts w:ascii="Century Gothic" w:hAnsi="Century Gothic" w:cs="Arial"/>
        </w:rPr>
      </w:pPr>
    </w:p>
    <w:p w14:paraId="6BE08186" w14:textId="77777777" w:rsidR="00A23A14" w:rsidRPr="008A6791" w:rsidRDefault="00A23A14" w:rsidP="00C504B9">
      <w:pPr>
        <w:pStyle w:val="IFTnormal"/>
        <w:spacing w:after="240" w:line="264" w:lineRule="auto"/>
        <w:rPr>
          <w:rFonts w:ascii="Century Gothic" w:hAnsi="Century Gothic"/>
        </w:rPr>
      </w:pPr>
      <w:r w:rsidRPr="008A6791">
        <w:rPr>
          <w:rFonts w:ascii="Century Gothic" w:hAnsi="Century Gothic"/>
          <w:b/>
        </w:rPr>
        <w:t>Procedimiento de contratación y entrega (Alta)</w:t>
      </w:r>
    </w:p>
    <w:p w14:paraId="1ED5DFFA" w14:textId="77777777" w:rsidR="00A23A14" w:rsidRPr="008A6791" w:rsidRDefault="00A23A14" w:rsidP="00A23A14">
      <w:pPr>
        <w:pStyle w:val="IFTnormal"/>
        <w:spacing w:after="120" w:line="264" w:lineRule="auto"/>
        <w:ind w:right="20"/>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Pr>
          <w:rFonts w:ascii="Century Gothic" w:hAnsi="Century Gothic"/>
        </w:rPr>
        <w:t>RED NACIONAL</w:t>
      </w:r>
      <w:r w:rsidRPr="008A6791">
        <w:rPr>
          <w:rFonts w:ascii="Century Gothic" w:hAnsi="Century Gothic"/>
        </w:rPr>
        <w:t xml:space="preserve"> y del CS, a fin de realizar la contratación y entrega de</w:t>
      </w:r>
      <w:r w:rsidR="006456FE">
        <w:rPr>
          <w:rFonts w:ascii="Century Gothic" w:hAnsi="Century Gothic"/>
        </w:rPr>
        <w:t xml:space="preserve"> </w:t>
      </w:r>
      <w:r w:rsidRPr="008A6791">
        <w:rPr>
          <w:rFonts w:ascii="Century Gothic" w:hAnsi="Century Gothic"/>
        </w:rPr>
        <w:t>l</w:t>
      </w:r>
      <w:r w:rsidR="006456FE">
        <w:rPr>
          <w:rFonts w:ascii="Century Gothic" w:hAnsi="Century Gothic"/>
        </w:rPr>
        <w:t>os</w:t>
      </w:r>
      <w:r w:rsidRPr="008A6791">
        <w:rPr>
          <w:rFonts w:ascii="Century Gothic" w:hAnsi="Century Gothic"/>
        </w:rPr>
        <w:t xml:space="preserve"> </w:t>
      </w:r>
      <w:r w:rsidR="00681E62">
        <w:rPr>
          <w:rFonts w:ascii="Century Gothic" w:hAnsi="Century Gothic"/>
        </w:rPr>
        <w:t>S</w:t>
      </w:r>
      <w:r w:rsidR="006456FE">
        <w:rPr>
          <w:rFonts w:ascii="Century Gothic" w:hAnsi="Century Gothic"/>
        </w:rPr>
        <w:t>ervicios</w:t>
      </w:r>
      <w:r w:rsidRPr="008A6791">
        <w:rPr>
          <w:rFonts w:ascii="Century Gothic" w:hAnsi="Century Gothic"/>
        </w:rPr>
        <w:t xml:space="preserve">. Las fases en que se divide este procedimiento son: </w:t>
      </w:r>
      <w:r w:rsidRPr="008A6791">
        <w:rPr>
          <w:rFonts w:ascii="Century Gothic" w:hAnsi="Century Gothic"/>
          <w:b/>
        </w:rPr>
        <w:t>(i)</w:t>
      </w:r>
      <w:r w:rsidRPr="008A6791">
        <w:rPr>
          <w:rFonts w:ascii="Century Gothic" w:hAnsi="Century Gothic"/>
        </w:rPr>
        <w:t xml:space="preserve"> Envío, validación y Análisis de Factibilidad Técnica de la solicitud a fin de que a través del SEG/SIPO sea verificado que el CS ingresó los datos correctos y que la red de </w:t>
      </w:r>
      <w:r>
        <w:rPr>
          <w:rFonts w:ascii="Century Gothic" w:hAnsi="Century Gothic"/>
        </w:rPr>
        <w:t>RED NACIONAL</w:t>
      </w:r>
      <w:r w:rsidRPr="008A6791">
        <w:rPr>
          <w:rFonts w:ascii="Century Gothic" w:hAnsi="Century Gothic"/>
        </w:rPr>
        <w:t xml:space="preserve"> cuenta con los elementos para brindar el </w:t>
      </w:r>
      <w:r w:rsidR="00CE0F94">
        <w:rPr>
          <w:rFonts w:ascii="Century Gothic" w:hAnsi="Century Gothic"/>
        </w:rPr>
        <w:t xml:space="preserve">Servicio </w:t>
      </w:r>
      <w:r w:rsidRPr="008A6791">
        <w:rPr>
          <w:rFonts w:ascii="Century Gothic" w:hAnsi="Century Gothic"/>
        </w:rPr>
        <w:t xml:space="preserve">solicitado; y </w:t>
      </w:r>
      <w:r w:rsidRPr="008A6791">
        <w:rPr>
          <w:rFonts w:ascii="Century Gothic" w:hAnsi="Century Gothic"/>
          <w:b/>
        </w:rPr>
        <w:t>(ii)</w:t>
      </w:r>
      <w:r w:rsidRPr="008A6791">
        <w:rPr>
          <w:rFonts w:ascii="Century Gothic" w:hAnsi="Century Gothic"/>
        </w:rPr>
        <w:t xml:space="preserve"> Habilitación y aprovisionamiento del </w:t>
      </w:r>
      <w:r w:rsidR="00CE0F94">
        <w:rPr>
          <w:rFonts w:ascii="Century Gothic" w:hAnsi="Century Gothic"/>
        </w:rPr>
        <w:t xml:space="preserve">Servicio </w:t>
      </w:r>
      <w:r w:rsidRPr="008A6791">
        <w:rPr>
          <w:rFonts w:ascii="Century Gothic" w:hAnsi="Century Gothic"/>
        </w:rPr>
        <w:t>solicitado, que detonará los procesos de pruebas de entrega y facturación.</w:t>
      </w:r>
    </w:p>
    <w:tbl>
      <w:tblPr>
        <w:tblW w:w="497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1"/>
        <w:gridCol w:w="6190"/>
      </w:tblGrid>
      <w:tr w:rsidR="00A23A14" w:rsidRPr="002A02BE" w14:paraId="765AA48D" w14:textId="77777777" w:rsidTr="001511A8">
        <w:trPr>
          <w:tblHeader/>
        </w:trPr>
        <w:tc>
          <w:tcPr>
            <w:tcW w:w="1690" w:type="pct"/>
            <w:shd w:val="clear" w:color="auto" w:fill="009AD9"/>
          </w:tcPr>
          <w:p w14:paraId="0DFE3BB0" w14:textId="77777777" w:rsidR="00A23A14" w:rsidRPr="00223141" w:rsidRDefault="00A23A14" w:rsidP="001511A8">
            <w:pPr>
              <w:spacing w:before="40" w:after="40" w:line="240" w:lineRule="auto"/>
              <w:jc w:val="center"/>
              <w:rPr>
                <w:rFonts w:ascii="Century Gothic" w:hAnsi="Century Gothic" w:cs="Arial"/>
                <w:color w:val="FFFFFF" w:themeColor="background1"/>
                <w:sz w:val="20"/>
              </w:rPr>
            </w:pPr>
            <w:r w:rsidRPr="00223141">
              <w:rPr>
                <w:rFonts w:ascii="Century Gothic" w:hAnsi="Century Gothic" w:cs="Arial"/>
                <w:b/>
                <w:color w:val="FFFFFF" w:themeColor="background1"/>
                <w:sz w:val="20"/>
              </w:rPr>
              <w:t>Etapa</w:t>
            </w:r>
          </w:p>
        </w:tc>
        <w:tc>
          <w:tcPr>
            <w:tcW w:w="3310" w:type="pct"/>
            <w:shd w:val="clear" w:color="auto" w:fill="009AD9"/>
          </w:tcPr>
          <w:p w14:paraId="6D447573" w14:textId="77777777" w:rsidR="00A23A14" w:rsidRPr="00223141" w:rsidRDefault="00A23A14" w:rsidP="001511A8">
            <w:pPr>
              <w:spacing w:before="40" w:after="40" w:line="240" w:lineRule="auto"/>
              <w:jc w:val="center"/>
              <w:rPr>
                <w:rFonts w:ascii="Century Gothic" w:hAnsi="Century Gothic" w:cs="Arial"/>
                <w:color w:val="FFFFFF" w:themeColor="background1"/>
                <w:sz w:val="20"/>
              </w:rPr>
            </w:pPr>
            <w:r w:rsidRPr="00223141">
              <w:rPr>
                <w:rFonts w:ascii="Century Gothic" w:hAnsi="Century Gothic" w:cs="Arial"/>
                <w:b/>
                <w:color w:val="FFFFFF" w:themeColor="background1"/>
                <w:sz w:val="20"/>
              </w:rPr>
              <w:t>Descripción</w:t>
            </w:r>
          </w:p>
        </w:tc>
      </w:tr>
      <w:tr w:rsidR="00A23A14" w:rsidRPr="00796A95" w14:paraId="6DBDC719" w14:textId="77777777" w:rsidTr="001511A8">
        <w:tc>
          <w:tcPr>
            <w:tcW w:w="1690" w:type="pct"/>
            <w:shd w:val="clear" w:color="auto" w:fill="auto"/>
          </w:tcPr>
          <w:p w14:paraId="0E67A518" w14:textId="77777777" w:rsidR="00A23A14" w:rsidRPr="008A6791" w:rsidRDefault="00A23A14" w:rsidP="001511A8">
            <w:pPr>
              <w:pStyle w:val="IFTnormal"/>
              <w:spacing w:before="20" w:after="40" w:line="240" w:lineRule="auto"/>
              <w:jc w:val="left"/>
              <w:rPr>
                <w:rFonts w:ascii="Century Gothic" w:hAnsi="Century Gothic"/>
                <w:b/>
                <w:sz w:val="20"/>
                <w:szCs w:val="20"/>
              </w:rPr>
            </w:pPr>
            <w:r w:rsidRPr="008A6791">
              <w:rPr>
                <w:rFonts w:ascii="Century Gothic" w:hAnsi="Century Gothic"/>
                <w:b/>
                <w:sz w:val="20"/>
                <w:szCs w:val="20"/>
              </w:rPr>
              <w:t>Envío, Validación y Factibilidad Técnica de la solicitud</w:t>
            </w:r>
          </w:p>
        </w:tc>
        <w:tc>
          <w:tcPr>
            <w:tcW w:w="3310" w:type="pct"/>
            <w:shd w:val="clear" w:color="auto" w:fill="auto"/>
          </w:tcPr>
          <w:p w14:paraId="3935448A" w14:textId="77777777" w:rsidR="00A23A14" w:rsidRDefault="00A23A14" w:rsidP="001511A8">
            <w:pPr>
              <w:pStyle w:val="IFTnormal"/>
              <w:spacing w:before="20" w:after="40" w:line="240" w:lineRule="auto"/>
              <w:rPr>
                <w:rFonts w:ascii="Century Gothic" w:hAnsi="Century Gothic"/>
                <w:sz w:val="20"/>
                <w:szCs w:val="20"/>
              </w:rPr>
            </w:pPr>
            <w:r w:rsidRPr="008A6791">
              <w:rPr>
                <w:rFonts w:ascii="Century Gothic" w:hAnsi="Century Gothic"/>
                <w:sz w:val="20"/>
                <w:szCs w:val="20"/>
              </w:rPr>
              <w:t xml:space="preserve">El CS deberá presentar sus solicitudes a través del SEG/SIPO, realizando en línea la validación y el análisis de Factibilidad Técnica del domicilio requerido (podrá capturarlas de forma individual o masiva), determinando si existen los recursos técnicos y facilidades para habilitar los </w:t>
            </w:r>
            <w:r w:rsidR="00681E62">
              <w:rPr>
                <w:rFonts w:ascii="Century Gothic" w:hAnsi="Century Gothic"/>
                <w:sz w:val="20"/>
                <w:szCs w:val="20"/>
              </w:rPr>
              <w:t>S</w:t>
            </w:r>
            <w:r w:rsidRPr="008A6791">
              <w:rPr>
                <w:rFonts w:ascii="Century Gothic" w:hAnsi="Century Gothic"/>
                <w:sz w:val="20"/>
                <w:szCs w:val="20"/>
              </w:rPr>
              <w:t xml:space="preserve">ervicios </w:t>
            </w:r>
            <w:proofErr w:type="spellStart"/>
            <w:r w:rsidRPr="008A6791">
              <w:rPr>
                <w:rFonts w:ascii="Century Gothic" w:hAnsi="Century Gothic"/>
                <w:sz w:val="20"/>
                <w:szCs w:val="20"/>
              </w:rPr>
              <w:t>solicitados</w:t>
            </w:r>
            <w:r w:rsidR="00F46E09">
              <w:rPr>
                <w:rFonts w:ascii="Century Gothic" w:hAnsi="Century Gothic"/>
                <w:sz w:val="20"/>
                <w:szCs w:val="20"/>
              </w:rPr>
              <w:t>y</w:t>
            </w:r>
            <w:proofErr w:type="spellEnd"/>
            <w:r w:rsidRPr="008A6791">
              <w:rPr>
                <w:rFonts w:ascii="Century Gothic" w:hAnsi="Century Gothic"/>
                <w:sz w:val="20"/>
                <w:szCs w:val="20"/>
              </w:rPr>
              <w:t xml:space="preserve"> selecciona</w:t>
            </w:r>
            <w:r w:rsidR="00F46E09">
              <w:rPr>
                <w:rFonts w:ascii="Century Gothic" w:hAnsi="Century Gothic"/>
                <w:sz w:val="20"/>
                <w:szCs w:val="20"/>
              </w:rPr>
              <w:t>n</w:t>
            </w:r>
            <w:r w:rsidRPr="008A6791">
              <w:rPr>
                <w:rFonts w:ascii="Century Gothic" w:hAnsi="Century Gothic"/>
                <w:sz w:val="20"/>
                <w:szCs w:val="20"/>
              </w:rPr>
              <w:t>do la siguiente información</w:t>
            </w:r>
            <w:r w:rsidR="006456FE">
              <w:rPr>
                <w:rFonts w:ascii="Century Gothic" w:hAnsi="Century Gothic"/>
                <w:sz w:val="20"/>
                <w:szCs w:val="20"/>
              </w:rPr>
              <w:t xml:space="preserve">, según el </w:t>
            </w:r>
            <w:r w:rsidR="00CE0F94">
              <w:rPr>
                <w:rFonts w:ascii="Century Gothic" w:hAnsi="Century Gothic"/>
                <w:sz w:val="20"/>
                <w:szCs w:val="20"/>
              </w:rPr>
              <w:t xml:space="preserve">Servicio </w:t>
            </w:r>
            <w:r w:rsidR="006456FE">
              <w:rPr>
                <w:rFonts w:ascii="Century Gothic" w:hAnsi="Century Gothic"/>
                <w:sz w:val="20"/>
                <w:szCs w:val="20"/>
              </w:rPr>
              <w:t>solicitado</w:t>
            </w:r>
            <w:r w:rsidRPr="008A6791">
              <w:rPr>
                <w:rFonts w:ascii="Century Gothic" w:hAnsi="Century Gothic"/>
                <w:sz w:val="20"/>
                <w:szCs w:val="20"/>
              </w:rPr>
              <w:t>:</w:t>
            </w:r>
          </w:p>
          <w:p w14:paraId="4B932C29" w14:textId="77777777" w:rsidR="006456FE" w:rsidRDefault="006456FE" w:rsidP="001511A8">
            <w:pPr>
              <w:pStyle w:val="IFTnormal"/>
              <w:spacing w:before="20" w:after="40" w:line="240" w:lineRule="auto"/>
              <w:rPr>
                <w:rFonts w:ascii="Century Gothic" w:hAnsi="Century Gothic"/>
                <w:sz w:val="20"/>
                <w:szCs w:val="20"/>
              </w:rPr>
            </w:pPr>
          </w:p>
          <w:p w14:paraId="68120C6A" w14:textId="77777777" w:rsidR="006456FE" w:rsidRDefault="00F46E09" w:rsidP="001511A8">
            <w:pPr>
              <w:pStyle w:val="IFTnormal"/>
              <w:spacing w:before="20" w:after="40" w:line="240" w:lineRule="auto"/>
              <w:rPr>
                <w:rFonts w:ascii="Century Gothic" w:hAnsi="Century Gothic"/>
                <w:sz w:val="20"/>
                <w:szCs w:val="20"/>
                <w:u w:val="single"/>
              </w:rPr>
            </w:pPr>
            <w:r w:rsidRPr="00AB57DD">
              <w:rPr>
                <w:rFonts w:ascii="Century Gothic" w:hAnsi="Century Gothic"/>
                <w:sz w:val="20"/>
                <w:szCs w:val="20"/>
                <w:u w:val="single"/>
              </w:rPr>
              <w:t xml:space="preserve">Para </w:t>
            </w:r>
            <w:r w:rsidR="006456FE" w:rsidRPr="00AB57DD">
              <w:rPr>
                <w:rFonts w:ascii="Century Gothic" w:hAnsi="Century Gothic"/>
                <w:sz w:val="20"/>
                <w:szCs w:val="20"/>
                <w:u w:val="single"/>
              </w:rPr>
              <w:t>SAIB y</w:t>
            </w:r>
            <w:r w:rsidR="001A1FA6" w:rsidRPr="00AB57DD">
              <w:rPr>
                <w:rFonts w:ascii="Century Gothic" w:hAnsi="Century Gothic"/>
                <w:sz w:val="20"/>
                <w:szCs w:val="20"/>
                <w:u w:val="single"/>
              </w:rPr>
              <w:t>/o</w:t>
            </w:r>
            <w:r w:rsidR="006456FE" w:rsidRPr="00AB57DD">
              <w:rPr>
                <w:rFonts w:ascii="Century Gothic" w:hAnsi="Century Gothic"/>
                <w:sz w:val="20"/>
                <w:szCs w:val="20"/>
                <w:u w:val="single"/>
              </w:rPr>
              <w:t xml:space="preserve"> SDVBL</w:t>
            </w:r>
            <w:r w:rsidR="0006235C">
              <w:rPr>
                <w:rFonts w:ascii="Century Gothic" w:hAnsi="Century Gothic"/>
                <w:sz w:val="20"/>
                <w:szCs w:val="20"/>
                <w:u w:val="single"/>
              </w:rPr>
              <w:t>:</w:t>
            </w:r>
          </w:p>
          <w:p w14:paraId="17733173" w14:textId="77777777" w:rsidR="00AC214E" w:rsidRPr="00AB57DD" w:rsidRDefault="00AC214E" w:rsidP="001511A8">
            <w:pPr>
              <w:pStyle w:val="IFTnormal"/>
              <w:spacing w:before="20" w:after="40" w:line="240" w:lineRule="auto"/>
              <w:rPr>
                <w:rFonts w:ascii="Century Gothic" w:hAnsi="Century Gothic"/>
                <w:sz w:val="20"/>
                <w:szCs w:val="20"/>
                <w:u w:val="single"/>
              </w:rPr>
            </w:pPr>
          </w:p>
          <w:p w14:paraId="393CD4AE" w14:textId="77777777" w:rsidR="00A23A14" w:rsidRPr="008A6791" w:rsidRDefault="00A23A14" w:rsidP="001511A8">
            <w:pPr>
              <w:pStyle w:val="IFTnormal"/>
              <w:spacing w:before="20" w:after="40" w:line="240" w:lineRule="auto"/>
              <w:ind w:left="786"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La modalidad de SAIB a contratar</w:t>
            </w:r>
            <w:r w:rsidR="00A12BB5">
              <w:rPr>
                <w:rStyle w:val="Refdenotaalpie"/>
                <w:rFonts w:ascii="Century Gothic" w:hAnsi="Century Gothic"/>
                <w:sz w:val="20"/>
                <w:szCs w:val="20"/>
              </w:rPr>
              <w:footnoteReference w:id="17"/>
            </w:r>
            <w:r w:rsidRPr="008A6791">
              <w:rPr>
                <w:rFonts w:ascii="Century Gothic" w:hAnsi="Century Gothic"/>
                <w:sz w:val="20"/>
                <w:szCs w:val="20"/>
              </w:rPr>
              <w:t>.</w:t>
            </w:r>
          </w:p>
          <w:p w14:paraId="6DB7F11F" w14:textId="77777777" w:rsidR="00A23A14" w:rsidRPr="008A6791" w:rsidRDefault="00A23A14" w:rsidP="001511A8">
            <w:pPr>
              <w:pStyle w:val="IFTnormal"/>
              <w:spacing w:before="20" w:after="40" w:line="240" w:lineRule="auto"/>
              <w:ind w:left="786"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Módem/ONT</w:t>
            </w:r>
            <w:r w:rsidR="001A1FA6">
              <w:rPr>
                <w:rFonts w:ascii="Century Gothic" w:hAnsi="Century Gothic"/>
                <w:sz w:val="20"/>
                <w:szCs w:val="20"/>
              </w:rPr>
              <w:t>, según corresponda,</w:t>
            </w:r>
            <w:r w:rsidRPr="008A6791">
              <w:rPr>
                <w:rFonts w:ascii="Century Gothic" w:hAnsi="Century Gothic"/>
                <w:sz w:val="20"/>
                <w:szCs w:val="20"/>
              </w:rPr>
              <w:t xml:space="preserve"> provisto por </w:t>
            </w:r>
            <w:r>
              <w:rPr>
                <w:rFonts w:ascii="Century Gothic" w:hAnsi="Century Gothic"/>
                <w:sz w:val="20"/>
                <w:szCs w:val="20"/>
              </w:rPr>
              <w:t>RED NACIONAL</w:t>
            </w:r>
            <w:r w:rsidRPr="008A6791">
              <w:rPr>
                <w:rFonts w:ascii="Century Gothic" w:hAnsi="Century Gothic"/>
                <w:sz w:val="20"/>
                <w:szCs w:val="20"/>
              </w:rPr>
              <w:t xml:space="preserve"> (blanco)</w:t>
            </w:r>
          </w:p>
          <w:p w14:paraId="44AA3144" w14:textId="77777777" w:rsidR="00A23A14" w:rsidRPr="008A6791" w:rsidRDefault="00A23A14" w:rsidP="001511A8">
            <w:pPr>
              <w:pStyle w:val="IFTnormal"/>
              <w:spacing w:before="20" w:after="40" w:line="240" w:lineRule="auto"/>
              <w:ind w:left="144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Pr="008A6791">
              <w:rPr>
                <w:rFonts w:ascii="Century Gothic" w:hAnsi="Century Gothic"/>
                <w:sz w:val="20"/>
                <w:szCs w:val="20"/>
              </w:rPr>
              <w:t>Técnico</w:t>
            </w:r>
          </w:p>
          <w:p w14:paraId="5030D30C" w14:textId="77777777" w:rsidR="00A23A14" w:rsidRDefault="00A23A14" w:rsidP="001511A8">
            <w:pPr>
              <w:pStyle w:val="IFTnormal"/>
              <w:spacing w:before="20" w:after="40" w:line="240" w:lineRule="auto"/>
              <w:ind w:left="786"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Módem/ONT</w:t>
            </w:r>
            <w:r w:rsidR="001A1FA6">
              <w:rPr>
                <w:rFonts w:ascii="Century Gothic" w:hAnsi="Century Gothic"/>
                <w:sz w:val="20"/>
                <w:szCs w:val="20"/>
              </w:rPr>
              <w:t>*, según corresponda,</w:t>
            </w:r>
            <w:r w:rsidRPr="008A6791">
              <w:rPr>
                <w:rFonts w:ascii="Century Gothic" w:hAnsi="Century Gothic"/>
                <w:sz w:val="20"/>
                <w:szCs w:val="20"/>
              </w:rPr>
              <w:t xml:space="preserve"> provisto por CS</w:t>
            </w:r>
          </w:p>
          <w:p w14:paraId="7C1D48ED" w14:textId="77777777" w:rsidR="001A1FA6" w:rsidRPr="008A6791" w:rsidRDefault="001A1FA6" w:rsidP="001511A8">
            <w:pPr>
              <w:pStyle w:val="IFTnormal"/>
              <w:spacing w:before="20" w:after="40" w:line="240" w:lineRule="auto"/>
              <w:ind w:left="786" w:hanging="360"/>
              <w:rPr>
                <w:rFonts w:ascii="Century Gothic" w:hAnsi="Century Gothic"/>
                <w:sz w:val="20"/>
                <w:szCs w:val="20"/>
              </w:rPr>
            </w:pPr>
          </w:p>
          <w:p w14:paraId="0A839693" w14:textId="77777777" w:rsidR="00F46E09" w:rsidRDefault="00A23A14" w:rsidP="008E15BD">
            <w:pPr>
              <w:pStyle w:val="IFTnormal"/>
              <w:spacing w:before="20" w:after="40" w:line="240" w:lineRule="auto"/>
              <w:ind w:left="417"/>
              <w:rPr>
                <w:rFonts w:ascii="Century Gothic" w:hAnsi="Century Gothic"/>
                <w:sz w:val="20"/>
                <w:szCs w:val="20"/>
              </w:rPr>
            </w:pPr>
            <w:r w:rsidRPr="008A6791">
              <w:rPr>
                <w:rFonts w:ascii="Century Gothic" w:hAnsi="Century Gothic"/>
                <w:sz w:val="20"/>
                <w:szCs w:val="20"/>
              </w:rPr>
              <w:t>* El modem/ONT deberá estar en el domicilio del usuario el día de la instalación</w:t>
            </w:r>
          </w:p>
          <w:p w14:paraId="75343D39" w14:textId="77777777" w:rsidR="00C0011B" w:rsidRPr="008A6791" w:rsidRDefault="00C0011B" w:rsidP="001511A8">
            <w:pPr>
              <w:pStyle w:val="IFTnormal"/>
              <w:spacing w:before="20" w:after="40" w:line="240" w:lineRule="auto"/>
              <w:rPr>
                <w:rFonts w:ascii="Century Gothic" w:hAnsi="Century Gothic"/>
                <w:sz w:val="20"/>
                <w:szCs w:val="20"/>
              </w:rPr>
            </w:pPr>
          </w:p>
          <w:p w14:paraId="701D99E8" w14:textId="77777777" w:rsidR="00A23A14" w:rsidRDefault="00F46E09" w:rsidP="001511A8">
            <w:pPr>
              <w:pStyle w:val="IFTnormal"/>
              <w:spacing w:before="20" w:after="40" w:line="240" w:lineRule="auto"/>
              <w:rPr>
                <w:rFonts w:ascii="Century Gothic" w:hAnsi="Century Gothic"/>
                <w:sz w:val="20"/>
                <w:szCs w:val="20"/>
              </w:rPr>
            </w:pPr>
            <w:r>
              <w:rPr>
                <w:rFonts w:ascii="Century Gothic" w:hAnsi="Century Gothic"/>
                <w:sz w:val="20"/>
                <w:szCs w:val="20"/>
              </w:rPr>
              <w:lastRenderedPageBreak/>
              <w:t>N</w:t>
            </w:r>
            <w:r w:rsidR="00A23A14" w:rsidRPr="008A6791">
              <w:rPr>
                <w:rFonts w:ascii="Century Gothic" w:hAnsi="Century Gothic"/>
                <w:sz w:val="20"/>
                <w:szCs w:val="20"/>
              </w:rPr>
              <w:t xml:space="preserve">o existe el escenario de </w:t>
            </w:r>
            <w:r w:rsidR="00A23A14" w:rsidRPr="008A6791">
              <w:rPr>
                <w:rFonts w:ascii="Century Gothic" w:hAnsi="Century Gothic"/>
                <w:sz w:val="20"/>
                <w:szCs w:val="20"/>
                <w:lang w:eastAsia="es-MX"/>
              </w:rPr>
              <w:t>reutilización</w:t>
            </w:r>
            <w:r w:rsidR="00A23A14" w:rsidRPr="008A6791">
              <w:rPr>
                <w:rFonts w:ascii="Century Gothic" w:hAnsi="Century Gothic"/>
                <w:sz w:val="20"/>
                <w:szCs w:val="20"/>
              </w:rPr>
              <w:t xml:space="preserve"> de módem/ONT, es decir, equipos existentes.</w:t>
            </w:r>
          </w:p>
          <w:p w14:paraId="3AA65031" w14:textId="77777777" w:rsidR="00C0011B" w:rsidRDefault="00C0011B" w:rsidP="001511A8">
            <w:pPr>
              <w:pStyle w:val="IFTnormal"/>
              <w:spacing w:before="20" w:after="40" w:line="240" w:lineRule="auto"/>
              <w:rPr>
                <w:rFonts w:ascii="Century Gothic" w:hAnsi="Century Gothic"/>
                <w:sz w:val="20"/>
                <w:szCs w:val="20"/>
              </w:rPr>
            </w:pPr>
          </w:p>
          <w:p w14:paraId="195F4BD5" w14:textId="77777777" w:rsidR="00F46E09" w:rsidRDefault="00F46E09" w:rsidP="008E15BD">
            <w:pPr>
              <w:pStyle w:val="IFTnormal"/>
              <w:spacing w:before="20" w:after="40" w:line="240" w:lineRule="auto"/>
              <w:ind w:left="417"/>
              <w:rPr>
                <w:rFonts w:ascii="Century Gothic" w:hAnsi="Century Gothic"/>
                <w:sz w:val="20"/>
                <w:szCs w:val="20"/>
              </w:rPr>
            </w:pPr>
            <w:r w:rsidRPr="008A6791">
              <w:rPr>
                <w:rFonts w:ascii="Century Gothic" w:hAnsi="Century Gothic"/>
                <w:sz w:val="20"/>
                <w:szCs w:val="20"/>
              </w:rPr>
              <w:t xml:space="preserve">Por su parte el CS en caso de instalación de la ONT por </w:t>
            </w:r>
            <w:r>
              <w:rPr>
                <w:rFonts w:ascii="Century Gothic" w:hAnsi="Century Gothic"/>
                <w:sz w:val="20"/>
                <w:szCs w:val="20"/>
              </w:rPr>
              <w:t>RED NACIONAL</w:t>
            </w:r>
            <w:r w:rsidRPr="008A6791">
              <w:rPr>
                <w:rFonts w:ascii="Century Gothic" w:hAnsi="Century Gothic"/>
                <w:sz w:val="20"/>
                <w:szCs w:val="20"/>
              </w:rPr>
              <w:t xml:space="preserve"> le comunicará los parámetros de configuración que correspondan.</w:t>
            </w:r>
          </w:p>
          <w:p w14:paraId="77ECF0A9" w14:textId="77777777" w:rsidR="00F46E09" w:rsidRDefault="00F46E09" w:rsidP="001511A8">
            <w:pPr>
              <w:pStyle w:val="IFTnormal"/>
              <w:spacing w:before="20" w:after="40" w:line="240" w:lineRule="auto"/>
              <w:rPr>
                <w:rFonts w:ascii="Century Gothic" w:hAnsi="Century Gothic"/>
                <w:sz w:val="20"/>
                <w:szCs w:val="20"/>
              </w:rPr>
            </w:pPr>
          </w:p>
          <w:p w14:paraId="57D96BC5" w14:textId="77777777" w:rsidR="00F46E09" w:rsidRDefault="00F46E09" w:rsidP="001511A8">
            <w:pPr>
              <w:pStyle w:val="IFTnormal"/>
              <w:spacing w:before="20" w:after="40" w:line="240" w:lineRule="auto"/>
              <w:rPr>
                <w:rFonts w:ascii="Century Gothic" w:hAnsi="Century Gothic"/>
                <w:sz w:val="20"/>
                <w:szCs w:val="20"/>
                <w:u w:val="single"/>
              </w:rPr>
            </w:pPr>
            <w:r>
              <w:rPr>
                <w:rFonts w:ascii="Century Gothic" w:hAnsi="Century Gothic"/>
                <w:sz w:val="20"/>
                <w:szCs w:val="20"/>
              </w:rPr>
              <w:t xml:space="preserve">Para </w:t>
            </w:r>
            <w:r w:rsidRPr="003A436C">
              <w:rPr>
                <w:rFonts w:ascii="Century Gothic" w:hAnsi="Century Gothic"/>
                <w:sz w:val="20"/>
                <w:szCs w:val="20"/>
                <w:u w:val="single"/>
              </w:rPr>
              <w:t>SDTBL, SDCBL, SDTSBL, SDCSBL</w:t>
            </w:r>
            <w:r w:rsidR="00811799">
              <w:rPr>
                <w:rFonts w:ascii="Century Gothic" w:hAnsi="Century Gothic"/>
                <w:sz w:val="20"/>
                <w:szCs w:val="20"/>
                <w:u w:val="single"/>
              </w:rPr>
              <w:t>:</w:t>
            </w:r>
          </w:p>
          <w:p w14:paraId="4B083F74" w14:textId="77777777" w:rsidR="00AC214E" w:rsidRDefault="00AC214E" w:rsidP="001511A8">
            <w:pPr>
              <w:pStyle w:val="IFTnormal"/>
              <w:spacing w:before="20" w:after="40" w:line="240" w:lineRule="auto"/>
              <w:rPr>
                <w:rFonts w:ascii="Century Gothic" w:hAnsi="Century Gothic"/>
                <w:sz w:val="20"/>
                <w:szCs w:val="20"/>
                <w:u w:val="single"/>
              </w:rPr>
            </w:pPr>
          </w:p>
          <w:p w14:paraId="16772BA5" w14:textId="77777777" w:rsidR="00F46E09" w:rsidRDefault="00F46E09" w:rsidP="00AB57DD">
            <w:pPr>
              <w:pStyle w:val="IFTnormal"/>
              <w:spacing w:before="20" w:after="40" w:line="240" w:lineRule="auto"/>
              <w:ind w:left="417"/>
              <w:rPr>
                <w:rFonts w:ascii="Century Gothic" w:hAnsi="Century Gothic"/>
                <w:sz w:val="20"/>
                <w:szCs w:val="20"/>
              </w:rPr>
            </w:pPr>
            <w:r w:rsidRPr="00F46E09">
              <w:rPr>
                <w:rFonts w:ascii="Century Gothic" w:hAnsi="Century Gothic"/>
                <w:sz w:val="20"/>
                <w:szCs w:val="20"/>
              </w:rPr>
              <w:t>Como parte de la información necesaria para el Análisis de Factibilidad Técnica la EM deberá mostrar en el SEG/SIPO los parámetros de configuración espectral.</w:t>
            </w:r>
            <w:r w:rsidR="00C44625">
              <w:t xml:space="preserve"> </w:t>
            </w:r>
            <w:r w:rsidR="00C44625" w:rsidRPr="00C44625">
              <w:rPr>
                <w:rFonts w:ascii="Century Gothic" w:hAnsi="Century Gothic"/>
                <w:sz w:val="20"/>
                <w:szCs w:val="20"/>
              </w:rPr>
              <w:t xml:space="preserve">En el caso de los </w:t>
            </w:r>
            <w:r w:rsidR="00681E62">
              <w:rPr>
                <w:rFonts w:ascii="Century Gothic" w:hAnsi="Century Gothic"/>
                <w:sz w:val="20"/>
                <w:szCs w:val="20"/>
              </w:rPr>
              <w:t>S</w:t>
            </w:r>
            <w:r w:rsidR="00C44625" w:rsidRPr="00C44625">
              <w:rPr>
                <w:rFonts w:ascii="Century Gothic" w:hAnsi="Century Gothic"/>
                <w:sz w:val="20"/>
                <w:szCs w:val="20"/>
              </w:rPr>
              <w:t>ervicios sobre cobre la factibilidad técnica también considerará verificar que se cumpla con el PGE</w:t>
            </w:r>
            <w:r w:rsidR="00C44625">
              <w:rPr>
                <w:rFonts w:ascii="Century Gothic" w:hAnsi="Century Gothic"/>
                <w:sz w:val="20"/>
                <w:szCs w:val="20"/>
              </w:rPr>
              <w:t>.</w:t>
            </w:r>
          </w:p>
          <w:p w14:paraId="74D21EFF" w14:textId="77777777" w:rsidR="00F46E09" w:rsidRDefault="00F46E09" w:rsidP="001511A8">
            <w:pPr>
              <w:pStyle w:val="IFTnormal"/>
              <w:spacing w:before="20" w:after="40" w:line="240" w:lineRule="auto"/>
              <w:rPr>
                <w:rFonts w:ascii="Century Gothic" w:hAnsi="Century Gothic"/>
                <w:sz w:val="20"/>
                <w:szCs w:val="20"/>
              </w:rPr>
            </w:pPr>
          </w:p>
          <w:p w14:paraId="3BFC1679" w14:textId="77777777" w:rsidR="00F46E09" w:rsidRDefault="00FB5AD3" w:rsidP="001511A8">
            <w:pPr>
              <w:pStyle w:val="IFTnormal"/>
              <w:spacing w:before="20" w:after="40" w:line="240" w:lineRule="auto"/>
              <w:rPr>
                <w:rFonts w:ascii="Century Gothic" w:hAnsi="Century Gothic"/>
                <w:sz w:val="20"/>
                <w:szCs w:val="20"/>
                <w:u w:val="single"/>
              </w:rPr>
            </w:pPr>
            <w:r>
              <w:rPr>
                <w:rFonts w:ascii="Century Gothic" w:hAnsi="Century Gothic"/>
                <w:sz w:val="20"/>
                <w:szCs w:val="20"/>
                <w:u w:val="single"/>
              </w:rPr>
              <w:t xml:space="preserve">A continuación para todos los </w:t>
            </w:r>
            <w:r w:rsidR="00681E62">
              <w:rPr>
                <w:rFonts w:ascii="Century Gothic" w:hAnsi="Century Gothic"/>
                <w:sz w:val="20"/>
                <w:szCs w:val="20"/>
                <w:u w:val="single"/>
              </w:rPr>
              <w:t>S</w:t>
            </w:r>
            <w:r>
              <w:rPr>
                <w:rFonts w:ascii="Century Gothic" w:hAnsi="Century Gothic"/>
                <w:sz w:val="20"/>
                <w:szCs w:val="20"/>
                <w:u w:val="single"/>
              </w:rPr>
              <w:t>ervicios (</w:t>
            </w:r>
            <w:r w:rsidRPr="00487890">
              <w:rPr>
                <w:rFonts w:ascii="Century Gothic" w:hAnsi="Century Gothic"/>
                <w:sz w:val="20"/>
                <w:szCs w:val="20"/>
                <w:u w:val="single"/>
              </w:rPr>
              <w:t>SAIB, SDTBL, SDCBL, SDTSBL, SDCSBL, SDVBL</w:t>
            </w:r>
            <w:r>
              <w:rPr>
                <w:rFonts w:ascii="Century Gothic" w:hAnsi="Century Gothic"/>
                <w:sz w:val="20"/>
                <w:szCs w:val="20"/>
                <w:u w:val="single"/>
              </w:rPr>
              <w:t>) se deberá:</w:t>
            </w:r>
            <w:r w:rsidR="00F46E09" w:rsidRPr="00AB57DD">
              <w:rPr>
                <w:rFonts w:ascii="Century Gothic" w:hAnsi="Century Gothic"/>
                <w:sz w:val="20"/>
                <w:szCs w:val="20"/>
                <w:u w:val="single"/>
              </w:rPr>
              <w:t xml:space="preserve"> </w:t>
            </w:r>
          </w:p>
          <w:p w14:paraId="50F6E0EB" w14:textId="77777777" w:rsidR="00AC214E" w:rsidRPr="00AB57DD" w:rsidRDefault="00AC214E" w:rsidP="001511A8">
            <w:pPr>
              <w:pStyle w:val="IFTnormal"/>
              <w:spacing w:before="20" w:after="40" w:line="240" w:lineRule="auto"/>
              <w:rPr>
                <w:rFonts w:ascii="Century Gothic" w:hAnsi="Century Gothic"/>
                <w:sz w:val="20"/>
                <w:szCs w:val="20"/>
                <w:u w:val="single"/>
              </w:rPr>
            </w:pPr>
          </w:p>
          <w:p w14:paraId="2A1F83B8" w14:textId="77777777" w:rsidR="00A23A14" w:rsidRPr="008A6791" w:rsidRDefault="00A23A14" w:rsidP="001511A8">
            <w:pPr>
              <w:pStyle w:val="IFTnormal"/>
              <w:spacing w:before="20" w:after="40" w:line="240" w:lineRule="auto"/>
              <w:ind w:left="786"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Seleccionar programación de cita (fecha y </w:t>
            </w:r>
            <w:r w:rsidR="00C0011B">
              <w:rPr>
                <w:rFonts w:ascii="Century Gothic" w:hAnsi="Century Gothic"/>
                <w:sz w:val="20"/>
                <w:szCs w:val="20"/>
              </w:rPr>
              <w:t xml:space="preserve">rango </w:t>
            </w:r>
            <w:r w:rsidRPr="008A6791">
              <w:rPr>
                <w:rFonts w:ascii="Century Gothic" w:hAnsi="Century Gothic"/>
                <w:sz w:val="20"/>
                <w:szCs w:val="20"/>
              </w:rPr>
              <w:t>hora</w:t>
            </w:r>
            <w:r w:rsidR="00C0011B">
              <w:rPr>
                <w:rFonts w:ascii="Century Gothic" w:hAnsi="Century Gothic"/>
                <w:sz w:val="20"/>
                <w:szCs w:val="20"/>
              </w:rPr>
              <w:t>rio</w:t>
            </w:r>
            <w:r w:rsidRPr="008A6791">
              <w:rPr>
                <w:rFonts w:ascii="Century Gothic" w:hAnsi="Century Gothic"/>
                <w:sz w:val="20"/>
                <w:szCs w:val="20"/>
              </w:rPr>
              <w:t xml:space="preserve">) para la atención del </w:t>
            </w:r>
            <w:r w:rsidR="00CE0F94">
              <w:rPr>
                <w:rFonts w:ascii="Century Gothic" w:hAnsi="Century Gothic"/>
                <w:sz w:val="20"/>
                <w:szCs w:val="20"/>
              </w:rPr>
              <w:t xml:space="preserve">Servicio </w:t>
            </w:r>
            <w:r w:rsidRPr="008A6791">
              <w:rPr>
                <w:rFonts w:ascii="Century Gothic" w:hAnsi="Century Gothic"/>
                <w:sz w:val="20"/>
                <w:szCs w:val="20"/>
              </w:rPr>
              <w:t>en el procedimiento de citas para la instalación del servicio</w:t>
            </w:r>
          </w:p>
          <w:p w14:paraId="160CF659" w14:textId="77777777" w:rsidR="00A23A14" w:rsidRPr="008A6791" w:rsidRDefault="00A23A14" w:rsidP="001511A8">
            <w:pPr>
              <w:pStyle w:val="IFTnormal"/>
              <w:tabs>
                <w:tab w:val="left" w:pos="230"/>
              </w:tabs>
              <w:spacing w:before="20" w:after="40" w:line="240" w:lineRule="auto"/>
              <w:ind w:left="786"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Seleccionar quién proporcionará el cableado interior en el domicilio del Usuario Final:</w:t>
            </w:r>
          </w:p>
          <w:p w14:paraId="0A537945" w14:textId="77777777" w:rsidR="00A23A14" w:rsidRPr="008A6791" w:rsidRDefault="00A23A14" w:rsidP="001511A8">
            <w:pPr>
              <w:pStyle w:val="IFTnormal"/>
              <w:tabs>
                <w:tab w:val="left" w:pos="230"/>
              </w:tabs>
              <w:spacing w:before="20" w:after="40" w:line="240" w:lineRule="auto"/>
              <w:ind w:left="144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Pr>
                <w:rFonts w:ascii="Century Gothic" w:hAnsi="Century Gothic"/>
                <w:sz w:val="20"/>
                <w:szCs w:val="20"/>
              </w:rPr>
              <w:t>RED NACIONAL</w:t>
            </w:r>
          </w:p>
          <w:p w14:paraId="3F6003BD" w14:textId="77777777" w:rsidR="00A23A14" w:rsidRDefault="00A23A14" w:rsidP="001511A8">
            <w:pPr>
              <w:pStyle w:val="IFTnormal"/>
              <w:tabs>
                <w:tab w:val="left" w:pos="230"/>
              </w:tabs>
              <w:spacing w:before="20" w:after="40" w:line="240" w:lineRule="auto"/>
              <w:ind w:left="144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Pr="008A6791">
              <w:rPr>
                <w:rFonts w:ascii="Century Gothic" w:hAnsi="Century Gothic"/>
                <w:sz w:val="20"/>
                <w:szCs w:val="20"/>
              </w:rPr>
              <w:t>CS</w:t>
            </w:r>
          </w:p>
          <w:p w14:paraId="617C41ED" w14:textId="77777777" w:rsidR="00AC214E" w:rsidRPr="008A6791" w:rsidRDefault="00AC214E" w:rsidP="001511A8">
            <w:pPr>
              <w:pStyle w:val="IFTnormal"/>
              <w:tabs>
                <w:tab w:val="left" w:pos="230"/>
              </w:tabs>
              <w:spacing w:before="20" w:after="40" w:line="240" w:lineRule="auto"/>
              <w:ind w:left="1440" w:hanging="360"/>
              <w:rPr>
                <w:rFonts w:ascii="Century Gothic" w:hAnsi="Century Gothic"/>
                <w:sz w:val="20"/>
                <w:szCs w:val="20"/>
              </w:rPr>
            </w:pPr>
          </w:p>
          <w:p w14:paraId="76F9F9E2" w14:textId="77777777" w:rsidR="00A23A14" w:rsidRDefault="00A23A14" w:rsidP="001511A8">
            <w:pPr>
              <w:pStyle w:val="IFTnormal"/>
              <w:spacing w:before="20" w:after="40" w:line="240" w:lineRule="auto"/>
              <w:rPr>
                <w:rFonts w:ascii="Century Gothic" w:hAnsi="Century Gothic"/>
                <w:sz w:val="20"/>
                <w:szCs w:val="20"/>
              </w:rPr>
            </w:pPr>
            <w:r w:rsidRPr="008A6791">
              <w:rPr>
                <w:rFonts w:ascii="Century Gothic" w:hAnsi="Century Gothic"/>
                <w:sz w:val="20"/>
                <w:szCs w:val="20"/>
              </w:rPr>
              <w:t xml:space="preserve">Una vez enviada la solicitud el SEG/SIPO asignará de forma automática un Folio y la confirmación de la fecha de habilitación del </w:t>
            </w:r>
            <w:r w:rsidR="00CE0F94">
              <w:rPr>
                <w:rFonts w:ascii="Century Gothic" w:hAnsi="Century Gothic"/>
                <w:sz w:val="20"/>
                <w:szCs w:val="20"/>
              </w:rPr>
              <w:t xml:space="preserve">Servicio </w:t>
            </w:r>
            <w:r w:rsidRPr="008A6791">
              <w:rPr>
                <w:rFonts w:ascii="Century Gothic" w:hAnsi="Century Gothic"/>
                <w:sz w:val="20"/>
                <w:szCs w:val="20"/>
              </w:rPr>
              <w:t xml:space="preserve">de acuerdo a lo seleccionado por el CS. </w:t>
            </w:r>
          </w:p>
          <w:p w14:paraId="6EF45CAB" w14:textId="77777777" w:rsidR="00AC214E" w:rsidRPr="008A6791" w:rsidRDefault="00AC214E" w:rsidP="001511A8">
            <w:pPr>
              <w:pStyle w:val="IFTnormal"/>
              <w:spacing w:before="20" w:after="40" w:line="240" w:lineRule="auto"/>
              <w:rPr>
                <w:rFonts w:ascii="Century Gothic" w:hAnsi="Century Gothic"/>
                <w:sz w:val="20"/>
                <w:szCs w:val="20"/>
              </w:rPr>
            </w:pPr>
          </w:p>
          <w:p w14:paraId="2F93F8D8" w14:textId="77777777" w:rsidR="00A23A14" w:rsidRDefault="00A23A14" w:rsidP="001511A8">
            <w:pPr>
              <w:pStyle w:val="IFTnormal"/>
              <w:spacing w:before="20" w:after="40" w:line="240" w:lineRule="auto"/>
              <w:rPr>
                <w:rFonts w:ascii="Century Gothic" w:hAnsi="Century Gothic"/>
                <w:sz w:val="20"/>
                <w:szCs w:val="20"/>
              </w:rPr>
            </w:pPr>
            <w:r w:rsidRPr="00F41C75">
              <w:rPr>
                <w:rFonts w:ascii="Century Gothic" w:hAnsi="Century Gothic"/>
                <w:sz w:val="20"/>
                <w:szCs w:val="20"/>
              </w:rPr>
              <w:t>Para el caso de cliente nuevo sin domicilio re</w:t>
            </w:r>
            <w:r w:rsidRPr="00020B4E">
              <w:rPr>
                <w:rFonts w:ascii="Century Gothic" w:hAnsi="Century Gothic"/>
                <w:sz w:val="20"/>
                <w:szCs w:val="20"/>
              </w:rPr>
              <w:t>gistrado en la base de datos, el SEG/SIPO permitirá concluir con el procedimiento de Alta como Usuario Nuevo, asimismo se registrará el domicilio en la base de datos en un plazo máximo de 48 horas.</w:t>
            </w:r>
            <w:r w:rsidRPr="008A6791">
              <w:rPr>
                <w:rFonts w:ascii="Century Gothic" w:hAnsi="Century Gothic"/>
                <w:sz w:val="20"/>
                <w:szCs w:val="20"/>
              </w:rPr>
              <w:t xml:space="preserve"> </w:t>
            </w:r>
          </w:p>
          <w:p w14:paraId="5ABE3F86" w14:textId="77777777" w:rsidR="00AC214E" w:rsidRPr="008A6791" w:rsidRDefault="00AC214E" w:rsidP="001511A8">
            <w:pPr>
              <w:pStyle w:val="IFTnormal"/>
              <w:spacing w:before="20" w:after="40" w:line="240" w:lineRule="auto"/>
              <w:rPr>
                <w:rFonts w:ascii="Century Gothic" w:hAnsi="Century Gothic"/>
                <w:sz w:val="20"/>
                <w:szCs w:val="20"/>
              </w:rPr>
            </w:pPr>
          </w:p>
          <w:p w14:paraId="4F97D557" w14:textId="77777777" w:rsidR="00A23A14" w:rsidRDefault="00A23A14" w:rsidP="001511A8">
            <w:pPr>
              <w:pStyle w:val="IFTnormal"/>
              <w:spacing w:before="20" w:after="40" w:line="240" w:lineRule="auto"/>
              <w:rPr>
                <w:rFonts w:ascii="Century Gothic" w:hAnsi="Century Gothic"/>
                <w:sz w:val="20"/>
                <w:szCs w:val="20"/>
              </w:rPr>
            </w:pPr>
            <w:r w:rsidRPr="008A6791">
              <w:rPr>
                <w:rFonts w:ascii="Century Gothic" w:hAnsi="Century Gothic"/>
                <w:sz w:val="20"/>
                <w:szCs w:val="20"/>
              </w:rPr>
              <w:t xml:space="preserve">En caso de no existir facilidades de acuerdo con lo previsto en el apartado de Recursos de red de esta OREDA, a través del SEG/SIPO </w:t>
            </w:r>
            <w:r>
              <w:rPr>
                <w:rFonts w:ascii="Century Gothic" w:hAnsi="Century Gothic"/>
                <w:sz w:val="20"/>
                <w:szCs w:val="20"/>
              </w:rPr>
              <w:t>RED NACIONAL</w:t>
            </w:r>
            <w:r w:rsidRPr="008A6791">
              <w:rPr>
                <w:rFonts w:ascii="Century Gothic" w:hAnsi="Century Gothic"/>
                <w:sz w:val="20"/>
                <w:szCs w:val="20"/>
              </w:rPr>
              <w:t xml:space="preserve"> notificará al CS la justificación correspondiente. </w:t>
            </w:r>
          </w:p>
          <w:p w14:paraId="0EE04665" w14:textId="77777777" w:rsidR="00AC214E" w:rsidRPr="008A6791" w:rsidRDefault="00AC214E" w:rsidP="001511A8">
            <w:pPr>
              <w:pStyle w:val="IFTnormal"/>
              <w:spacing w:before="20" w:after="40" w:line="240" w:lineRule="auto"/>
              <w:rPr>
                <w:rFonts w:ascii="Century Gothic" w:hAnsi="Century Gothic"/>
                <w:sz w:val="20"/>
                <w:szCs w:val="20"/>
              </w:rPr>
            </w:pPr>
          </w:p>
          <w:p w14:paraId="4CF957B9" w14:textId="77777777" w:rsidR="00A23A14" w:rsidRDefault="00A23A14" w:rsidP="001511A8">
            <w:pPr>
              <w:pStyle w:val="IFTnormal"/>
              <w:spacing w:before="20" w:after="40" w:line="240" w:lineRule="auto"/>
              <w:rPr>
                <w:rFonts w:ascii="Century Gothic" w:hAnsi="Century Gothic"/>
                <w:sz w:val="20"/>
                <w:szCs w:val="20"/>
              </w:rPr>
            </w:pPr>
            <w:r w:rsidRPr="008A6791">
              <w:rPr>
                <w:rFonts w:ascii="Century Gothic" w:hAnsi="Century Gothic"/>
                <w:sz w:val="20"/>
                <w:szCs w:val="20"/>
              </w:rPr>
              <w:t>El CS podrá solicitar el Trabajo Especial aplicando el procedimiento correspondiente de esta OREDA.</w:t>
            </w:r>
          </w:p>
          <w:p w14:paraId="14A7358B" w14:textId="77777777" w:rsidR="00AC214E" w:rsidRPr="008A6791" w:rsidRDefault="00AC214E" w:rsidP="001511A8">
            <w:pPr>
              <w:pStyle w:val="IFTnormal"/>
              <w:spacing w:before="20" w:after="40" w:line="240" w:lineRule="auto"/>
              <w:rPr>
                <w:rFonts w:ascii="Century Gothic" w:hAnsi="Century Gothic"/>
                <w:sz w:val="20"/>
                <w:szCs w:val="20"/>
              </w:rPr>
            </w:pPr>
          </w:p>
        </w:tc>
      </w:tr>
      <w:tr w:rsidR="00A23A14" w:rsidRPr="00796A95" w14:paraId="18CCF747" w14:textId="77777777" w:rsidTr="001511A8">
        <w:tc>
          <w:tcPr>
            <w:tcW w:w="1690" w:type="pct"/>
            <w:shd w:val="clear" w:color="auto" w:fill="auto"/>
          </w:tcPr>
          <w:p w14:paraId="248BED5D" w14:textId="77777777" w:rsidR="00A23A14" w:rsidRPr="008A6791" w:rsidRDefault="00A23A14" w:rsidP="001511A8">
            <w:pPr>
              <w:pStyle w:val="IFTnormal"/>
              <w:spacing w:before="20" w:after="40" w:line="240" w:lineRule="auto"/>
              <w:jc w:val="left"/>
              <w:rPr>
                <w:rFonts w:ascii="Century Gothic" w:hAnsi="Century Gothic"/>
                <w:b/>
                <w:sz w:val="20"/>
                <w:szCs w:val="20"/>
              </w:rPr>
            </w:pPr>
            <w:r w:rsidRPr="008A6791">
              <w:rPr>
                <w:rFonts w:ascii="Century Gothic" w:hAnsi="Century Gothic"/>
                <w:b/>
                <w:sz w:val="20"/>
                <w:szCs w:val="20"/>
              </w:rPr>
              <w:lastRenderedPageBreak/>
              <w:t>Habilitación y aprovisionamiento del Servicio</w:t>
            </w:r>
          </w:p>
        </w:tc>
        <w:tc>
          <w:tcPr>
            <w:tcW w:w="3310" w:type="pct"/>
            <w:shd w:val="clear" w:color="auto" w:fill="auto"/>
          </w:tcPr>
          <w:p w14:paraId="271DD630" w14:textId="77777777" w:rsidR="00FB5AD3" w:rsidRPr="00FB5AD3" w:rsidRDefault="00FB5AD3" w:rsidP="00FB5AD3">
            <w:pPr>
              <w:pStyle w:val="IFTnormal"/>
              <w:spacing w:before="20" w:after="40" w:line="240" w:lineRule="auto"/>
              <w:rPr>
                <w:rFonts w:ascii="Century Gothic" w:hAnsi="Century Gothic"/>
                <w:sz w:val="20"/>
                <w:szCs w:val="20"/>
              </w:rPr>
            </w:pPr>
            <w:r>
              <w:rPr>
                <w:rFonts w:ascii="Century Gothic" w:hAnsi="Century Gothic"/>
                <w:sz w:val="20"/>
                <w:szCs w:val="20"/>
              </w:rPr>
              <w:t xml:space="preserve">RED NACIONAL </w:t>
            </w:r>
            <w:r w:rsidRPr="00FB5AD3">
              <w:rPr>
                <w:rFonts w:ascii="Century Gothic" w:hAnsi="Century Gothic"/>
                <w:sz w:val="20"/>
                <w:szCs w:val="20"/>
              </w:rPr>
              <w:t>llevará a cabo las actuaciones necesarias para habilitar la acometida o el servicio</w:t>
            </w:r>
            <w:r w:rsidR="00C44625">
              <w:rPr>
                <w:rStyle w:val="Refdenotaalpie"/>
                <w:rFonts w:ascii="Century Gothic" w:hAnsi="Century Gothic"/>
                <w:sz w:val="20"/>
                <w:szCs w:val="20"/>
              </w:rPr>
              <w:footnoteReference w:id="18"/>
            </w:r>
            <w:r w:rsidRPr="00FB5AD3">
              <w:rPr>
                <w:rFonts w:ascii="Century Gothic" w:hAnsi="Century Gothic"/>
                <w:sz w:val="20"/>
                <w:szCs w:val="20"/>
              </w:rPr>
              <w:t xml:space="preserve"> el día confirmado por el CS en el plazo establecido para tal efecto en la sección de Plazos </w:t>
            </w:r>
            <w:r>
              <w:rPr>
                <w:rFonts w:ascii="Century Gothic" w:hAnsi="Century Gothic"/>
                <w:sz w:val="20"/>
                <w:szCs w:val="20"/>
              </w:rPr>
              <w:t>de</w:t>
            </w:r>
            <w:r w:rsidRPr="00FB5AD3">
              <w:rPr>
                <w:rFonts w:ascii="Century Gothic" w:hAnsi="Century Gothic"/>
                <w:sz w:val="20"/>
                <w:szCs w:val="20"/>
              </w:rPr>
              <w:t xml:space="preserve"> la presente OREDA.</w:t>
            </w:r>
          </w:p>
          <w:p w14:paraId="3EAEBB44" w14:textId="77777777" w:rsidR="00FB5AD3" w:rsidRDefault="00FB5AD3" w:rsidP="00FB5AD3">
            <w:pPr>
              <w:pStyle w:val="IFTnormal"/>
              <w:spacing w:before="20" w:after="40" w:line="240" w:lineRule="auto"/>
              <w:rPr>
                <w:rFonts w:ascii="Century Gothic" w:hAnsi="Century Gothic"/>
                <w:sz w:val="20"/>
                <w:szCs w:val="20"/>
              </w:rPr>
            </w:pPr>
          </w:p>
          <w:p w14:paraId="5052F2A6" w14:textId="77777777" w:rsidR="00A23A14" w:rsidRDefault="00FB5AD3" w:rsidP="00FB5AD3">
            <w:pPr>
              <w:pStyle w:val="IFTnormal"/>
              <w:spacing w:before="20" w:after="40" w:line="240" w:lineRule="auto"/>
              <w:rPr>
                <w:rFonts w:ascii="Century Gothic" w:hAnsi="Century Gothic"/>
                <w:sz w:val="20"/>
                <w:szCs w:val="20"/>
              </w:rPr>
            </w:pPr>
            <w:r>
              <w:rPr>
                <w:rFonts w:ascii="Century Gothic" w:hAnsi="Century Gothic"/>
                <w:sz w:val="20"/>
                <w:szCs w:val="20"/>
              </w:rPr>
              <w:t>Para SAIB y SDVBL se requiere la h</w:t>
            </w:r>
            <w:r w:rsidR="00A23A14" w:rsidRPr="008A6791">
              <w:rPr>
                <w:rFonts w:ascii="Century Gothic" w:hAnsi="Century Gothic"/>
                <w:sz w:val="20"/>
                <w:szCs w:val="20"/>
              </w:rPr>
              <w:t xml:space="preserve">abilitación presencial de </w:t>
            </w:r>
            <w:r w:rsidR="00A23A14">
              <w:rPr>
                <w:rFonts w:ascii="Century Gothic" w:hAnsi="Century Gothic"/>
                <w:sz w:val="20"/>
                <w:szCs w:val="20"/>
              </w:rPr>
              <w:t>RED NACIONAL</w:t>
            </w:r>
            <w:r w:rsidR="00A23A14" w:rsidRPr="008A6791">
              <w:rPr>
                <w:rFonts w:ascii="Century Gothic" w:hAnsi="Century Gothic"/>
                <w:sz w:val="20"/>
                <w:szCs w:val="20"/>
              </w:rPr>
              <w:t xml:space="preserve"> y el CS en el domicilio del cliente.</w:t>
            </w:r>
          </w:p>
          <w:p w14:paraId="1933A712" w14:textId="77777777" w:rsidR="00FB5AD3" w:rsidRDefault="00FB5AD3" w:rsidP="00FB5AD3">
            <w:pPr>
              <w:pStyle w:val="IFTnormal"/>
              <w:spacing w:before="20" w:after="40" w:line="240" w:lineRule="auto"/>
              <w:rPr>
                <w:rFonts w:ascii="Century Gothic" w:hAnsi="Century Gothic"/>
                <w:sz w:val="20"/>
                <w:szCs w:val="20"/>
              </w:rPr>
            </w:pPr>
          </w:p>
          <w:p w14:paraId="6D9D0C11" w14:textId="77777777" w:rsidR="001511A8" w:rsidRDefault="001511A8" w:rsidP="00FB5AD3">
            <w:pPr>
              <w:pStyle w:val="IFTnormal"/>
              <w:spacing w:before="20" w:after="40" w:line="240" w:lineRule="auto"/>
              <w:rPr>
                <w:rFonts w:ascii="Century Gothic" w:hAnsi="Century Gothic"/>
                <w:sz w:val="20"/>
                <w:szCs w:val="20"/>
                <w:u w:val="single"/>
              </w:rPr>
            </w:pPr>
            <w:r>
              <w:rPr>
                <w:rFonts w:ascii="Century Gothic" w:hAnsi="Century Gothic"/>
                <w:sz w:val="20"/>
                <w:szCs w:val="20"/>
                <w:u w:val="single"/>
              </w:rPr>
              <w:t xml:space="preserve">A continuación para todos los </w:t>
            </w:r>
            <w:r w:rsidR="00681E62">
              <w:rPr>
                <w:rFonts w:ascii="Century Gothic" w:hAnsi="Century Gothic"/>
                <w:sz w:val="20"/>
                <w:szCs w:val="20"/>
                <w:u w:val="single"/>
              </w:rPr>
              <w:t>S</w:t>
            </w:r>
            <w:r>
              <w:rPr>
                <w:rFonts w:ascii="Century Gothic" w:hAnsi="Century Gothic"/>
                <w:sz w:val="20"/>
                <w:szCs w:val="20"/>
                <w:u w:val="single"/>
              </w:rPr>
              <w:t>ervicios (</w:t>
            </w:r>
            <w:r w:rsidRPr="00487890">
              <w:rPr>
                <w:rFonts w:ascii="Century Gothic" w:hAnsi="Century Gothic"/>
                <w:sz w:val="20"/>
                <w:szCs w:val="20"/>
                <w:u w:val="single"/>
              </w:rPr>
              <w:t>SAIB, SDTBL, SDCBL, SDTSBL, SDCSBL, SDVBL</w:t>
            </w:r>
            <w:r>
              <w:rPr>
                <w:rFonts w:ascii="Century Gothic" w:hAnsi="Century Gothic"/>
                <w:sz w:val="20"/>
                <w:szCs w:val="20"/>
                <w:u w:val="single"/>
              </w:rPr>
              <w:t xml:space="preserve">) se habilitará el </w:t>
            </w:r>
            <w:r w:rsidR="00CE0F94">
              <w:rPr>
                <w:rFonts w:ascii="Century Gothic" w:hAnsi="Century Gothic"/>
                <w:sz w:val="20"/>
                <w:szCs w:val="20"/>
                <w:u w:val="single"/>
              </w:rPr>
              <w:t xml:space="preserve">Servicio </w:t>
            </w:r>
            <w:r>
              <w:rPr>
                <w:rFonts w:ascii="Century Gothic" w:hAnsi="Century Gothic"/>
                <w:sz w:val="20"/>
                <w:szCs w:val="20"/>
                <w:u w:val="single"/>
              </w:rPr>
              <w:t>en función de lo siguiente:</w:t>
            </w:r>
            <w:r w:rsidRPr="003A436C">
              <w:rPr>
                <w:rFonts w:ascii="Century Gothic" w:hAnsi="Century Gothic"/>
                <w:sz w:val="20"/>
                <w:szCs w:val="20"/>
                <w:u w:val="single"/>
              </w:rPr>
              <w:t xml:space="preserve"> </w:t>
            </w:r>
          </w:p>
          <w:p w14:paraId="3CE4E0A9" w14:textId="77777777" w:rsidR="00AC214E" w:rsidRPr="00AB57DD" w:rsidRDefault="00AC214E" w:rsidP="00FB5AD3">
            <w:pPr>
              <w:pStyle w:val="IFTnormal"/>
              <w:spacing w:before="20" w:after="40" w:line="240" w:lineRule="auto"/>
              <w:rPr>
                <w:rFonts w:ascii="Century Gothic" w:hAnsi="Century Gothic"/>
                <w:sz w:val="20"/>
                <w:szCs w:val="20"/>
                <w:u w:val="single"/>
              </w:rPr>
            </w:pPr>
          </w:p>
          <w:p w14:paraId="338B903B" w14:textId="77777777" w:rsidR="00A23A14" w:rsidRPr="008A6791" w:rsidRDefault="00A23A14" w:rsidP="001511A8">
            <w:pPr>
              <w:pStyle w:val="IFTnormal"/>
              <w:spacing w:before="2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b/>
                <w:sz w:val="20"/>
                <w:szCs w:val="20"/>
              </w:rPr>
              <w:t xml:space="preserve">Acometida Existente </w:t>
            </w:r>
            <w:r w:rsidRPr="008A6791">
              <w:rPr>
                <w:rFonts w:ascii="Century Gothic" w:hAnsi="Century Gothic"/>
                <w:sz w:val="20"/>
                <w:szCs w:val="20"/>
              </w:rPr>
              <w:t>(</w:t>
            </w:r>
            <w:proofErr w:type="spellStart"/>
            <w:r w:rsidRPr="008A6791">
              <w:rPr>
                <w:rFonts w:ascii="Century Gothic" w:hAnsi="Century Gothic"/>
                <w:sz w:val="20"/>
                <w:szCs w:val="20"/>
              </w:rPr>
              <w:t>ervicios</w:t>
            </w:r>
            <w:proofErr w:type="spellEnd"/>
            <w:r w:rsidRPr="008A6791">
              <w:rPr>
                <w:rFonts w:ascii="Century Gothic" w:hAnsi="Century Gothic"/>
                <w:sz w:val="20"/>
                <w:szCs w:val="20"/>
              </w:rPr>
              <w:t xml:space="preserve"> activos) Se probará y en caso de ser posible, se reutilizará.</w:t>
            </w:r>
          </w:p>
          <w:p w14:paraId="0C29034D" w14:textId="77777777" w:rsidR="00A23A14" w:rsidRPr="008A6791" w:rsidRDefault="00A23A14" w:rsidP="001511A8">
            <w:pPr>
              <w:pStyle w:val="IFTnormal"/>
              <w:spacing w:before="2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b/>
                <w:sz w:val="20"/>
                <w:szCs w:val="20"/>
              </w:rPr>
              <w:t>Sin Acometida</w:t>
            </w:r>
            <w:r w:rsidRPr="008A6791">
              <w:rPr>
                <w:rFonts w:ascii="Century Gothic" w:hAnsi="Century Gothic"/>
                <w:sz w:val="20"/>
                <w:szCs w:val="20"/>
              </w:rPr>
              <w:t xml:space="preserve"> </w:t>
            </w:r>
          </w:p>
          <w:p w14:paraId="1C70489D" w14:textId="77777777" w:rsidR="00A23A14" w:rsidRDefault="00A23A14" w:rsidP="001511A8">
            <w:pPr>
              <w:pStyle w:val="IFTnormal"/>
              <w:spacing w:before="20" w:after="40" w:line="240" w:lineRule="auto"/>
              <w:ind w:left="1080" w:hanging="360"/>
              <w:rPr>
                <w:rFonts w:ascii="Century Gothic" w:hAnsi="Century Gothic"/>
                <w:sz w:val="20"/>
                <w:szCs w:val="20"/>
              </w:rPr>
            </w:pPr>
            <w:r w:rsidRPr="008A6791">
              <w:rPr>
                <w:rFonts w:ascii="Courier New" w:hAnsi="Courier New" w:cs="Courier New"/>
                <w:sz w:val="20"/>
                <w:szCs w:val="20"/>
              </w:rPr>
              <w:t>o</w:t>
            </w:r>
            <w:r w:rsidRPr="008A6791">
              <w:rPr>
                <w:rFonts w:ascii="Courier New" w:hAnsi="Courier New" w:cs="Courier New"/>
                <w:sz w:val="20"/>
                <w:szCs w:val="20"/>
              </w:rPr>
              <w:tab/>
            </w:r>
            <w:r w:rsidRPr="008A6791">
              <w:rPr>
                <w:rFonts w:ascii="Century Gothic" w:hAnsi="Century Gothic"/>
                <w:sz w:val="20"/>
                <w:szCs w:val="20"/>
              </w:rPr>
              <w:t>Si existen recursos de red que pudieran ser utilizados, se probará la acometida y se reemplazará en caso de ser necesario</w:t>
            </w:r>
            <w:r w:rsidR="001511A8">
              <w:rPr>
                <w:rFonts w:ascii="Century Gothic" w:hAnsi="Century Gothic"/>
                <w:sz w:val="20"/>
                <w:szCs w:val="20"/>
              </w:rPr>
              <w:t xml:space="preserve"> o se instalará la nueva acometida</w:t>
            </w:r>
            <w:r w:rsidRPr="008A6791">
              <w:rPr>
                <w:rFonts w:ascii="Century Gothic" w:hAnsi="Century Gothic"/>
                <w:sz w:val="20"/>
                <w:szCs w:val="20"/>
              </w:rPr>
              <w:t>.</w:t>
            </w:r>
          </w:p>
          <w:p w14:paraId="1A9E65E3" w14:textId="77777777" w:rsidR="001511A8" w:rsidRDefault="001511A8" w:rsidP="00AB57DD">
            <w:pPr>
              <w:pStyle w:val="IFTnormal"/>
              <w:spacing w:before="20" w:after="40" w:line="240" w:lineRule="auto"/>
              <w:ind w:left="275" w:hanging="275"/>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Pr>
                <w:rFonts w:ascii="Century Gothic" w:hAnsi="Century Gothic"/>
                <w:b/>
                <w:sz w:val="20"/>
                <w:szCs w:val="20"/>
              </w:rPr>
              <w:t xml:space="preserve">Cableado Interior. </w:t>
            </w:r>
            <w:r w:rsidRPr="00AB57DD">
              <w:rPr>
                <w:rFonts w:ascii="Century Gothic" w:hAnsi="Century Gothic"/>
                <w:sz w:val="20"/>
                <w:szCs w:val="20"/>
              </w:rPr>
              <w:t xml:space="preserve">Se instalará sólo si fue solicitado por </w:t>
            </w:r>
          </w:p>
          <w:p w14:paraId="49B76771" w14:textId="77777777" w:rsidR="001511A8" w:rsidRPr="001511A8" w:rsidRDefault="001511A8" w:rsidP="00AB57DD">
            <w:pPr>
              <w:pStyle w:val="IFTnormal"/>
              <w:spacing w:before="20" w:after="40" w:line="240" w:lineRule="auto"/>
              <w:rPr>
                <w:rFonts w:ascii="Century Gothic" w:hAnsi="Century Gothic"/>
                <w:b/>
                <w:sz w:val="20"/>
                <w:szCs w:val="20"/>
              </w:rPr>
            </w:pPr>
            <w:r>
              <w:rPr>
                <w:rFonts w:ascii="Century Gothic" w:hAnsi="Century Gothic"/>
                <w:sz w:val="20"/>
                <w:szCs w:val="20"/>
              </w:rPr>
              <w:t xml:space="preserve">     </w:t>
            </w:r>
            <w:r w:rsidRPr="00AB57DD">
              <w:rPr>
                <w:rFonts w:ascii="Century Gothic" w:hAnsi="Century Gothic"/>
                <w:sz w:val="20"/>
                <w:szCs w:val="20"/>
              </w:rPr>
              <w:t>el CS</w:t>
            </w:r>
          </w:p>
          <w:p w14:paraId="1C0839D0" w14:textId="77777777" w:rsidR="001511A8" w:rsidRDefault="001511A8" w:rsidP="00AB57DD">
            <w:pPr>
              <w:pStyle w:val="IFTnormal"/>
              <w:spacing w:before="20" w:after="40" w:line="240" w:lineRule="auto"/>
              <w:rPr>
                <w:rFonts w:ascii="Century Gothic" w:hAnsi="Century Gothic"/>
                <w:sz w:val="20"/>
                <w:szCs w:val="20"/>
              </w:rPr>
            </w:pPr>
          </w:p>
          <w:p w14:paraId="029E994A" w14:textId="77777777" w:rsidR="001511A8" w:rsidRDefault="001511A8" w:rsidP="00AB57DD">
            <w:pPr>
              <w:pStyle w:val="IFTnormal"/>
              <w:spacing w:before="20" w:after="40" w:line="240" w:lineRule="auto"/>
              <w:rPr>
                <w:rFonts w:ascii="Century Gothic" w:hAnsi="Century Gothic"/>
                <w:sz w:val="20"/>
                <w:szCs w:val="20"/>
              </w:rPr>
            </w:pPr>
            <w:r>
              <w:rPr>
                <w:rFonts w:ascii="Century Gothic" w:hAnsi="Century Gothic"/>
                <w:sz w:val="20"/>
                <w:szCs w:val="20"/>
              </w:rPr>
              <w:t>En caso de que se requiera la instalación de un módem/ONT:</w:t>
            </w:r>
          </w:p>
          <w:p w14:paraId="196B4C41" w14:textId="77777777" w:rsidR="00AC214E" w:rsidRPr="008A6791" w:rsidRDefault="00AC214E" w:rsidP="00AB57DD">
            <w:pPr>
              <w:pStyle w:val="IFTnormal"/>
              <w:spacing w:before="20" w:after="40" w:line="240" w:lineRule="auto"/>
              <w:rPr>
                <w:rFonts w:ascii="Century Gothic" w:hAnsi="Century Gothic"/>
                <w:sz w:val="20"/>
                <w:szCs w:val="20"/>
              </w:rPr>
            </w:pPr>
          </w:p>
          <w:p w14:paraId="44591F13" w14:textId="77777777" w:rsidR="00A23A14" w:rsidRPr="008A6791" w:rsidRDefault="00A23A14" w:rsidP="001511A8">
            <w:pPr>
              <w:pStyle w:val="IFTnormal"/>
              <w:spacing w:before="20" w:after="40" w:line="240" w:lineRule="auto"/>
              <w:ind w:left="1080" w:hanging="360"/>
              <w:rPr>
                <w:rFonts w:ascii="Century Gothic" w:hAnsi="Century Gothic"/>
                <w:sz w:val="20"/>
                <w:szCs w:val="20"/>
              </w:rPr>
            </w:pPr>
            <w:r w:rsidRPr="008A6791">
              <w:rPr>
                <w:rFonts w:ascii="Courier New" w:hAnsi="Courier New" w:cs="Courier New"/>
                <w:sz w:val="20"/>
                <w:szCs w:val="20"/>
              </w:rPr>
              <w:t>o</w:t>
            </w:r>
            <w:r w:rsidRPr="008A6791">
              <w:rPr>
                <w:rFonts w:ascii="Courier New" w:hAnsi="Courier New" w:cs="Courier New"/>
                <w:sz w:val="20"/>
                <w:szCs w:val="20"/>
              </w:rPr>
              <w:tab/>
            </w:r>
            <w:r w:rsidRPr="008A6791">
              <w:rPr>
                <w:rFonts w:ascii="Century Gothic" w:hAnsi="Century Gothic"/>
                <w:sz w:val="20"/>
                <w:szCs w:val="20"/>
              </w:rPr>
              <w:t xml:space="preserve">El CS deberá conectar el módem/ONT al PCT. </w:t>
            </w:r>
            <w:r>
              <w:rPr>
                <w:rFonts w:ascii="Century Gothic" w:hAnsi="Century Gothic"/>
                <w:sz w:val="20"/>
                <w:szCs w:val="20"/>
              </w:rPr>
              <w:t>RED NACIONAL</w:t>
            </w:r>
            <w:r w:rsidRPr="008A6791">
              <w:rPr>
                <w:rFonts w:ascii="Century Gothic" w:hAnsi="Century Gothic"/>
                <w:sz w:val="20"/>
                <w:szCs w:val="20"/>
              </w:rPr>
              <w:t xml:space="preserve"> se encargará de instalar la ONT.</w:t>
            </w:r>
          </w:p>
          <w:p w14:paraId="2A09F4FE" w14:textId="77777777" w:rsidR="00A23A14" w:rsidRDefault="00A23A14" w:rsidP="001511A8">
            <w:pPr>
              <w:pStyle w:val="IFTnormal"/>
              <w:spacing w:before="20" w:after="40" w:line="240" w:lineRule="auto"/>
              <w:ind w:left="1080" w:hanging="360"/>
              <w:rPr>
                <w:rFonts w:ascii="Century Gothic" w:hAnsi="Century Gothic"/>
                <w:sz w:val="20"/>
                <w:szCs w:val="20"/>
              </w:rPr>
            </w:pPr>
            <w:r w:rsidRPr="008A6791">
              <w:rPr>
                <w:rFonts w:ascii="Courier New" w:hAnsi="Courier New" w:cs="Courier New"/>
                <w:sz w:val="20"/>
                <w:szCs w:val="20"/>
              </w:rPr>
              <w:t>o</w:t>
            </w:r>
            <w:r w:rsidRPr="008A6791">
              <w:rPr>
                <w:rFonts w:ascii="Courier New" w:hAnsi="Courier New" w:cs="Courier New"/>
                <w:sz w:val="20"/>
                <w:szCs w:val="20"/>
              </w:rPr>
              <w:tab/>
            </w:r>
            <w:r w:rsidRPr="008A6791">
              <w:rPr>
                <w:rFonts w:ascii="Century Gothic" w:hAnsi="Century Gothic"/>
                <w:sz w:val="20"/>
                <w:szCs w:val="20"/>
              </w:rPr>
              <w:t>El CS llamará al 800-4040735 opción</w:t>
            </w:r>
            <w:r w:rsidRPr="008A6791" w:rsidDel="00D41A6C">
              <w:rPr>
                <w:rFonts w:ascii="Century Gothic" w:hAnsi="Century Gothic"/>
                <w:sz w:val="20"/>
                <w:szCs w:val="20"/>
              </w:rPr>
              <w:t xml:space="preserve"> 1 </w:t>
            </w:r>
            <w:r w:rsidRPr="008A6791">
              <w:rPr>
                <w:rFonts w:ascii="Century Gothic" w:hAnsi="Century Gothic"/>
                <w:sz w:val="20"/>
                <w:szCs w:val="20"/>
              </w:rPr>
              <w:t xml:space="preserve">en el que proporcionará el número de serie del módem y el número de línea/suscriptor, para la activación y sincronía en la red de </w:t>
            </w:r>
            <w:r>
              <w:rPr>
                <w:rFonts w:ascii="Century Gothic" w:hAnsi="Century Gothic"/>
                <w:sz w:val="20"/>
                <w:szCs w:val="20"/>
              </w:rPr>
              <w:t>RED NACIONAL</w:t>
            </w:r>
            <w:r w:rsidRPr="008A6791">
              <w:rPr>
                <w:rFonts w:ascii="Century Gothic" w:hAnsi="Century Gothic"/>
                <w:sz w:val="20"/>
                <w:szCs w:val="20"/>
              </w:rPr>
              <w:t xml:space="preserve">. Para el caso de la ONT suministrará los datos requeridos de la ONT. </w:t>
            </w:r>
          </w:p>
          <w:p w14:paraId="5B088CFD" w14:textId="77777777" w:rsidR="00A726F0" w:rsidRDefault="00A726F0" w:rsidP="001511A8">
            <w:pPr>
              <w:pStyle w:val="IFTnormal"/>
              <w:spacing w:before="20" w:after="40" w:line="240" w:lineRule="auto"/>
              <w:ind w:left="1080" w:hanging="360"/>
              <w:rPr>
                <w:rFonts w:ascii="Century Gothic" w:hAnsi="Century Gothic"/>
                <w:sz w:val="20"/>
                <w:szCs w:val="20"/>
              </w:rPr>
            </w:pPr>
            <w:r w:rsidRPr="008A6791">
              <w:rPr>
                <w:rFonts w:ascii="Courier New" w:hAnsi="Courier New" w:cs="Courier New"/>
                <w:sz w:val="20"/>
                <w:szCs w:val="20"/>
              </w:rPr>
              <w:t>o</w:t>
            </w:r>
            <w:r w:rsidRPr="008A6791">
              <w:rPr>
                <w:rFonts w:ascii="Courier New" w:hAnsi="Courier New" w:cs="Courier New"/>
                <w:sz w:val="20"/>
                <w:szCs w:val="20"/>
              </w:rPr>
              <w:tab/>
            </w:r>
            <w:r w:rsidRPr="00A726F0">
              <w:rPr>
                <w:rFonts w:ascii="Century Gothic" w:hAnsi="Century Gothic"/>
                <w:sz w:val="20"/>
                <w:szCs w:val="20"/>
              </w:rPr>
              <w:t xml:space="preserve">El aprovisionamiento de los servicios </w:t>
            </w:r>
            <w:r>
              <w:rPr>
                <w:rFonts w:ascii="Century Gothic" w:hAnsi="Century Gothic"/>
                <w:sz w:val="20"/>
                <w:szCs w:val="20"/>
              </w:rPr>
              <w:t xml:space="preserve">finales </w:t>
            </w:r>
            <w:r w:rsidRPr="00A726F0">
              <w:rPr>
                <w:rFonts w:ascii="Century Gothic" w:hAnsi="Century Gothic"/>
                <w:sz w:val="20"/>
                <w:szCs w:val="20"/>
              </w:rPr>
              <w:t>corre a cargo del CS, ya que serán sus servicios los que recibirá el Usuario Final.</w:t>
            </w:r>
          </w:p>
          <w:p w14:paraId="7215A225" w14:textId="77777777" w:rsidR="00A726F0" w:rsidRPr="008A6791" w:rsidRDefault="00A726F0" w:rsidP="001511A8">
            <w:pPr>
              <w:pStyle w:val="IFTnormal"/>
              <w:spacing w:before="20" w:after="40" w:line="240" w:lineRule="auto"/>
              <w:ind w:left="1080" w:hanging="360"/>
              <w:rPr>
                <w:rFonts w:ascii="Century Gothic" w:hAnsi="Century Gothic"/>
                <w:sz w:val="20"/>
                <w:szCs w:val="20"/>
              </w:rPr>
            </w:pPr>
          </w:p>
          <w:p w14:paraId="42FA5649" w14:textId="77777777" w:rsidR="00A23A14" w:rsidRPr="008A6791" w:rsidRDefault="00A23A14" w:rsidP="001511A8">
            <w:pPr>
              <w:pStyle w:val="IFTnormal"/>
              <w:spacing w:before="20" w:after="40" w:line="240" w:lineRule="auto"/>
              <w:rPr>
                <w:rFonts w:ascii="Century Gothic" w:hAnsi="Century Gothic"/>
                <w:sz w:val="20"/>
                <w:szCs w:val="20"/>
              </w:rPr>
            </w:pPr>
          </w:p>
        </w:tc>
      </w:tr>
      <w:tr w:rsidR="0018647A" w:rsidRPr="00796A95" w14:paraId="4492D72B" w14:textId="77777777" w:rsidTr="001511A8">
        <w:tc>
          <w:tcPr>
            <w:tcW w:w="1690" w:type="pct"/>
            <w:shd w:val="clear" w:color="auto" w:fill="auto"/>
          </w:tcPr>
          <w:p w14:paraId="0A372095" w14:textId="77777777" w:rsidR="0018647A" w:rsidRPr="008A6791" w:rsidRDefault="0018647A" w:rsidP="0018647A">
            <w:pPr>
              <w:pStyle w:val="IFTnormal"/>
              <w:spacing w:before="20" w:after="40" w:line="240" w:lineRule="auto"/>
              <w:jc w:val="left"/>
              <w:rPr>
                <w:rFonts w:ascii="Century Gothic" w:hAnsi="Century Gothic"/>
                <w:b/>
                <w:sz w:val="20"/>
                <w:szCs w:val="20"/>
              </w:rPr>
            </w:pPr>
            <w:r w:rsidRPr="008A6791">
              <w:rPr>
                <w:rFonts w:ascii="Century Gothic" w:hAnsi="Century Gothic"/>
                <w:b/>
                <w:sz w:val="20"/>
                <w:szCs w:val="20"/>
              </w:rPr>
              <w:t>Una vez instalado el servicio.</w:t>
            </w:r>
          </w:p>
        </w:tc>
        <w:tc>
          <w:tcPr>
            <w:tcW w:w="3310" w:type="pct"/>
            <w:shd w:val="clear" w:color="auto" w:fill="auto"/>
          </w:tcPr>
          <w:p w14:paraId="7FE9BA09" w14:textId="77777777" w:rsidR="0018647A" w:rsidRDefault="0018647A" w:rsidP="0018647A">
            <w:pPr>
              <w:pStyle w:val="IFTnormal"/>
              <w:spacing w:before="20" w:after="40" w:line="240" w:lineRule="auto"/>
              <w:rPr>
                <w:rFonts w:ascii="Century Gothic" w:hAnsi="Century Gothic"/>
                <w:sz w:val="20"/>
                <w:szCs w:val="20"/>
              </w:rPr>
            </w:pPr>
            <w:r w:rsidRPr="005C40AC">
              <w:rPr>
                <w:rFonts w:ascii="Century Gothic" w:hAnsi="Century Gothic"/>
                <w:sz w:val="20"/>
                <w:szCs w:val="20"/>
              </w:rPr>
              <w:t>RED NACIONAL</w:t>
            </w:r>
            <w:r w:rsidRPr="008A6791">
              <w:rPr>
                <w:rFonts w:ascii="Century Gothic" w:hAnsi="Century Gothic"/>
                <w:sz w:val="20"/>
                <w:szCs w:val="20"/>
              </w:rPr>
              <w:t xml:space="preserve"> notifica vía SEG/SIPO la instalación exitosa.</w:t>
            </w:r>
          </w:p>
        </w:tc>
      </w:tr>
      <w:tr w:rsidR="0018647A" w:rsidRPr="00796A95" w14:paraId="6256F4E7" w14:textId="77777777" w:rsidTr="001511A8">
        <w:trPr>
          <w:cantSplit/>
        </w:trPr>
        <w:tc>
          <w:tcPr>
            <w:tcW w:w="1690" w:type="pct"/>
            <w:shd w:val="clear" w:color="auto" w:fill="auto"/>
          </w:tcPr>
          <w:p w14:paraId="505555AD" w14:textId="77777777" w:rsidR="0018647A" w:rsidRPr="008A6791" w:rsidRDefault="0018647A" w:rsidP="0018647A">
            <w:pPr>
              <w:pStyle w:val="IFTnormal"/>
              <w:spacing w:before="20" w:after="40" w:line="240" w:lineRule="auto"/>
              <w:jc w:val="left"/>
              <w:rPr>
                <w:rFonts w:ascii="Century Gothic" w:hAnsi="Century Gothic"/>
                <w:b/>
                <w:sz w:val="20"/>
                <w:szCs w:val="20"/>
              </w:rPr>
            </w:pPr>
            <w:r w:rsidRPr="008A6791">
              <w:rPr>
                <w:rFonts w:ascii="Century Gothic" w:hAnsi="Century Gothic"/>
                <w:b/>
                <w:sz w:val="20"/>
                <w:szCs w:val="20"/>
              </w:rPr>
              <w:lastRenderedPageBreak/>
              <w:t>Pruebas de Aceptación del Servicio</w:t>
            </w:r>
          </w:p>
        </w:tc>
        <w:tc>
          <w:tcPr>
            <w:tcW w:w="3310" w:type="pct"/>
            <w:shd w:val="clear" w:color="auto" w:fill="auto"/>
          </w:tcPr>
          <w:p w14:paraId="74C4AB81" w14:textId="77777777" w:rsidR="0018647A" w:rsidRDefault="0018647A" w:rsidP="0018647A">
            <w:pPr>
              <w:pStyle w:val="IFTnormal"/>
              <w:spacing w:before="20" w:after="40" w:line="240" w:lineRule="auto"/>
              <w:rPr>
                <w:rFonts w:ascii="Century Gothic" w:hAnsi="Century Gothic"/>
                <w:sz w:val="20"/>
                <w:szCs w:val="20"/>
              </w:rPr>
            </w:pPr>
            <w:r>
              <w:rPr>
                <w:rFonts w:ascii="Century Gothic" w:hAnsi="Century Gothic"/>
                <w:sz w:val="20"/>
                <w:szCs w:val="20"/>
              </w:rPr>
              <w:t xml:space="preserve">Una vez habilitado el </w:t>
            </w:r>
            <w:r w:rsidR="00CE0F94">
              <w:rPr>
                <w:rFonts w:ascii="Century Gothic" w:hAnsi="Century Gothic"/>
                <w:sz w:val="20"/>
                <w:szCs w:val="20"/>
              </w:rPr>
              <w:t xml:space="preserve">Servicio </w:t>
            </w:r>
            <w:r>
              <w:rPr>
                <w:rFonts w:ascii="Century Gothic" w:hAnsi="Century Gothic"/>
                <w:sz w:val="20"/>
                <w:szCs w:val="20"/>
              </w:rPr>
              <w:t>que corresponda, RED NACIONAL</w:t>
            </w:r>
            <w:r w:rsidRPr="008A6791">
              <w:rPr>
                <w:rFonts w:ascii="Century Gothic" w:hAnsi="Century Gothic"/>
                <w:sz w:val="20"/>
                <w:szCs w:val="20"/>
              </w:rPr>
              <w:t xml:space="preserve"> realizará las pruebas de entrega </w:t>
            </w:r>
            <w:r>
              <w:rPr>
                <w:rFonts w:ascii="Century Gothic" w:hAnsi="Century Gothic"/>
                <w:sz w:val="20"/>
                <w:szCs w:val="20"/>
              </w:rPr>
              <w:t xml:space="preserve">para validar que </w:t>
            </w:r>
            <w:r w:rsidRPr="008A6791">
              <w:rPr>
                <w:rFonts w:ascii="Century Gothic" w:hAnsi="Century Gothic"/>
                <w:sz w:val="20"/>
                <w:szCs w:val="20"/>
              </w:rPr>
              <w:t xml:space="preserve">el </w:t>
            </w:r>
            <w:r w:rsidR="00CE0F94">
              <w:rPr>
                <w:rFonts w:ascii="Century Gothic" w:hAnsi="Century Gothic"/>
                <w:sz w:val="20"/>
                <w:szCs w:val="20"/>
              </w:rPr>
              <w:t xml:space="preserve">Servicio </w:t>
            </w:r>
            <w:r>
              <w:rPr>
                <w:rFonts w:ascii="Century Gothic" w:hAnsi="Century Gothic"/>
                <w:sz w:val="20"/>
                <w:szCs w:val="20"/>
              </w:rPr>
              <w:t>ha sido instalado y habilitado de conformidad,</w:t>
            </w:r>
            <w:r w:rsidRPr="008A6791">
              <w:rPr>
                <w:rFonts w:ascii="Century Gothic" w:hAnsi="Century Gothic"/>
                <w:sz w:val="20"/>
                <w:szCs w:val="20"/>
              </w:rPr>
              <w:t xml:space="preserve"> </w:t>
            </w:r>
            <w:r>
              <w:rPr>
                <w:rFonts w:ascii="Century Gothic" w:hAnsi="Century Gothic"/>
                <w:sz w:val="20"/>
                <w:szCs w:val="20"/>
              </w:rPr>
              <w:t>l</w:t>
            </w:r>
            <w:r w:rsidRPr="008A6791">
              <w:rPr>
                <w:rFonts w:ascii="Century Gothic" w:hAnsi="Century Gothic"/>
                <w:sz w:val="20"/>
                <w:szCs w:val="20"/>
              </w:rPr>
              <w:t>os resultados serán almacenados en el SEG/SIPO, para que el CS pueda consultarl</w:t>
            </w:r>
            <w:r>
              <w:rPr>
                <w:rFonts w:ascii="Century Gothic" w:hAnsi="Century Gothic"/>
                <w:sz w:val="20"/>
                <w:szCs w:val="20"/>
              </w:rPr>
              <w:t>os</w:t>
            </w:r>
            <w:r w:rsidRPr="008A6791">
              <w:rPr>
                <w:rFonts w:ascii="Century Gothic" w:hAnsi="Century Gothic"/>
                <w:sz w:val="20"/>
                <w:szCs w:val="20"/>
              </w:rPr>
              <w:t xml:space="preserve">. </w:t>
            </w:r>
          </w:p>
          <w:p w14:paraId="37F47604" w14:textId="77777777" w:rsidR="0018647A" w:rsidRPr="008A6791" w:rsidRDefault="0018647A" w:rsidP="0018647A">
            <w:pPr>
              <w:pStyle w:val="IFTnormal"/>
              <w:spacing w:before="20" w:after="40" w:line="240" w:lineRule="auto"/>
              <w:rPr>
                <w:rFonts w:ascii="Century Gothic" w:hAnsi="Century Gothic"/>
                <w:sz w:val="20"/>
                <w:szCs w:val="20"/>
              </w:rPr>
            </w:pPr>
            <w:r>
              <w:rPr>
                <w:rFonts w:ascii="Century Gothic" w:hAnsi="Century Gothic"/>
                <w:sz w:val="20"/>
                <w:szCs w:val="20"/>
              </w:rPr>
              <w:t>Para el caso de SAIB, RED NACIONAL</w:t>
            </w:r>
            <w:r w:rsidRPr="008A6791" w:rsidDel="00D41A6C">
              <w:rPr>
                <w:rFonts w:ascii="Century Gothic" w:hAnsi="Century Gothic"/>
                <w:sz w:val="20"/>
                <w:szCs w:val="20"/>
              </w:rPr>
              <w:t xml:space="preserve"> </w:t>
            </w:r>
            <w:r w:rsidRPr="008A6791">
              <w:rPr>
                <w:rFonts w:ascii="Century Gothic" w:hAnsi="Century Gothic"/>
                <w:sz w:val="20"/>
                <w:szCs w:val="20"/>
              </w:rPr>
              <w:t xml:space="preserve">realizará el acompañamiento para realizar pruebas conjuntas con el CS en la entrega del primer SAIB contratado para cada nuevo puerto de SCyD. </w:t>
            </w:r>
          </w:p>
          <w:p w14:paraId="38603E90" w14:textId="77777777" w:rsidR="0018647A" w:rsidRDefault="0018647A" w:rsidP="0018647A">
            <w:pPr>
              <w:pStyle w:val="IFTnormal"/>
              <w:spacing w:before="20" w:after="40" w:line="240" w:lineRule="auto"/>
              <w:rPr>
                <w:rFonts w:ascii="Century Gothic" w:hAnsi="Century Gothic"/>
                <w:sz w:val="20"/>
                <w:szCs w:val="20"/>
              </w:rPr>
            </w:pPr>
          </w:p>
          <w:p w14:paraId="5F4CDC3F" w14:textId="77777777" w:rsidR="0018647A" w:rsidRDefault="0018647A" w:rsidP="0018647A">
            <w:pPr>
              <w:pStyle w:val="IFTnormal"/>
              <w:spacing w:before="20" w:after="40" w:line="240" w:lineRule="auto"/>
              <w:rPr>
                <w:rFonts w:ascii="Century Gothic" w:hAnsi="Century Gothic"/>
                <w:sz w:val="20"/>
                <w:szCs w:val="20"/>
              </w:rPr>
            </w:pPr>
            <w:r>
              <w:rPr>
                <w:rFonts w:ascii="Century Gothic" w:hAnsi="Century Gothic"/>
                <w:sz w:val="20"/>
                <w:szCs w:val="20"/>
              </w:rPr>
              <w:br/>
              <w:t xml:space="preserve">Para el caso de SDTBL, SDCBL, SDTSBL, SDCSBL </w:t>
            </w:r>
            <w:r w:rsidRPr="00A12BB5">
              <w:rPr>
                <w:rFonts w:ascii="Century Gothic" w:hAnsi="Century Gothic"/>
                <w:sz w:val="20"/>
                <w:szCs w:val="20"/>
              </w:rPr>
              <w:t xml:space="preserve">el CS tendrá un tiempo máximo de 30 minutos una vez notificada la ejecución del puente y deberá comunicarse al 800 4040 735 opción 1 para asegurarse que el </w:t>
            </w:r>
            <w:r w:rsidR="00CE0F94">
              <w:rPr>
                <w:rFonts w:ascii="Century Gothic" w:hAnsi="Century Gothic"/>
                <w:sz w:val="20"/>
                <w:szCs w:val="20"/>
              </w:rPr>
              <w:t xml:space="preserve">Servicio </w:t>
            </w:r>
            <w:r w:rsidRPr="00A12BB5">
              <w:rPr>
                <w:rFonts w:ascii="Century Gothic" w:hAnsi="Century Gothic"/>
                <w:sz w:val="20"/>
                <w:szCs w:val="20"/>
              </w:rPr>
              <w:t xml:space="preserve">está operando de manera correcta o reportar cualquier anomalía, de lo contrario se entenderá que el </w:t>
            </w:r>
            <w:r w:rsidR="00CE0F94">
              <w:rPr>
                <w:rFonts w:ascii="Century Gothic" w:hAnsi="Century Gothic"/>
                <w:sz w:val="20"/>
                <w:szCs w:val="20"/>
              </w:rPr>
              <w:t xml:space="preserve">Servicio </w:t>
            </w:r>
            <w:r w:rsidRPr="00A12BB5">
              <w:rPr>
                <w:rFonts w:ascii="Century Gothic" w:hAnsi="Century Gothic"/>
                <w:sz w:val="20"/>
                <w:szCs w:val="20"/>
              </w:rPr>
              <w:t>está operando correctamente</w:t>
            </w:r>
            <w:r>
              <w:rPr>
                <w:rFonts w:ascii="Century Gothic" w:hAnsi="Century Gothic"/>
                <w:sz w:val="20"/>
                <w:szCs w:val="20"/>
              </w:rPr>
              <w:t>.</w:t>
            </w:r>
          </w:p>
          <w:p w14:paraId="22AA5719" w14:textId="77777777" w:rsidR="0018647A" w:rsidRPr="008A6791" w:rsidRDefault="0018647A" w:rsidP="0018647A">
            <w:pPr>
              <w:pStyle w:val="IFTnormal"/>
              <w:spacing w:before="20" w:after="40" w:line="240" w:lineRule="auto"/>
              <w:rPr>
                <w:rFonts w:ascii="Century Gothic" w:hAnsi="Century Gothic"/>
                <w:sz w:val="20"/>
                <w:szCs w:val="20"/>
              </w:rPr>
            </w:pPr>
          </w:p>
          <w:p w14:paraId="7BDC175F" w14:textId="77777777" w:rsidR="0018647A" w:rsidRDefault="0018647A" w:rsidP="0018647A">
            <w:pPr>
              <w:pStyle w:val="IFTnormal"/>
              <w:spacing w:before="20" w:after="40" w:line="240" w:lineRule="auto"/>
              <w:rPr>
                <w:rFonts w:ascii="Century Gothic" w:hAnsi="Century Gothic"/>
                <w:sz w:val="20"/>
                <w:szCs w:val="20"/>
              </w:rPr>
            </w:pPr>
            <w:r w:rsidRPr="008A6791">
              <w:rPr>
                <w:rFonts w:ascii="Century Gothic" w:hAnsi="Century Gothic"/>
                <w:sz w:val="20"/>
                <w:szCs w:val="20"/>
              </w:rPr>
              <w:t xml:space="preserve">Los plazos máximos para la activación del </w:t>
            </w:r>
            <w:r w:rsidR="00CE0F94">
              <w:rPr>
                <w:rFonts w:ascii="Century Gothic" w:hAnsi="Century Gothic"/>
                <w:sz w:val="20"/>
                <w:szCs w:val="20"/>
              </w:rPr>
              <w:t xml:space="preserve">Servicio </w:t>
            </w:r>
            <w:r w:rsidRPr="008A6791">
              <w:rPr>
                <w:rFonts w:ascii="Century Gothic" w:hAnsi="Century Gothic"/>
                <w:sz w:val="20"/>
                <w:szCs w:val="20"/>
              </w:rPr>
              <w:t xml:space="preserve">por parte de </w:t>
            </w:r>
            <w:r>
              <w:rPr>
                <w:rFonts w:ascii="Century Gothic" w:hAnsi="Century Gothic"/>
                <w:sz w:val="20"/>
                <w:szCs w:val="20"/>
              </w:rPr>
              <w:t>RED NACIONAL</w:t>
            </w:r>
            <w:r w:rsidRPr="008A6791">
              <w:rPr>
                <w:rFonts w:ascii="Century Gothic" w:hAnsi="Century Gothic"/>
                <w:sz w:val="20"/>
                <w:szCs w:val="20"/>
              </w:rPr>
              <w:t xml:space="preserve"> están sujetos a los establecidos en la sección de Parámetros e indicadores de </w:t>
            </w:r>
            <w:r>
              <w:rPr>
                <w:rFonts w:ascii="Century Gothic" w:hAnsi="Century Gothic"/>
                <w:sz w:val="20"/>
                <w:szCs w:val="20"/>
              </w:rPr>
              <w:t>C</w:t>
            </w:r>
            <w:r w:rsidRPr="008A6791">
              <w:rPr>
                <w:rFonts w:ascii="Century Gothic" w:hAnsi="Century Gothic"/>
                <w:sz w:val="20"/>
                <w:szCs w:val="20"/>
              </w:rPr>
              <w:t>alidad</w:t>
            </w:r>
          </w:p>
          <w:p w14:paraId="457987AE" w14:textId="77777777" w:rsidR="0018647A" w:rsidRPr="008A6791" w:rsidRDefault="0018647A" w:rsidP="0018647A">
            <w:pPr>
              <w:pStyle w:val="IFTnormal"/>
              <w:spacing w:before="20" w:after="40" w:line="240" w:lineRule="auto"/>
              <w:rPr>
                <w:rFonts w:ascii="Century Gothic" w:hAnsi="Century Gothic"/>
                <w:sz w:val="20"/>
                <w:szCs w:val="20"/>
              </w:rPr>
            </w:pPr>
          </w:p>
        </w:tc>
      </w:tr>
      <w:tr w:rsidR="0018647A" w:rsidRPr="00796A95" w14:paraId="55C21ECF" w14:textId="77777777" w:rsidTr="001511A8">
        <w:tc>
          <w:tcPr>
            <w:tcW w:w="1690" w:type="pct"/>
            <w:shd w:val="clear" w:color="auto" w:fill="auto"/>
          </w:tcPr>
          <w:p w14:paraId="3CFE21D4" w14:textId="77777777" w:rsidR="0018647A" w:rsidRPr="008A6791" w:rsidRDefault="0018647A" w:rsidP="0018647A">
            <w:pPr>
              <w:pStyle w:val="IFTnormal"/>
              <w:spacing w:before="20" w:after="40" w:line="240" w:lineRule="auto"/>
              <w:jc w:val="left"/>
              <w:rPr>
                <w:rFonts w:ascii="Century Gothic" w:hAnsi="Century Gothic"/>
                <w:b/>
                <w:sz w:val="20"/>
                <w:szCs w:val="20"/>
              </w:rPr>
            </w:pPr>
            <w:r w:rsidRPr="008A6791">
              <w:rPr>
                <w:rFonts w:ascii="Century Gothic" w:hAnsi="Century Gothic"/>
                <w:b/>
                <w:sz w:val="20"/>
                <w:szCs w:val="20"/>
              </w:rPr>
              <w:t>Facturación</w:t>
            </w:r>
          </w:p>
        </w:tc>
        <w:tc>
          <w:tcPr>
            <w:tcW w:w="3310" w:type="pct"/>
            <w:shd w:val="clear" w:color="auto" w:fill="auto"/>
          </w:tcPr>
          <w:p w14:paraId="7C6488AB" w14:textId="77777777" w:rsidR="0018647A" w:rsidRDefault="0018647A" w:rsidP="0018647A">
            <w:pPr>
              <w:pStyle w:val="IFTnormal"/>
              <w:spacing w:before="20" w:after="40" w:line="240" w:lineRule="auto"/>
              <w:rPr>
                <w:rFonts w:ascii="Century Gothic" w:hAnsi="Century Gothic"/>
                <w:sz w:val="20"/>
                <w:szCs w:val="20"/>
              </w:rPr>
            </w:pPr>
            <w:r w:rsidRPr="008A6791">
              <w:rPr>
                <w:rFonts w:ascii="Century Gothic" w:hAnsi="Century Gothic"/>
                <w:sz w:val="20"/>
                <w:szCs w:val="20"/>
              </w:rPr>
              <w:t xml:space="preserve">Al corte del mes se realizará la facturación </w:t>
            </w:r>
            <w:r>
              <w:rPr>
                <w:rFonts w:ascii="Century Gothic" w:hAnsi="Century Gothic"/>
                <w:sz w:val="20"/>
                <w:szCs w:val="20"/>
              </w:rPr>
              <w:t xml:space="preserve">aplicable al </w:t>
            </w:r>
            <w:r w:rsidR="00A26364">
              <w:rPr>
                <w:rFonts w:ascii="Century Gothic" w:hAnsi="Century Gothic"/>
                <w:sz w:val="20"/>
                <w:szCs w:val="20"/>
              </w:rPr>
              <w:t>S</w:t>
            </w:r>
            <w:r>
              <w:rPr>
                <w:rFonts w:ascii="Century Gothic" w:hAnsi="Century Gothic"/>
                <w:sz w:val="20"/>
                <w:szCs w:val="20"/>
              </w:rPr>
              <w:t>ervicio</w:t>
            </w:r>
            <w:r w:rsidR="00A26364">
              <w:rPr>
                <w:rFonts w:ascii="Century Gothic" w:hAnsi="Century Gothic"/>
                <w:sz w:val="20"/>
                <w:szCs w:val="20"/>
              </w:rPr>
              <w:t>:</w:t>
            </w:r>
          </w:p>
          <w:p w14:paraId="37DC1357" w14:textId="77777777" w:rsidR="00AC214E" w:rsidRDefault="00AC214E" w:rsidP="0018647A">
            <w:pPr>
              <w:pStyle w:val="IFTnormal"/>
              <w:spacing w:before="20" w:after="40" w:line="240" w:lineRule="auto"/>
              <w:rPr>
                <w:rFonts w:ascii="Century Gothic" w:hAnsi="Century Gothic"/>
                <w:sz w:val="20"/>
                <w:szCs w:val="20"/>
              </w:rPr>
            </w:pPr>
          </w:p>
          <w:p w14:paraId="10DEB6F7" w14:textId="77777777" w:rsidR="0018647A" w:rsidRDefault="0018647A" w:rsidP="0018647A">
            <w:pPr>
              <w:pStyle w:val="IFTnormal"/>
              <w:spacing w:before="20" w:after="40" w:line="240" w:lineRule="auto"/>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Pr>
                <w:rFonts w:ascii="Century Gothic" w:hAnsi="Century Gothic"/>
                <w:sz w:val="20"/>
                <w:szCs w:val="20"/>
              </w:rPr>
              <w:t xml:space="preserve">Se incluirán </w:t>
            </w:r>
            <w:r w:rsidRPr="008A6791">
              <w:rPr>
                <w:rFonts w:ascii="Century Gothic" w:hAnsi="Century Gothic"/>
                <w:sz w:val="20"/>
                <w:szCs w:val="20"/>
              </w:rPr>
              <w:t xml:space="preserve">los gastos de </w:t>
            </w:r>
            <w:r>
              <w:rPr>
                <w:rFonts w:ascii="Century Gothic" w:hAnsi="Century Gothic"/>
                <w:sz w:val="20"/>
                <w:szCs w:val="20"/>
              </w:rPr>
              <w:t xml:space="preserve">instalación y/o </w:t>
            </w:r>
            <w:r w:rsidRPr="008A6791">
              <w:rPr>
                <w:rFonts w:ascii="Century Gothic" w:hAnsi="Century Gothic"/>
                <w:sz w:val="20"/>
                <w:szCs w:val="20"/>
              </w:rPr>
              <w:t xml:space="preserve">habilitación y de la renta </w:t>
            </w:r>
            <w:r>
              <w:rPr>
                <w:rFonts w:ascii="Century Gothic" w:hAnsi="Century Gothic"/>
                <w:sz w:val="20"/>
                <w:szCs w:val="20"/>
              </w:rPr>
              <w:t xml:space="preserve">mensual </w:t>
            </w:r>
            <w:r w:rsidRPr="008A6791">
              <w:rPr>
                <w:rFonts w:ascii="Century Gothic" w:hAnsi="Century Gothic"/>
                <w:sz w:val="20"/>
                <w:szCs w:val="20"/>
              </w:rPr>
              <w:t>correspondiente de acuerdo con los precios establecidos en el anexo de Tarifas correspondiente de esta OREDA.</w:t>
            </w:r>
          </w:p>
          <w:p w14:paraId="4B1DEAB6" w14:textId="77777777" w:rsidR="0018647A" w:rsidRPr="008A6791" w:rsidRDefault="0018647A" w:rsidP="0018647A">
            <w:pPr>
              <w:pStyle w:val="IFTnormal"/>
              <w:spacing w:before="20" w:after="40" w:line="240" w:lineRule="auto"/>
              <w:rPr>
                <w:rFonts w:ascii="Century Gothic" w:hAnsi="Century Gothic"/>
                <w:sz w:val="20"/>
                <w:szCs w:val="20"/>
              </w:rPr>
            </w:pPr>
            <w:r w:rsidRPr="008A6791">
              <w:rPr>
                <w:rFonts w:ascii="Wingdings" w:hAnsi="Wingdings"/>
                <w:sz w:val="20"/>
                <w:szCs w:val="20"/>
              </w:rPr>
              <w:t></w:t>
            </w:r>
            <w:r w:rsidRPr="00A12BB5">
              <w:rPr>
                <w:rFonts w:ascii="Century Gothic" w:hAnsi="Century Gothic"/>
                <w:sz w:val="20"/>
                <w:szCs w:val="20"/>
              </w:rPr>
              <w:tab/>
              <w:t xml:space="preserve">El CS contará con la posibilidad de solicitar ajustes o aclaraciones respecto a los conceptos y </w:t>
            </w:r>
            <w:r w:rsidR="00681E62">
              <w:rPr>
                <w:rFonts w:ascii="Century Gothic" w:hAnsi="Century Gothic"/>
                <w:sz w:val="20"/>
                <w:szCs w:val="20"/>
              </w:rPr>
              <w:t>S</w:t>
            </w:r>
            <w:r w:rsidRPr="00A12BB5">
              <w:rPr>
                <w:rFonts w:ascii="Century Gothic" w:hAnsi="Century Gothic"/>
                <w:sz w:val="20"/>
                <w:szCs w:val="20"/>
              </w:rPr>
              <w:t>ervicios incluidos en su factura.</w:t>
            </w:r>
          </w:p>
        </w:tc>
      </w:tr>
    </w:tbl>
    <w:p w14:paraId="1324CB1C" w14:textId="77777777" w:rsidR="00A23A14" w:rsidRPr="008A6791" w:rsidRDefault="00A23A14" w:rsidP="00A23A14">
      <w:pPr>
        <w:pStyle w:val="IFTnormal"/>
        <w:spacing w:after="120" w:line="264" w:lineRule="auto"/>
        <w:rPr>
          <w:rFonts w:ascii="Century Gothic" w:hAnsi="Century Gothic"/>
        </w:rPr>
      </w:pPr>
      <w:r w:rsidRPr="00AB57DD">
        <w:rPr>
          <w:rFonts w:ascii="Century Gothic" w:hAnsi="Century Gothic" w:cs="Times New Roman"/>
          <w:lang w:val="es-ES"/>
        </w:rPr>
        <w:t>Nota</w:t>
      </w:r>
      <w:r w:rsidR="00C44625" w:rsidRPr="00AB57DD">
        <w:rPr>
          <w:rFonts w:ascii="Century Gothic" w:hAnsi="Century Gothic" w:cs="Times New Roman"/>
          <w:lang w:val="es-ES"/>
        </w:rPr>
        <w:t>s</w:t>
      </w:r>
      <w:r w:rsidRPr="008A6791">
        <w:t>:</w:t>
      </w:r>
      <w:r w:rsidRPr="008A6791">
        <w:rPr>
          <w:rFonts w:ascii="Century Gothic" w:hAnsi="Century Gothic"/>
        </w:rPr>
        <w:t xml:space="preserve">El CS deberá tomar en cuenta que no existe el esquema de rentas parciales sino sólo de rentas mensuales, por lo que no será posible realizar cobros parciales de los </w:t>
      </w:r>
      <w:r w:rsidR="00681E62">
        <w:rPr>
          <w:rFonts w:ascii="Century Gothic" w:hAnsi="Century Gothic"/>
        </w:rPr>
        <w:t>S</w:t>
      </w:r>
      <w:r w:rsidRPr="008A6791">
        <w:rPr>
          <w:rFonts w:ascii="Century Gothic" w:hAnsi="Century Gothic"/>
        </w:rPr>
        <w:t>ervicios.</w:t>
      </w:r>
    </w:p>
    <w:p w14:paraId="0590B7D5" w14:textId="77777777" w:rsidR="00A23A14" w:rsidRPr="008A6791" w:rsidRDefault="00A23A14" w:rsidP="00A23A14">
      <w:pPr>
        <w:pStyle w:val="IFTnormal"/>
        <w:spacing w:after="120" w:line="264" w:lineRule="auto"/>
        <w:rPr>
          <w:rFonts w:ascii="Century Gothic" w:hAnsi="Century Gothic"/>
        </w:rPr>
      </w:pPr>
      <w:r w:rsidRPr="008A6791">
        <w:rPr>
          <w:rFonts w:ascii="Century Gothic" w:hAnsi="Century Gothic"/>
        </w:rPr>
        <w:t>La configuración del módem/ONT,</w:t>
      </w:r>
      <w:r w:rsidR="00A06D9C" w:rsidRPr="00A06D9C">
        <w:rPr>
          <w:rFonts w:ascii="Century Gothic" w:hAnsi="Century Gothic"/>
        </w:rPr>
        <w:t xml:space="preserve"> </w:t>
      </w:r>
      <w:r w:rsidR="00A06D9C" w:rsidRPr="008A6791">
        <w:rPr>
          <w:rFonts w:ascii="Century Gothic" w:hAnsi="Century Gothic"/>
        </w:rPr>
        <w:t>cuando aplique,</w:t>
      </w:r>
      <w:r w:rsidRPr="008A6791">
        <w:rPr>
          <w:rFonts w:ascii="Century Gothic" w:hAnsi="Century Gothic"/>
        </w:rPr>
        <w:t xml:space="preserve"> y la provisión de los servicios de datos, son responsabilidad del CS. A tal efecto y cuando RED NACIONAL sea la encargada de la instalación de la ONT el CS le suministrará los parámetros de configuración que correspondan.</w:t>
      </w:r>
    </w:p>
    <w:p w14:paraId="1BE924DF" w14:textId="77777777" w:rsidR="00A23A14" w:rsidRPr="008A6791" w:rsidRDefault="00A23A14" w:rsidP="00A23A14">
      <w:pPr>
        <w:pStyle w:val="IFTnormal"/>
        <w:spacing w:after="120" w:line="264" w:lineRule="auto"/>
        <w:rPr>
          <w:rFonts w:ascii="Century Gothic" w:hAnsi="Century Gothic"/>
        </w:rPr>
      </w:pPr>
      <w:r w:rsidRPr="008A6791">
        <w:rPr>
          <w:rFonts w:ascii="Century Gothic" w:hAnsi="Century Gothic"/>
        </w:rPr>
        <w:t xml:space="preserve">Asimismo, se debe considerar que el cambio de </w:t>
      </w:r>
      <w:r w:rsidR="000E7D81">
        <w:rPr>
          <w:rFonts w:ascii="Century Gothic" w:hAnsi="Century Gothic"/>
        </w:rPr>
        <w:t>CS</w:t>
      </w:r>
      <w:r w:rsidRPr="008A6791">
        <w:rPr>
          <w:rFonts w:ascii="Century Gothic" w:hAnsi="Century Gothic"/>
        </w:rPr>
        <w:t xml:space="preserve"> deberá ser transparente para el usuario final, es decir, en caso de afectación del </w:t>
      </w:r>
      <w:r w:rsidR="00CE0F94">
        <w:rPr>
          <w:rFonts w:ascii="Century Gothic" w:hAnsi="Century Gothic"/>
        </w:rPr>
        <w:t xml:space="preserve">Servicio </w:t>
      </w:r>
      <w:r w:rsidRPr="008A6791">
        <w:rPr>
          <w:rFonts w:ascii="Century Gothic" w:hAnsi="Century Gothic"/>
        </w:rPr>
        <w:t xml:space="preserve">deberá considerar como máximo un plazo de 30 minutos por lo que respecta a hechos imputables a </w:t>
      </w:r>
      <w:r w:rsidRPr="005C40AC">
        <w:rPr>
          <w:rFonts w:ascii="Century Gothic" w:hAnsi="Century Gothic"/>
        </w:rPr>
        <w:t>RED NACIONAL</w:t>
      </w:r>
      <w:r w:rsidRPr="008A6791">
        <w:rPr>
          <w:rFonts w:ascii="Century Gothic" w:hAnsi="Century Gothic"/>
        </w:rPr>
        <w:t xml:space="preserve">, </w:t>
      </w:r>
      <w:r w:rsidRPr="00C504B9">
        <w:rPr>
          <w:rFonts w:ascii="Century Gothic" w:hAnsi="Century Gothic"/>
        </w:rPr>
        <w:t xml:space="preserve">la información respecto a la entrega del </w:t>
      </w:r>
      <w:r w:rsidR="009F5DFB" w:rsidRPr="00C504B9">
        <w:rPr>
          <w:rFonts w:ascii="Century Gothic" w:hAnsi="Century Gothic"/>
        </w:rPr>
        <w:t>S</w:t>
      </w:r>
      <w:r w:rsidRPr="00C504B9">
        <w:rPr>
          <w:rFonts w:ascii="Century Gothic" w:hAnsi="Century Gothic"/>
        </w:rPr>
        <w:t>ervicio incluido si hubo o no afectación y el tiempo de la misma deberá quedar respaldada en el SEG/SIPO.</w:t>
      </w:r>
      <w:r w:rsidRPr="008A6791">
        <w:rPr>
          <w:rFonts w:ascii="Century Gothic" w:hAnsi="Century Gothic"/>
        </w:rPr>
        <w:t xml:space="preserve"> Será </w:t>
      </w:r>
      <w:r w:rsidRPr="008A6791">
        <w:rPr>
          <w:rFonts w:ascii="Century Gothic" w:hAnsi="Century Gothic"/>
        </w:rPr>
        <w:lastRenderedPageBreak/>
        <w:t>responsabilidad del nuevo CS el cambio de módem/ONT en los términos de la presente oferta.</w:t>
      </w:r>
    </w:p>
    <w:p w14:paraId="5A384538" w14:textId="77777777" w:rsidR="00A23A14" w:rsidRDefault="00AC214E" w:rsidP="00A23A14">
      <w:pPr>
        <w:pStyle w:val="IFTnormal"/>
        <w:spacing w:after="120" w:line="264" w:lineRule="auto"/>
        <w:rPr>
          <w:rFonts w:ascii="Century Gothic" w:hAnsi="Century Gothic"/>
        </w:rPr>
      </w:pPr>
      <w:r>
        <w:rPr>
          <w:rFonts w:ascii="Century Gothic" w:hAnsi="Century Gothic"/>
        </w:rPr>
        <w:t>P</w:t>
      </w:r>
      <w:r w:rsidR="008973AB">
        <w:rPr>
          <w:rFonts w:ascii="Century Gothic" w:hAnsi="Century Gothic"/>
        </w:rPr>
        <w:t>ara</w:t>
      </w:r>
      <w:r w:rsidR="00196554" w:rsidRPr="00AB57DD">
        <w:rPr>
          <w:rFonts w:ascii="Century Gothic" w:hAnsi="Century Gothic"/>
        </w:rPr>
        <w:t xml:space="preserve"> garantizar la continuidad del </w:t>
      </w:r>
      <w:r w:rsidR="004D1040">
        <w:rPr>
          <w:rFonts w:ascii="Century Gothic" w:hAnsi="Century Gothic"/>
        </w:rPr>
        <w:t>s</w:t>
      </w:r>
      <w:r w:rsidR="00CE0F94">
        <w:rPr>
          <w:rFonts w:ascii="Century Gothic" w:hAnsi="Century Gothic"/>
        </w:rPr>
        <w:t xml:space="preserve">ervicio </w:t>
      </w:r>
      <w:r w:rsidR="00196554" w:rsidRPr="00AB57DD">
        <w:rPr>
          <w:rFonts w:ascii="Century Gothic" w:hAnsi="Century Gothic"/>
        </w:rPr>
        <w:t>telefónico</w:t>
      </w:r>
      <w:r w:rsidR="008973AB">
        <w:rPr>
          <w:rFonts w:ascii="Century Gothic" w:hAnsi="Century Gothic"/>
        </w:rPr>
        <w:t>, cuando así aplique,</w:t>
      </w:r>
      <w:r w:rsidR="00196554" w:rsidRPr="00AB57DD">
        <w:rPr>
          <w:rFonts w:ascii="Century Gothic" w:hAnsi="Century Gothic"/>
        </w:rPr>
        <w:t xml:space="preserve"> el CS deberá otorgar un número telefónico en el que desee recibir el </w:t>
      </w:r>
      <w:r w:rsidR="00CE0F94">
        <w:rPr>
          <w:rFonts w:ascii="Century Gothic" w:hAnsi="Century Gothic"/>
        </w:rPr>
        <w:t xml:space="preserve">Servicio </w:t>
      </w:r>
      <w:r w:rsidR="00196554" w:rsidRPr="00AB57DD">
        <w:rPr>
          <w:rFonts w:ascii="Century Gothic" w:hAnsi="Century Gothic"/>
        </w:rPr>
        <w:t xml:space="preserve">al momento de la desagregación efectiva. Una vez que </w:t>
      </w:r>
      <w:r w:rsidR="008973AB">
        <w:rPr>
          <w:rFonts w:ascii="Century Gothic" w:hAnsi="Century Gothic"/>
        </w:rPr>
        <w:t>sea</w:t>
      </w:r>
      <w:r w:rsidR="00196554" w:rsidRPr="00AB57DD">
        <w:rPr>
          <w:rFonts w:ascii="Century Gothic" w:hAnsi="Century Gothic"/>
        </w:rPr>
        <w:t xml:space="preserve"> habilitado el </w:t>
      </w:r>
      <w:r w:rsidR="00CE0F94">
        <w:rPr>
          <w:rFonts w:ascii="Century Gothic" w:hAnsi="Century Gothic"/>
        </w:rPr>
        <w:t xml:space="preserve">Servicio </w:t>
      </w:r>
      <w:r w:rsidR="00196554" w:rsidRPr="00AB57DD">
        <w:rPr>
          <w:rFonts w:ascii="Century Gothic" w:hAnsi="Century Gothic"/>
        </w:rPr>
        <w:t xml:space="preserve">de desagregación, el CS deberá iniciar con el procedimiento de portabilidad (en caso de aplicar), de acuerdo con los plazos </w:t>
      </w:r>
      <w:r w:rsidR="008973AB">
        <w:rPr>
          <w:rFonts w:ascii="Century Gothic" w:hAnsi="Century Gothic"/>
        </w:rPr>
        <w:t>establecidos para dicho servicio</w:t>
      </w:r>
      <w:r w:rsidR="00196554" w:rsidRPr="00AB57DD">
        <w:rPr>
          <w:rFonts w:ascii="Century Gothic" w:hAnsi="Century Gothic"/>
        </w:rPr>
        <w:t xml:space="preserve">. Para que el Usuario Final pueda portar su número telefónico se deberá prever la obtención del NIP con antelación a la realización del puente, así como que </w:t>
      </w:r>
      <w:r w:rsidR="002A600F">
        <w:rPr>
          <w:rFonts w:ascii="Century Gothic" w:hAnsi="Century Gothic"/>
        </w:rPr>
        <w:t>é</w:t>
      </w:r>
      <w:r w:rsidR="00196554" w:rsidRPr="00AB57DD">
        <w:rPr>
          <w:rFonts w:ascii="Century Gothic" w:hAnsi="Century Gothic"/>
        </w:rPr>
        <w:t>ste no caduque de acuerdo a las Reglas de Portabilidad vigentes.</w:t>
      </w:r>
    </w:p>
    <w:p w14:paraId="3BC456C0" w14:textId="77777777" w:rsidR="00196554" w:rsidRPr="00AB57DD" w:rsidRDefault="00196554" w:rsidP="00A23A14">
      <w:pPr>
        <w:pStyle w:val="IFTnormal"/>
        <w:spacing w:after="120" w:line="264" w:lineRule="auto"/>
        <w:rPr>
          <w:rFonts w:ascii="Century Gothic" w:hAnsi="Century Gothic"/>
        </w:rPr>
      </w:pPr>
    </w:p>
    <w:p w14:paraId="7640E2AE" w14:textId="77777777" w:rsidR="00A23A14" w:rsidRPr="008A6791" w:rsidRDefault="00A23A14" w:rsidP="00A23A14">
      <w:pPr>
        <w:pStyle w:val="IFTnormal"/>
        <w:spacing w:line="264" w:lineRule="auto"/>
        <w:rPr>
          <w:rFonts w:ascii="Century Gothic" w:hAnsi="Century Gothic"/>
          <w:b/>
        </w:rPr>
      </w:pPr>
      <w:r w:rsidRPr="008A6791">
        <w:rPr>
          <w:rFonts w:ascii="Century Gothic" w:hAnsi="Century Gothic"/>
          <w:b/>
        </w:rPr>
        <w:t xml:space="preserve">Citas para la instalación de </w:t>
      </w:r>
      <w:r w:rsidR="00681E62">
        <w:rPr>
          <w:rFonts w:ascii="Century Gothic" w:hAnsi="Century Gothic"/>
          <w:b/>
        </w:rPr>
        <w:t>S</w:t>
      </w:r>
      <w:r w:rsidRPr="008A6791">
        <w:rPr>
          <w:rFonts w:ascii="Century Gothic" w:hAnsi="Century Gothic"/>
          <w:b/>
        </w:rPr>
        <w:t>ervicios:</w:t>
      </w:r>
    </w:p>
    <w:p w14:paraId="324532BC" w14:textId="77777777" w:rsidR="00A23A14" w:rsidRPr="008A6791" w:rsidRDefault="00A23A14" w:rsidP="00A23A14">
      <w:pPr>
        <w:pStyle w:val="IFTnormal"/>
        <w:spacing w:line="264" w:lineRule="auto"/>
        <w:rPr>
          <w:rFonts w:ascii="Century Gothic" w:hAnsi="Century Gothic"/>
        </w:rPr>
      </w:pPr>
      <w:r w:rsidRPr="008A6791">
        <w:rPr>
          <w:rFonts w:ascii="Century Gothic" w:hAnsi="Century Gothic"/>
        </w:rPr>
        <w:t xml:space="preserve">Este procedimiento indica la forma en la que se agendarán las citas para atender </w:t>
      </w:r>
      <w:r w:rsidR="00681E62">
        <w:rPr>
          <w:rFonts w:ascii="Century Gothic" w:hAnsi="Century Gothic"/>
        </w:rPr>
        <w:t>S</w:t>
      </w:r>
      <w:r w:rsidRPr="008A6791">
        <w:rPr>
          <w:rFonts w:ascii="Century Gothic" w:hAnsi="Century Gothic"/>
        </w:rPr>
        <w:t xml:space="preserve">ervicios que requieran la presencia de un técnico de </w:t>
      </w:r>
      <w:r w:rsidRPr="005C40AC">
        <w:rPr>
          <w:rFonts w:ascii="Century Gothic" w:hAnsi="Century Gothic"/>
        </w:rPr>
        <w:t>RED NACIONAL</w:t>
      </w:r>
      <w:r w:rsidRPr="008A6791">
        <w:rPr>
          <w:rFonts w:ascii="Century Gothic" w:hAnsi="Century Gothic"/>
        </w:rPr>
        <w:t xml:space="preserve"> en el domicilio del Usuario Final.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5579"/>
      </w:tblGrid>
      <w:tr w:rsidR="00A23A14" w:rsidRPr="002A02BE" w14:paraId="0A1700DA" w14:textId="77777777" w:rsidTr="001511A8">
        <w:trPr>
          <w:tblHeader/>
          <w:jc w:val="center"/>
        </w:trPr>
        <w:tc>
          <w:tcPr>
            <w:tcW w:w="3249" w:type="dxa"/>
            <w:shd w:val="clear" w:color="auto" w:fill="009AD9"/>
          </w:tcPr>
          <w:p w14:paraId="23B82426" w14:textId="77777777" w:rsidR="00A23A14" w:rsidRPr="002A02BE" w:rsidRDefault="00A23A14" w:rsidP="001511A8">
            <w:pPr>
              <w:pStyle w:val="IFTnormal"/>
              <w:spacing w:before="40" w:after="40" w:line="240" w:lineRule="auto"/>
              <w:jc w:val="center"/>
              <w:rPr>
                <w:rFonts w:ascii="Century Gothic" w:hAnsi="Century Gothic"/>
                <w:b/>
                <w:color w:val="FFFFFF" w:themeColor="background1"/>
                <w:sz w:val="20"/>
                <w:szCs w:val="20"/>
              </w:rPr>
            </w:pPr>
            <w:r w:rsidRPr="002A02BE">
              <w:rPr>
                <w:rFonts w:ascii="Century Gothic" w:hAnsi="Century Gothic"/>
                <w:b/>
                <w:color w:val="FFFFFF" w:themeColor="background1"/>
                <w:sz w:val="20"/>
                <w:szCs w:val="20"/>
              </w:rPr>
              <w:t>Actividad</w:t>
            </w:r>
          </w:p>
        </w:tc>
        <w:tc>
          <w:tcPr>
            <w:tcW w:w="5579" w:type="dxa"/>
            <w:shd w:val="clear" w:color="auto" w:fill="009AD9"/>
          </w:tcPr>
          <w:p w14:paraId="6A4F9514" w14:textId="77777777" w:rsidR="00A23A14" w:rsidRPr="002A02BE" w:rsidRDefault="00A23A14" w:rsidP="001511A8">
            <w:pPr>
              <w:pStyle w:val="IFTnormal"/>
              <w:spacing w:before="40" w:after="40" w:line="240" w:lineRule="auto"/>
              <w:jc w:val="center"/>
              <w:rPr>
                <w:rFonts w:ascii="Century Gothic" w:hAnsi="Century Gothic"/>
                <w:b/>
                <w:color w:val="FFFFFF" w:themeColor="background1"/>
                <w:sz w:val="20"/>
                <w:szCs w:val="20"/>
              </w:rPr>
            </w:pPr>
            <w:r w:rsidRPr="002A02BE">
              <w:rPr>
                <w:rFonts w:ascii="Century Gothic" w:hAnsi="Century Gothic"/>
                <w:b/>
                <w:color w:val="FFFFFF" w:themeColor="background1"/>
                <w:sz w:val="20"/>
                <w:szCs w:val="20"/>
              </w:rPr>
              <w:t>Descripción</w:t>
            </w:r>
          </w:p>
        </w:tc>
      </w:tr>
      <w:tr w:rsidR="00A23A14" w:rsidRPr="00796A95" w14:paraId="619AD994" w14:textId="77777777" w:rsidTr="00AB57DD">
        <w:trPr>
          <w:trHeight w:val="783"/>
          <w:jc w:val="center"/>
        </w:trPr>
        <w:tc>
          <w:tcPr>
            <w:tcW w:w="3249" w:type="dxa"/>
            <w:shd w:val="clear" w:color="auto" w:fill="auto"/>
          </w:tcPr>
          <w:p w14:paraId="2F8863D8" w14:textId="77777777" w:rsidR="00A23A14" w:rsidRPr="008A6791" w:rsidRDefault="00A23A14" w:rsidP="001511A8">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Programación de visita</w:t>
            </w:r>
          </w:p>
        </w:tc>
        <w:tc>
          <w:tcPr>
            <w:tcW w:w="5579" w:type="dxa"/>
            <w:shd w:val="clear" w:color="auto" w:fill="auto"/>
          </w:tcPr>
          <w:p w14:paraId="1E6B153C"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pacing w:val="-3"/>
                <w:sz w:val="20"/>
                <w:szCs w:val="20"/>
              </w:rPr>
              <w:t>RED NACIONAL</w:t>
            </w:r>
            <w:r w:rsidRPr="008A6791" w:rsidDel="00AD2E01">
              <w:rPr>
                <w:rFonts w:ascii="Century Gothic" w:hAnsi="Century Gothic"/>
                <w:sz w:val="18"/>
                <w:szCs w:val="18"/>
              </w:rPr>
              <w:t xml:space="preserve"> </w:t>
            </w:r>
            <w:r w:rsidR="002E7F24" w:rsidRPr="00AB57DD">
              <w:rPr>
                <w:rFonts w:ascii="Century Gothic" w:hAnsi="Century Gothic"/>
                <w:sz w:val="20"/>
                <w:szCs w:val="20"/>
              </w:rPr>
              <w:t>desplegará</w:t>
            </w:r>
            <w:r w:rsidR="002E7F24">
              <w:rPr>
                <w:rFonts w:ascii="Century Gothic" w:hAnsi="Century Gothic"/>
                <w:sz w:val="20"/>
                <w:szCs w:val="20"/>
              </w:rPr>
              <w:t xml:space="preserve"> un calendario con las </w:t>
            </w:r>
            <w:r w:rsidRPr="008A6791">
              <w:rPr>
                <w:rFonts w:ascii="Century Gothic" w:hAnsi="Century Gothic"/>
                <w:sz w:val="20"/>
                <w:szCs w:val="20"/>
              </w:rPr>
              <w:t>fecha</w:t>
            </w:r>
            <w:r w:rsidR="002E7F24">
              <w:rPr>
                <w:rFonts w:ascii="Century Gothic" w:hAnsi="Century Gothic"/>
                <w:sz w:val="20"/>
                <w:szCs w:val="20"/>
              </w:rPr>
              <w:t>s</w:t>
            </w:r>
            <w:r w:rsidRPr="008A6791">
              <w:rPr>
                <w:rFonts w:ascii="Century Gothic" w:hAnsi="Century Gothic"/>
                <w:sz w:val="20"/>
                <w:szCs w:val="20"/>
              </w:rPr>
              <w:t xml:space="preserve"> y </w:t>
            </w:r>
            <w:r w:rsidR="002E7F24">
              <w:rPr>
                <w:rFonts w:ascii="Century Gothic" w:hAnsi="Century Gothic"/>
                <w:sz w:val="20"/>
                <w:szCs w:val="20"/>
              </w:rPr>
              <w:t xml:space="preserve">rangos de </w:t>
            </w:r>
            <w:r w:rsidRPr="008A6791">
              <w:rPr>
                <w:rFonts w:ascii="Century Gothic" w:hAnsi="Century Gothic"/>
                <w:sz w:val="20"/>
                <w:szCs w:val="20"/>
              </w:rPr>
              <w:t xml:space="preserve">horario </w:t>
            </w:r>
            <w:r w:rsidR="002E7F24">
              <w:rPr>
                <w:rFonts w:ascii="Century Gothic" w:hAnsi="Century Gothic"/>
                <w:sz w:val="20"/>
                <w:szCs w:val="20"/>
              </w:rPr>
              <w:t xml:space="preserve">disponibles </w:t>
            </w:r>
            <w:r w:rsidRPr="008A6791">
              <w:rPr>
                <w:rFonts w:ascii="Century Gothic" w:hAnsi="Century Gothic"/>
                <w:sz w:val="20"/>
                <w:szCs w:val="20"/>
              </w:rPr>
              <w:t xml:space="preserve">para la instalación una vez confirmada la Factibilidad Técnica, únicamente se tendrá la posibilidad de variar la hora </w:t>
            </w:r>
            <w:r w:rsidR="008540FD">
              <w:rPr>
                <w:rFonts w:ascii="Century Gothic" w:hAnsi="Century Gothic"/>
                <w:sz w:val="20"/>
                <w:szCs w:val="20"/>
              </w:rPr>
              <w:t xml:space="preserve">de llegada </w:t>
            </w:r>
            <w:r w:rsidRPr="008A6791">
              <w:rPr>
                <w:rFonts w:ascii="Century Gothic" w:hAnsi="Century Gothic"/>
                <w:sz w:val="20"/>
                <w:szCs w:val="20"/>
              </w:rPr>
              <w:t>en un rango de 120 minutos.</w:t>
            </w:r>
          </w:p>
          <w:p w14:paraId="0D1A6861" w14:textId="77777777" w:rsidR="00A23A14" w:rsidRPr="008A6791" w:rsidRDefault="00A23A14" w:rsidP="001511A8">
            <w:pPr>
              <w:pStyle w:val="IFTnormal"/>
              <w:spacing w:before="40" w:after="40" w:line="240" w:lineRule="auto"/>
              <w:rPr>
                <w:rFonts w:ascii="Century Gothic" w:hAnsi="Century Gothic"/>
                <w:sz w:val="20"/>
                <w:szCs w:val="20"/>
              </w:rPr>
            </w:pPr>
          </w:p>
          <w:p w14:paraId="492312F3"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A efectos de asegurar la instalación se deberá establecer una comunicación entre los controladores (o “dispatchers”, como comúnmente se les denomina entre los operadores) de ambas partes (CS y RED NACIONAL) para orientar a los técnicos durante todo el proceso de instalación. Ver procedimiento de comunicación entre los dispatchers.</w:t>
            </w:r>
          </w:p>
        </w:tc>
      </w:tr>
      <w:tr w:rsidR="00A23A14" w:rsidRPr="00796A95" w14:paraId="7290A135" w14:textId="77777777" w:rsidTr="001511A8">
        <w:trPr>
          <w:jc w:val="center"/>
        </w:trPr>
        <w:tc>
          <w:tcPr>
            <w:tcW w:w="3249" w:type="dxa"/>
            <w:shd w:val="clear" w:color="auto" w:fill="auto"/>
          </w:tcPr>
          <w:p w14:paraId="0C99F2C9" w14:textId="77777777" w:rsidR="00A23A14" w:rsidRPr="008A6791" w:rsidRDefault="00A23A14" w:rsidP="001511A8">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Confirmación de visita</w:t>
            </w:r>
          </w:p>
        </w:tc>
        <w:tc>
          <w:tcPr>
            <w:tcW w:w="5579" w:type="dxa"/>
            <w:shd w:val="clear" w:color="auto" w:fill="auto"/>
          </w:tcPr>
          <w:p w14:paraId="0903D1B4"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CS confirma fecha y horario proporcionados por </w:t>
            </w:r>
            <w:r w:rsidRPr="008A6791">
              <w:rPr>
                <w:rFonts w:ascii="Century Gothic" w:hAnsi="Century Gothic"/>
                <w:spacing w:val="-3"/>
                <w:sz w:val="20"/>
                <w:szCs w:val="20"/>
              </w:rPr>
              <w:t>RED NACIONAL</w:t>
            </w:r>
            <w:r w:rsidRPr="008A6791">
              <w:rPr>
                <w:rFonts w:ascii="Century Gothic" w:hAnsi="Century Gothic"/>
                <w:sz w:val="20"/>
                <w:szCs w:val="20"/>
              </w:rPr>
              <w:t xml:space="preserve"> en el SEG/SIPO o sugiere un nuevo horario y/o fecha para la instalación.</w:t>
            </w:r>
          </w:p>
        </w:tc>
      </w:tr>
      <w:tr w:rsidR="00A23A14" w:rsidRPr="00796A95" w14:paraId="18488115" w14:textId="77777777" w:rsidTr="001511A8">
        <w:trPr>
          <w:jc w:val="center"/>
        </w:trPr>
        <w:tc>
          <w:tcPr>
            <w:tcW w:w="3249" w:type="dxa"/>
            <w:shd w:val="clear" w:color="auto" w:fill="auto"/>
          </w:tcPr>
          <w:p w14:paraId="31855EA6" w14:textId="77777777" w:rsidR="00A23A14" w:rsidRPr="008A6791" w:rsidRDefault="00A23A14" w:rsidP="001511A8">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Reprogramación de visita</w:t>
            </w:r>
          </w:p>
        </w:tc>
        <w:tc>
          <w:tcPr>
            <w:tcW w:w="5579" w:type="dxa"/>
            <w:shd w:val="clear" w:color="auto" w:fill="auto"/>
          </w:tcPr>
          <w:p w14:paraId="648CCB76"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CS contará con un plazo de 30 días naturales para agendar y reprogramar la instalación a partir de la primera cita acordada para lo cual deberá dar aviso a </w:t>
            </w:r>
            <w:r w:rsidRPr="005C40AC">
              <w:rPr>
                <w:rFonts w:ascii="Century Gothic" w:hAnsi="Century Gothic"/>
                <w:sz w:val="20"/>
                <w:szCs w:val="20"/>
              </w:rPr>
              <w:t>RED NACIONAL</w:t>
            </w:r>
            <w:r w:rsidRPr="008A6791">
              <w:rPr>
                <w:rFonts w:ascii="Century Gothic" w:hAnsi="Century Gothic"/>
                <w:sz w:val="20"/>
                <w:szCs w:val="20"/>
              </w:rPr>
              <w:t xml:space="preserve"> conforme a lo siguiente:</w:t>
            </w:r>
          </w:p>
          <w:p w14:paraId="086660D0" w14:textId="77777777" w:rsidR="00A23A14" w:rsidRPr="008A6791" w:rsidRDefault="00A23A14" w:rsidP="001511A8">
            <w:pPr>
              <w:pStyle w:val="IFTnormal"/>
              <w:spacing w:before="40" w:after="40" w:line="240" w:lineRule="auto"/>
              <w:rPr>
                <w:rFonts w:ascii="Century Gothic" w:hAnsi="Century Gothic"/>
                <w:sz w:val="20"/>
                <w:szCs w:val="20"/>
              </w:rPr>
            </w:pPr>
            <w:r w:rsidRPr="00357141">
              <w:rPr>
                <w:rFonts w:ascii="Century Gothic" w:hAnsi="Century Gothic"/>
                <w:sz w:val="20"/>
                <w:szCs w:val="20"/>
              </w:rPr>
              <w:t>•</w:t>
            </w:r>
            <w:r w:rsidRPr="008A6791">
              <w:rPr>
                <w:rFonts w:ascii="Century Gothic" w:hAnsi="Century Gothic"/>
                <w:sz w:val="20"/>
                <w:szCs w:val="20"/>
              </w:rPr>
              <w:tab/>
              <w:t xml:space="preserve">Si el aviso se realiza con al menos 36 horas de anticipación se reagendará sin cargo al CS. </w:t>
            </w:r>
          </w:p>
          <w:p w14:paraId="5A9CB11A" w14:textId="77777777" w:rsidR="00A23A14" w:rsidRPr="008A6791" w:rsidRDefault="00A23A14" w:rsidP="001511A8">
            <w:pPr>
              <w:pStyle w:val="IFTnormal"/>
              <w:spacing w:before="40" w:after="40" w:line="240" w:lineRule="auto"/>
              <w:rPr>
                <w:rFonts w:ascii="Century Gothic" w:hAnsi="Century Gothic"/>
                <w:sz w:val="20"/>
                <w:szCs w:val="20"/>
              </w:rPr>
            </w:pPr>
            <w:r w:rsidRPr="00357141">
              <w:rPr>
                <w:rFonts w:ascii="Century Gothic" w:hAnsi="Century Gothic"/>
                <w:sz w:val="20"/>
                <w:szCs w:val="20"/>
              </w:rPr>
              <w:t>•</w:t>
            </w:r>
            <w:r w:rsidRPr="008A6791">
              <w:rPr>
                <w:rFonts w:ascii="Century Gothic" w:hAnsi="Century Gothic"/>
                <w:sz w:val="20"/>
                <w:szCs w:val="20"/>
              </w:rPr>
              <w:tab/>
              <w:t xml:space="preserve">Si el aviso se realiza el día previo al de instalación se reagendará y se procederá con un cargo del 50% de la Visita en falso. </w:t>
            </w:r>
          </w:p>
          <w:p w14:paraId="48430C5C" w14:textId="77777777" w:rsidR="00A23A14" w:rsidRPr="008A6791" w:rsidRDefault="00A23A14" w:rsidP="001511A8">
            <w:pPr>
              <w:pStyle w:val="IFTnormal"/>
              <w:spacing w:before="40" w:after="40" w:line="240" w:lineRule="auto"/>
              <w:rPr>
                <w:rFonts w:ascii="Century Gothic" w:hAnsi="Century Gothic"/>
                <w:sz w:val="20"/>
                <w:szCs w:val="20"/>
              </w:rPr>
            </w:pPr>
            <w:r w:rsidRPr="00357141">
              <w:rPr>
                <w:rFonts w:ascii="Century Gothic" w:hAnsi="Century Gothic"/>
                <w:sz w:val="20"/>
                <w:szCs w:val="20"/>
              </w:rPr>
              <w:t>•</w:t>
            </w:r>
            <w:r w:rsidRPr="008A6791">
              <w:rPr>
                <w:rFonts w:ascii="Century Gothic" w:hAnsi="Century Gothic"/>
                <w:sz w:val="20"/>
                <w:szCs w:val="20"/>
              </w:rPr>
              <w:tab/>
              <w:t>Si el aviso se realiza el mismo día de la instalación o no se encuentra al cliente se reagendará y procederá con el cargo por Visita en falso.</w:t>
            </w:r>
          </w:p>
          <w:p w14:paraId="4F3DFE10"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lastRenderedPageBreak/>
              <w:t xml:space="preserve">Si el </w:t>
            </w:r>
            <w:r w:rsidR="00CE0F94">
              <w:rPr>
                <w:rFonts w:ascii="Century Gothic" w:hAnsi="Century Gothic"/>
                <w:sz w:val="20"/>
                <w:szCs w:val="20"/>
              </w:rPr>
              <w:t xml:space="preserve">Servicio </w:t>
            </w:r>
            <w:r w:rsidRPr="008A6791">
              <w:rPr>
                <w:rFonts w:ascii="Century Gothic" w:hAnsi="Century Gothic"/>
                <w:sz w:val="20"/>
                <w:szCs w:val="20"/>
              </w:rPr>
              <w:t>se instala el día acordado, no se requerirá reagendación, ni aplicará penalización por visita en falso.</w:t>
            </w:r>
          </w:p>
        </w:tc>
      </w:tr>
      <w:tr w:rsidR="00A23A14" w:rsidRPr="00796A95" w14:paraId="0D238860" w14:textId="77777777" w:rsidTr="001511A8">
        <w:trPr>
          <w:jc w:val="center"/>
        </w:trPr>
        <w:tc>
          <w:tcPr>
            <w:tcW w:w="3249" w:type="dxa"/>
            <w:shd w:val="clear" w:color="auto" w:fill="auto"/>
          </w:tcPr>
          <w:p w14:paraId="308CD13B" w14:textId="77777777" w:rsidR="00A23A14" w:rsidRPr="008A6791" w:rsidRDefault="00A23A14" w:rsidP="001511A8">
            <w:pPr>
              <w:pStyle w:val="IFTnormal"/>
              <w:spacing w:before="40" w:after="40" w:line="240" w:lineRule="auto"/>
              <w:rPr>
                <w:rFonts w:ascii="Century Gothic" w:hAnsi="Century Gothic"/>
                <w:b/>
                <w:sz w:val="20"/>
                <w:szCs w:val="20"/>
              </w:rPr>
            </w:pPr>
            <w:r w:rsidRPr="008A6791">
              <w:rPr>
                <w:rFonts w:ascii="Century Gothic" w:hAnsi="Century Gothic"/>
                <w:b/>
                <w:sz w:val="20"/>
                <w:szCs w:val="20"/>
              </w:rPr>
              <w:lastRenderedPageBreak/>
              <w:t>Visita en falso</w:t>
            </w:r>
          </w:p>
        </w:tc>
        <w:tc>
          <w:tcPr>
            <w:tcW w:w="5579" w:type="dxa"/>
            <w:shd w:val="clear" w:color="auto" w:fill="auto"/>
          </w:tcPr>
          <w:p w14:paraId="25438CAB"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b/>
                <w:sz w:val="20"/>
                <w:szCs w:val="20"/>
              </w:rPr>
              <w:t>Atribuible a CS o Usuario Final</w:t>
            </w:r>
            <w:r w:rsidRPr="008A6791">
              <w:rPr>
                <w:rFonts w:ascii="Century Gothic" w:hAnsi="Century Gothic"/>
                <w:sz w:val="20"/>
                <w:szCs w:val="20"/>
              </w:rPr>
              <w:t xml:space="preserve">. En caso de que </w:t>
            </w:r>
            <w:r w:rsidRPr="005C40AC">
              <w:rPr>
                <w:rFonts w:ascii="Century Gothic" w:hAnsi="Century Gothic"/>
                <w:sz w:val="20"/>
                <w:szCs w:val="20"/>
              </w:rPr>
              <w:t>RED NACIONAL</w:t>
            </w:r>
            <w:r w:rsidRPr="008A6791">
              <w:rPr>
                <w:rFonts w:ascii="Century Gothic" w:hAnsi="Century Gothic"/>
                <w:sz w:val="20"/>
                <w:szCs w:val="20"/>
              </w:rPr>
              <w:t xml:space="preserve"> se presente en el domicilio del Usuario Final y no sea factible probar la acometida y habilitar el </w:t>
            </w:r>
            <w:r w:rsidR="00CE0F94">
              <w:rPr>
                <w:rFonts w:ascii="Century Gothic" w:hAnsi="Century Gothic"/>
                <w:sz w:val="20"/>
                <w:szCs w:val="20"/>
              </w:rPr>
              <w:t xml:space="preserve">Servicio </w:t>
            </w:r>
            <w:r w:rsidRPr="008A6791">
              <w:rPr>
                <w:rFonts w:ascii="Century Gothic" w:hAnsi="Century Gothic"/>
                <w:sz w:val="20"/>
                <w:szCs w:val="20"/>
              </w:rPr>
              <w:t xml:space="preserve">por razones asociadas al usuario o al CS, </w:t>
            </w:r>
            <w:r w:rsidRPr="005C40AC">
              <w:rPr>
                <w:rFonts w:ascii="Century Gothic" w:hAnsi="Century Gothic"/>
                <w:sz w:val="20"/>
                <w:szCs w:val="20"/>
              </w:rPr>
              <w:t>RED NACIONAL</w:t>
            </w:r>
            <w:r w:rsidRPr="008A6791">
              <w:rPr>
                <w:rFonts w:ascii="Century Gothic" w:hAnsi="Century Gothic"/>
                <w:sz w:val="20"/>
                <w:szCs w:val="20"/>
              </w:rPr>
              <w:t xml:space="preserve"> desde el sitio (fuera del domicilio) contactará al CS para informar que el usuario no lo atendió o no se encontró en el domicilio, </w:t>
            </w:r>
            <w:r w:rsidRPr="005C40AC">
              <w:rPr>
                <w:rFonts w:ascii="Century Gothic" w:hAnsi="Century Gothic"/>
                <w:sz w:val="20"/>
                <w:szCs w:val="20"/>
              </w:rPr>
              <w:t>RED NACIONAL</w:t>
            </w:r>
            <w:r w:rsidRPr="008A6791">
              <w:rPr>
                <w:rFonts w:ascii="Century Gothic" w:hAnsi="Century Gothic"/>
                <w:sz w:val="20"/>
                <w:szCs w:val="20"/>
              </w:rPr>
              <w:t xml:space="preserve"> esperará al menos 30 minutos para realizar la prueba y habilitar el servicio, el CS tendrá ese tiempo para solucionar la situación con su usuario. Si durante este periodo no fue posible ejecutar la prueba de la </w:t>
            </w:r>
            <w:r w:rsidR="008540FD">
              <w:rPr>
                <w:rFonts w:ascii="Century Gothic" w:hAnsi="Century Gothic"/>
                <w:sz w:val="20"/>
                <w:szCs w:val="20"/>
              </w:rPr>
              <w:t>a</w:t>
            </w:r>
            <w:r w:rsidRPr="008A6791">
              <w:rPr>
                <w:rFonts w:ascii="Century Gothic" w:hAnsi="Century Gothic"/>
                <w:sz w:val="20"/>
                <w:szCs w:val="20"/>
              </w:rPr>
              <w:t>cometida y habilitación del servicio, el CS deberá:</w:t>
            </w:r>
          </w:p>
          <w:p w14:paraId="2B78337F" w14:textId="77777777" w:rsidR="00A23A14" w:rsidRPr="008A6791" w:rsidRDefault="00A23A14" w:rsidP="001511A8">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Pagar la penalización correspondiente señalada en el Anexo “B”.</w:t>
            </w:r>
          </w:p>
          <w:p w14:paraId="3D5C4B88" w14:textId="77777777" w:rsidR="00A23A14" w:rsidRPr="008A6791" w:rsidRDefault="00A23A14" w:rsidP="001511A8">
            <w:pPr>
              <w:pStyle w:val="IFTnormal"/>
              <w:spacing w:before="40" w:after="40" w:line="240" w:lineRule="auto"/>
              <w:ind w:left="360"/>
              <w:rPr>
                <w:rFonts w:ascii="Century Gothic" w:hAnsi="Century Gothic"/>
                <w:sz w:val="20"/>
                <w:szCs w:val="20"/>
              </w:rPr>
            </w:pPr>
            <w:r w:rsidRPr="008A6791">
              <w:rPr>
                <w:rFonts w:ascii="Century Gothic" w:hAnsi="Century Gothic"/>
                <w:sz w:val="20"/>
                <w:szCs w:val="20"/>
              </w:rPr>
              <w:t>Además, en un plazo máximo de 48 horas deberá indicar alguna de las siguientes acciones:</w:t>
            </w:r>
          </w:p>
          <w:p w14:paraId="18CA6352" w14:textId="77777777" w:rsidR="00A23A14" w:rsidRPr="008A6791" w:rsidRDefault="00A23A14" w:rsidP="001511A8">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Indicar si desea realizar la reprogramación de la prueba y habilitación del servicio.</w:t>
            </w:r>
          </w:p>
          <w:p w14:paraId="2750FC22" w14:textId="77777777" w:rsidR="00A23A14" w:rsidRPr="008A6791" w:rsidRDefault="00A23A14" w:rsidP="001511A8">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Cancelar la solicitud en caso de que desee rechazar el servicio.</w:t>
            </w:r>
          </w:p>
          <w:p w14:paraId="68E578CB"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b/>
                <w:sz w:val="20"/>
                <w:szCs w:val="20"/>
              </w:rPr>
              <w:t xml:space="preserve">Atribuible a </w:t>
            </w:r>
            <w:r w:rsidRPr="008A6791">
              <w:rPr>
                <w:rFonts w:ascii="Century Gothic" w:hAnsi="Century Gothic"/>
                <w:b/>
                <w:bCs/>
                <w:sz w:val="20"/>
                <w:szCs w:val="20"/>
              </w:rPr>
              <w:t>RED NACIONAL</w:t>
            </w:r>
            <w:r w:rsidRPr="008A6791">
              <w:rPr>
                <w:rFonts w:ascii="Century Gothic" w:hAnsi="Century Gothic"/>
                <w:b/>
                <w:sz w:val="20"/>
                <w:szCs w:val="20"/>
              </w:rPr>
              <w:t>.</w:t>
            </w:r>
            <w:r w:rsidRPr="008A6791">
              <w:rPr>
                <w:rFonts w:ascii="Century Gothic" w:hAnsi="Century Gothic"/>
                <w:sz w:val="20"/>
                <w:szCs w:val="20"/>
              </w:rPr>
              <w:t xml:space="preserve"> Si por causas atribuibles a </w:t>
            </w:r>
            <w:r w:rsidRPr="008A6791">
              <w:rPr>
                <w:rFonts w:ascii="Century Gothic" w:hAnsi="Century Gothic"/>
                <w:spacing w:val="-3"/>
                <w:sz w:val="20"/>
                <w:szCs w:val="20"/>
              </w:rPr>
              <w:t>RED NACIONAL</w:t>
            </w:r>
            <w:r w:rsidRPr="008A6791">
              <w:rPr>
                <w:rFonts w:ascii="Century Gothic" w:hAnsi="Century Gothic"/>
                <w:sz w:val="20"/>
                <w:szCs w:val="20"/>
              </w:rPr>
              <w:t xml:space="preserve"> no se presenta su técnico, se informará al CS a través del SEG/SIPO la justificación de los motivos descritos en el apartado 1 de esta OREDA</w:t>
            </w:r>
            <w:r w:rsidR="008540FD">
              <w:rPr>
                <w:rFonts w:ascii="Century Gothic" w:hAnsi="Century Gothic"/>
                <w:sz w:val="20"/>
                <w:szCs w:val="20"/>
              </w:rPr>
              <w:t>, cuando aplique,</w:t>
            </w:r>
            <w:r w:rsidRPr="008A6791">
              <w:rPr>
                <w:rFonts w:ascii="Century Gothic" w:hAnsi="Century Gothic"/>
                <w:sz w:val="20"/>
                <w:szCs w:val="20"/>
              </w:rPr>
              <w:t xml:space="preserve"> y </w:t>
            </w:r>
            <w:r w:rsidRPr="005C40AC">
              <w:rPr>
                <w:rFonts w:ascii="Century Gothic" w:hAnsi="Century Gothic"/>
                <w:sz w:val="20"/>
                <w:szCs w:val="20"/>
              </w:rPr>
              <w:t>RED NACIONAL</w:t>
            </w:r>
            <w:r w:rsidRPr="008A6791">
              <w:rPr>
                <w:rFonts w:ascii="Century Gothic" w:hAnsi="Century Gothic"/>
                <w:sz w:val="20"/>
                <w:szCs w:val="20"/>
              </w:rPr>
              <w:t xml:space="preserve"> deberá:</w:t>
            </w:r>
          </w:p>
          <w:p w14:paraId="4657F8C9" w14:textId="77777777" w:rsidR="00A23A14" w:rsidRPr="008A6791" w:rsidRDefault="00A23A14" w:rsidP="001511A8">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Pagar la penalización correspondiente señalada en el Anexo “B”.</w:t>
            </w:r>
          </w:p>
          <w:p w14:paraId="37F00638"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Además, </w:t>
            </w:r>
            <w:r w:rsidR="00342F90">
              <w:rPr>
                <w:rFonts w:ascii="Century Gothic" w:hAnsi="Century Gothic"/>
                <w:sz w:val="20"/>
                <w:szCs w:val="20"/>
              </w:rPr>
              <w:t xml:space="preserve">independientemente de a quién se le atribuye la visita en falso, el CS </w:t>
            </w:r>
            <w:r w:rsidRPr="008A6791">
              <w:rPr>
                <w:rFonts w:ascii="Century Gothic" w:hAnsi="Century Gothic"/>
                <w:sz w:val="20"/>
                <w:szCs w:val="20"/>
              </w:rPr>
              <w:t>deberá indicar alguna de las siguientes acciones:</w:t>
            </w:r>
          </w:p>
          <w:p w14:paraId="0E2B6BF6" w14:textId="77777777" w:rsidR="00A23A14" w:rsidRPr="008A6791" w:rsidRDefault="00A23A14" w:rsidP="001511A8">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Proponer en un plazo máximo de 48 horas al CS una nueva fecha para concluir la habilitación del servicio.</w:t>
            </w:r>
          </w:p>
          <w:p w14:paraId="32D97923" w14:textId="77777777" w:rsidR="00A23A14" w:rsidRPr="008A6791" w:rsidRDefault="00A23A14" w:rsidP="001511A8">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5509E5">
              <w:rPr>
                <w:rFonts w:ascii="Century Gothic" w:hAnsi="Century Gothic"/>
                <w:sz w:val="20"/>
                <w:szCs w:val="20"/>
              </w:rPr>
              <w:t>D</w:t>
            </w:r>
            <w:r w:rsidRPr="008A6791">
              <w:rPr>
                <w:rFonts w:ascii="Century Gothic" w:hAnsi="Century Gothic"/>
                <w:sz w:val="20"/>
                <w:szCs w:val="20"/>
              </w:rPr>
              <w:t>eclarar la no factibilidad técnica del servicio.</w:t>
            </w:r>
          </w:p>
          <w:p w14:paraId="5C08F31A"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b/>
                <w:sz w:val="20"/>
                <w:szCs w:val="20"/>
              </w:rPr>
              <w:t>Límite de Reprogramación.</w:t>
            </w:r>
            <w:r w:rsidRPr="008A6791">
              <w:rPr>
                <w:rFonts w:ascii="Century Gothic" w:hAnsi="Century Gothic"/>
                <w:sz w:val="20"/>
                <w:szCs w:val="20"/>
              </w:rPr>
              <w:t xml:space="preserve"> Si no fue posible la instalación de la acometida y/o el </w:t>
            </w:r>
            <w:r w:rsidR="00CE0F94">
              <w:rPr>
                <w:rFonts w:ascii="Century Gothic" w:hAnsi="Century Gothic"/>
                <w:sz w:val="20"/>
                <w:szCs w:val="20"/>
              </w:rPr>
              <w:t xml:space="preserve">Servicio </w:t>
            </w:r>
            <w:r w:rsidRPr="008A6791">
              <w:rPr>
                <w:rFonts w:ascii="Century Gothic" w:hAnsi="Century Gothic"/>
                <w:sz w:val="20"/>
                <w:szCs w:val="20"/>
              </w:rPr>
              <w:t>durante los 30 días naturales a partir de la primera fecha programada de instalación por razones asociadas al usuario, el CS deberá:</w:t>
            </w:r>
          </w:p>
          <w:p w14:paraId="5E631FE9" w14:textId="77777777" w:rsidR="00A23A14" w:rsidRPr="008A6791" w:rsidRDefault="00A23A14" w:rsidP="001511A8">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Reingresar la solicitud en caso de que desee programar nuevamente la instalación.</w:t>
            </w:r>
          </w:p>
          <w:p w14:paraId="1BCC03F7" w14:textId="77777777" w:rsidR="00A23A14" w:rsidRPr="008A6791" w:rsidRDefault="00A23A14" w:rsidP="001511A8">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Cancelar la solicitud en caso de que desee rechazar el servicio.</w:t>
            </w:r>
          </w:p>
          <w:p w14:paraId="7CC0D7CB"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En caso de visita en falso se registrarán en el SEG/SIPO las causas y evidencias, así como a quien fue atribuible.</w:t>
            </w:r>
          </w:p>
        </w:tc>
      </w:tr>
    </w:tbl>
    <w:p w14:paraId="273387A5" w14:textId="77777777" w:rsidR="00A23A14" w:rsidRPr="00E00837" w:rsidRDefault="00A23A14" w:rsidP="000B6AD7">
      <w:pPr>
        <w:pStyle w:val="xxxxNotadeCuadro"/>
      </w:pPr>
      <w:r w:rsidRPr="00E00837">
        <w:lastRenderedPageBreak/>
        <w:t>Nota: el registro, modificación y confirmación de fechas y horarios de atención se hará a través del SEG/SIPO.</w:t>
      </w:r>
    </w:p>
    <w:p w14:paraId="7EE78454" w14:textId="77777777" w:rsidR="00A23A14" w:rsidRPr="008A6791" w:rsidRDefault="00A23A14" w:rsidP="000B6AD7">
      <w:pPr>
        <w:pStyle w:val="xxxNotaelpiemau"/>
      </w:pPr>
    </w:p>
    <w:p w14:paraId="12CC7DFC" w14:textId="77777777" w:rsidR="00A23A14" w:rsidRPr="008A6791" w:rsidRDefault="00A23A14" w:rsidP="00A23A14">
      <w:pPr>
        <w:pStyle w:val="IFTnormal"/>
        <w:spacing w:after="120" w:line="240" w:lineRule="auto"/>
        <w:rPr>
          <w:rFonts w:ascii="Century Gothic" w:hAnsi="Century Gothic"/>
        </w:rPr>
      </w:pPr>
      <w:r w:rsidRPr="008A6791">
        <w:rPr>
          <w:rFonts w:ascii="Century Gothic" w:hAnsi="Century Gothic"/>
          <w:b/>
        </w:rPr>
        <w:t>Procedimiento de comunicación entre los dispatchers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EEAF6" w:themeFill="accent1" w:themeFillTint="33"/>
        <w:tblLook w:val="04A0" w:firstRow="1" w:lastRow="0" w:firstColumn="1" w:lastColumn="0" w:noHBand="0" w:noVBand="1"/>
      </w:tblPr>
      <w:tblGrid>
        <w:gridCol w:w="3249"/>
        <w:gridCol w:w="5579"/>
      </w:tblGrid>
      <w:tr w:rsidR="00A23A14" w:rsidRPr="00796A95" w14:paraId="33CCD89E" w14:textId="77777777" w:rsidTr="001511A8">
        <w:trPr>
          <w:tblHeader/>
          <w:jc w:val="center"/>
        </w:trPr>
        <w:tc>
          <w:tcPr>
            <w:tcW w:w="3249" w:type="dxa"/>
            <w:shd w:val="clear" w:color="auto" w:fill="009AD9"/>
          </w:tcPr>
          <w:p w14:paraId="4A09DC93" w14:textId="77777777" w:rsidR="00A23A14" w:rsidRPr="00223141" w:rsidRDefault="00A23A14" w:rsidP="001511A8">
            <w:pPr>
              <w:spacing w:before="40" w:after="40" w:line="240" w:lineRule="auto"/>
              <w:jc w:val="center"/>
              <w:rPr>
                <w:rFonts w:ascii="Century Gothic" w:hAnsi="Century Gothic" w:cs="Arial"/>
                <w:b/>
                <w:color w:val="FFFFFF" w:themeColor="background1"/>
                <w:sz w:val="20"/>
                <w:lang w:eastAsia="es-MX"/>
              </w:rPr>
            </w:pPr>
            <w:r w:rsidRPr="00223141">
              <w:rPr>
                <w:rFonts w:ascii="Century Gothic" w:hAnsi="Century Gothic" w:cs="Arial"/>
                <w:b/>
                <w:color w:val="FFFFFF" w:themeColor="background1"/>
                <w:sz w:val="20"/>
                <w:lang w:eastAsia="es-MX"/>
              </w:rPr>
              <w:t>Actividad</w:t>
            </w:r>
          </w:p>
        </w:tc>
        <w:tc>
          <w:tcPr>
            <w:tcW w:w="5579" w:type="dxa"/>
            <w:shd w:val="clear" w:color="auto" w:fill="009AD9"/>
          </w:tcPr>
          <w:p w14:paraId="775FDDCC" w14:textId="77777777" w:rsidR="00A23A14" w:rsidRPr="00223141" w:rsidRDefault="00A23A14" w:rsidP="001511A8">
            <w:pPr>
              <w:spacing w:before="40" w:after="40" w:line="240" w:lineRule="auto"/>
              <w:jc w:val="center"/>
              <w:rPr>
                <w:rFonts w:ascii="Century Gothic" w:hAnsi="Century Gothic" w:cs="Arial"/>
                <w:b/>
                <w:color w:val="FFFFFF" w:themeColor="background1"/>
                <w:sz w:val="20"/>
                <w:lang w:eastAsia="es-MX"/>
              </w:rPr>
            </w:pPr>
            <w:r w:rsidRPr="00223141">
              <w:rPr>
                <w:rFonts w:ascii="Century Gothic" w:hAnsi="Century Gothic" w:cs="Arial"/>
                <w:b/>
                <w:color w:val="FFFFFF" w:themeColor="background1"/>
                <w:sz w:val="20"/>
                <w:lang w:eastAsia="es-MX"/>
              </w:rPr>
              <w:t>Descripción</w:t>
            </w:r>
          </w:p>
        </w:tc>
      </w:tr>
      <w:tr w:rsidR="00A23A14" w:rsidRPr="00796A95" w14:paraId="5EFF26C1" w14:textId="77777777" w:rsidTr="001511A8">
        <w:trPr>
          <w:jc w:val="center"/>
        </w:trPr>
        <w:tc>
          <w:tcPr>
            <w:tcW w:w="3249" w:type="dxa"/>
            <w:shd w:val="clear" w:color="auto" w:fill="auto"/>
          </w:tcPr>
          <w:p w14:paraId="549EE277" w14:textId="77777777" w:rsidR="00A23A14" w:rsidRPr="008A6791" w:rsidRDefault="00A23A14" w:rsidP="001511A8">
            <w:pPr>
              <w:pStyle w:val="IFTnormal"/>
              <w:spacing w:before="40" w:after="40" w:line="240" w:lineRule="auto"/>
              <w:rPr>
                <w:rFonts w:ascii="Century Gothic" w:hAnsi="Century Gothic"/>
                <w:b/>
                <w:sz w:val="20"/>
                <w:szCs w:val="20"/>
              </w:rPr>
            </w:pPr>
          </w:p>
        </w:tc>
        <w:tc>
          <w:tcPr>
            <w:tcW w:w="5579" w:type="dxa"/>
            <w:shd w:val="clear" w:color="auto" w:fill="auto"/>
          </w:tcPr>
          <w:p w14:paraId="6E62CA7E" w14:textId="77777777" w:rsidR="00A23A14" w:rsidRPr="008A6791" w:rsidRDefault="00A23A14" w:rsidP="001511A8">
            <w:pPr>
              <w:pStyle w:val="IFTnormal"/>
              <w:spacing w:before="40" w:after="40" w:line="240" w:lineRule="auto"/>
              <w:rPr>
                <w:rFonts w:ascii="Century Gothic" w:hAnsi="Century Gothic"/>
                <w:sz w:val="20"/>
                <w:szCs w:val="20"/>
              </w:rPr>
            </w:pPr>
          </w:p>
        </w:tc>
      </w:tr>
      <w:tr w:rsidR="00A23A14" w:rsidRPr="00796A95" w14:paraId="2E5F452E" w14:textId="77777777" w:rsidTr="001511A8">
        <w:trPr>
          <w:jc w:val="center"/>
        </w:trPr>
        <w:tc>
          <w:tcPr>
            <w:tcW w:w="3249" w:type="dxa"/>
            <w:shd w:val="clear" w:color="auto" w:fill="auto"/>
          </w:tcPr>
          <w:p w14:paraId="7D7E9200" w14:textId="77777777" w:rsidR="00A23A14" w:rsidRPr="008A6791" w:rsidRDefault="00A23A14" w:rsidP="001511A8">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Durante la visita.</w:t>
            </w:r>
          </w:p>
        </w:tc>
        <w:tc>
          <w:tcPr>
            <w:tcW w:w="5579" w:type="dxa"/>
            <w:shd w:val="clear" w:color="auto" w:fill="auto"/>
          </w:tcPr>
          <w:p w14:paraId="7BB40CAC"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técnico de </w:t>
            </w:r>
            <w:r w:rsidRPr="005C40AC">
              <w:rPr>
                <w:rFonts w:ascii="Century Gothic" w:hAnsi="Century Gothic"/>
                <w:sz w:val="20"/>
                <w:szCs w:val="20"/>
              </w:rPr>
              <w:t>RED NACIONAL</w:t>
            </w:r>
            <w:r w:rsidRPr="008A6791">
              <w:rPr>
                <w:rFonts w:ascii="Century Gothic" w:hAnsi="Century Gothic"/>
                <w:sz w:val="20"/>
                <w:szCs w:val="20"/>
              </w:rPr>
              <w:t xml:space="preserve"> se presentará a la hora acordada en el sitio de instalación.</w:t>
            </w:r>
          </w:p>
          <w:p w14:paraId="45571A4B" w14:textId="77777777" w:rsidR="00A23A14" w:rsidRPr="008A6791" w:rsidRDefault="00A23A14" w:rsidP="001511A8">
            <w:pPr>
              <w:pStyle w:val="IFTnormal"/>
              <w:spacing w:before="40" w:after="40" w:line="240" w:lineRule="auto"/>
              <w:ind w:left="72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Pr="008A6791">
              <w:rPr>
                <w:rFonts w:ascii="Century Gothic" w:hAnsi="Century Gothic"/>
                <w:sz w:val="20"/>
                <w:szCs w:val="20"/>
              </w:rPr>
              <w:t xml:space="preserve">Si el técnico de </w:t>
            </w:r>
            <w:r w:rsidRPr="005C40AC">
              <w:rPr>
                <w:rFonts w:ascii="Century Gothic" w:hAnsi="Century Gothic"/>
                <w:sz w:val="20"/>
                <w:szCs w:val="20"/>
              </w:rPr>
              <w:t>RED NACIONAL</w:t>
            </w:r>
            <w:r w:rsidRPr="008A6791">
              <w:rPr>
                <w:rFonts w:ascii="Century Gothic" w:hAnsi="Century Gothic"/>
                <w:sz w:val="20"/>
                <w:szCs w:val="20"/>
              </w:rPr>
              <w:t xml:space="preserve"> se presenta a tiempo, el técnico procede con la instalación del servicio.</w:t>
            </w:r>
          </w:p>
          <w:p w14:paraId="39989A2B" w14:textId="77777777" w:rsidR="00A23A14" w:rsidRPr="008A6791" w:rsidRDefault="00A23A14" w:rsidP="001511A8">
            <w:pPr>
              <w:pStyle w:val="IFTnormal"/>
              <w:spacing w:before="40" w:after="40" w:line="240" w:lineRule="auto"/>
              <w:ind w:left="72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Pr="008A6791">
              <w:rPr>
                <w:rFonts w:ascii="Century Gothic" w:hAnsi="Century Gothic"/>
                <w:sz w:val="20"/>
                <w:szCs w:val="20"/>
              </w:rPr>
              <w:t>Si a los 45</w:t>
            </w:r>
            <w:r w:rsidRPr="008A6791" w:rsidDel="00257C40">
              <w:rPr>
                <w:rFonts w:ascii="Century Gothic" w:hAnsi="Century Gothic"/>
                <w:sz w:val="20"/>
                <w:szCs w:val="20"/>
              </w:rPr>
              <w:t xml:space="preserve"> </w:t>
            </w:r>
            <w:r w:rsidRPr="008A6791">
              <w:rPr>
                <w:rFonts w:ascii="Century Gothic" w:hAnsi="Century Gothic"/>
                <w:sz w:val="20"/>
                <w:szCs w:val="20"/>
              </w:rPr>
              <w:t xml:space="preserve">minutos posteriores de la hora acordada el técnico de </w:t>
            </w:r>
            <w:r w:rsidRPr="005C40AC">
              <w:rPr>
                <w:rFonts w:ascii="Century Gothic" w:hAnsi="Century Gothic"/>
                <w:sz w:val="20"/>
                <w:szCs w:val="20"/>
              </w:rPr>
              <w:t>RED NACIONAL</w:t>
            </w:r>
            <w:r w:rsidRPr="008A6791">
              <w:rPr>
                <w:rFonts w:ascii="Century Gothic" w:hAnsi="Century Gothic"/>
                <w:sz w:val="20"/>
                <w:szCs w:val="20"/>
              </w:rPr>
              <w:t xml:space="preserve"> no se presenta en el sitio de instalación, el CS se podrá comunicar a través de la línea indicada por </w:t>
            </w:r>
            <w:r w:rsidRPr="005C40AC">
              <w:rPr>
                <w:rFonts w:ascii="Century Gothic" w:hAnsi="Century Gothic"/>
                <w:sz w:val="20"/>
                <w:szCs w:val="20"/>
              </w:rPr>
              <w:t>RED NACIONAL</w:t>
            </w:r>
            <w:r w:rsidRPr="008A6791">
              <w:rPr>
                <w:rFonts w:ascii="Century Gothic" w:hAnsi="Century Gothic"/>
                <w:sz w:val="20"/>
                <w:szCs w:val="20"/>
              </w:rPr>
              <w:t xml:space="preserve"> con los dispatchers notificando que no se ha presentado el técnico.</w:t>
            </w:r>
          </w:p>
        </w:tc>
      </w:tr>
      <w:tr w:rsidR="00A23A14" w:rsidRPr="00796A95" w14:paraId="1A036E9D" w14:textId="77777777" w:rsidTr="001511A8">
        <w:trPr>
          <w:jc w:val="center"/>
        </w:trPr>
        <w:tc>
          <w:tcPr>
            <w:tcW w:w="3249" w:type="dxa"/>
            <w:shd w:val="clear" w:color="auto" w:fill="auto"/>
          </w:tcPr>
          <w:p w14:paraId="17EDBC39" w14:textId="77777777" w:rsidR="00A23A14" w:rsidRPr="008A6791" w:rsidRDefault="00A23A14" w:rsidP="001511A8">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Comunicación entre dispatchers.</w:t>
            </w:r>
          </w:p>
        </w:tc>
        <w:tc>
          <w:tcPr>
            <w:tcW w:w="5579" w:type="dxa"/>
            <w:shd w:val="clear" w:color="auto" w:fill="auto"/>
          </w:tcPr>
          <w:p w14:paraId="165A8743"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área de atención a CS de </w:t>
            </w:r>
            <w:r w:rsidRPr="005C40AC">
              <w:rPr>
                <w:rFonts w:ascii="Century Gothic" w:hAnsi="Century Gothic"/>
                <w:sz w:val="20"/>
                <w:szCs w:val="20"/>
              </w:rPr>
              <w:t>RED NACIONAL</w:t>
            </w:r>
            <w:r w:rsidRPr="008A6791">
              <w:rPr>
                <w:rFonts w:ascii="Century Gothic" w:hAnsi="Century Gothic"/>
                <w:sz w:val="20"/>
                <w:szCs w:val="20"/>
              </w:rPr>
              <w:t xml:space="preserve">, realizará las gestiones necesarias para llevar a cabo la instalación del </w:t>
            </w:r>
            <w:r w:rsidR="00CE0F94">
              <w:rPr>
                <w:rFonts w:ascii="Century Gothic" w:hAnsi="Century Gothic"/>
                <w:sz w:val="20"/>
                <w:szCs w:val="20"/>
              </w:rPr>
              <w:t xml:space="preserve">Servicio </w:t>
            </w:r>
            <w:r w:rsidRPr="008A6791">
              <w:rPr>
                <w:rFonts w:ascii="Century Gothic" w:hAnsi="Century Gothic"/>
                <w:sz w:val="20"/>
                <w:szCs w:val="20"/>
              </w:rPr>
              <w:t>el mismo día.</w:t>
            </w:r>
          </w:p>
          <w:p w14:paraId="2A03E3CB"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Dentro de los siguientes 15 minutos, </w:t>
            </w:r>
            <w:r w:rsidRPr="005C40AC">
              <w:rPr>
                <w:rFonts w:ascii="Century Gothic" w:hAnsi="Century Gothic"/>
                <w:sz w:val="20"/>
                <w:szCs w:val="20"/>
              </w:rPr>
              <w:t>RED NACIONAL</w:t>
            </w:r>
            <w:r w:rsidRPr="008A6791">
              <w:rPr>
                <w:rFonts w:ascii="Century Gothic" w:hAnsi="Century Gothic"/>
                <w:sz w:val="20"/>
                <w:szCs w:val="20"/>
              </w:rPr>
              <w:t xml:space="preserve"> realiza las gestiones internas para la instalación del </w:t>
            </w:r>
            <w:r w:rsidR="00CE0F94">
              <w:rPr>
                <w:rFonts w:ascii="Century Gothic" w:hAnsi="Century Gothic"/>
                <w:sz w:val="20"/>
                <w:szCs w:val="20"/>
              </w:rPr>
              <w:t xml:space="preserve">Servicio </w:t>
            </w:r>
            <w:r w:rsidRPr="008A6791">
              <w:rPr>
                <w:rFonts w:ascii="Century Gothic" w:hAnsi="Century Gothic"/>
                <w:sz w:val="20"/>
                <w:szCs w:val="20"/>
              </w:rPr>
              <w:t>el mismo día.</w:t>
            </w:r>
          </w:p>
          <w:p w14:paraId="72469D0A" w14:textId="77777777" w:rsidR="00A23A14" w:rsidRPr="008A6791" w:rsidRDefault="00A23A14" w:rsidP="001511A8">
            <w:pPr>
              <w:pStyle w:val="IFTnormal"/>
              <w:spacing w:before="40" w:after="40" w:line="240" w:lineRule="auto"/>
              <w:rPr>
                <w:rFonts w:ascii="Century Gothic" w:hAnsi="Century Gothic"/>
                <w:sz w:val="20"/>
                <w:szCs w:val="20"/>
              </w:rPr>
            </w:pPr>
            <w:r w:rsidRPr="005C40AC">
              <w:rPr>
                <w:rFonts w:ascii="Century Gothic" w:hAnsi="Century Gothic"/>
                <w:sz w:val="20"/>
                <w:szCs w:val="20"/>
              </w:rPr>
              <w:t>RED NACIONAL</w:t>
            </w:r>
            <w:r w:rsidRPr="008A6791">
              <w:rPr>
                <w:rFonts w:ascii="Century Gothic" w:hAnsi="Century Gothic"/>
                <w:sz w:val="20"/>
                <w:szCs w:val="20"/>
              </w:rPr>
              <w:t xml:space="preserve"> dará respuesta al CS a través del número telefónico indicado por el CS para coordinar la hora de llegada del técnico de </w:t>
            </w:r>
            <w:r w:rsidRPr="005C40AC">
              <w:rPr>
                <w:rFonts w:ascii="Century Gothic" w:hAnsi="Century Gothic"/>
                <w:sz w:val="20"/>
                <w:szCs w:val="20"/>
              </w:rPr>
              <w:t>RED NACIONAL</w:t>
            </w:r>
            <w:r w:rsidRPr="008A6791">
              <w:rPr>
                <w:rFonts w:ascii="Century Gothic" w:hAnsi="Century Gothic"/>
                <w:sz w:val="20"/>
                <w:szCs w:val="20"/>
              </w:rPr>
              <w:t>.</w:t>
            </w:r>
          </w:p>
        </w:tc>
      </w:tr>
      <w:tr w:rsidR="00A23A14" w:rsidRPr="00796A95" w14:paraId="6D64293C" w14:textId="77777777" w:rsidTr="001511A8">
        <w:trPr>
          <w:jc w:val="center"/>
        </w:trPr>
        <w:tc>
          <w:tcPr>
            <w:tcW w:w="3249" w:type="dxa"/>
            <w:shd w:val="clear" w:color="auto" w:fill="auto"/>
          </w:tcPr>
          <w:p w14:paraId="10B738C2" w14:textId="77777777" w:rsidR="00A23A14" w:rsidRPr="008A6791" w:rsidRDefault="00A23A14" w:rsidP="001511A8">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Aceptación de la reprogramación de hora de instalación.</w:t>
            </w:r>
          </w:p>
        </w:tc>
        <w:tc>
          <w:tcPr>
            <w:tcW w:w="5579" w:type="dxa"/>
            <w:shd w:val="clear" w:color="auto" w:fill="auto"/>
          </w:tcPr>
          <w:p w14:paraId="60091509"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b/>
                <w:sz w:val="20"/>
                <w:szCs w:val="20"/>
              </w:rPr>
              <w:t>Si el CS acepta la nueva hora de instalación</w:t>
            </w:r>
            <w:r w:rsidRPr="008A6791">
              <w:rPr>
                <w:rFonts w:ascii="Century Gothic" w:hAnsi="Century Gothic"/>
                <w:sz w:val="20"/>
                <w:szCs w:val="20"/>
              </w:rPr>
              <w:t xml:space="preserve">, el técnico de </w:t>
            </w:r>
            <w:r w:rsidRPr="005C40AC">
              <w:rPr>
                <w:rFonts w:ascii="Century Gothic" w:hAnsi="Century Gothic"/>
                <w:sz w:val="20"/>
                <w:szCs w:val="20"/>
              </w:rPr>
              <w:t>RED NACIONAL</w:t>
            </w:r>
            <w:r w:rsidRPr="008A6791">
              <w:rPr>
                <w:rFonts w:ascii="Century Gothic" w:hAnsi="Century Gothic"/>
                <w:sz w:val="20"/>
                <w:szCs w:val="20"/>
              </w:rPr>
              <w:t xml:space="preserve"> se presentará a la nueva hora acordada y procederá con la instalación del servicio. Posteriormente debe notificar vía SEG como Instalación exitosa.</w:t>
            </w:r>
          </w:p>
          <w:p w14:paraId="5778DAB3"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b/>
                <w:sz w:val="20"/>
                <w:szCs w:val="20"/>
              </w:rPr>
              <w:t xml:space="preserve">Si el CS no acepta la hora propuesta por </w:t>
            </w:r>
            <w:r w:rsidRPr="008A6791">
              <w:rPr>
                <w:rFonts w:ascii="Century Gothic" w:hAnsi="Century Gothic"/>
                <w:b/>
                <w:bCs/>
                <w:sz w:val="20"/>
                <w:szCs w:val="20"/>
              </w:rPr>
              <w:t>RED NACIONAL</w:t>
            </w:r>
            <w:r w:rsidRPr="008A6791">
              <w:rPr>
                <w:rFonts w:ascii="Century Gothic" w:hAnsi="Century Gothic"/>
                <w:b/>
                <w:sz w:val="20"/>
                <w:szCs w:val="20"/>
              </w:rPr>
              <w:t xml:space="preserve"> </w:t>
            </w:r>
            <w:r w:rsidRPr="008A6791">
              <w:rPr>
                <w:rFonts w:ascii="Century Gothic" w:hAnsi="Century Gothic"/>
                <w:sz w:val="20"/>
                <w:szCs w:val="20"/>
              </w:rPr>
              <w:t xml:space="preserve">se reagendará la instalación bajo común acuerdo del CS y </w:t>
            </w:r>
            <w:r w:rsidRPr="005C40AC">
              <w:rPr>
                <w:rFonts w:ascii="Century Gothic" w:hAnsi="Century Gothic"/>
                <w:sz w:val="20"/>
                <w:szCs w:val="20"/>
              </w:rPr>
              <w:t>RED NACIONAL</w:t>
            </w:r>
            <w:r w:rsidRPr="008A6791">
              <w:rPr>
                <w:rFonts w:ascii="Century Gothic" w:hAnsi="Century Gothic"/>
                <w:sz w:val="20"/>
                <w:szCs w:val="20"/>
              </w:rPr>
              <w:t xml:space="preserve"> y se notificará la nueva fecha y hora en el módulo de reagendaciones del SEG/SIPO y se retoma el proceso de instalación.</w:t>
            </w:r>
          </w:p>
          <w:p w14:paraId="526AFC76" w14:textId="77777777" w:rsidR="00A23A14" w:rsidRPr="008A6791" w:rsidRDefault="00A23A14" w:rsidP="001511A8">
            <w:pPr>
              <w:pStyle w:val="IFTnormal"/>
              <w:spacing w:before="40" w:after="40" w:line="240" w:lineRule="auto"/>
              <w:rPr>
                <w:rFonts w:ascii="Century Gothic" w:hAnsi="Century Gothic"/>
                <w:sz w:val="20"/>
                <w:szCs w:val="20"/>
              </w:rPr>
            </w:pPr>
          </w:p>
        </w:tc>
      </w:tr>
      <w:tr w:rsidR="00A23A14" w:rsidRPr="00796A95" w14:paraId="3E2BE2B2" w14:textId="77777777" w:rsidTr="001511A8">
        <w:trPr>
          <w:jc w:val="center"/>
        </w:trPr>
        <w:tc>
          <w:tcPr>
            <w:tcW w:w="3249" w:type="dxa"/>
            <w:shd w:val="clear" w:color="auto" w:fill="auto"/>
          </w:tcPr>
          <w:p w14:paraId="368ED1FE" w14:textId="77777777" w:rsidR="00A23A14" w:rsidRPr="008A6791" w:rsidRDefault="00A23A14" w:rsidP="001511A8">
            <w:pPr>
              <w:pStyle w:val="IFTnormal"/>
              <w:spacing w:before="40" w:after="40" w:line="240" w:lineRule="auto"/>
              <w:rPr>
                <w:rFonts w:ascii="Century Gothic" w:hAnsi="Century Gothic"/>
                <w:b/>
                <w:sz w:val="20"/>
                <w:szCs w:val="20"/>
              </w:rPr>
            </w:pPr>
          </w:p>
        </w:tc>
        <w:tc>
          <w:tcPr>
            <w:tcW w:w="5579" w:type="dxa"/>
            <w:shd w:val="clear" w:color="auto" w:fill="auto"/>
          </w:tcPr>
          <w:p w14:paraId="201AC608" w14:textId="77777777" w:rsidR="00A23A14" w:rsidRPr="008A6791" w:rsidDel="00C47C9A" w:rsidRDefault="00A23A14" w:rsidP="001511A8">
            <w:pPr>
              <w:pStyle w:val="IFTnormal"/>
              <w:spacing w:before="40" w:after="40" w:line="240" w:lineRule="auto"/>
              <w:rPr>
                <w:rFonts w:ascii="Century Gothic" w:hAnsi="Century Gothic"/>
                <w:sz w:val="20"/>
                <w:szCs w:val="20"/>
              </w:rPr>
            </w:pPr>
          </w:p>
        </w:tc>
      </w:tr>
    </w:tbl>
    <w:p w14:paraId="34A48C93" w14:textId="77777777" w:rsidR="00A23A14" w:rsidRPr="008A6791" w:rsidRDefault="00A23A14" w:rsidP="00A23A14">
      <w:pPr>
        <w:pStyle w:val="IFTnormal"/>
        <w:spacing w:after="120" w:line="264" w:lineRule="auto"/>
        <w:rPr>
          <w:rFonts w:ascii="Century Gothic" w:hAnsi="Century Gothic"/>
        </w:rPr>
      </w:pPr>
    </w:p>
    <w:p w14:paraId="27B1A8F0" w14:textId="77777777" w:rsidR="00A23A14" w:rsidRPr="008A6791" w:rsidRDefault="00A23A14" w:rsidP="00A23A14">
      <w:pPr>
        <w:pStyle w:val="IFTnormal"/>
        <w:spacing w:line="264" w:lineRule="auto"/>
        <w:rPr>
          <w:rFonts w:ascii="Century Gothic" w:hAnsi="Century Gothic"/>
        </w:rPr>
      </w:pPr>
      <w:r w:rsidRPr="008A6791">
        <w:rPr>
          <w:rFonts w:ascii="Century Gothic" w:hAnsi="Century Gothic"/>
          <w:b/>
        </w:rPr>
        <w:t>Procedimiento de modificación de perfil y/o cambio de calidad de SAIB</w:t>
      </w:r>
    </w:p>
    <w:p w14:paraId="65AAC83E" w14:textId="77777777" w:rsidR="00A23A14" w:rsidRPr="008A6791" w:rsidRDefault="00A23A14" w:rsidP="00A23A14">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RED NACIONAL y del CS, a fin de realizar la modificación de los perfiles y/o de calidad del SAIB a petición del CS; las fases en que se divide este procedimiento son: </w:t>
      </w:r>
      <w:r w:rsidRPr="008A6791">
        <w:rPr>
          <w:rFonts w:ascii="Century Gothic" w:hAnsi="Century Gothic"/>
          <w:b/>
        </w:rPr>
        <w:t>(i)</w:t>
      </w:r>
      <w:r w:rsidRPr="008A6791">
        <w:rPr>
          <w:rFonts w:ascii="Century Gothic" w:hAnsi="Century Gothic"/>
        </w:rPr>
        <w:t xml:space="preserve"> Envío, validación y Análisis de Factibilidad técnica de la solicitud a fin de que a través del SEG/SIPO el CS pueda verificar que el perfil y/o calidad solicitado es compatible con la modificación del bucle requerido; y </w:t>
      </w:r>
      <w:r w:rsidRPr="008A6791">
        <w:rPr>
          <w:rFonts w:ascii="Century Gothic" w:hAnsi="Century Gothic"/>
          <w:b/>
        </w:rPr>
        <w:t>(ii)</w:t>
      </w:r>
      <w:r w:rsidRPr="008A6791">
        <w:rPr>
          <w:rFonts w:ascii="Century Gothic" w:hAnsi="Century Gothic"/>
        </w:rPr>
        <w:t xml:space="preserve"> Habilitación y </w:t>
      </w:r>
      <w:r w:rsidRPr="008A6791">
        <w:rPr>
          <w:rFonts w:ascii="Century Gothic" w:hAnsi="Century Gothic"/>
        </w:rPr>
        <w:lastRenderedPageBreak/>
        <w:t xml:space="preserve">aprovisionamiento del </w:t>
      </w:r>
      <w:r w:rsidR="00CE0F94">
        <w:rPr>
          <w:rFonts w:ascii="Century Gothic" w:hAnsi="Century Gothic"/>
        </w:rPr>
        <w:t xml:space="preserve">Servicio </w:t>
      </w:r>
      <w:r w:rsidRPr="008A6791">
        <w:rPr>
          <w:rFonts w:ascii="Century Gothic" w:hAnsi="Century Gothic"/>
        </w:rPr>
        <w:t>con la modificación solicitada, que detonará los procesos de pruebas de entrega y facturación.</w:t>
      </w:r>
    </w:p>
    <w:tbl>
      <w:tblPr>
        <w:tblW w:w="5068"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0"/>
        <w:gridCol w:w="6052"/>
      </w:tblGrid>
      <w:tr w:rsidR="00A23A14" w:rsidRPr="00796A95" w14:paraId="1E0FC352" w14:textId="77777777" w:rsidTr="001511A8">
        <w:trPr>
          <w:tblHeader/>
        </w:trPr>
        <w:tc>
          <w:tcPr>
            <w:tcW w:w="1822" w:type="pct"/>
            <w:shd w:val="clear" w:color="auto" w:fill="009AD9"/>
          </w:tcPr>
          <w:p w14:paraId="63D0D02F" w14:textId="77777777" w:rsidR="00A23A14" w:rsidRPr="002C5397" w:rsidRDefault="00A23A14" w:rsidP="001511A8">
            <w:pPr>
              <w:pStyle w:val="IFTnormal"/>
              <w:spacing w:line="240" w:lineRule="auto"/>
              <w:jc w:val="center"/>
              <w:rPr>
                <w:rFonts w:ascii="Century Gothic" w:hAnsi="Century Gothic"/>
                <w:b/>
                <w:color w:val="FFFFFF" w:themeColor="background1"/>
                <w:sz w:val="20"/>
                <w:szCs w:val="20"/>
              </w:rPr>
            </w:pPr>
            <w:r w:rsidRPr="002C5397">
              <w:rPr>
                <w:rFonts w:ascii="Century Gothic" w:hAnsi="Century Gothic"/>
                <w:b/>
                <w:color w:val="FFFFFF" w:themeColor="background1"/>
                <w:sz w:val="20"/>
                <w:szCs w:val="20"/>
              </w:rPr>
              <w:t>Etapa</w:t>
            </w:r>
          </w:p>
        </w:tc>
        <w:tc>
          <w:tcPr>
            <w:tcW w:w="3178" w:type="pct"/>
            <w:shd w:val="clear" w:color="auto" w:fill="009AD9"/>
          </w:tcPr>
          <w:p w14:paraId="5CCF76DC" w14:textId="77777777" w:rsidR="00A23A14" w:rsidRPr="002C5397" w:rsidRDefault="00A23A14" w:rsidP="001511A8">
            <w:pPr>
              <w:pStyle w:val="IFTnormal"/>
              <w:spacing w:line="240" w:lineRule="auto"/>
              <w:jc w:val="center"/>
              <w:rPr>
                <w:rFonts w:ascii="Century Gothic" w:hAnsi="Century Gothic"/>
                <w:b/>
                <w:color w:val="FFFFFF" w:themeColor="background1"/>
                <w:sz w:val="20"/>
                <w:szCs w:val="20"/>
              </w:rPr>
            </w:pPr>
            <w:r w:rsidRPr="002C5397">
              <w:rPr>
                <w:rFonts w:ascii="Century Gothic" w:hAnsi="Century Gothic"/>
                <w:b/>
                <w:color w:val="FFFFFF" w:themeColor="background1"/>
                <w:sz w:val="20"/>
                <w:szCs w:val="20"/>
              </w:rPr>
              <w:t>Descripción</w:t>
            </w:r>
          </w:p>
        </w:tc>
      </w:tr>
      <w:tr w:rsidR="00A23A14" w:rsidRPr="00796A95" w14:paraId="00C1171E" w14:textId="77777777" w:rsidTr="001511A8">
        <w:trPr>
          <w:trHeight w:val="2843"/>
        </w:trPr>
        <w:tc>
          <w:tcPr>
            <w:tcW w:w="1822" w:type="pct"/>
            <w:shd w:val="clear" w:color="auto" w:fill="auto"/>
          </w:tcPr>
          <w:p w14:paraId="5DC4DBC2" w14:textId="77777777" w:rsidR="00A23A14" w:rsidRPr="008A6791" w:rsidRDefault="00A23A14" w:rsidP="001511A8">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Envío, Validación y Factibilidad Técnica de la solicitud</w:t>
            </w:r>
          </w:p>
        </w:tc>
        <w:tc>
          <w:tcPr>
            <w:tcW w:w="3178" w:type="pct"/>
            <w:shd w:val="clear" w:color="auto" w:fill="auto"/>
          </w:tcPr>
          <w:p w14:paraId="642F7971"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CS deberá presentar sus solicitudes a través del SEG/SIPO, realizando en línea la validación y el análisis de Factibilidad Técnica de la modificación (podrá capturarlas de forma individual o masiva), determinando si existen los recursos técnicos y facilidades para ejecutar los cambios solicitados, especificando el NIS de Referencia del </w:t>
            </w:r>
            <w:r w:rsidR="00CE0F94">
              <w:rPr>
                <w:rFonts w:ascii="Century Gothic" w:hAnsi="Century Gothic"/>
                <w:sz w:val="20"/>
                <w:szCs w:val="20"/>
              </w:rPr>
              <w:t xml:space="preserve">Servicio </w:t>
            </w:r>
            <w:r w:rsidRPr="008A6791">
              <w:rPr>
                <w:rFonts w:ascii="Century Gothic" w:hAnsi="Century Gothic"/>
                <w:sz w:val="20"/>
                <w:szCs w:val="20"/>
              </w:rPr>
              <w:t>a modificar:</w:t>
            </w:r>
          </w:p>
          <w:p w14:paraId="0C52C756" w14:textId="77777777" w:rsidR="00A23A14" w:rsidRPr="008A6791" w:rsidRDefault="00A23A14" w:rsidP="001511A8">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Seleccionar nuevo perfil de datos y/o calidad.</w:t>
            </w:r>
          </w:p>
          <w:p w14:paraId="5EB5D534" w14:textId="77777777" w:rsidR="00A23A14" w:rsidRPr="008A6791" w:rsidRDefault="00A23A14" w:rsidP="001511A8">
            <w:pPr>
              <w:pStyle w:val="IFTnormal"/>
              <w:spacing w:before="40" w:after="40" w:line="240" w:lineRule="auto"/>
              <w:ind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Una vez enviada la solicitud el SEG/SIPO asignará de forma automática un folio.</w:t>
            </w:r>
          </w:p>
        </w:tc>
      </w:tr>
      <w:tr w:rsidR="00A23A14" w:rsidRPr="00796A95" w14:paraId="0794A316" w14:textId="77777777" w:rsidTr="001511A8">
        <w:tc>
          <w:tcPr>
            <w:tcW w:w="1822" w:type="pct"/>
            <w:shd w:val="clear" w:color="auto" w:fill="auto"/>
          </w:tcPr>
          <w:p w14:paraId="0AA08A9B" w14:textId="77777777" w:rsidR="00A23A14" w:rsidRPr="008A6791" w:rsidRDefault="00A23A14" w:rsidP="001511A8">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Habilitación y aprovisionamiento del Servicio</w:t>
            </w:r>
          </w:p>
        </w:tc>
        <w:tc>
          <w:tcPr>
            <w:tcW w:w="3178" w:type="pct"/>
            <w:shd w:val="clear" w:color="auto" w:fill="auto"/>
          </w:tcPr>
          <w:p w14:paraId="4BF21255" w14:textId="77777777" w:rsidR="00A23A14" w:rsidRPr="008A6791" w:rsidRDefault="00A23A14" w:rsidP="001511A8">
            <w:pPr>
              <w:pStyle w:val="IFTnormal"/>
              <w:spacing w:before="40" w:after="40" w:line="240" w:lineRule="auto"/>
              <w:rPr>
                <w:rFonts w:ascii="Century Gothic" w:hAnsi="Century Gothic"/>
                <w:sz w:val="20"/>
                <w:szCs w:val="20"/>
              </w:rPr>
            </w:pPr>
            <w:r>
              <w:rPr>
                <w:rFonts w:ascii="Century Gothic" w:hAnsi="Century Gothic"/>
                <w:sz w:val="20"/>
                <w:szCs w:val="20"/>
              </w:rPr>
              <w:t>RED NACIONAL</w:t>
            </w:r>
            <w:r w:rsidRPr="008A6791">
              <w:rPr>
                <w:rFonts w:ascii="Century Gothic" w:hAnsi="Century Gothic"/>
                <w:sz w:val="20"/>
                <w:szCs w:val="20"/>
              </w:rPr>
              <w:t xml:space="preserve"> llevará a cabo las actividades necesarias para modificar el </w:t>
            </w:r>
            <w:r w:rsidR="00CE0F94">
              <w:rPr>
                <w:rFonts w:ascii="Century Gothic" w:hAnsi="Century Gothic"/>
                <w:sz w:val="20"/>
                <w:szCs w:val="20"/>
              </w:rPr>
              <w:t xml:space="preserve">Servicio </w:t>
            </w:r>
            <w:r w:rsidRPr="008A6791">
              <w:rPr>
                <w:rFonts w:ascii="Century Gothic" w:hAnsi="Century Gothic"/>
                <w:sz w:val="20"/>
                <w:szCs w:val="20"/>
              </w:rPr>
              <w:t xml:space="preserve">en el plazo establecido para tal efecto en la sección de Plazos de este </w:t>
            </w:r>
            <w:r w:rsidR="00CE0F94">
              <w:rPr>
                <w:rFonts w:ascii="Century Gothic" w:hAnsi="Century Gothic"/>
                <w:sz w:val="20"/>
                <w:szCs w:val="20"/>
              </w:rPr>
              <w:t xml:space="preserve">Servicio </w:t>
            </w:r>
            <w:r w:rsidRPr="008A6791">
              <w:rPr>
                <w:rFonts w:ascii="Century Gothic" w:hAnsi="Century Gothic"/>
                <w:sz w:val="20"/>
                <w:szCs w:val="20"/>
              </w:rPr>
              <w:t xml:space="preserve">en la presente OREDA. </w:t>
            </w:r>
          </w:p>
          <w:p w14:paraId="20B62ACC" w14:textId="77777777" w:rsidR="00A23A14" w:rsidRPr="008A6791" w:rsidRDefault="00A23A14" w:rsidP="001511A8">
            <w:pPr>
              <w:pStyle w:val="IFTnormal"/>
              <w:spacing w:before="40" w:after="40" w:line="240" w:lineRule="auto"/>
              <w:ind w:left="708"/>
              <w:rPr>
                <w:rFonts w:ascii="Century Gothic" w:hAnsi="Century Gothic"/>
                <w:sz w:val="20"/>
                <w:szCs w:val="20"/>
              </w:rPr>
            </w:pPr>
            <w:r w:rsidRPr="008A6791">
              <w:rPr>
                <w:rFonts w:ascii="Century Gothic" w:hAnsi="Century Gothic"/>
                <w:sz w:val="20"/>
                <w:szCs w:val="20"/>
              </w:rPr>
              <w:t xml:space="preserve">En caso de requerirse el cambio de acometida por cambio de tecnología para poder alcanzar la velocidad solicitada por el CS, se habilitará el </w:t>
            </w:r>
            <w:r w:rsidR="00CE0F94">
              <w:rPr>
                <w:rFonts w:ascii="Century Gothic" w:hAnsi="Century Gothic"/>
                <w:sz w:val="20"/>
                <w:szCs w:val="20"/>
              </w:rPr>
              <w:t xml:space="preserve">Servicio </w:t>
            </w:r>
            <w:r w:rsidRPr="008A6791">
              <w:rPr>
                <w:rFonts w:ascii="Century Gothic" w:hAnsi="Century Gothic"/>
                <w:sz w:val="20"/>
                <w:szCs w:val="20"/>
              </w:rPr>
              <w:t xml:space="preserve">en el plazo establecido en la sección de Plazos de este </w:t>
            </w:r>
            <w:r w:rsidR="00CE0F94">
              <w:rPr>
                <w:rFonts w:ascii="Century Gothic" w:hAnsi="Century Gothic"/>
                <w:sz w:val="20"/>
                <w:szCs w:val="20"/>
              </w:rPr>
              <w:t xml:space="preserve">Servicio </w:t>
            </w:r>
            <w:r w:rsidRPr="008A6791">
              <w:rPr>
                <w:rFonts w:ascii="Century Gothic" w:hAnsi="Century Gothic"/>
                <w:sz w:val="20"/>
                <w:szCs w:val="20"/>
              </w:rPr>
              <w:t>en la presente OREDA.</w:t>
            </w:r>
          </w:p>
        </w:tc>
      </w:tr>
      <w:tr w:rsidR="00A23A14" w:rsidRPr="00796A95" w14:paraId="7DFD8D88" w14:textId="77777777" w:rsidTr="001511A8">
        <w:tc>
          <w:tcPr>
            <w:tcW w:w="1822" w:type="pct"/>
            <w:shd w:val="clear" w:color="auto" w:fill="auto"/>
          </w:tcPr>
          <w:p w14:paraId="6C4147B3" w14:textId="77777777" w:rsidR="00A23A14" w:rsidRPr="008A6791" w:rsidRDefault="00A23A14" w:rsidP="001511A8">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Pruebas de Aceptación del Servicio</w:t>
            </w:r>
          </w:p>
        </w:tc>
        <w:tc>
          <w:tcPr>
            <w:tcW w:w="3178" w:type="pct"/>
            <w:shd w:val="clear" w:color="auto" w:fill="auto"/>
          </w:tcPr>
          <w:p w14:paraId="1F688D86"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ejecutado el cambio, se llevarán a cabo las pruebas correspondientes para validar que el </w:t>
            </w:r>
            <w:r w:rsidR="00CE0F94">
              <w:rPr>
                <w:rFonts w:ascii="Century Gothic" w:hAnsi="Century Gothic"/>
                <w:sz w:val="20"/>
                <w:szCs w:val="20"/>
              </w:rPr>
              <w:t xml:space="preserve">Servicio </w:t>
            </w:r>
            <w:r w:rsidRPr="008A6791">
              <w:rPr>
                <w:rFonts w:ascii="Century Gothic" w:hAnsi="Century Gothic"/>
                <w:sz w:val="20"/>
                <w:szCs w:val="20"/>
              </w:rPr>
              <w:t>ha sido habilitado de conformidad con lo requerido por el CS</w:t>
            </w:r>
            <w:r w:rsidRPr="008A6791">
              <w:rPr>
                <w:rStyle w:val="Refdenotaalpie"/>
                <w:rFonts w:ascii="Century Gothic" w:hAnsi="Century Gothic"/>
                <w:sz w:val="20"/>
                <w:szCs w:val="20"/>
              </w:rPr>
              <w:footnoteReference w:id="19"/>
            </w:r>
            <w:r w:rsidRPr="008A6791">
              <w:rPr>
                <w:rFonts w:ascii="Century Gothic" w:hAnsi="Century Gothic"/>
                <w:sz w:val="20"/>
                <w:szCs w:val="20"/>
              </w:rPr>
              <w:t>, así como en caso de que se haya requerido cambio de tecnología.</w:t>
            </w:r>
          </w:p>
          <w:p w14:paraId="090A0BF3"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En caso de cambios administrativos, el CS podrá reportar en cualquier momento si se presenta una incidencia relacionada con la modificación solicitada.</w:t>
            </w:r>
          </w:p>
          <w:p w14:paraId="61791A94"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Los resultados de las pruebas realizadas se registrarán en el SEG para su consulta por el CS.</w:t>
            </w:r>
          </w:p>
        </w:tc>
      </w:tr>
      <w:tr w:rsidR="00A23A14" w:rsidRPr="00796A95" w14:paraId="66615AE9" w14:textId="77777777" w:rsidTr="001511A8">
        <w:tc>
          <w:tcPr>
            <w:tcW w:w="1822" w:type="pct"/>
            <w:shd w:val="clear" w:color="auto" w:fill="auto"/>
          </w:tcPr>
          <w:p w14:paraId="032B9E95" w14:textId="77777777" w:rsidR="00A23A14" w:rsidRPr="008A6791" w:rsidRDefault="00A23A14" w:rsidP="001511A8">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Facturación</w:t>
            </w:r>
          </w:p>
        </w:tc>
        <w:tc>
          <w:tcPr>
            <w:tcW w:w="3178" w:type="pct"/>
            <w:shd w:val="clear" w:color="auto" w:fill="auto"/>
          </w:tcPr>
          <w:p w14:paraId="3B6F7D7D"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3F2E0991" w14:textId="77777777" w:rsidR="00A23A14" w:rsidRPr="008A6791" w:rsidRDefault="00A23A14" w:rsidP="001511A8">
            <w:pPr>
              <w:pStyle w:val="IFTnormal"/>
              <w:spacing w:before="40" w:after="40" w:line="240" w:lineRule="auto"/>
              <w:ind w:left="454"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Se incluirán los gastos del cambio y la renta mensual correspondiente.</w:t>
            </w:r>
          </w:p>
          <w:p w14:paraId="6431D265" w14:textId="77777777" w:rsidR="00A23A14" w:rsidRPr="008A6791" w:rsidRDefault="00A23A14" w:rsidP="001511A8">
            <w:pPr>
              <w:pStyle w:val="IFTnormal"/>
              <w:spacing w:before="40" w:after="40" w:line="240" w:lineRule="auto"/>
              <w:ind w:left="454"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El CS contará con la posibilidad de solicitar ajustes o aclaraciones respecto a los conceptos y </w:t>
            </w:r>
            <w:r w:rsidR="00681E62">
              <w:rPr>
                <w:rFonts w:ascii="Century Gothic" w:hAnsi="Century Gothic"/>
                <w:sz w:val="20"/>
                <w:szCs w:val="20"/>
              </w:rPr>
              <w:t>S</w:t>
            </w:r>
            <w:r w:rsidRPr="008A6791">
              <w:rPr>
                <w:rFonts w:ascii="Century Gothic" w:hAnsi="Century Gothic"/>
                <w:sz w:val="20"/>
                <w:szCs w:val="20"/>
              </w:rPr>
              <w:t>ervicios incluidos en su factura.</w:t>
            </w:r>
          </w:p>
        </w:tc>
      </w:tr>
    </w:tbl>
    <w:p w14:paraId="3FE97DE7" w14:textId="77777777" w:rsidR="00A23A14" w:rsidRPr="008A6791" w:rsidRDefault="00A23A14" w:rsidP="00A23A14">
      <w:pPr>
        <w:pStyle w:val="IFTnormal"/>
        <w:spacing w:line="264" w:lineRule="auto"/>
        <w:rPr>
          <w:rFonts w:ascii="Century Gothic" w:hAnsi="Century Gothic"/>
          <w:b/>
        </w:rPr>
      </w:pPr>
    </w:p>
    <w:p w14:paraId="7B8FD7EA" w14:textId="77777777" w:rsidR="00A23A14" w:rsidRPr="008A6791" w:rsidRDefault="00A23A14" w:rsidP="00A23A14">
      <w:pPr>
        <w:pStyle w:val="IFTnormal"/>
        <w:spacing w:line="264" w:lineRule="auto"/>
        <w:rPr>
          <w:rFonts w:ascii="Century Gothic" w:hAnsi="Century Gothic"/>
          <w:b/>
        </w:rPr>
      </w:pPr>
      <w:r w:rsidRPr="008A6791">
        <w:rPr>
          <w:rFonts w:ascii="Century Gothic" w:hAnsi="Century Gothic"/>
          <w:b/>
        </w:rPr>
        <w:t>Procedimiento de baja</w:t>
      </w:r>
    </w:p>
    <w:p w14:paraId="585B1368" w14:textId="77777777" w:rsidR="00A23A14" w:rsidRPr="008A6791" w:rsidRDefault="00A23A14" w:rsidP="00A23A14">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Pr="005C40AC">
        <w:rPr>
          <w:rFonts w:ascii="Century Gothic" w:hAnsi="Century Gothic"/>
        </w:rPr>
        <w:t>RED NACIONAL</w:t>
      </w:r>
      <w:r w:rsidRPr="008A6791">
        <w:rPr>
          <w:rFonts w:ascii="Century Gothic" w:hAnsi="Century Gothic"/>
        </w:rPr>
        <w:t xml:space="preserve"> y del CS, a fin de realizar la baja de los </w:t>
      </w:r>
      <w:r w:rsidR="00681E62">
        <w:rPr>
          <w:rFonts w:ascii="Century Gothic" w:hAnsi="Century Gothic"/>
        </w:rPr>
        <w:t>S</w:t>
      </w:r>
      <w:r w:rsidRPr="008A6791">
        <w:rPr>
          <w:rFonts w:ascii="Century Gothic" w:hAnsi="Century Gothic"/>
        </w:rPr>
        <w:t xml:space="preserve">ervicios; las fases en que se divide este procedimiento son: </w:t>
      </w:r>
      <w:r w:rsidRPr="008A6791">
        <w:rPr>
          <w:rFonts w:ascii="Century Gothic" w:hAnsi="Century Gothic"/>
          <w:b/>
        </w:rPr>
        <w:t>(i)</w:t>
      </w:r>
      <w:r w:rsidRPr="008A6791">
        <w:rPr>
          <w:rFonts w:ascii="Century Gothic" w:hAnsi="Century Gothic"/>
        </w:rPr>
        <w:t xml:space="preserve"> </w:t>
      </w:r>
      <w:r w:rsidRPr="008A6791">
        <w:rPr>
          <w:rStyle w:val="IFTnormalCar"/>
          <w:rFonts w:ascii="Century Gothic" w:hAnsi="Century Gothic"/>
        </w:rPr>
        <w:t xml:space="preserve">Envío </w:t>
      </w:r>
      <w:r w:rsidRPr="008A6791">
        <w:rPr>
          <w:rFonts w:ascii="Century Gothic" w:hAnsi="Century Gothic"/>
        </w:rPr>
        <w:t xml:space="preserve">y validación de la solicitud para que el CS manifieste su intención de dar de baja </w:t>
      </w:r>
      <w:r w:rsidR="00681E62">
        <w:rPr>
          <w:rFonts w:ascii="Century Gothic" w:hAnsi="Century Gothic"/>
        </w:rPr>
        <w:t>S</w:t>
      </w:r>
      <w:r w:rsidRPr="008A6791">
        <w:rPr>
          <w:rFonts w:ascii="Century Gothic" w:hAnsi="Century Gothic"/>
        </w:rPr>
        <w:t xml:space="preserve">ervicios, verificando a través del </w:t>
      </w:r>
      <w:r w:rsidRPr="008A6791">
        <w:rPr>
          <w:rFonts w:ascii="Century Gothic" w:hAnsi="Century Gothic"/>
        </w:rPr>
        <w:lastRenderedPageBreak/>
        <w:t xml:space="preserve">SEG/SIPO que la solicitud cuenta con todos los elementos; y </w:t>
      </w:r>
      <w:r w:rsidRPr="008A6791">
        <w:rPr>
          <w:rFonts w:ascii="Century Gothic" w:hAnsi="Century Gothic"/>
          <w:b/>
        </w:rPr>
        <w:t>(ii)</w:t>
      </w:r>
      <w:r w:rsidRPr="008A6791">
        <w:rPr>
          <w:rFonts w:ascii="Century Gothic" w:hAnsi="Century Gothic"/>
        </w:rPr>
        <w:t xml:space="preserve"> Baja del(los) servicio(s) y de la facturación correspondiente.</w:t>
      </w:r>
    </w:p>
    <w:tbl>
      <w:tblPr>
        <w:tblW w:w="507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6063"/>
      </w:tblGrid>
      <w:tr w:rsidR="00A23A14" w:rsidRPr="00796A95" w14:paraId="7F559589" w14:textId="77777777" w:rsidTr="001511A8">
        <w:trPr>
          <w:tblHeader/>
        </w:trPr>
        <w:tc>
          <w:tcPr>
            <w:tcW w:w="1823" w:type="pct"/>
            <w:shd w:val="clear" w:color="auto" w:fill="009AD9"/>
          </w:tcPr>
          <w:p w14:paraId="39047019" w14:textId="77777777" w:rsidR="00A23A14" w:rsidRPr="00223141" w:rsidRDefault="00A23A14" w:rsidP="001511A8">
            <w:pPr>
              <w:spacing w:before="40" w:after="40" w:line="22" w:lineRule="atLeast"/>
              <w:jc w:val="center"/>
              <w:rPr>
                <w:rFonts w:ascii="Century Gothic" w:hAnsi="Century Gothic" w:cs="Arial"/>
                <w:b/>
                <w:color w:val="FFFFFF" w:themeColor="background1"/>
                <w:sz w:val="20"/>
                <w:lang w:eastAsia="es-MX"/>
              </w:rPr>
            </w:pPr>
            <w:r w:rsidRPr="00223141">
              <w:rPr>
                <w:rFonts w:ascii="Century Gothic" w:hAnsi="Century Gothic" w:cs="Arial"/>
                <w:b/>
                <w:color w:val="FFFFFF" w:themeColor="background1"/>
                <w:sz w:val="20"/>
                <w:lang w:eastAsia="es-MX"/>
              </w:rPr>
              <w:t>Etapa</w:t>
            </w:r>
          </w:p>
        </w:tc>
        <w:tc>
          <w:tcPr>
            <w:tcW w:w="3177" w:type="pct"/>
            <w:shd w:val="clear" w:color="auto" w:fill="009AD9"/>
          </w:tcPr>
          <w:p w14:paraId="7A4D3776" w14:textId="77777777" w:rsidR="00A23A14" w:rsidRPr="00223141" w:rsidRDefault="00A23A14" w:rsidP="001511A8">
            <w:pPr>
              <w:spacing w:before="40" w:after="40" w:line="22" w:lineRule="atLeast"/>
              <w:jc w:val="center"/>
              <w:rPr>
                <w:rFonts w:ascii="Century Gothic" w:hAnsi="Century Gothic" w:cs="Arial"/>
                <w:b/>
                <w:color w:val="FFFFFF" w:themeColor="background1"/>
                <w:sz w:val="20"/>
                <w:lang w:eastAsia="es-MX"/>
              </w:rPr>
            </w:pPr>
            <w:r w:rsidRPr="00223141">
              <w:rPr>
                <w:rFonts w:ascii="Century Gothic" w:hAnsi="Century Gothic" w:cs="Arial"/>
                <w:b/>
                <w:color w:val="FFFFFF" w:themeColor="background1"/>
                <w:sz w:val="20"/>
                <w:lang w:eastAsia="es-MX"/>
              </w:rPr>
              <w:t>Descripción</w:t>
            </w:r>
          </w:p>
        </w:tc>
      </w:tr>
      <w:tr w:rsidR="00A23A14" w:rsidRPr="00796A95" w14:paraId="615D9C61" w14:textId="77777777" w:rsidTr="001511A8">
        <w:trPr>
          <w:trHeight w:val="1774"/>
        </w:trPr>
        <w:tc>
          <w:tcPr>
            <w:tcW w:w="1823" w:type="pct"/>
            <w:shd w:val="clear" w:color="auto" w:fill="auto"/>
          </w:tcPr>
          <w:p w14:paraId="1156A9B9" w14:textId="77777777" w:rsidR="00A23A14" w:rsidRPr="008A6791" w:rsidRDefault="00A23A14" w:rsidP="001511A8">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Envío y Validación de la solicitud</w:t>
            </w:r>
          </w:p>
        </w:tc>
        <w:tc>
          <w:tcPr>
            <w:tcW w:w="3177" w:type="pct"/>
            <w:shd w:val="clear" w:color="auto" w:fill="auto"/>
          </w:tcPr>
          <w:p w14:paraId="44B9E8E9"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CS deberá presentar sus solicitudes a través del SEG/SIPO (podrá capturarlas de forma individual o masiva), validando en línea el NIS de Referencia del </w:t>
            </w:r>
            <w:r w:rsidR="00CE0F94">
              <w:rPr>
                <w:rFonts w:ascii="Century Gothic" w:hAnsi="Century Gothic"/>
                <w:sz w:val="20"/>
                <w:szCs w:val="20"/>
              </w:rPr>
              <w:t xml:space="preserve">Servicio </w:t>
            </w:r>
            <w:r w:rsidRPr="008A6791">
              <w:rPr>
                <w:rFonts w:ascii="Century Gothic" w:hAnsi="Century Gothic"/>
                <w:sz w:val="20"/>
                <w:szCs w:val="20"/>
              </w:rPr>
              <w:t>en operación.</w:t>
            </w:r>
          </w:p>
          <w:p w14:paraId="2B291028"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validados los campos correspondientes en el SEG/SIPO, se asignará de forma automática el folio de seguimiento.</w:t>
            </w:r>
          </w:p>
        </w:tc>
      </w:tr>
      <w:tr w:rsidR="00A23A14" w:rsidRPr="00796A95" w14:paraId="13269D04" w14:textId="77777777" w:rsidTr="001511A8">
        <w:trPr>
          <w:trHeight w:val="925"/>
        </w:trPr>
        <w:tc>
          <w:tcPr>
            <w:tcW w:w="1823" w:type="pct"/>
            <w:shd w:val="clear" w:color="auto" w:fill="auto"/>
          </w:tcPr>
          <w:p w14:paraId="5F452AE0" w14:textId="77777777" w:rsidR="00A23A14" w:rsidRPr="008A6791" w:rsidRDefault="00A23A14" w:rsidP="001511A8">
            <w:pPr>
              <w:spacing w:before="40" w:after="40" w:line="240" w:lineRule="auto"/>
              <w:jc w:val="both"/>
              <w:rPr>
                <w:rFonts w:ascii="Century Gothic" w:hAnsi="Century Gothic" w:cs="Arial"/>
                <w:b/>
                <w:sz w:val="20"/>
                <w:szCs w:val="20"/>
              </w:rPr>
            </w:pPr>
            <w:r w:rsidRPr="008A6791">
              <w:rPr>
                <w:rFonts w:ascii="Century Gothic" w:hAnsi="Century Gothic" w:cs="Arial"/>
                <w:b/>
                <w:sz w:val="20"/>
                <w:szCs w:val="20"/>
              </w:rPr>
              <w:t>Ejecución de baja</w:t>
            </w:r>
          </w:p>
        </w:tc>
        <w:tc>
          <w:tcPr>
            <w:tcW w:w="3177" w:type="pct"/>
            <w:shd w:val="clear" w:color="auto" w:fill="auto"/>
          </w:tcPr>
          <w:p w14:paraId="7B8AB3F4" w14:textId="77777777" w:rsidR="00A23A14" w:rsidRPr="008A6791" w:rsidRDefault="00A23A14" w:rsidP="001511A8">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asignado el folio </w:t>
            </w:r>
            <w:r>
              <w:rPr>
                <w:rFonts w:ascii="Century Gothic" w:hAnsi="Century Gothic"/>
                <w:sz w:val="20"/>
                <w:szCs w:val="20"/>
              </w:rPr>
              <w:t>RED NACIONAL</w:t>
            </w:r>
            <w:r w:rsidRPr="008A6791">
              <w:rPr>
                <w:rFonts w:ascii="Century Gothic" w:hAnsi="Century Gothic"/>
                <w:sz w:val="20"/>
                <w:szCs w:val="20"/>
              </w:rPr>
              <w:t xml:space="preserve"> procederá a dar de baja el </w:t>
            </w:r>
            <w:r w:rsidR="00CE0F94">
              <w:rPr>
                <w:rFonts w:ascii="Century Gothic" w:hAnsi="Century Gothic"/>
                <w:sz w:val="20"/>
                <w:szCs w:val="20"/>
              </w:rPr>
              <w:t xml:space="preserve">Servicio </w:t>
            </w:r>
            <w:r w:rsidRPr="008A6791">
              <w:rPr>
                <w:rFonts w:ascii="Century Gothic" w:hAnsi="Century Gothic"/>
                <w:sz w:val="20"/>
                <w:szCs w:val="20"/>
              </w:rPr>
              <w:t xml:space="preserve">en el plazo establecido para tal efecto en la sección de Plazos de este </w:t>
            </w:r>
            <w:r w:rsidR="00CE0F94">
              <w:rPr>
                <w:rFonts w:ascii="Century Gothic" w:hAnsi="Century Gothic"/>
                <w:sz w:val="20"/>
                <w:szCs w:val="20"/>
              </w:rPr>
              <w:t xml:space="preserve">Servicio </w:t>
            </w:r>
            <w:r w:rsidRPr="008A6791">
              <w:rPr>
                <w:rFonts w:ascii="Century Gothic" w:hAnsi="Century Gothic"/>
                <w:sz w:val="20"/>
                <w:szCs w:val="20"/>
              </w:rPr>
              <w:t>en la presente OREDA, así como la facturación asociada a partir de la solicitud.</w:t>
            </w:r>
          </w:p>
        </w:tc>
      </w:tr>
    </w:tbl>
    <w:p w14:paraId="4B626237" w14:textId="77777777" w:rsidR="00851963" w:rsidRDefault="00851963" w:rsidP="00AB57DD">
      <w:pPr>
        <w:spacing w:after="120" w:line="264" w:lineRule="auto"/>
        <w:ind w:right="-142"/>
        <w:jc w:val="both"/>
        <w:rPr>
          <w:rFonts w:ascii="Century Gothic" w:hAnsi="Century Gothic" w:cs="Arial"/>
        </w:rPr>
      </w:pPr>
    </w:p>
    <w:p w14:paraId="185EC7ED" w14:textId="77777777" w:rsidR="00A23A14" w:rsidRPr="00AB57DD" w:rsidRDefault="00851963" w:rsidP="00AB57DD">
      <w:pPr>
        <w:spacing w:after="120" w:line="264" w:lineRule="auto"/>
        <w:ind w:right="-142"/>
        <w:jc w:val="both"/>
        <w:rPr>
          <w:rFonts w:ascii="Century Gothic" w:hAnsi="Century Gothic" w:cs="Arial"/>
        </w:rPr>
      </w:pPr>
      <w:r w:rsidRPr="00AB57DD">
        <w:rPr>
          <w:rFonts w:ascii="Century Gothic" w:hAnsi="Century Gothic" w:cs="Arial"/>
        </w:rPr>
        <w:t xml:space="preserve">Nota: El CS deberá tomar en cuenta que no existe el esquema de rentas parciales </w:t>
      </w:r>
      <w:r w:rsidR="002A600F">
        <w:rPr>
          <w:rFonts w:ascii="Century Gothic" w:hAnsi="Century Gothic" w:cs="Arial"/>
        </w:rPr>
        <w:t>únicamente el</w:t>
      </w:r>
      <w:r w:rsidRPr="00AB57DD">
        <w:rPr>
          <w:rFonts w:ascii="Century Gothic" w:hAnsi="Century Gothic" w:cs="Arial"/>
        </w:rPr>
        <w:t xml:space="preserve"> de rentas mensuales, por lo que no será posible realizar cobros parciales de los </w:t>
      </w:r>
      <w:r w:rsidR="00681E62">
        <w:rPr>
          <w:rFonts w:ascii="Century Gothic" w:hAnsi="Century Gothic" w:cs="Arial"/>
        </w:rPr>
        <w:t>S</w:t>
      </w:r>
      <w:r w:rsidRPr="00AB57DD">
        <w:rPr>
          <w:rFonts w:ascii="Century Gothic" w:hAnsi="Century Gothic" w:cs="Arial"/>
        </w:rPr>
        <w:t>ervicios.</w:t>
      </w:r>
    </w:p>
    <w:p w14:paraId="072890D0" w14:textId="77777777" w:rsidR="00851963" w:rsidRDefault="00851963" w:rsidP="00A23A14">
      <w:pPr>
        <w:pStyle w:val="IFTnormal"/>
        <w:spacing w:after="120" w:line="264" w:lineRule="auto"/>
        <w:rPr>
          <w:rFonts w:ascii="Century Gothic" w:hAnsi="Century Gothic"/>
          <w:b/>
        </w:rPr>
      </w:pPr>
    </w:p>
    <w:p w14:paraId="3A483A81" w14:textId="77777777" w:rsidR="00A23A14" w:rsidRPr="008A6791" w:rsidRDefault="00A23A14" w:rsidP="00A23A14">
      <w:pPr>
        <w:pStyle w:val="IFTnormal"/>
        <w:spacing w:after="120" w:line="264" w:lineRule="auto"/>
        <w:rPr>
          <w:rFonts w:ascii="Century Gothic" w:hAnsi="Century Gothic"/>
          <w:b/>
        </w:rPr>
      </w:pPr>
      <w:r w:rsidRPr="008A6791">
        <w:rPr>
          <w:rFonts w:ascii="Century Gothic" w:hAnsi="Century Gothic"/>
          <w:b/>
        </w:rPr>
        <w:t>Procedimiento de cancelación de solicitud de habilitación en proceso de implementación</w:t>
      </w:r>
    </w:p>
    <w:p w14:paraId="7FF93084" w14:textId="77777777" w:rsidR="00A23A14" w:rsidRPr="008A6791" w:rsidRDefault="00A23A14" w:rsidP="00A23A14">
      <w:pPr>
        <w:pStyle w:val="IFTnormal"/>
        <w:spacing w:after="120" w:line="264" w:lineRule="auto"/>
        <w:rPr>
          <w:rFonts w:ascii="Century Gothic" w:hAnsi="Century Gothic"/>
        </w:rPr>
      </w:pPr>
      <w:r w:rsidRPr="008A6791">
        <w:rPr>
          <w:rFonts w:ascii="Century Gothic" w:hAnsi="Century Gothic"/>
        </w:rPr>
        <w:t xml:space="preserve">El objetivo y alcance de este procedimiento aplica para los casos en que el CS hubiera solicitado una habilitación o un cambio de domicilio y decide cancelarlo antes de que se hubiera concluido el movimiento solicitado; las fases en que se divide este procedimiento son: </w:t>
      </w:r>
      <w:r w:rsidRPr="008A6791">
        <w:rPr>
          <w:rFonts w:ascii="Century Gothic" w:hAnsi="Century Gothic"/>
          <w:b/>
        </w:rPr>
        <w:t>(i)</w:t>
      </w:r>
      <w:r w:rsidRPr="008A6791">
        <w:rPr>
          <w:rFonts w:ascii="Century Gothic" w:hAnsi="Century Gothic"/>
        </w:rPr>
        <w:t xml:space="preserve"> Solicitud para que el CS manifieste su intención de cancelar el </w:t>
      </w:r>
      <w:r w:rsidR="00CE0F94">
        <w:rPr>
          <w:rFonts w:ascii="Century Gothic" w:hAnsi="Century Gothic"/>
        </w:rPr>
        <w:t xml:space="preserve">Servicio </w:t>
      </w:r>
      <w:r w:rsidRPr="008A6791">
        <w:rPr>
          <w:rFonts w:ascii="Century Gothic" w:hAnsi="Century Gothic"/>
        </w:rPr>
        <w:t xml:space="preserve">previamente solicitado, y la validación a través del SEG/SIPO que la solicitud cuenta con todos los elementos; y </w:t>
      </w:r>
      <w:r w:rsidRPr="008A6791">
        <w:rPr>
          <w:rFonts w:ascii="Century Gothic" w:hAnsi="Century Gothic"/>
          <w:b/>
        </w:rPr>
        <w:t>(ii)</w:t>
      </w:r>
      <w:r w:rsidRPr="008A6791">
        <w:rPr>
          <w:rFonts w:ascii="Century Gothic" w:hAnsi="Century Gothic"/>
        </w:rPr>
        <w:t xml:space="preserve"> Cancelación del (los) servicio(s).</w:t>
      </w:r>
    </w:p>
    <w:tbl>
      <w:tblPr>
        <w:tblW w:w="498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1"/>
        <w:gridCol w:w="6985"/>
      </w:tblGrid>
      <w:tr w:rsidR="00A23A14" w:rsidRPr="00796A95" w14:paraId="0C963310" w14:textId="77777777" w:rsidTr="001511A8">
        <w:trPr>
          <w:tblHeader/>
        </w:trPr>
        <w:tc>
          <w:tcPr>
            <w:tcW w:w="1271" w:type="pct"/>
            <w:shd w:val="clear" w:color="auto" w:fill="009AD9"/>
          </w:tcPr>
          <w:p w14:paraId="15C72700" w14:textId="77777777" w:rsidR="00A23A14" w:rsidRPr="00B733B2" w:rsidRDefault="00A23A14" w:rsidP="001511A8">
            <w:pPr>
              <w:pStyle w:val="IFTnormal"/>
              <w:spacing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Etapa</w:t>
            </w:r>
          </w:p>
        </w:tc>
        <w:tc>
          <w:tcPr>
            <w:tcW w:w="3729" w:type="pct"/>
            <w:shd w:val="clear" w:color="auto" w:fill="009AD9"/>
          </w:tcPr>
          <w:p w14:paraId="142FE5F9" w14:textId="77777777" w:rsidR="00A23A14" w:rsidRPr="00B733B2" w:rsidRDefault="00A23A14" w:rsidP="001511A8">
            <w:pPr>
              <w:pStyle w:val="IFTnormal"/>
              <w:spacing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Descripción</w:t>
            </w:r>
          </w:p>
        </w:tc>
      </w:tr>
      <w:tr w:rsidR="00A23A14" w:rsidRPr="00EC2B9A" w14:paraId="2DECA699" w14:textId="77777777" w:rsidTr="001511A8">
        <w:tc>
          <w:tcPr>
            <w:tcW w:w="1271" w:type="pct"/>
            <w:shd w:val="clear" w:color="auto" w:fill="auto"/>
          </w:tcPr>
          <w:p w14:paraId="7931A9BA" w14:textId="77777777" w:rsidR="00A23A14" w:rsidRPr="00EC2B9A" w:rsidRDefault="00A23A14" w:rsidP="001511A8">
            <w:pPr>
              <w:spacing w:before="40" w:after="40" w:line="240" w:lineRule="auto"/>
              <w:jc w:val="both"/>
              <w:rPr>
                <w:rFonts w:ascii="Century Gothic" w:hAnsi="Century Gothic" w:cs="Arial"/>
                <w:b/>
                <w:sz w:val="20"/>
                <w:szCs w:val="20"/>
              </w:rPr>
            </w:pPr>
            <w:r w:rsidRPr="00EC2B9A">
              <w:rPr>
                <w:rFonts w:ascii="Century Gothic" w:hAnsi="Century Gothic" w:cs="Arial"/>
                <w:b/>
                <w:sz w:val="20"/>
                <w:szCs w:val="20"/>
              </w:rPr>
              <w:t>Envío y Validación de solicitud</w:t>
            </w:r>
          </w:p>
        </w:tc>
        <w:tc>
          <w:tcPr>
            <w:tcW w:w="3729" w:type="pct"/>
            <w:shd w:val="clear" w:color="auto" w:fill="auto"/>
          </w:tcPr>
          <w:p w14:paraId="01493844" w14:textId="77777777" w:rsidR="00A23A14" w:rsidRPr="00EC2B9A" w:rsidRDefault="00A23A14" w:rsidP="001511A8">
            <w:pPr>
              <w:pStyle w:val="IFTnormal"/>
              <w:spacing w:before="40" w:after="40" w:line="240" w:lineRule="auto"/>
              <w:rPr>
                <w:rFonts w:ascii="Century Gothic" w:hAnsi="Century Gothic"/>
                <w:sz w:val="20"/>
                <w:szCs w:val="20"/>
              </w:rPr>
            </w:pPr>
            <w:r w:rsidRPr="00EC2B9A">
              <w:rPr>
                <w:rFonts w:ascii="Century Gothic" w:hAnsi="Century Gothic"/>
                <w:sz w:val="20"/>
                <w:szCs w:val="20"/>
              </w:rPr>
              <w:t xml:space="preserve">El CS deberá ingresar la solicitud a través del SEG/SIPO indicando el NIS de Referencia del </w:t>
            </w:r>
            <w:r w:rsidR="00CE0F94">
              <w:rPr>
                <w:rFonts w:ascii="Century Gothic" w:hAnsi="Century Gothic"/>
                <w:sz w:val="20"/>
                <w:szCs w:val="20"/>
              </w:rPr>
              <w:t xml:space="preserve">Servicio </w:t>
            </w:r>
            <w:r w:rsidRPr="00EC2B9A">
              <w:rPr>
                <w:rFonts w:ascii="Century Gothic" w:hAnsi="Century Gothic"/>
                <w:sz w:val="20"/>
                <w:szCs w:val="20"/>
              </w:rPr>
              <w:t>que desea cancelar.</w:t>
            </w:r>
          </w:p>
          <w:p w14:paraId="71002732" w14:textId="77777777" w:rsidR="00A23A14" w:rsidRPr="00EC2B9A" w:rsidRDefault="00A23A14" w:rsidP="001511A8">
            <w:pPr>
              <w:pStyle w:val="IFTnormal"/>
              <w:spacing w:before="40" w:after="40" w:line="240" w:lineRule="auto"/>
              <w:rPr>
                <w:rFonts w:ascii="Century Gothic" w:hAnsi="Century Gothic"/>
                <w:sz w:val="20"/>
                <w:szCs w:val="20"/>
              </w:rPr>
            </w:pPr>
            <w:r w:rsidRPr="00EC2B9A">
              <w:rPr>
                <w:rFonts w:ascii="Century Gothic" w:hAnsi="Century Gothic"/>
                <w:sz w:val="20"/>
                <w:szCs w:val="20"/>
              </w:rPr>
              <w:t>Una vez validados los campos correspondientes en el SEG/SIPO, se asignará de forma automática el folio de seguimiento.</w:t>
            </w:r>
          </w:p>
        </w:tc>
      </w:tr>
      <w:tr w:rsidR="00A23A14" w:rsidRPr="00EC2B9A" w14:paraId="7CEC1618" w14:textId="77777777" w:rsidTr="001511A8">
        <w:tc>
          <w:tcPr>
            <w:tcW w:w="1271" w:type="pct"/>
            <w:shd w:val="clear" w:color="auto" w:fill="auto"/>
          </w:tcPr>
          <w:p w14:paraId="6ABFFD24" w14:textId="77777777" w:rsidR="00A23A14" w:rsidRPr="00EC2B9A" w:rsidRDefault="00A23A14" w:rsidP="001511A8">
            <w:pPr>
              <w:spacing w:before="40" w:after="40" w:line="240" w:lineRule="auto"/>
              <w:jc w:val="both"/>
              <w:rPr>
                <w:rFonts w:ascii="Century Gothic" w:hAnsi="Century Gothic" w:cs="Arial"/>
                <w:b/>
                <w:sz w:val="20"/>
                <w:szCs w:val="20"/>
              </w:rPr>
            </w:pPr>
            <w:r w:rsidRPr="00EC2B9A">
              <w:rPr>
                <w:rFonts w:ascii="Century Gothic" w:hAnsi="Century Gothic" w:cs="Arial"/>
                <w:b/>
                <w:sz w:val="20"/>
                <w:szCs w:val="20"/>
              </w:rPr>
              <w:t xml:space="preserve">Cancelación del (los) </w:t>
            </w:r>
            <w:r w:rsidR="00CE0F94">
              <w:rPr>
                <w:rFonts w:ascii="Century Gothic" w:hAnsi="Century Gothic" w:cs="Arial"/>
                <w:b/>
                <w:sz w:val="20"/>
                <w:szCs w:val="20"/>
              </w:rPr>
              <w:t xml:space="preserve">Servicio </w:t>
            </w:r>
            <w:r w:rsidRPr="00EC2B9A">
              <w:rPr>
                <w:rFonts w:ascii="Century Gothic" w:hAnsi="Century Gothic" w:cs="Arial"/>
                <w:b/>
                <w:sz w:val="20"/>
                <w:szCs w:val="20"/>
              </w:rPr>
              <w:t>(s)</w:t>
            </w:r>
          </w:p>
        </w:tc>
        <w:tc>
          <w:tcPr>
            <w:tcW w:w="3729" w:type="pct"/>
            <w:shd w:val="clear" w:color="auto" w:fill="auto"/>
          </w:tcPr>
          <w:p w14:paraId="625F4BCE" w14:textId="77777777" w:rsidR="00A23A14" w:rsidRPr="00EC2B9A" w:rsidRDefault="00A23A14" w:rsidP="001511A8">
            <w:pPr>
              <w:pStyle w:val="IFTnormal"/>
              <w:spacing w:before="40" w:after="40" w:line="240" w:lineRule="auto"/>
              <w:rPr>
                <w:rFonts w:ascii="Century Gothic" w:hAnsi="Century Gothic"/>
                <w:sz w:val="20"/>
                <w:szCs w:val="20"/>
              </w:rPr>
            </w:pPr>
            <w:r w:rsidRPr="00EC2B9A">
              <w:rPr>
                <w:rFonts w:ascii="Century Gothic" w:hAnsi="Century Gothic"/>
                <w:sz w:val="20"/>
                <w:szCs w:val="20"/>
              </w:rPr>
              <w:t>Se cancela el seguimiento a la solicitud, no aplicará cobro alguno si la notificación de cancelación se hace con un mínimo de tres días hábiles de anticipación a la fecha confirmada de la habilitación del servicio.</w:t>
            </w:r>
          </w:p>
        </w:tc>
      </w:tr>
    </w:tbl>
    <w:p w14:paraId="08188504" w14:textId="77777777" w:rsidR="00A23A14" w:rsidRPr="008A6791" w:rsidRDefault="00A23A14" w:rsidP="00A23A14">
      <w:pPr>
        <w:pStyle w:val="IFTnormal"/>
        <w:spacing w:line="240" w:lineRule="auto"/>
        <w:rPr>
          <w:rFonts w:ascii="Century Gothic" w:hAnsi="Century Gothic"/>
          <w:b/>
        </w:rPr>
      </w:pPr>
    </w:p>
    <w:p w14:paraId="2FB3AC51" w14:textId="77777777" w:rsidR="00A23A14" w:rsidRPr="008A6791" w:rsidRDefault="00A23A14" w:rsidP="00C504B9">
      <w:pPr>
        <w:pStyle w:val="IFTnormal"/>
        <w:spacing w:after="240" w:line="264" w:lineRule="auto"/>
        <w:rPr>
          <w:rFonts w:ascii="Century Gothic" w:hAnsi="Century Gothic"/>
        </w:rPr>
      </w:pPr>
      <w:r w:rsidRPr="00C504B9">
        <w:rPr>
          <w:rFonts w:ascii="Century Gothic" w:hAnsi="Century Gothic"/>
          <w:b/>
        </w:rPr>
        <w:t>Procedimiento de Cambio de modalidad de Desagregación</w:t>
      </w:r>
    </w:p>
    <w:p w14:paraId="1AE66C4E" w14:textId="77777777" w:rsidR="00A23A14" w:rsidRPr="008A6791" w:rsidRDefault="00A23A14" w:rsidP="00A23A14">
      <w:pPr>
        <w:pStyle w:val="IFTnormal"/>
        <w:spacing w:line="264" w:lineRule="auto"/>
        <w:rPr>
          <w:rFonts w:ascii="Century Gothic" w:hAnsi="Century Gothic"/>
        </w:rPr>
      </w:pPr>
      <w:r w:rsidRPr="008A6791">
        <w:rPr>
          <w:rFonts w:ascii="Century Gothic" w:hAnsi="Century Gothic"/>
        </w:rPr>
        <w:t xml:space="preserve">En caso de que el CS requiera modificaciones para cambiar a un </w:t>
      </w:r>
      <w:r w:rsidR="00CE0F94">
        <w:rPr>
          <w:rFonts w:ascii="Century Gothic" w:hAnsi="Century Gothic"/>
        </w:rPr>
        <w:t xml:space="preserve">Servicio </w:t>
      </w:r>
      <w:r w:rsidRPr="008A6791">
        <w:rPr>
          <w:rFonts w:ascii="Century Gothic" w:hAnsi="Century Gothic"/>
        </w:rPr>
        <w:t xml:space="preserve">distinto de desagregación, deberá presentar su solicitud en el formato correspondiente al nuevo </w:t>
      </w:r>
      <w:r w:rsidR="00CE0F94">
        <w:rPr>
          <w:rFonts w:ascii="Century Gothic" w:hAnsi="Century Gothic"/>
        </w:rPr>
        <w:t xml:space="preserve">Servicio </w:t>
      </w:r>
      <w:r w:rsidRPr="008A6791">
        <w:rPr>
          <w:rFonts w:ascii="Century Gothic" w:hAnsi="Century Gothic"/>
        </w:rPr>
        <w:t xml:space="preserve">solicitado y el formato de baja del </w:t>
      </w:r>
      <w:r w:rsidR="00CE0F94">
        <w:rPr>
          <w:rFonts w:ascii="Century Gothic" w:hAnsi="Century Gothic"/>
        </w:rPr>
        <w:t xml:space="preserve">Servicio </w:t>
      </w:r>
      <w:r w:rsidRPr="008A6791">
        <w:rPr>
          <w:rFonts w:ascii="Century Gothic" w:hAnsi="Century Gothic"/>
        </w:rPr>
        <w:t xml:space="preserve">existente. La factibilidad del cambio </w:t>
      </w:r>
      <w:r w:rsidRPr="008A6791">
        <w:rPr>
          <w:rFonts w:ascii="Century Gothic" w:hAnsi="Century Gothic"/>
        </w:rPr>
        <w:lastRenderedPageBreak/>
        <w:t xml:space="preserve">de modalidad dependerá de que se cumplan las condiciones para ofrecer el </w:t>
      </w:r>
      <w:r w:rsidR="00CE0F94">
        <w:rPr>
          <w:rFonts w:ascii="Century Gothic" w:hAnsi="Century Gothic"/>
        </w:rPr>
        <w:t xml:space="preserve">Servicio </w:t>
      </w:r>
      <w:r w:rsidRPr="008A6791">
        <w:rPr>
          <w:rFonts w:ascii="Century Gothic" w:hAnsi="Century Gothic"/>
        </w:rPr>
        <w:t xml:space="preserve">de destino y la habilitación del </w:t>
      </w:r>
      <w:r w:rsidR="00CE0F94">
        <w:rPr>
          <w:rFonts w:ascii="Century Gothic" w:hAnsi="Century Gothic"/>
        </w:rPr>
        <w:t xml:space="preserve">Servicio </w:t>
      </w:r>
      <w:r w:rsidRPr="008A6791">
        <w:rPr>
          <w:rFonts w:ascii="Century Gothic" w:hAnsi="Century Gothic"/>
        </w:rPr>
        <w:t xml:space="preserve">de destino se llevará a cabo como está establecido en los procedimientos respectivos materia de esta Oferta. Asimismo, se debe considerar que el cambio de desagregación de una modalidad a otra deberá ser transparente para el usuario final, es decir, en caso de afectación del </w:t>
      </w:r>
      <w:r w:rsidR="00CE0F94">
        <w:rPr>
          <w:rFonts w:ascii="Century Gothic" w:hAnsi="Century Gothic"/>
        </w:rPr>
        <w:t xml:space="preserve">Servicio </w:t>
      </w:r>
      <w:r w:rsidRPr="008A6791">
        <w:rPr>
          <w:rFonts w:ascii="Century Gothic" w:hAnsi="Century Gothic"/>
        </w:rPr>
        <w:t xml:space="preserve">deberá considerarse como máximo un plazo de 30 minutos por lo que respecta a hechos imputables a </w:t>
      </w:r>
      <w:r w:rsidRPr="005C40AC">
        <w:rPr>
          <w:rFonts w:ascii="Century Gothic" w:hAnsi="Century Gothic"/>
        </w:rPr>
        <w:t>RED NACIONAL</w:t>
      </w:r>
      <w:r w:rsidRPr="008A6791">
        <w:rPr>
          <w:rFonts w:ascii="Century Gothic" w:hAnsi="Century Gothic"/>
        </w:rPr>
        <w:t xml:space="preserve">, la información respecto a la entrega del </w:t>
      </w:r>
      <w:r w:rsidR="00CE0F94">
        <w:rPr>
          <w:rFonts w:ascii="Century Gothic" w:hAnsi="Century Gothic"/>
        </w:rPr>
        <w:t xml:space="preserve">Servicio </w:t>
      </w:r>
      <w:r w:rsidRPr="008A6791">
        <w:rPr>
          <w:rFonts w:ascii="Century Gothic" w:hAnsi="Century Gothic"/>
        </w:rPr>
        <w:t>incluido si hubo o no afectación y el tiempo de la misma deberá quedar respaldada en el SEG/SIPO.</w:t>
      </w:r>
    </w:p>
    <w:p w14:paraId="14D5ADC0" w14:textId="77777777" w:rsidR="00A23A14" w:rsidRPr="008A6791" w:rsidRDefault="00A23A14" w:rsidP="00A23A14">
      <w:pPr>
        <w:pStyle w:val="IFTnormal"/>
        <w:spacing w:line="264" w:lineRule="auto"/>
        <w:rPr>
          <w:rFonts w:ascii="Century Gothic" w:hAnsi="Century Gothic"/>
          <w:b/>
        </w:rPr>
      </w:pPr>
    </w:p>
    <w:p w14:paraId="6477682E" w14:textId="77777777" w:rsidR="00A23A14" w:rsidRPr="008A6791" w:rsidRDefault="00A23A14" w:rsidP="00C504B9">
      <w:pPr>
        <w:pStyle w:val="IFTnormal"/>
        <w:spacing w:after="240" w:line="264" w:lineRule="auto"/>
        <w:rPr>
          <w:rFonts w:ascii="Century Gothic" w:hAnsi="Century Gothic"/>
          <w:b/>
        </w:rPr>
      </w:pPr>
      <w:r w:rsidRPr="008A6791">
        <w:rPr>
          <w:rFonts w:ascii="Century Gothic" w:hAnsi="Century Gothic"/>
          <w:b/>
        </w:rPr>
        <w:t>Procedimiento de Cambio de Domicilio</w:t>
      </w:r>
    </w:p>
    <w:p w14:paraId="53E486D9" w14:textId="77777777" w:rsidR="00A23A14" w:rsidRPr="008A6791" w:rsidRDefault="00A23A14" w:rsidP="00A23A14">
      <w:pPr>
        <w:pStyle w:val="IFTnormal"/>
        <w:spacing w:after="120" w:line="264" w:lineRule="auto"/>
        <w:rPr>
          <w:rFonts w:ascii="Century Gothic" w:hAnsi="Century Gothic"/>
        </w:rPr>
      </w:pPr>
      <w:r w:rsidRPr="008A6791">
        <w:rPr>
          <w:rFonts w:ascii="Century Gothic" w:hAnsi="Century Gothic"/>
        </w:rPr>
        <w:t xml:space="preserve">Aplican los movimientos de baja y alta del </w:t>
      </w:r>
      <w:r w:rsidR="00CE0F94">
        <w:rPr>
          <w:rFonts w:ascii="Century Gothic" w:hAnsi="Century Gothic"/>
        </w:rPr>
        <w:t xml:space="preserve">Servicio </w:t>
      </w:r>
      <w:r w:rsidRPr="008A6791">
        <w:rPr>
          <w:rFonts w:ascii="Century Gothic" w:hAnsi="Century Gothic"/>
        </w:rPr>
        <w:t xml:space="preserve">conforme a los procedimientos correspondientes y dicho cambio será atendido conforme las políticas actuales de los </w:t>
      </w:r>
      <w:r w:rsidR="00B44BC8">
        <w:rPr>
          <w:rFonts w:ascii="Century Gothic" w:hAnsi="Century Gothic"/>
        </w:rPr>
        <w:t>S</w:t>
      </w:r>
      <w:r w:rsidRPr="008A6791">
        <w:rPr>
          <w:rFonts w:ascii="Century Gothic" w:hAnsi="Century Gothic"/>
        </w:rPr>
        <w:t>ervicios.</w:t>
      </w:r>
    </w:p>
    <w:p w14:paraId="01162062" w14:textId="77777777" w:rsidR="00A23A14" w:rsidRPr="008A6791" w:rsidRDefault="00A23A14" w:rsidP="00A23A14">
      <w:pPr>
        <w:pStyle w:val="IFTnormal"/>
        <w:spacing w:line="264" w:lineRule="auto"/>
        <w:rPr>
          <w:rFonts w:ascii="Century Gothic" w:hAnsi="Century Gothic"/>
        </w:rPr>
      </w:pPr>
    </w:p>
    <w:p w14:paraId="48E4F225" w14:textId="77777777" w:rsidR="00A23A14" w:rsidRPr="008A6791" w:rsidRDefault="00A23A14" w:rsidP="00C504B9">
      <w:pPr>
        <w:pStyle w:val="IFTnormal"/>
        <w:spacing w:after="240" w:line="264" w:lineRule="auto"/>
        <w:rPr>
          <w:rFonts w:ascii="Century Gothic" w:hAnsi="Century Gothic"/>
          <w:b/>
        </w:rPr>
      </w:pPr>
      <w:r w:rsidRPr="00C504B9">
        <w:rPr>
          <w:rFonts w:ascii="Century Gothic" w:hAnsi="Century Gothic"/>
          <w:b/>
        </w:rPr>
        <w:t xml:space="preserve">Procedimiento de Cambio de </w:t>
      </w:r>
      <w:r w:rsidR="000E7D81" w:rsidRPr="00C504B9">
        <w:rPr>
          <w:rFonts w:ascii="Century Gothic" w:hAnsi="Century Gothic"/>
          <w:b/>
        </w:rPr>
        <w:t>CS</w:t>
      </w:r>
    </w:p>
    <w:p w14:paraId="122A452B" w14:textId="77777777" w:rsidR="00A23A14" w:rsidRPr="008A6791" w:rsidRDefault="00A23A14" w:rsidP="00A23A14">
      <w:pPr>
        <w:pStyle w:val="IFTnormal"/>
        <w:spacing w:after="120" w:line="264" w:lineRule="auto"/>
        <w:rPr>
          <w:rFonts w:ascii="Century Gothic" w:hAnsi="Century Gothic"/>
        </w:rPr>
      </w:pPr>
      <w:r w:rsidRPr="008A6791">
        <w:rPr>
          <w:rFonts w:ascii="Century Gothic" w:hAnsi="Century Gothic"/>
        </w:rPr>
        <w:t xml:space="preserve">En caso de que, con motivo de un procedimiento de portabilidad, el CS (receptor) requiera un </w:t>
      </w:r>
      <w:r w:rsidR="009F5DFB">
        <w:rPr>
          <w:rFonts w:ascii="Century Gothic" w:hAnsi="Century Gothic"/>
        </w:rPr>
        <w:t>s</w:t>
      </w:r>
      <w:r w:rsidR="00CE0F94">
        <w:rPr>
          <w:rFonts w:ascii="Century Gothic" w:hAnsi="Century Gothic"/>
        </w:rPr>
        <w:t xml:space="preserve">ervicio </w:t>
      </w:r>
      <w:r w:rsidRPr="008A6791">
        <w:rPr>
          <w:rFonts w:ascii="Century Gothic" w:hAnsi="Century Gothic"/>
        </w:rPr>
        <w:t xml:space="preserve">activo provisto por otro </w:t>
      </w:r>
      <w:r w:rsidR="000E7D81">
        <w:rPr>
          <w:rFonts w:ascii="Century Gothic" w:hAnsi="Century Gothic"/>
        </w:rPr>
        <w:t>CS</w:t>
      </w:r>
      <w:r w:rsidRPr="008A6791">
        <w:rPr>
          <w:rFonts w:ascii="Century Gothic" w:hAnsi="Century Gothic"/>
        </w:rPr>
        <w:t xml:space="preserve"> (donador) a través de la red de </w:t>
      </w:r>
      <w:r w:rsidRPr="005C40AC">
        <w:rPr>
          <w:rFonts w:ascii="Century Gothic" w:hAnsi="Century Gothic"/>
        </w:rPr>
        <w:t>RED NACIONAL</w:t>
      </w:r>
      <w:r w:rsidRPr="008A6791">
        <w:rPr>
          <w:rFonts w:ascii="Century Gothic" w:hAnsi="Century Gothic"/>
        </w:rPr>
        <w:t>, el CS deberá presentar su solicitud en el SEG, cuya factibilidad dependerá de que el CS (receptor) cuente con la cobertura necesaria contratada para poder aprovisionar el servicio.</w:t>
      </w:r>
    </w:p>
    <w:p w14:paraId="7AAC4BBF" w14:textId="77777777" w:rsidR="00A23A14" w:rsidRPr="008A6791" w:rsidRDefault="00A23A14" w:rsidP="00A23A14">
      <w:pPr>
        <w:pStyle w:val="IFTnormal"/>
        <w:spacing w:line="264" w:lineRule="auto"/>
        <w:rPr>
          <w:rFonts w:ascii="Century Gothic" w:hAnsi="Century Gothic"/>
        </w:rPr>
      </w:pPr>
    </w:p>
    <w:p w14:paraId="3EE2E961" w14:textId="77777777" w:rsidR="00A23A14" w:rsidRDefault="006A352B" w:rsidP="00A23A14">
      <w:pPr>
        <w:pStyle w:val="Ttulo2"/>
        <w:keepNext w:val="0"/>
        <w:spacing w:after="0" w:line="264" w:lineRule="auto"/>
        <w:ind w:left="0" w:firstLine="0"/>
        <w:rPr>
          <w:rFonts w:ascii="Century Gothic" w:hAnsi="Century Gothic"/>
        </w:rPr>
      </w:pPr>
      <w:bookmarkStart w:id="1192" w:name="_Toc107502274"/>
      <w:bookmarkStart w:id="1193" w:name="_Toc107503095"/>
      <w:r>
        <w:rPr>
          <w:rFonts w:ascii="Century Gothic" w:hAnsi="Century Gothic"/>
        </w:rPr>
        <w:t>7</w:t>
      </w:r>
      <w:r w:rsidR="00A23A14" w:rsidRPr="008A6791">
        <w:rPr>
          <w:rFonts w:ascii="Century Gothic" w:hAnsi="Century Gothic"/>
        </w:rPr>
        <w:t>.</w:t>
      </w:r>
      <w:r>
        <w:rPr>
          <w:rFonts w:ascii="Century Gothic" w:hAnsi="Century Gothic"/>
        </w:rPr>
        <w:t>2</w:t>
      </w:r>
      <w:r w:rsidR="00A23A14" w:rsidRPr="008A6791">
        <w:rPr>
          <w:rFonts w:ascii="Century Gothic" w:hAnsi="Century Gothic"/>
        </w:rPr>
        <w:t xml:space="preserve"> Plazos de Entrega</w:t>
      </w:r>
      <w:bookmarkEnd w:id="1192"/>
      <w:bookmarkEnd w:id="1193"/>
    </w:p>
    <w:p w14:paraId="222005FB" w14:textId="77777777" w:rsidR="006A352B" w:rsidRPr="00AB57DD" w:rsidRDefault="006A352B" w:rsidP="00AB57DD"/>
    <w:p w14:paraId="41923C8F" w14:textId="77777777" w:rsidR="00A23A14" w:rsidRPr="008A6791" w:rsidRDefault="00A23A14" w:rsidP="00A23A14">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Validación de la solicitud junto con validación de la factibilidad en máximo un día natural.</w:t>
      </w:r>
    </w:p>
    <w:p w14:paraId="222A13A4" w14:textId="77777777" w:rsidR="00A23A14" w:rsidRPr="008A6791" w:rsidRDefault="00A23A14" w:rsidP="00A23A14">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 xml:space="preserve">Entrega del </w:t>
      </w:r>
      <w:r w:rsidR="00CE0F94">
        <w:rPr>
          <w:rFonts w:ascii="Century Gothic" w:hAnsi="Century Gothic"/>
        </w:rPr>
        <w:t xml:space="preserve">Servicio </w:t>
      </w:r>
      <w:r w:rsidRPr="008A6791">
        <w:rPr>
          <w:rFonts w:ascii="Century Gothic" w:hAnsi="Century Gothic"/>
        </w:rPr>
        <w:t xml:space="preserve">(habilitación) con o sin acometida: máximo </w:t>
      </w:r>
      <w:r w:rsidR="00E01653">
        <w:rPr>
          <w:rFonts w:ascii="Century Gothic" w:hAnsi="Century Gothic"/>
        </w:rPr>
        <w:t>seis</w:t>
      </w:r>
      <w:r w:rsidRPr="008A6791">
        <w:rPr>
          <w:rFonts w:ascii="Century Gothic" w:hAnsi="Century Gothic"/>
        </w:rPr>
        <w:t xml:space="preserve"> días hábiles que se contabilizarán a partir de la solicitud </w:t>
      </w:r>
      <w:r w:rsidR="009F5DFB">
        <w:rPr>
          <w:rFonts w:ascii="Century Gothic" w:hAnsi="Century Gothic"/>
        </w:rPr>
        <w:t>d</w:t>
      </w:r>
      <w:r w:rsidRPr="008A6791">
        <w:rPr>
          <w:rFonts w:ascii="Century Gothic" w:hAnsi="Century Gothic"/>
        </w:rPr>
        <w:t xml:space="preserve">el </w:t>
      </w:r>
      <w:r w:rsidR="00CE0F94">
        <w:rPr>
          <w:rFonts w:ascii="Century Gothic" w:hAnsi="Century Gothic"/>
        </w:rPr>
        <w:t xml:space="preserve">Servicio </w:t>
      </w:r>
      <w:r w:rsidRPr="008A6791">
        <w:rPr>
          <w:rFonts w:ascii="Century Gothic" w:hAnsi="Century Gothic"/>
        </w:rPr>
        <w:t>con el módem/ONT blanco que el CS provea.</w:t>
      </w:r>
    </w:p>
    <w:p w14:paraId="43403E50" w14:textId="77777777" w:rsidR="00A23A14" w:rsidRPr="008A6791" w:rsidRDefault="00A23A14" w:rsidP="00A23A14">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 xml:space="preserve">Entrega del </w:t>
      </w:r>
      <w:r w:rsidR="00CE0F94">
        <w:rPr>
          <w:rFonts w:ascii="Century Gothic" w:hAnsi="Century Gothic"/>
        </w:rPr>
        <w:t xml:space="preserve">Servicio </w:t>
      </w:r>
      <w:r w:rsidRPr="008A6791">
        <w:rPr>
          <w:rFonts w:ascii="Century Gothic" w:hAnsi="Century Gothic"/>
        </w:rPr>
        <w:t xml:space="preserve">(habilitación) con o sin acometida: máximo </w:t>
      </w:r>
      <w:r w:rsidR="00E01653">
        <w:rPr>
          <w:rFonts w:ascii="Century Gothic" w:hAnsi="Century Gothic"/>
        </w:rPr>
        <w:t>ocho</w:t>
      </w:r>
      <w:r w:rsidRPr="008A6791">
        <w:rPr>
          <w:rFonts w:ascii="Century Gothic" w:hAnsi="Century Gothic"/>
        </w:rPr>
        <w:t xml:space="preserve"> días hábiles que se contabilizarán a partir de la solicitud </w:t>
      </w:r>
      <w:r w:rsidR="009F5DFB">
        <w:rPr>
          <w:rFonts w:ascii="Century Gothic" w:hAnsi="Century Gothic"/>
        </w:rPr>
        <w:t>d</w:t>
      </w:r>
      <w:r w:rsidRPr="008A6791">
        <w:rPr>
          <w:rFonts w:ascii="Century Gothic" w:hAnsi="Century Gothic"/>
        </w:rPr>
        <w:t xml:space="preserve">el </w:t>
      </w:r>
      <w:r w:rsidR="00CE0F94">
        <w:rPr>
          <w:rFonts w:ascii="Century Gothic" w:hAnsi="Century Gothic"/>
        </w:rPr>
        <w:t xml:space="preserve">Servicio </w:t>
      </w:r>
      <w:r w:rsidRPr="008A6791">
        <w:rPr>
          <w:rFonts w:ascii="Century Gothic" w:hAnsi="Century Gothic"/>
        </w:rPr>
        <w:t xml:space="preserve">en el que </w:t>
      </w:r>
      <w:r w:rsidRPr="005C40AC">
        <w:rPr>
          <w:rFonts w:ascii="Century Gothic" w:hAnsi="Century Gothic"/>
        </w:rPr>
        <w:t>RED NACIONAL</w:t>
      </w:r>
      <w:r w:rsidRPr="008A6791">
        <w:rPr>
          <w:rFonts w:ascii="Century Gothic" w:hAnsi="Century Gothic"/>
        </w:rPr>
        <w:t xml:space="preserve"> deba entregar algún equipo a solicitud del CS.</w:t>
      </w:r>
    </w:p>
    <w:p w14:paraId="12A364B2" w14:textId="77777777" w:rsidR="00A23A14" w:rsidRPr="008A6791" w:rsidRDefault="00A23A14" w:rsidP="00A23A14">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Pr="00C504B9">
        <w:rPr>
          <w:rFonts w:ascii="Century Gothic" w:hAnsi="Century Gothic"/>
        </w:rPr>
        <w:t xml:space="preserve">Entrega del </w:t>
      </w:r>
      <w:r w:rsidR="00CE0F94" w:rsidRPr="00C504B9">
        <w:rPr>
          <w:rFonts w:ascii="Century Gothic" w:hAnsi="Century Gothic"/>
        </w:rPr>
        <w:t xml:space="preserve">Servicio </w:t>
      </w:r>
      <w:r w:rsidRPr="00C504B9">
        <w:rPr>
          <w:rFonts w:ascii="Century Gothic" w:hAnsi="Century Gothic"/>
        </w:rPr>
        <w:t xml:space="preserve">Local, Regional o Nacional para </w:t>
      </w:r>
      <w:r w:rsidR="006A352B" w:rsidRPr="00C504B9">
        <w:rPr>
          <w:rFonts w:ascii="Century Gothic" w:hAnsi="Century Gothic"/>
        </w:rPr>
        <w:t xml:space="preserve">cambio de </w:t>
      </w:r>
      <w:r w:rsidRPr="00C504B9">
        <w:rPr>
          <w:rFonts w:ascii="Century Gothic" w:hAnsi="Century Gothic"/>
        </w:rPr>
        <w:t>velocidad</w:t>
      </w:r>
      <w:r w:rsidR="006A352B" w:rsidRPr="00C504B9">
        <w:rPr>
          <w:rFonts w:ascii="Century Gothic" w:hAnsi="Century Gothic"/>
        </w:rPr>
        <w:t xml:space="preserve"> sin cambio de tecnología</w:t>
      </w:r>
      <w:r w:rsidRPr="00C504B9">
        <w:rPr>
          <w:rFonts w:ascii="Century Gothic" w:hAnsi="Century Gothic"/>
        </w:rPr>
        <w:t xml:space="preserve"> o </w:t>
      </w:r>
      <w:r w:rsidR="006A352B" w:rsidRPr="00C504B9">
        <w:rPr>
          <w:rFonts w:ascii="Century Gothic" w:hAnsi="Century Gothic"/>
        </w:rPr>
        <w:t xml:space="preserve">cambio de </w:t>
      </w:r>
      <w:r w:rsidRPr="00C504B9">
        <w:rPr>
          <w:rFonts w:ascii="Century Gothic" w:hAnsi="Century Gothic"/>
        </w:rPr>
        <w:t>calidad: máximo tres días hábiles.</w:t>
      </w:r>
    </w:p>
    <w:p w14:paraId="215ACE24" w14:textId="77777777" w:rsidR="00A23A14" w:rsidRDefault="00A23A14" w:rsidP="00A23A14">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009F5DFB">
        <w:rPr>
          <w:rFonts w:ascii="Century Gothic" w:hAnsi="Century Gothic"/>
        </w:rPr>
        <w:t>E</w:t>
      </w:r>
      <w:r w:rsidRPr="008A6791">
        <w:rPr>
          <w:rFonts w:ascii="Century Gothic" w:hAnsi="Century Gothic"/>
        </w:rPr>
        <w:t xml:space="preserve">ntrega del </w:t>
      </w:r>
      <w:r w:rsidR="00CE0F94">
        <w:rPr>
          <w:rFonts w:ascii="Century Gothic" w:hAnsi="Century Gothic"/>
        </w:rPr>
        <w:t xml:space="preserve">Servicio </w:t>
      </w:r>
      <w:r w:rsidRPr="008A6791">
        <w:rPr>
          <w:rFonts w:ascii="Century Gothic" w:hAnsi="Century Gothic"/>
        </w:rPr>
        <w:t>para cambio de velocidad con cambio de tecnología: máximo ocho días hábiles.</w:t>
      </w:r>
    </w:p>
    <w:p w14:paraId="33A30DE0" w14:textId="77777777" w:rsidR="00811799" w:rsidRDefault="00811799" w:rsidP="00AB57DD">
      <w:pPr>
        <w:pStyle w:val="IFTnormal"/>
        <w:numPr>
          <w:ilvl w:val="0"/>
          <w:numId w:val="298"/>
        </w:numPr>
        <w:spacing w:after="120" w:line="264" w:lineRule="auto"/>
        <w:ind w:left="426"/>
        <w:rPr>
          <w:rFonts w:ascii="Century Gothic" w:hAnsi="Century Gothic"/>
        </w:rPr>
      </w:pPr>
      <w:r>
        <w:rPr>
          <w:rFonts w:ascii="Century Gothic" w:hAnsi="Century Gothic"/>
        </w:rPr>
        <w:t xml:space="preserve">Entrega de Servicio por cambio de modalidad: máximo 6 </w:t>
      </w:r>
      <w:proofErr w:type="spellStart"/>
      <w:r>
        <w:rPr>
          <w:rFonts w:ascii="Century Gothic" w:hAnsi="Century Gothic"/>
        </w:rPr>
        <w:t>diass</w:t>
      </w:r>
      <w:proofErr w:type="spellEnd"/>
      <w:r>
        <w:rPr>
          <w:rFonts w:ascii="Century Gothic" w:hAnsi="Century Gothic"/>
        </w:rPr>
        <w:t xml:space="preserve"> hábiles que se contabilizaran a partir de la solicitud del Servicio con el módem/ONT Blanco que el CS provea. </w:t>
      </w:r>
    </w:p>
    <w:p w14:paraId="11581934" w14:textId="77777777" w:rsidR="00811799" w:rsidRPr="008A6791" w:rsidRDefault="00811799" w:rsidP="00AB57DD">
      <w:pPr>
        <w:pStyle w:val="IFTnormal"/>
        <w:numPr>
          <w:ilvl w:val="0"/>
          <w:numId w:val="298"/>
        </w:numPr>
        <w:spacing w:after="120" w:line="264" w:lineRule="auto"/>
        <w:ind w:left="426"/>
        <w:rPr>
          <w:rFonts w:ascii="Century Gothic" w:hAnsi="Century Gothic"/>
        </w:rPr>
      </w:pPr>
      <w:r>
        <w:rPr>
          <w:rFonts w:ascii="Century Gothic" w:hAnsi="Century Gothic"/>
        </w:rPr>
        <w:lastRenderedPageBreak/>
        <w:t xml:space="preserve">Entrega de Servicio por cambio de modalidad: máximo 6 </w:t>
      </w:r>
      <w:proofErr w:type="spellStart"/>
      <w:r>
        <w:rPr>
          <w:rFonts w:ascii="Century Gothic" w:hAnsi="Century Gothic"/>
        </w:rPr>
        <w:t>diass</w:t>
      </w:r>
      <w:proofErr w:type="spellEnd"/>
      <w:r>
        <w:rPr>
          <w:rFonts w:ascii="Century Gothic" w:hAnsi="Century Gothic"/>
        </w:rPr>
        <w:t xml:space="preserve"> hábiles que se contabilizaran a partir de la solicitud del Servicio en el que </w:t>
      </w:r>
      <w:r w:rsidR="00873BB5">
        <w:rPr>
          <w:rFonts w:ascii="Century Gothic" w:hAnsi="Century Gothic"/>
        </w:rPr>
        <w:t xml:space="preserve">RED NACIONAL </w:t>
      </w:r>
      <w:r>
        <w:rPr>
          <w:rFonts w:ascii="Century Gothic" w:hAnsi="Century Gothic"/>
        </w:rPr>
        <w:t xml:space="preserve">deba entregar algún equipo a solicitud del CS. </w:t>
      </w:r>
    </w:p>
    <w:p w14:paraId="7BCB96A9" w14:textId="77777777" w:rsidR="00A23A14" w:rsidRPr="008A6791" w:rsidRDefault="00A23A14" w:rsidP="00A23A14">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 xml:space="preserve">Baja del </w:t>
      </w:r>
      <w:r w:rsidR="00C504B9">
        <w:rPr>
          <w:rFonts w:ascii="Century Gothic" w:hAnsi="Century Gothic"/>
        </w:rPr>
        <w:t>Servicio</w:t>
      </w:r>
      <w:r w:rsidRPr="008A6791">
        <w:rPr>
          <w:rFonts w:ascii="Century Gothic" w:hAnsi="Century Gothic"/>
        </w:rPr>
        <w:t>: máximo un día hábil.</w:t>
      </w:r>
    </w:p>
    <w:p w14:paraId="4C5FC921" w14:textId="77777777" w:rsidR="00A23A14" w:rsidRPr="008A6791" w:rsidRDefault="00A23A14" w:rsidP="00A23A14">
      <w:pPr>
        <w:pStyle w:val="IFTnormal"/>
        <w:spacing w:line="264" w:lineRule="auto"/>
        <w:rPr>
          <w:rFonts w:ascii="Century Gothic" w:hAnsi="Century Gothic"/>
        </w:rPr>
      </w:pPr>
    </w:p>
    <w:p w14:paraId="11B3DB05" w14:textId="77777777" w:rsidR="00A23A14" w:rsidRPr="008A6791" w:rsidRDefault="006A352B" w:rsidP="00C504B9">
      <w:pPr>
        <w:pStyle w:val="Ttulo2"/>
        <w:keepNext w:val="0"/>
        <w:spacing w:line="264" w:lineRule="auto"/>
        <w:ind w:left="0" w:firstLine="0"/>
        <w:rPr>
          <w:rFonts w:ascii="Century Gothic" w:hAnsi="Century Gothic"/>
        </w:rPr>
      </w:pPr>
      <w:bookmarkStart w:id="1194" w:name="_Toc107502275"/>
      <w:bookmarkStart w:id="1195" w:name="_Toc107503096"/>
      <w:r w:rsidRPr="00AA0407">
        <w:rPr>
          <w:rFonts w:ascii="Century Gothic" w:hAnsi="Century Gothic"/>
        </w:rPr>
        <w:t>7.3</w:t>
      </w:r>
      <w:r w:rsidR="00A23A14" w:rsidRPr="009D65A4">
        <w:rPr>
          <w:rFonts w:ascii="Century Gothic" w:hAnsi="Century Gothic"/>
        </w:rPr>
        <w:t xml:space="preserve"> Parámetros e indicadores de calidad</w:t>
      </w:r>
      <w:bookmarkEnd w:id="1194"/>
      <w:bookmarkEnd w:id="1195"/>
    </w:p>
    <w:p w14:paraId="3BE6151A" w14:textId="77777777" w:rsidR="00A23A14" w:rsidRDefault="00A23A14" w:rsidP="00A23A14">
      <w:pPr>
        <w:spacing w:line="264" w:lineRule="auto"/>
        <w:jc w:val="both"/>
        <w:rPr>
          <w:rFonts w:ascii="Century Gothic" w:hAnsi="Century Gothic" w:cs="Arial"/>
        </w:rPr>
      </w:pPr>
      <w:r w:rsidRPr="008A6791">
        <w:rPr>
          <w:rFonts w:ascii="Century Gothic" w:hAnsi="Century Gothic" w:cs="Arial"/>
        </w:rPr>
        <w:t>En esta sección se muestran los parámetros e indicadores de calidad referentes a la provisión, continuidad y atención de fallas de</w:t>
      </w:r>
      <w:r w:rsidR="006A352B">
        <w:rPr>
          <w:rFonts w:ascii="Century Gothic" w:hAnsi="Century Gothic" w:cs="Arial"/>
        </w:rPr>
        <w:t xml:space="preserve"> </w:t>
      </w:r>
      <w:r w:rsidRPr="008A6791">
        <w:rPr>
          <w:rFonts w:ascii="Century Gothic" w:hAnsi="Century Gothic" w:cs="Arial"/>
        </w:rPr>
        <w:t>l</w:t>
      </w:r>
      <w:r w:rsidR="006A352B">
        <w:rPr>
          <w:rFonts w:ascii="Century Gothic" w:hAnsi="Century Gothic" w:cs="Arial"/>
        </w:rPr>
        <w:t>os</w:t>
      </w:r>
      <w:r w:rsidRPr="008A6791">
        <w:rPr>
          <w:rFonts w:ascii="Century Gothic" w:hAnsi="Century Gothic" w:cs="Arial"/>
        </w:rPr>
        <w:t xml:space="preserve"> </w:t>
      </w:r>
      <w:r w:rsidR="006A352B">
        <w:rPr>
          <w:rFonts w:ascii="Century Gothic" w:hAnsi="Century Gothic" w:cs="Arial"/>
        </w:rPr>
        <w:t>s</w:t>
      </w:r>
      <w:r w:rsidRPr="008A6791">
        <w:rPr>
          <w:rFonts w:ascii="Century Gothic" w:hAnsi="Century Gothic" w:cs="Arial"/>
        </w:rPr>
        <w:t>ervicio</w:t>
      </w:r>
      <w:r w:rsidR="006A352B">
        <w:rPr>
          <w:rFonts w:ascii="Century Gothic" w:hAnsi="Century Gothic" w:cs="Arial"/>
        </w:rPr>
        <w:t>s SAIB, SDTBL, SDCBL, SDTSBL, SDCSBL y SDVBL</w:t>
      </w:r>
      <w:r w:rsidRPr="008A6791">
        <w:rPr>
          <w:rFonts w:ascii="Century Gothic" w:hAnsi="Century Gothic" w:cs="Arial"/>
        </w:rPr>
        <w:t>. Estos parámetros e indicadores se medirán con una periodicidad trimestral por cada uno de los CS.</w:t>
      </w:r>
    </w:p>
    <w:p w14:paraId="04C44876" w14:textId="77777777" w:rsidR="00A23A14" w:rsidRPr="008A6791" w:rsidRDefault="00A23A14" w:rsidP="00A23A14">
      <w:pPr>
        <w:spacing w:line="264" w:lineRule="auto"/>
        <w:jc w:val="both"/>
        <w:rPr>
          <w:rFonts w:ascii="Century Gothic" w:hAnsi="Century Gothic" w:cs="Arial"/>
        </w:rPr>
      </w:pPr>
    </w:p>
    <w:p w14:paraId="791C8B50" w14:textId="77777777" w:rsidR="00A23A14" w:rsidRPr="008A6791" w:rsidRDefault="00A23A14" w:rsidP="00C504B9">
      <w:pPr>
        <w:spacing w:after="240" w:line="264" w:lineRule="auto"/>
        <w:jc w:val="both"/>
        <w:rPr>
          <w:rFonts w:ascii="Century Gothic" w:hAnsi="Century Gothic" w:cs="Arial"/>
          <w:b/>
        </w:rPr>
      </w:pPr>
      <w:r w:rsidRPr="008A6791">
        <w:rPr>
          <w:rFonts w:ascii="Century Gothic" w:hAnsi="Century Gothic" w:cs="Arial"/>
          <w:b/>
        </w:rPr>
        <w:t>Parámetros e Indicadores para la Provisión del Servicio</w:t>
      </w:r>
    </w:p>
    <w:p w14:paraId="571981F5" w14:textId="77777777" w:rsidR="00A23A14" w:rsidRPr="008A6791" w:rsidRDefault="00A23A14" w:rsidP="00A23A14">
      <w:pPr>
        <w:spacing w:after="120" w:line="264" w:lineRule="auto"/>
        <w:ind w:right="-142"/>
        <w:jc w:val="both"/>
        <w:rPr>
          <w:rFonts w:ascii="Century Gothic" w:hAnsi="Century Gothic" w:cs="Arial"/>
        </w:rPr>
      </w:pPr>
      <w:r w:rsidRPr="008A6791">
        <w:rPr>
          <w:rFonts w:ascii="Century Gothic" w:hAnsi="Century Gothic" w:cs="Arial"/>
        </w:rPr>
        <w:t xml:space="preserve">En lo referente a la provisión de los </w:t>
      </w:r>
      <w:r w:rsidR="00B44BC8">
        <w:rPr>
          <w:rFonts w:ascii="Century Gothic" w:hAnsi="Century Gothic" w:cs="Arial"/>
        </w:rPr>
        <w:t>S</w:t>
      </w:r>
      <w:r w:rsidRPr="008A6791">
        <w:rPr>
          <w:rFonts w:ascii="Century Gothic" w:hAnsi="Century Gothic" w:cs="Arial"/>
        </w:rPr>
        <w:t>ervicios (validación de la solicitud, verificación de factibilidad y habilitación), se tienen los siguientes indicadores:</w:t>
      </w:r>
    </w:p>
    <w:p w14:paraId="089B84A0" w14:textId="77777777" w:rsidR="00EE12F8" w:rsidRPr="008A6791" w:rsidRDefault="00A23A14" w:rsidP="00A23A14">
      <w:pPr>
        <w:pStyle w:val="IFTnormal"/>
        <w:spacing w:after="120" w:line="264" w:lineRule="auto"/>
        <w:ind w:left="426" w:hanging="357"/>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Validación de la solicitud junto con validación de la factibilidad: 95% de las solicitudes en máximo un día natural. El 5% restante validada en un máximo de dos días naturales a partir de la solicitud.</w:t>
      </w:r>
    </w:p>
    <w:p w14:paraId="513BA1D3" w14:textId="77777777" w:rsidR="00A23A14" w:rsidRPr="003B1A36" w:rsidRDefault="00A23A14" w:rsidP="00A23A14">
      <w:pPr>
        <w:spacing w:after="120" w:line="264" w:lineRule="auto"/>
        <w:ind w:left="426"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cs="Arial"/>
        </w:rPr>
        <w:t>Habilitación con el módem/ONT blanco provisto por</w:t>
      </w:r>
      <w:r w:rsidRPr="003B1A36" w:rsidDel="006113F4">
        <w:rPr>
          <w:rFonts w:ascii="Century Gothic" w:hAnsi="Century Gothic" w:cs="Arial"/>
        </w:rPr>
        <w:t xml:space="preserve"> </w:t>
      </w:r>
      <w:r w:rsidRPr="003B1A36">
        <w:rPr>
          <w:rFonts w:ascii="Century Gothic" w:hAnsi="Century Gothic" w:cs="Arial"/>
        </w:rPr>
        <w:t xml:space="preserve">el CS en tiempo, con o sin acometida: 90% en un máximo de </w:t>
      </w:r>
      <w:r w:rsidR="0068583C">
        <w:rPr>
          <w:rFonts w:ascii="Century Gothic" w:hAnsi="Century Gothic" w:cs="Arial"/>
        </w:rPr>
        <w:t>seis</w:t>
      </w:r>
      <w:r w:rsidRPr="003B1A36">
        <w:rPr>
          <w:rFonts w:ascii="Century Gothic" w:hAnsi="Century Gothic" w:cs="Arial"/>
        </w:rPr>
        <w:t xml:space="preserve"> días hábiles. El 10% restante en un máximo de </w:t>
      </w:r>
      <w:r w:rsidR="0068583C">
        <w:rPr>
          <w:rFonts w:ascii="Century Gothic" w:hAnsi="Century Gothic" w:cs="Arial"/>
        </w:rPr>
        <w:t>ocho</w:t>
      </w:r>
      <w:r w:rsidRPr="003B1A36">
        <w:rPr>
          <w:rFonts w:ascii="Century Gothic" w:hAnsi="Century Gothic" w:cs="Arial"/>
        </w:rPr>
        <w:t xml:space="preserve"> días hábiles a partir de la solicitud.</w:t>
      </w:r>
    </w:p>
    <w:p w14:paraId="77BC023A" w14:textId="77777777" w:rsidR="00A23A14" w:rsidRDefault="00A23A14" w:rsidP="00A23A14">
      <w:pPr>
        <w:spacing w:after="120" w:line="264" w:lineRule="auto"/>
        <w:ind w:left="426"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cs="Arial"/>
        </w:rPr>
        <w:t xml:space="preserve">Habilitación con entrega de módem/ONT por parte de </w:t>
      </w:r>
      <w:r w:rsidRPr="003B1A36">
        <w:rPr>
          <w:rFonts w:ascii="Century Gothic" w:hAnsi="Century Gothic"/>
        </w:rPr>
        <w:t>RED NACIONAL</w:t>
      </w:r>
      <w:r w:rsidRPr="003B1A36">
        <w:rPr>
          <w:rFonts w:ascii="Century Gothic" w:hAnsi="Century Gothic" w:cs="Arial"/>
        </w:rPr>
        <w:t xml:space="preserve"> en tiempo, con o sin </w:t>
      </w:r>
      <w:r w:rsidRPr="003B1A36">
        <w:rPr>
          <w:rFonts w:ascii="Century Gothic" w:hAnsi="Century Gothic" w:cs="Arial"/>
          <w:bCs/>
        </w:rPr>
        <w:t>acometida</w:t>
      </w:r>
      <w:r w:rsidRPr="003B1A36">
        <w:rPr>
          <w:rFonts w:ascii="Century Gothic" w:hAnsi="Century Gothic" w:cs="Arial"/>
        </w:rPr>
        <w:t xml:space="preserve">: 90% en un máximo de </w:t>
      </w:r>
      <w:r w:rsidR="0068583C">
        <w:rPr>
          <w:rFonts w:ascii="Century Gothic" w:hAnsi="Century Gothic" w:cs="Arial"/>
        </w:rPr>
        <w:t>ocho</w:t>
      </w:r>
      <w:r w:rsidRPr="003B1A36">
        <w:rPr>
          <w:rFonts w:ascii="Century Gothic" w:hAnsi="Century Gothic" w:cs="Arial"/>
        </w:rPr>
        <w:t xml:space="preserve"> días hábiles. El 10% restante en un máximo de </w:t>
      </w:r>
      <w:r w:rsidR="0068583C">
        <w:rPr>
          <w:rFonts w:ascii="Century Gothic" w:hAnsi="Century Gothic" w:cs="Arial"/>
        </w:rPr>
        <w:t>diez</w:t>
      </w:r>
      <w:r w:rsidRPr="003B1A36">
        <w:rPr>
          <w:rFonts w:ascii="Century Gothic" w:hAnsi="Century Gothic" w:cs="Arial"/>
        </w:rPr>
        <w:t xml:space="preserve"> días hábiles a partir de la solicitud.</w:t>
      </w:r>
    </w:p>
    <w:p w14:paraId="02AE5E77" w14:textId="77777777" w:rsidR="00EE12F8" w:rsidRDefault="00EE12F8" w:rsidP="00A23A14">
      <w:pPr>
        <w:spacing w:after="120" w:line="264" w:lineRule="auto"/>
        <w:ind w:left="426" w:hanging="360"/>
        <w:jc w:val="both"/>
        <w:rPr>
          <w:rFonts w:ascii="Century Gothic" w:hAnsi="Century Gothic" w:cs="Arial"/>
        </w:rPr>
      </w:pPr>
    </w:p>
    <w:p w14:paraId="766AA437" w14:textId="77777777" w:rsidR="00EE12F8" w:rsidRPr="00AB57DD" w:rsidRDefault="00EE12F8" w:rsidP="00AB57DD">
      <w:pPr>
        <w:pStyle w:val="IFTnormal"/>
        <w:spacing w:after="120" w:line="264" w:lineRule="auto"/>
        <w:rPr>
          <w:rFonts w:ascii="Century Gothic" w:hAnsi="Century Gothic"/>
        </w:rPr>
      </w:pPr>
      <w:r w:rsidRPr="00AA0407">
        <w:rPr>
          <w:rFonts w:ascii="Century Gothic" w:hAnsi="Century Gothic"/>
        </w:rPr>
        <w:t>Para el caso de SDTBL, SDCBL, SDTSBL, SDCSBL, se deberá considerar el s</w:t>
      </w:r>
      <w:r w:rsidRPr="009D65A4">
        <w:rPr>
          <w:rFonts w:ascii="Century Gothic" w:hAnsi="Century Gothic"/>
        </w:rPr>
        <w:t>iguiente escenario, en caso de que el CS haya entregado pronóstico</w:t>
      </w:r>
      <w:r w:rsidRPr="00A06ACF">
        <w:rPr>
          <w:color w:val="auto"/>
          <w:u w:val="single"/>
          <w:lang w:val="es-MX"/>
        </w:rPr>
        <w:t>:</w:t>
      </w:r>
      <w:r w:rsidRPr="00D16B9C">
        <w:rPr>
          <w:rStyle w:val="Refdenotaalpie"/>
          <w:color w:val="auto"/>
          <w:u w:val="single"/>
          <w:lang w:val="es-MX"/>
        </w:rPr>
        <w:footnoteReference w:id="20"/>
      </w:r>
    </w:p>
    <w:p w14:paraId="742AB988" w14:textId="77777777" w:rsidR="00EE12F8" w:rsidRPr="00AA0407" w:rsidRDefault="00EE12F8" w:rsidP="00EE12F8">
      <w:pPr>
        <w:pStyle w:val="CondicionesFinales"/>
        <w:ind w:left="0"/>
        <w:rPr>
          <w:color w:val="auto"/>
          <w:u w:val="single"/>
          <w:lang w:val="es-MX"/>
        </w:rPr>
      </w:pPr>
    </w:p>
    <w:p w14:paraId="261C8860" w14:textId="77777777" w:rsidR="00EE12F8" w:rsidRPr="00AB57DD" w:rsidRDefault="00EE12F8" w:rsidP="00AB57DD">
      <w:pPr>
        <w:pStyle w:val="IFTnormal"/>
        <w:numPr>
          <w:ilvl w:val="0"/>
          <w:numId w:val="294"/>
        </w:numPr>
        <w:spacing w:after="120" w:line="264" w:lineRule="auto"/>
        <w:rPr>
          <w:rFonts w:ascii="Century Gothic" w:hAnsi="Century Gothic"/>
        </w:rPr>
      </w:pPr>
      <w:r w:rsidRPr="00AB57DD">
        <w:rPr>
          <w:rFonts w:ascii="Century Gothic" w:hAnsi="Century Gothic"/>
        </w:rPr>
        <w:t xml:space="preserve">Habilitación en tiempo, sin entrega de equipo: 95% en un máximo de </w:t>
      </w:r>
      <w:r w:rsidR="0068583C" w:rsidRPr="00AB57DD">
        <w:rPr>
          <w:rFonts w:ascii="Century Gothic" w:hAnsi="Century Gothic"/>
        </w:rPr>
        <w:t>seis</w:t>
      </w:r>
      <w:r w:rsidRPr="00AB57DD">
        <w:rPr>
          <w:rFonts w:ascii="Century Gothic" w:hAnsi="Century Gothic"/>
        </w:rPr>
        <w:t xml:space="preserve"> días hábiles. El 5% restante validada en un máximo de </w:t>
      </w:r>
      <w:r w:rsidR="0068583C" w:rsidRPr="00AB57DD">
        <w:rPr>
          <w:rFonts w:ascii="Century Gothic" w:hAnsi="Century Gothic"/>
        </w:rPr>
        <w:t>ocho</w:t>
      </w:r>
      <w:r w:rsidRPr="00AB57DD">
        <w:rPr>
          <w:rFonts w:ascii="Century Gothic" w:hAnsi="Century Gothic"/>
        </w:rPr>
        <w:t xml:space="preserve"> días hábiles.</w:t>
      </w:r>
    </w:p>
    <w:p w14:paraId="2FA888FE" w14:textId="77777777" w:rsidR="00EE12F8" w:rsidRPr="00AB57DD" w:rsidRDefault="00EE12F8" w:rsidP="00AB57DD">
      <w:pPr>
        <w:pStyle w:val="IFTnormal"/>
        <w:numPr>
          <w:ilvl w:val="0"/>
          <w:numId w:val="294"/>
        </w:numPr>
        <w:spacing w:after="120" w:line="264" w:lineRule="auto"/>
        <w:rPr>
          <w:rFonts w:ascii="Century Gothic" w:hAnsi="Century Gothic"/>
        </w:rPr>
      </w:pPr>
      <w:r w:rsidRPr="00AB57DD">
        <w:rPr>
          <w:rFonts w:ascii="Century Gothic" w:hAnsi="Century Gothic"/>
        </w:rPr>
        <w:t xml:space="preserve">Habilitación en tiempo, con entrega de equipo: 95% en un máximo de </w:t>
      </w:r>
      <w:r w:rsidR="0068583C" w:rsidRPr="00AB57DD">
        <w:rPr>
          <w:rFonts w:ascii="Century Gothic" w:hAnsi="Century Gothic"/>
        </w:rPr>
        <w:t>ocho</w:t>
      </w:r>
      <w:r w:rsidRPr="00AB57DD">
        <w:rPr>
          <w:rFonts w:ascii="Century Gothic" w:hAnsi="Century Gothic"/>
        </w:rPr>
        <w:t xml:space="preserve"> días hábiles. El 5% restante validada en un máximo de </w:t>
      </w:r>
      <w:r w:rsidR="0068583C" w:rsidRPr="00AB57DD">
        <w:rPr>
          <w:rFonts w:ascii="Century Gothic" w:hAnsi="Century Gothic"/>
        </w:rPr>
        <w:t>diez</w:t>
      </w:r>
      <w:r w:rsidRPr="00AB57DD">
        <w:rPr>
          <w:rFonts w:ascii="Century Gothic" w:hAnsi="Century Gothic"/>
        </w:rPr>
        <w:t xml:space="preserve"> días hábiles.</w:t>
      </w:r>
    </w:p>
    <w:p w14:paraId="6F9C4200" w14:textId="77777777" w:rsidR="00A23A14" w:rsidRPr="008A6791" w:rsidRDefault="00A23A14" w:rsidP="00A23A14">
      <w:pPr>
        <w:spacing w:line="264" w:lineRule="auto"/>
        <w:jc w:val="both"/>
        <w:rPr>
          <w:rFonts w:ascii="Century Gothic" w:hAnsi="Century Gothic" w:cs="Arial"/>
        </w:rPr>
      </w:pPr>
    </w:p>
    <w:p w14:paraId="589CF003" w14:textId="77777777" w:rsidR="00A23A14" w:rsidRPr="008A6791" w:rsidRDefault="00A23A14" w:rsidP="00C504B9">
      <w:pPr>
        <w:spacing w:after="240" w:line="264" w:lineRule="auto"/>
        <w:jc w:val="both"/>
        <w:rPr>
          <w:rFonts w:ascii="Century Gothic" w:hAnsi="Century Gothic" w:cs="Arial"/>
          <w:b/>
        </w:rPr>
      </w:pPr>
      <w:r w:rsidRPr="008A6791">
        <w:rPr>
          <w:rFonts w:ascii="Century Gothic" w:hAnsi="Century Gothic" w:cs="Arial"/>
          <w:b/>
        </w:rPr>
        <w:t>Metodología</w:t>
      </w:r>
    </w:p>
    <w:p w14:paraId="17B0803A" w14:textId="77777777" w:rsidR="00A23A14" w:rsidRPr="008A6791" w:rsidRDefault="00A23A14" w:rsidP="00A23A14">
      <w:pPr>
        <w:spacing w:after="120" w:line="264" w:lineRule="auto"/>
        <w:ind w:right="-142"/>
        <w:jc w:val="both"/>
        <w:rPr>
          <w:rFonts w:ascii="Century Gothic" w:hAnsi="Century Gothic" w:cs="Arial"/>
        </w:rPr>
      </w:pPr>
      <w:r w:rsidRPr="008A6791">
        <w:rPr>
          <w:rFonts w:ascii="Century Gothic" w:hAnsi="Century Gothic" w:cs="Arial"/>
        </w:rPr>
        <w:t xml:space="preserve">Para realizar la medición de los indicadores presentados, se descontarán los plazos de entrega señalados en la sección “Plazos de Entrega de SAIB” de este documento de los </w:t>
      </w:r>
      <w:r w:rsidRPr="008A6791">
        <w:rPr>
          <w:rFonts w:ascii="Century Gothic" w:hAnsi="Century Gothic" w:cs="Arial"/>
        </w:rPr>
        <w:lastRenderedPageBreak/>
        <w:t xml:space="preserve">días totales utilizados para la realización de dicha actividad, considerando como inicio del proceso el día en que se solicitó el </w:t>
      </w:r>
      <w:r w:rsidR="00CE0F94">
        <w:rPr>
          <w:rFonts w:ascii="Century Gothic" w:hAnsi="Century Gothic" w:cs="Arial"/>
        </w:rPr>
        <w:t xml:space="preserve">Servicio </w:t>
      </w:r>
      <w:r w:rsidRPr="008A6791">
        <w:rPr>
          <w:rFonts w:ascii="Century Gothic" w:hAnsi="Century Gothic" w:cs="Arial"/>
        </w:rPr>
        <w:t xml:space="preserve">por parte del CS. </w:t>
      </w:r>
    </w:p>
    <w:p w14:paraId="69340271" w14:textId="77777777" w:rsidR="00A23A14" w:rsidRDefault="00A23A14" w:rsidP="00A23A14">
      <w:pPr>
        <w:spacing w:line="264" w:lineRule="auto"/>
        <w:jc w:val="both"/>
        <w:rPr>
          <w:rFonts w:ascii="Century Gothic" w:hAnsi="Century Gothic" w:cs="Arial"/>
        </w:rPr>
      </w:pPr>
      <w:r w:rsidRPr="009630C8">
        <w:rPr>
          <w:rFonts w:ascii="Century Gothic" w:hAnsi="Century Gothic" w:cs="Arial"/>
        </w:rPr>
        <w:t xml:space="preserve">El horario de atención es 24 horas, sin embargo, para realizar las mediciones de estos indicadores, se considerarán las solicitudes ingresadas en un horario hábil de lunes a viernes de 9:00 a 17:00 horas, así como sábados en un horario de 9:00 a 14:00 </w:t>
      </w:r>
      <w:proofErr w:type="spellStart"/>
      <w:r w:rsidRPr="009630C8">
        <w:rPr>
          <w:rFonts w:ascii="Century Gothic" w:hAnsi="Century Gothic" w:cs="Arial"/>
        </w:rPr>
        <w:t>hrs</w:t>
      </w:r>
      <w:proofErr w:type="spellEnd"/>
      <w:r w:rsidRPr="009630C8">
        <w:rPr>
          <w:rFonts w:ascii="Century Gothic" w:hAnsi="Century Gothic" w:cs="Arial"/>
        </w:rPr>
        <w:t>. Aquellos que se reciban después de estos horarios y los del sábado, se contabilizarán para el día hábil siguiente</w:t>
      </w:r>
      <w:r w:rsidRPr="00AB57DD">
        <w:rPr>
          <w:rFonts w:ascii="Century Gothic" w:hAnsi="Century Gothic" w:cs="Arial"/>
          <w:highlight w:val="lightGray"/>
        </w:rPr>
        <w:t>.</w:t>
      </w:r>
    </w:p>
    <w:p w14:paraId="0B4E8CEF" w14:textId="77777777" w:rsidR="00A23A14" w:rsidRPr="008A6791" w:rsidRDefault="00A23A14" w:rsidP="00A23A14">
      <w:pPr>
        <w:spacing w:line="264" w:lineRule="auto"/>
        <w:jc w:val="both"/>
        <w:rPr>
          <w:rFonts w:ascii="Century Gothic" w:hAnsi="Century Gothic" w:cs="Arial"/>
        </w:rPr>
      </w:pPr>
    </w:p>
    <w:p w14:paraId="5F81652B" w14:textId="77777777" w:rsidR="00A23A14" w:rsidRPr="008A6791" w:rsidRDefault="00A23A14" w:rsidP="00C504B9">
      <w:pPr>
        <w:spacing w:after="240" w:line="264" w:lineRule="auto"/>
        <w:jc w:val="both"/>
        <w:rPr>
          <w:rFonts w:ascii="Century Gothic" w:hAnsi="Century Gothic" w:cs="Arial"/>
          <w:b/>
        </w:rPr>
      </w:pPr>
      <w:r w:rsidRPr="008A6791">
        <w:rPr>
          <w:rFonts w:ascii="Century Gothic" w:hAnsi="Century Gothic" w:cs="Arial"/>
          <w:b/>
        </w:rPr>
        <w:t>Parámetros para Reparación de Fallas</w:t>
      </w:r>
    </w:p>
    <w:p w14:paraId="0213133E" w14:textId="77777777" w:rsidR="00A23A14" w:rsidRDefault="00A23A14" w:rsidP="00A23A14">
      <w:pPr>
        <w:pStyle w:val="IFTnormal"/>
        <w:spacing w:after="120" w:line="264" w:lineRule="auto"/>
        <w:ind w:right="-142"/>
        <w:rPr>
          <w:rFonts w:ascii="Century Gothic" w:hAnsi="Century Gothic"/>
        </w:rPr>
      </w:pPr>
      <w:r w:rsidRPr="008A6791">
        <w:rPr>
          <w:rFonts w:ascii="Century Gothic" w:hAnsi="Century Gothic"/>
        </w:rPr>
        <w:t xml:space="preserve">En cuanto a los parámetros de calidad asociados a la reparación de fallas, se tiene el siguiente alcance: </w:t>
      </w:r>
    </w:p>
    <w:p w14:paraId="30D5E53A" w14:textId="77777777" w:rsidR="00A23A14" w:rsidRPr="008A6791" w:rsidRDefault="00A23A14" w:rsidP="00A23A14">
      <w:pPr>
        <w:pStyle w:val="IFTnormal"/>
        <w:spacing w:after="120" w:line="264" w:lineRule="auto"/>
        <w:ind w:right="-142"/>
        <w:rPr>
          <w:rFonts w:ascii="Century Gothic" w:hAnsi="Century Gothic"/>
        </w:rPr>
      </w:pPr>
      <w:r w:rsidRPr="008A6791">
        <w:rPr>
          <w:rFonts w:ascii="Century Gothic" w:hAnsi="Century Gothic"/>
        </w:rPr>
        <w:t xml:space="preserve">Total de reparaciones atendidas por </w:t>
      </w:r>
      <w:r w:rsidR="000E7D81">
        <w:rPr>
          <w:rFonts w:ascii="Century Gothic" w:hAnsi="Century Gothic"/>
        </w:rPr>
        <w:t>CS</w:t>
      </w:r>
      <w:r w:rsidRPr="008A6791">
        <w:rPr>
          <w:rFonts w:ascii="Century Gothic" w:hAnsi="Century Gothic"/>
        </w:rPr>
        <w:t xml:space="preserve">: </w:t>
      </w:r>
    </w:p>
    <w:p w14:paraId="18C7A24A" w14:textId="77777777" w:rsidR="00A23A14" w:rsidRPr="008A6791" w:rsidRDefault="00A23A14" w:rsidP="00A23A14">
      <w:pPr>
        <w:pStyle w:val="IFTnormal"/>
        <w:spacing w:after="120" w:line="264" w:lineRule="auto"/>
        <w:ind w:left="426" w:hanging="357"/>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 xml:space="preserve">Dentro del día hábil siguiente a la recepción de la queja, del total de reportes levantados por </w:t>
      </w:r>
      <w:r w:rsidR="000E7D81">
        <w:rPr>
          <w:rFonts w:ascii="Century Gothic" w:hAnsi="Century Gothic"/>
        </w:rPr>
        <w:t>CS</w:t>
      </w:r>
      <w:r w:rsidRPr="008A6791">
        <w:rPr>
          <w:rFonts w:ascii="Century Gothic" w:hAnsi="Century Gothic"/>
        </w:rPr>
        <w:t>. Objetivo 85 %.</w:t>
      </w:r>
    </w:p>
    <w:p w14:paraId="3DA9AE8D" w14:textId="77777777" w:rsidR="00A23A14" w:rsidRPr="008A6791" w:rsidRDefault="00A23A14" w:rsidP="00A23A14">
      <w:pPr>
        <w:pStyle w:val="IFTnormal"/>
        <w:spacing w:after="120" w:line="264" w:lineRule="auto"/>
        <w:ind w:left="426" w:hanging="357"/>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 xml:space="preserve">Dentro de los tres días hábiles siguientes a la recepción de la queja, del total de reportes levantados por </w:t>
      </w:r>
      <w:r w:rsidR="000E7D81">
        <w:rPr>
          <w:rFonts w:ascii="Century Gothic" w:hAnsi="Century Gothic"/>
        </w:rPr>
        <w:t>CS</w:t>
      </w:r>
      <w:r w:rsidRPr="008A6791">
        <w:rPr>
          <w:rFonts w:ascii="Century Gothic" w:hAnsi="Century Gothic"/>
        </w:rPr>
        <w:t>. Objetivo 95%.</w:t>
      </w:r>
    </w:p>
    <w:p w14:paraId="319A1D82" w14:textId="77777777" w:rsidR="00A23A14" w:rsidRPr="008A6791" w:rsidRDefault="00A23A14" w:rsidP="00A23A14">
      <w:pPr>
        <w:pStyle w:val="IFTnormal"/>
        <w:spacing w:after="120" w:line="264" w:lineRule="auto"/>
        <w:ind w:left="426" w:hanging="357"/>
        <w:rPr>
          <w:rFonts w:ascii="Century Gothic" w:hAnsi="Century Gothic"/>
        </w:rPr>
      </w:pPr>
      <w:r w:rsidRPr="008A6791">
        <w:rPr>
          <w:rFonts w:ascii="Symbol" w:hAnsi="Symbol"/>
        </w:rPr>
        <w:t></w:t>
      </w:r>
      <w:r w:rsidRPr="008A6791">
        <w:rPr>
          <w:rFonts w:ascii="Symbol" w:hAnsi="Symbol"/>
        </w:rPr>
        <w:tab/>
      </w:r>
    </w:p>
    <w:p w14:paraId="006AC63E" w14:textId="77777777" w:rsidR="00A23A14" w:rsidRDefault="00A23A14" w:rsidP="00AB57DD">
      <w:pPr>
        <w:pStyle w:val="IFTnormal"/>
        <w:spacing w:line="264" w:lineRule="auto"/>
        <w:ind w:left="66" w:right="-142"/>
        <w:rPr>
          <w:rFonts w:ascii="Century Gothic" w:hAnsi="Century Gothic"/>
        </w:rPr>
      </w:pPr>
      <w:r w:rsidRPr="008A6791">
        <w:rPr>
          <w:rFonts w:ascii="Century Gothic" w:hAnsi="Century Gothic"/>
        </w:rPr>
        <w:t xml:space="preserve">Para realizar las mediciones de estos indicadores, se considerarán los reportes de queja levantados por </w:t>
      </w:r>
      <w:r w:rsidR="000E7D81">
        <w:rPr>
          <w:rFonts w:ascii="Century Gothic" w:hAnsi="Century Gothic"/>
        </w:rPr>
        <w:t>CS</w:t>
      </w:r>
      <w:r w:rsidRPr="008A6791">
        <w:rPr>
          <w:rFonts w:ascii="Century Gothic" w:hAnsi="Century Gothic"/>
        </w:rPr>
        <w:t xml:space="preserve"> en un horario de 9:00 a 17:00 horas </w:t>
      </w:r>
      <w:r w:rsidRPr="009630C8">
        <w:rPr>
          <w:rFonts w:ascii="Century Gothic" w:hAnsi="Century Gothic"/>
        </w:rPr>
        <w:t>de lunes a viernes, aquellos que se reciban después de ese horario, se contabilizarán</w:t>
      </w:r>
      <w:r w:rsidRPr="008A6791">
        <w:rPr>
          <w:rFonts w:ascii="Century Gothic" w:hAnsi="Century Gothic"/>
        </w:rPr>
        <w:t xml:space="preserve"> para el día hábil siguiente. </w:t>
      </w:r>
    </w:p>
    <w:p w14:paraId="1B43ECFA" w14:textId="77777777" w:rsidR="003D494B" w:rsidRDefault="003D494B" w:rsidP="00AB57DD">
      <w:pPr>
        <w:pStyle w:val="IFTnormal"/>
        <w:spacing w:line="264" w:lineRule="auto"/>
        <w:ind w:left="66" w:right="-142"/>
        <w:rPr>
          <w:rFonts w:ascii="Century Gothic" w:hAnsi="Century Gothic"/>
        </w:rPr>
      </w:pPr>
    </w:p>
    <w:p w14:paraId="17E6EBFF" w14:textId="77777777" w:rsidR="00A23A14" w:rsidRDefault="0064274B" w:rsidP="00A23A14">
      <w:pPr>
        <w:autoSpaceDE w:val="0"/>
        <w:autoSpaceDN w:val="0"/>
        <w:adjustRightInd w:val="0"/>
        <w:spacing w:line="264" w:lineRule="auto"/>
        <w:ind w:right="-142"/>
        <w:jc w:val="both"/>
        <w:rPr>
          <w:rFonts w:ascii="Century Gothic" w:hAnsi="Century Gothic"/>
        </w:rPr>
      </w:pPr>
      <w:r w:rsidRPr="004D1040">
        <w:rPr>
          <w:rFonts w:ascii="Century Gothic" w:hAnsi="Century Gothic"/>
        </w:rPr>
        <w:t>El indicador “Tiempo de Resolución” se refiere al tiempo transcurrido desde la apertura por el CS de una reclamación hasta que la reclamación ha sido resuelta satisfactoriamente (incluye la aceptación por parte del mismo y el cierre de la incidencia).</w:t>
      </w:r>
      <w:r w:rsidR="004D1040" w:rsidRPr="008A6791" w:rsidDel="00E50AF4">
        <w:rPr>
          <w:rFonts w:ascii="Century Gothic" w:hAnsi="Century Gothic"/>
        </w:rPr>
        <w:t xml:space="preserve"> </w:t>
      </w:r>
    </w:p>
    <w:p w14:paraId="10F844F5" w14:textId="77777777" w:rsidR="00C504B9" w:rsidRPr="008A6791" w:rsidRDefault="00C504B9" w:rsidP="00A23A14">
      <w:pPr>
        <w:autoSpaceDE w:val="0"/>
        <w:autoSpaceDN w:val="0"/>
        <w:adjustRightInd w:val="0"/>
        <w:spacing w:line="264" w:lineRule="auto"/>
        <w:ind w:right="-142"/>
        <w:jc w:val="both"/>
        <w:rPr>
          <w:rFonts w:ascii="Century Gothic" w:hAnsi="Century Gothic" w:cs="Arial"/>
          <w:b/>
        </w:rPr>
      </w:pPr>
    </w:p>
    <w:p w14:paraId="1F7A2663" w14:textId="77777777" w:rsidR="00A23A14" w:rsidRPr="008A6791" w:rsidRDefault="00A23A14" w:rsidP="00C504B9">
      <w:pPr>
        <w:autoSpaceDE w:val="0"/>
        <w:autoSpaceDN w:val="0"/>
        <w:adjustRightInd w:val="0"/>
        <w:spacing w:after="240" w:line="264" w:lineRule="auto"/>
        <w:ind w:right="-142"/>
        <w:jc w:val="both"/>
        <w:rPr>
          <w:rFonts w:ascii="Century Gothic" w:hAnsi="Century Gothic" w:cs="Arial"/>
          <w:b/>
        </w:rPr>
      </w:pPr>
      <w:r w:rsidRPr="008A6791">
        <w:rPr>
          <w:rFonts w:ascii="Century Gothic" w:hAnsi="Century Gothic" w:cs="Arial"/>
          <w:b/>
        </w:rPr>
        <w:t>Metodología</w:t>
      </w:r>
    </w:p>
    <w:p w14:paraId="2C1F68B7" w14:textId="77777777" w:rsidR="00A23A14" w:rsidRDefault="003D494B" w:rsidP="00A23A14">
      <w:pPr>
        <w:autoSpaceDE w:val="0"/>
        <w:autoSpaceDN w:val="0"/>
        <w:adjustRightInd w:val="0"/>
        <w:spacing w:after="120" w:line="264" w:lineRule="auto"/>
        <w:ind w:right="-142"/>
        <w:jc w:val="both"/>
        <w:rPr>
          <w:rFonts w:ascii="Century Gothic" w:hAnsi="Century Gothic" w:cs="Arial"/>
        </w:rPr>
      </w:pPr>
      <w:r>
        <w:rPr>
          <w:rFonts w:ascii="Century Gothic" w:hAnsi="Century Gothic" w:cs="Arial"/>
        </w:rPr>
        <w:t>L</w:t>
      </w:r>
      <w:r w:rsidR="00A23A14" w:rsidRPr="008A6791">
        <w:rPr>
          <w:rFonts w:ascii="Century Gothic" w:hAnsi="Century Gothic" w:cs="Arial"/>
        </w:rPr>
        <w:t>os indicadores de reparación de fallas se calcula</w:t>
      </w:r>
      <w:r>
        <w:rPr>
          <w:rFonts w:ascii="Century Gothic" w:hAnsi="Century Gothic" w:cs="Arial"/>
        </w:rPr>
        <w:t>n</w:t>
      </w:r>
      <w:r w:rsidR="00A23A14" w:rsidRPr="008A6791">
        <w:rPr>
          <w:rFonts w:ascii="Century Gothic" w:hAnsi="Century Gothic" w:cs="Arial"/>
        </w:rPr>
        <w:t xml:space="preserve"> de la siguiente forma, y se mide para reparaciones en uno, tres y diez días hábiles posteriores a la recepción de la queja: </w:t>
      </w:r>
    </w:p>
    <w:p w14:paraId="4C00EDEA" w14:textId="77777777" w:rsidR="00A23A14" w:rsidRPr="008A6791" w:rsidRDefault="00A23A14" w:rsidP="00A23A14">
      <w:pPr>
        <w:autoSpaceDE w:val="0"/>
        <w:autoSpaceDN w:val="0"/>
        <w:adjustRightInd w:val="0"/>
        <w:spacing w:after="120" w:line="264" w:lineRule="auto"/>
        <w:ind w:right="-142"/>
        <w:jc w:val="both"/>
        <w:rPr>
          <w:rFonts w:ascii="Century Gothic" w:hAnsi="Century Gothic" w:cs="Arial"/>
        </w:rPr>
      </w:pPr>
    </w:p>
    <w:p w14:paraId="5AB3F965" w14:textId="77777777" w:rsidR="00A23A14" w:rsidRPr="008A6791" w:rsidRDefault="00A23A14" w:rsidP="00A23A14">
      <w:pPr>
        <w:spacing w:after="120" w:line="264" w:lineRule="auto"/>
        <w:ind w:right="-142"/>
        <w:jc w:val="both"/>
        <w:rPr>
          <w:rFonts w:ascii="Century Gothic" w:hAnsi="Century Gothic" w:cs="Arial"/>
        </w:rPr>
      </w:pPr>
      <w:r w:rsidRPr="008A6791">
        <w:rPr>
          <w:rFonts w:ascii="Century Gothic" w:hAnsi="Century Gothic" w:cs="Arial"/>
          <w:b/>
        </w:rPr>
        <w:t xml:space="preserve">Reparación de fallas: </w:t>
      </w:r>
      <w:r w:rsidRPr="008A6791">
        <w:rPr>
          <w:rFonts w:ascii="Century Gothic" w:hAnsi="Century Gothic" w:cs="Arial"/>
        </w:rPr>
        <w:t xml:space="preserve">porcentaje de las fallas reportadas por </w:t>
      </w:r>
      <w:r w:rsidR="000E7D81">
        <w:rPr>
          <w:rFonts w:ascii="Century Gothic" w:hAnsi="Century Gothic" w:cs="Arial"/>
        </w:rPr>
        <w:t>CS</w:t>
      </w:r>
      <w:r w:rsidRPr="008A6791">
        <w:rPr>
          <w:rFonts w:ascii="Century Gothic" w:hAnsi="Century Gothic" w:cs="Arial"/>
        </w:rPr>
        <w:t>, que son atendidas dentro del plazo a medir (uno, tres, diez días hábiles siguientes a la recepción de la queja), durante el trimestre.</w:t>
      </w:r>
    </w:p>
    <w:p w14:paraId="45736F82" w14:textId="77777777" w:rsidR="00A23A14" w:rsidRPr="008A6791" w:rsidRDefault="00A23A14" w:rsidP="00A23A14">
      <w:pPr>
        <w:autoSpaceDE w:val="0"/>
        <w:autoSpaceDN w:val="0"/>
        <w:adjustRightInd w:val="0"/>
        <w:spacing w:after="200" w:line="240" w:lineRule="auto"/>
        <w:ind w:left="-567" w:right="-142"/>
        <w:jc w:val="center"/>
        <w:rPr>
          <w:rFonts w:ascii="Century Gothic" w:hAnsi="Century Gothic" w:cs="Arial"/>
        </w:rPr>
      </w:pPr>
      <w:r w:rsidRPr="008A6791">
        <w:rPr>
          <w:rFonts w:ascii="Century Gothic" w:hAnsi="Century Gothic" w:cs="Arial"/>
          <w:i/>
        </w:rPr>
        <w:t xml:space="preserve">Reparación de Fallas por CS </w:t>
      </w:r>
      <w:r w:rsidRPr="008A6791">
        <w:rPr>
          <w:rFonts w:ascii="Century Gothic" w:hAnsi="Century Gothic" w:cs="Arial"/>
        </w:rPr>
        <w:t xml:space="preserve">= </w:t>
      </w:r>
      <m:oMath>
        <m:f>
          <m:fPr>
            <m:ctrlPr>
              <w:rPr>
                <w:rFonts w:ascii="Cambria Math" w:hAnsi="Cambria Math" w:cs="Arial"/>
                <w:i/>
              </w:rPr>
            </m:ctrlPr>
          </m:fPr>
          <m:num>
            <m:r>
              <w:rPr>
                <w:rFonts w:ascii="Cambria Math" w:hAnsi="Cambria Math" w:cs="Arial"/>
              </w:rPr>
              <m:t>Fallas efectivas reparadas en el plazo a medir en días hábiles</m:t>
            </m:r>
          </m:num>
          <m:den>
            <m:r>
              <w:rPr>
                <w:rFonts w:ascii="Cambria Math" w:hAnsi="Cambria Math" w:cs="Arial"/>
              </w:rPr>
              <m:t>Fallas Efectivas</m:t>
            </m:r>
          </m:den>
        </m:f>
        <m:r>
          <w:rPr>
            <w:rFonts w:ascii="Cambria Math" w:hAnsi="Cambria Math" w:cs="Arial"/>
          </w:rPr>
          <m:t xml:space="preserve"> x 100</m:t>
        </m:r>
      </m:oMath>
    </w:p>
    <w:p w14:paraId="7889A391" w14:textId="77777777" w:rsidR="00A23A14" w:rsidRPr="00EC2B9A" w:rsidRDefault="00A23A14" w:rsidP="00A23A14">
      <w:pPr>
        <w:autoSpaceDE w:val="0"/>
        <w:autoSpaceDN w:val="0"/>
        <w:adjustRightInd w:val="0"/>
        <w:spacing w:line="264" w:lineRule="auto"/>
        <w:ind w:right="-142"/>
        <w:jc w:val="both"/>
        <w:rPr>
          <w:rFonts w:ascii="Century Gothic" w:hAnsi="Century Gothic" w:cs="Arial"/>
          <w:bCs/>
          <w:sz w:val="20"/>
          <w:szCs w:val="20"/>
        </w:rPr>
      </w:pPr>
      <w:r w:rsidRPr="00EC2B9A">
        <w:rPr>
          <w:rFonts w:ascii="Century Gothic" w:hAnsi="Century Gothic" w:cs="Arial"/>
          <w:bCs/>
          <w:sz w:val="20"/>
          <w:szCs w:val="20"/>
        </w:rPr>
        <w:t xml:space="preserve">Donde: </w:t>
      </w:r>
    </w:p>
    <w:p w14:paraId="5354ED9B" w14:textId="77777777" w:rsidR="00A23A14" w:rsidRPr="00EC2B9A" w:rsidRDefault="00A23A14" w:rsidP="00A23A14">
      <w:pPr>
        <w:spacing w:after="120" w:line="264" w:lineRule="auto"/>
        <w:ind w:right="-142"/>
        <w:jc w:val="both"/>
        <w:rPr>
          <w:rFonts w:ascii="Century Gothic" w:hAnsi="Century Gothic" w:cs="Arial"/>
          <w:sz w:val="20"/>
          <w:szCs w:val="20"/>
        </w:rPr>
      </w:pPr>
      <w:r w:rsidRPr="00EC2B9A">
        <w:rPr>
          <w:rFonts w:ascii="Century Gothic" w:hAnsi="Century Gothic" w:cs="Arial"/>
          <w:i/>
          <w:sz w:val="20"/>
          <w:szCs w:val="20"/>
        </w:rPr>
        <w:t xml:space="preserve">Fallas efectivas reparadas por </w:t>
      </w:r>
      <w:r w:rsidR="000E7D81">
        <w:rPr>
          <w:rFonts w:ascii="Century Gothic" w:hAnsi="Century Gothic" w:cs="Arial"/>
          <w:i/>
          <w:sz w:val="20"/>
          <w:szCs w:val="20"/>
        </w:rPr>
        <w:t>CS</w:t>
      </w:r>
      <w:r w:rsidRPr="00EC2B9A">
        <w:rPr>
          <w:rFonts w:ascii="Century Gothic" w:hAnsi="Century Gothic" w:cs="Arial"/>
          <w:i/>
          <w:sz w:val="20"/>
          <w:szCs w:val="20"/>
        </w:rPr>
        <w:t xml:space="preserve"> en el plazo a medir (días hábiles) = </w:t>
      </w:r>
      <w:r w:rsidRPr="00EC2B9A">
        <w:rPr>
          <w:rFonts w:ascii="Century Gothic" w:hAnsi="Century Gothic" w:cs="Arial"/>
          <w:sz w:val="20"/>
          <w:szCs w:val="20"/>
        </w:rPr>
        <w:t xml:space="preserve">Es la cantidad de fallas </w:t>
      </w:r>
      <w:r w:rsidRPr="009630C8">
        <w:rPr>
          <w:rFonts w:ascii="Century Gothic" w:hAnsi="Century Gothic" w:cs="Arial"/>
          <w:sz w:val="20"/>
          <w:szCs w:val="20"/>
        </w:rPr>
        <w:t xml:space="preserve">reparadas por </w:t>
      </w:r>
      <w:proofErr w:type="spellStart"/>
      <w:r w:rsidR="000E7D81">
        <w:rPr>
          <w:rFonts w:ascii="Century Gothic" w:hAnsi="Century Gothic" w:cs="Arial"/>
          <w:sz w:val="20"/>
          <w:szCs w:val="20"/>
        </w:rPr>
        <w:t>CS</w:t>
      </w:r>
      <w:r w:rsidRPr="00EC2B9A">
        <w:rPr>
          <w:rFonts w:ascii="Century Gothic" w:hAnsi="Century Gothic" w:cs="Arial"/>
          <w:sz w:val="20"/>
          <w:szCs w:val="20"/>
        </w:rPr>
        <w:t>dentro</w:t>
      </w:r>
      <w:proofErr w:type="spellEnd"/>
      <w:r w:rsidRPr="00EC2B9A">
        <w:rPr>
          <w:rFonts w:ascii="Century Gothic" w:hAnsi="Century Gothic" w:cs="Arial"/>
          <w:sz w:val="20"/>
          <w:szCs w:val="20"/>
        </w:rPr>
        <w:t xml:space="preserve"> del plazo que interesa medir, en este caso serán uno, tres y diez días hábiles siguientes a la recepción de la queja. En esta variable se eliminan las quejas debidas a fallas </w:t>
      </w:r>
      <w:r w:rsidRPr="00EC2B9A">
        <w:rPr>
          <w:rFonts w:ascii="Century Gothic" w:hAnsi="Century Gothic" w:cs="Arial"/>
          <w:sz w:val="20"/>
          <w:szCs w:val="20"/>
        </w:rPr>
        <w:lastRenderedPageBreak/>
        <w:t>provocadas por fenómenos no previsibles o de fuerza mayor, además de las fallas en la red bajo responsabilidad del cliente o de terceros.</w:t>
      </w:r>
    </w:p>
    <w:p w14:paraId="7C2C3DEE" w14:textId="77777777" w:rsidR="00A23A14" w:rsidRPr="00EC2B9A" w:rsidRDefault="00A23A14" w:rsidP="00A23A14">
      <w:pPr>
        <w:spacing w:line="264" w:lineRule="auto"/>
        <w:ind w:right="-142"/>
        <w:jc w:val="both"/>
        <w:rPr>
          <w:rFonts w:ascii="Century Gothic" w:hAnsi="Century Gothic" w:cs="Arial"/>
          <w:sz w:val="20"/>
          <w:szCs w:val="20"/>
        </w:rPr>
      </w:pPr>
      <w:r w:rsidRPr="00EC2B9A">
        <w:rPr>
          <w:rFonts w:ascii="Century Gothic" w:hAnsi="Century Gothic" w:cs="Arial"/>
          <w:i/>
          <w:sz w:val="20"/>
          <w:szCs w:val="20"/>
        </w:rPr>
        <w:t>Fallas Efectivas</w:t>
      </w:r>
      <w:r w:rsidRPr="00EC2B9A">
        <w:rPr>
          <w:rFonts w:ascii="Century Gothic" w:hAnsi="Century Gothic" w:cs="Arial"/>
          <w:sz w:val="20"/>
          <w:szCs w:val="20"/>
        </w:rPr>
        <w:t xml:space="preserve"> = Cantidad de reportes de fallas recibidos por </w:t>
      </w:r>
      <w:r w:rsidR="000E7D81">
        <w:rPr>
          <w:rFonts w:ascii="Century Gothic" w:hAnsi="Century Gothic" w:cs="Arial"/>
          <w:sz w:val="20"/>
          <w:szCs w:val="20"/>
        </w:rPr>
        <w:t>CS</w:t>
      </w:r>
      <w:r w:rsidRPr="00EC2B9A">
        <w:rPr>
          <w:rFonts w:ascii="Century Gothic" w:hAnsi="Century Gothic" w:cs="Arial"/>
          <w:sz w:val="20"/>
          <w:szCs w:val="20"/>
        </w:rPr>
        <w:t xml:space="preserve"> excepto las quejas debidas a fallas provocadas por fenómenos no previsibles o de fuerza mayor, además de las fallas en la red bajo responsabilidad del cliente o de terceros.</w:t>
      </w:r>
    </w:p>
    <w:p w14:paraId="4850BF82" w14:textId="77777777" w:rsidR="00A23A14" w:rsidRDefault="00A23A14" w:rsidP="00A23A14">
      <w:pPr>
        <w:adjustRightInd w:val="0"/>
        <w:spacing w:line="264" w:lineRule="auto"/>
        <w:ind w:right="-91"/>
        <w:jc w:val="both"/>
        <w:rPr>
          <w:rFonts w:ascii="Century Gothic" w:hAnsi="Century Gothic" w:cs="Arial"/>
          <w:b/>
          <w:color w:val="000000"/>
        </w:rPr>
      </w:pPr>
    </w:p>
    <w:p w14:paraId="5CCFB55E" w14:textId="77777777" w:rsidR="00A23A14" w:rsidRDefault="00A23A14" w:rsidP="00A23A14">
      <w:pPr>
        <w:adjustRightInd w:val="0"/>
        <w:spacing w:line="264" w:lineRule="auto"/>
        <w:ind w:right="-91"/>
        <w:jc w:val="both"/>
        <w:rPr>
          <w:rFonts w:ascii="Century Gothic" w:hAnsi="Century Gothic" w:cs="Arial"/>
          <w:b/>
          <w:color w:val="000000"/>
        </w:rPr>
      </w:pPr>
      <w:r w:rsidRPr="008A6791">
        <w:rPr>
          <w:rFonts w:ascii="Century Gothic" w:hAnsi="Century Gothic" w:cs="Arial"/>
          <w:b/>
          <w:color w:val="000000"/>
        </w:rPr>
        <w:t>Indicador para Disponibilidad</w:t>
      </w:r>
    </w:p>
    <w:p w14:paraId="276DBA81" w14:textId="77777777" w:rsidR="003D494B" w:rsidRPr="008A6791" w:rsidRDefault="003D494B" w:rsidP="00A23A14">
      <w:pPr>
        <w:adjustRightInd w:val="0"/>
        <w:spacing w:line="264" w:lineRule="auto"/>
        <w:ind w:right="-91"/>
        <w:jc w:val="both"/>
        <w:rPr>
          <w:rFonts w:ascii="Century Gothic" w:hAnsi="Century Gothic" w:cs="Arial"/>
          <w:b/>
          <w:color w:val="000000"/>
        </w:rPr>
      </w:pPr>
    </w:p>
    <w:p w14:paraId="3798BB29" w14:textId="77777777" w:rsidR="00A23A14" w:rsidRPr="008A6791" w:rsidRDefault="00A23A14" w:rsidP="00A23A14">
      <w:pPr>
        <w:adjustRightInd w:val="0"/>
        <w:spacing w:line="264" w:lineRule="auto"/>
        <w:ind w:right="-91"/>
        <w:jc w:val="both"/>
        <w:rPr>
          <w:rFonts w:ascii="Century Gothic" w:hAnsi="Century Gothic" w:cs="Arial"/>
          <w:color w:val="000000"/>
        </w:rPr>
      </w:pPr>
      <w:r w:rsidRPr="008A6791">
        <w:rPr>
          <w:rFonts w:ascii="Century Gothic" w:hAnsi="Century Gothic" w:cs="Arial"/>
          <w:color w:val="000000"/>
        </w:rPr>
        <w:t xml:space="preserve">El indicador de disponibilidad establece el porcentaje del tiempo durante el cual el </w:t>
      </w:r>
      <w:r w:rsidR="00CE0F94">
        <w:rPr>
          <w:rFonts w:ascii="Century Gothic" w:hAnsi="Century Gothic" w:cs="Arial"/>
          <w:color w:val="000000"/>
        </w:rPr>
        <w:t xml:space="preserve">Servicio </w:t>
      </w:r>
      <w:r w:rsidRPr="008A6791">
        <w:rPr>
          <w:rFonts w:ascii="Century Gothic" w:hAnsi="Century Gothic" w:cs="Arial"/>
          <w:color w:val="000000"/>
        </w:rPr>
        <w:t xml:space="preserve">se encuentra en operación normal respecto del tiempo total de medición. La meta de cumplimiento de este indicador es del 99.5% al </w:t>
      </w:r>
      <w:r w:rsidR="00475745">
        <w:rPr>
          <w:rFonts w:ascii="Century Gothic" w:hAnsi="Century Gothic" w:cs="Arial"/>
          <w:color w:val="000000"/>
        </w:rPr>
        <w:t>año</w:t>
      </w:r>
      <w:r w:rsidRPr="008A6791">
        <w:rPr>
          <w:rFonts w:ascii="Century Gothic" w:hAnsi="Century Gothic" w:cs="Arial"/>
          <w:color w:val="000000"/>
        </w:rPr>
        <w:t>, siempre que no se contrapongan a los parámetros de reparación de fallas.</w:t>
      </w:r>
    </w:p>
    <w:p w14:paraId="7950D4A1" w14:textId="77777777" w:rsidR="00A23A14" w:rsidRDefault="00A23A14" w:rsidP="00A23A14">
      <w:pPr>
        <w:adjustRightInd w:val="0"/>
        <w:spacing w:line="264" w:lineRule="auto"/>
        <w:ind w:right="-91"/>
        <w:jc w:val="both"/>
        <w:rPr>
          <w:rFonts w:ascii="Century Gothic" w:hAnsi="Century Gothic" w:cs="Arial"/>
          <w:b/>
          <w:color w:val="000000"/>
        </w:rPr>
      </w:pPr>
    </w:p>
    <w:p w14:paraId="2CFA224B" w14:textId="77777777" w:rsidR="00A23A14" w:rsidRPr="008A6791" w:rsidRDefault="00A23A14" w:rsidP="00C504B9">
      <w:pPr>
        <w:adjustRightInd w:val="0"/>
        <w:spacing w:after="240" w:line="264" w:lineRule="auto"/>
        <w:ind w:right="-91"/>
        <w:jc w:val="both"/>
        <w:rPr>
          <w:rFonts w:ascii="Century Gothic" w:hAnsi="Century Gothic" w:cs="Arial"/>
          <w:b/>
          <w:color w:val="000000"/>
        </w:rPr>
      </w:pPr>
      <w:r w:rsidRPr="008A6791">
        <w:rPr>
          <w:rFonts w:ascii="Century Gothic" w:hAnsi="Century Gothic" w:cs="Arial"/>
          <w:b/>
          <w:color w:val="000000"/>
        </w:rPr>
        <w:t>Metodología</w:t>
      </w:r>
    </w:p>
    <w:p w14:paraId="13027030" w14:textId="77777777" w:rsidR="00A23A14" w:rsidRPr="008A6791" w:rsidRDefault="00A23A14" w:rsidP="00A23A14">
      <w:pPr>
        <w:adjustRightInd w:val="0"/>
        <w:spacing w:after="120" w:line="264" w:lineRule="auto"/>
        <w:ind w:right="-91"/>
        <w:jc w:val="both"/>
        <w:rPr>
          <w:rFonts w:ascii="Century Gothic" w:hAnsi="Century Gothic" w:cs="Arial"/>
          <w:color w:val="000000"/>
        </w:rPr>
      </w:pPr>
      <w:r w:rsidRPr="008A6791">
        <w:rPr>
          <w:rFonts w:ascii="Century Gothic" w:hAnsi="Century Gothic" w:cs="Arial"/>
          <w:color w:val="000000"/>
        </w:rPr>
        <w:t xml:space="preserve">El indicador se calcula por cada </w:t>
      </w:r>
      <w:r w:rsidRPr="008A6791" w:rsidDel="00D477C3">
        <w:rPr>
          <w:rFonts w:ascii="Century Gothic" w:hAnsi="Century Gothic" w:cs="Arial"/>
          <w:color w:val="000000"/>
        </w:rPr>
        <w:t>CS</w:t>
      </w:r>
      <w:r w:rsidRPr="008A6791">
        <w:rPr>
          <w:rFonts w:ascii="Century Gothic" w:hAnsi="Century Gothic" w:cs="Arial"/>
          <w:color w:val="000000"/>
        </w:rPr>
        <w:t>, considerando las Horas Totales menos el Tiempo Fuera de Servicio, de la referencia reportada, entre el período de medición:</w:t>
      </w:r>
    </w:p>
    <w:p w14:paraId="5F96AC37" w14:textId="77777777" w:rsidR="00A23A14" w:rsidRPr="008A6791" w:rsidRDefault="00A23A14" w:rsidP="00A23A14">
      <w:pPr>
        <w:spacing w:before="360" w:after="360" w:line="240" w:lineRule="auto"/>
        <w:ind w:left="-567" w:right="-91"/>
        <w:jc w:val="both"/>
        <w:rPr>
          <w:rFonts w:ascii="Century Gothic" w:hAnsi="Century Gothic" w:cs="Arial"/>
          <w:i/>
          <w:sz w:val="20"/>
          <w:szCs w:val="20"/>
        </w:rPr>
      </w:pPr>
      <m:oMathPara>
        <m:oMathParaPr>
          <m:jc m:val="center"/>
        </m:oMathParaPr>
        <m:oMath>
          <m:r>
            <m:rPr>
              <m:nor/>
            </m:rPr>
            <w:rPr>
              <w:rFonts w:ascii="Century Gothic" w:hAnsi="Century Gothic" w:cs="Arial"/>
              <w:bCs/>
              <w:i/>
              <w:iCs/>
              <w:sz w:val="20"/>
              <w:szCs w:val="20"/>
            </w:rPr>
            <m:t xml:space="preserve">Disponibilidad = </m:t>
          </m:r>
          <m:f>
            <m:fPr>
              <m:ctrlPr>
                <w:rPr>
                  <w:rFonts w:ascii="Cambria Math" w:hAnsi="Cambria Math" w:cs="Arial"/>
                  <w:bCs/>
                  <w:i/>
                  <w:iCs/>
                  <w:sz w:val="20"/>
                  <w:szCs w:val="20"/>
                </w:rPr>
              </m:ctrlPr>
            </m:fPr>
            <m:num>
              <m:d>
                <m:dPr>
                  <m:ctrlPr>
                    <w:rPr>
                      <w:rFonts w:ascii="Cambria Math" w:hAnsi="Cambria Math" w:cs="Arial"/>
                      <w:bCs/>
                      <w:i/>
                      <w:iCs/>
                      <w:sz w:val="20"/>
                      <w:szCs w:val="20"/>
                    </w:rPr>
                  </m:ctrlPr>
                </m:dPr>
                <m:e>
                  <m:r>
                    <m:rPr>
                      <m:nor/>
                    </m:rPr>
                    <w:rPr>
                      <w:rFonts w:ascii="Century Gothic" w:hAnsi="Century Gothic" w:cs="Arial"/>
                      <w:bCs/>
                      <w:i/>
                      <w:iCs/>
                      <w:sz w:val="20"/>
                      <w:szCs w:val="20"/>
                    </w:rPr>
                    <m:t>Horas Totales</m:t>
                  </m:r>
                </m:e>
              </m:d>
              <m:r>
                <m:rPr>
                  <m:nor/>
                </m:rPr>
                <w:rPr>
                  <w:rFonts w:ascii="Century Gothic" w:hAnsi="Century Gothic" w:cs="Arial"/>
                  <w:bCs/>
                  <w:i/>
                  <w:iCs/>
                  <w:sz w:val="20"/>
                  <w:szCs w:val="20"/>
                </w:rPr>
                <m:t xml:space="preserve"> - </m:t>
              </m:r>
              <m:d>
                <m:dPr>
                  <m:ctrlPr>
                    <w:rPr>
                      <w:rFonts w:ascii="Cambria Math" w:hAnsi="Cambria Math" w:cs="Arial"/>
                      <w:bCs/>
                      <w:i/>
                      <w:iCs/>
                      <w:sz w:val="20"/>
                      <w:szCs w:val="20"/>
                    </w:rPr>
                  </m:ctrlPr>
                </m:dPr>
                <m:e>
                  <m:r>
                    <m:rPr>
                      <m:nor/>
                    </m:rPr>
                    <w:rPr>
                      <w:rFonts w:ascii="Century Gothic" w:hAnsi="Century Gothic" w:cs="Arial"/>
                      <w:bCs/>
                      <w:i/>
                      <w:iCs/>
                      <w:sz w:val="20"/>
                      <w:szCs w:val="20"/>
                    </w:rPr>
                    <m:t>Tiempo Fuera de Servicio</m:t>
                  </m:r>
                </m:e>
              </m:d>
            </m:num>
            <m:den>
              <m:d>
                <m:dPr>
                  <m:ctrlPr>
                    <w:rPr>
                      <w:rFonts w:ascii="Cambria Math" w:hAnsi="Cambria Math" w:cs="Arial"/>
                      <w:bCs/>
                      <w:i/>
                      <w:iCs/>
                      <w:sz w:val="20"/>
                      <w:szCs w:val="20"/>
                    </w:rPr>
                  </m:ctrlPr>
                </m:dPr>
                <m:e>
                  <m:r>
                    <m:rPr>
                      <m:nor/>
                    </m:rPr>
                    <w:rPr>
                      <w:rFonts w:ascii="Century Gothic" w:hAnsi="Century Gothic" w:cs="Arial"/>
                      <w:bCs/>
                      <w:i/>
                      <w:iCs/>
                      <w:sz w:val="20"/>
                      <w:szCs w:val="20"/>
                    </w:rPr>
                    <m:t>Horas Totales</m:t>
                  </m:r>
                </m:e>
              </m:d>
            </m:den>
          </m:f>
          <m:r>
            <m:rPr>
              <m:nor/>
            </m:rPr>
            <w:rPr>
              <w:rFonts w:ascii="Century Gothic" w:hAnsi="Century Gothic" w:cs="Arial"/>
              <w:bCs/>
              <w:i/>
              <w:iCs/>
              <w:sz w:val="20"/>
              <w:szCs w:val="20"/>
            </w:rPr>
            <m:t>×100</m:t>
          </m:r>
        </m:oMath>
      </m:oMathPara>
    </w:p>
    <w:p w14:paraId="32599E76" w14:textId="77777777" w:rsidR="00A23A14" w:rsidRPr="00EC2B9A" w:rsidRDefault="00A23A14" w:rsidP="00A23A14">
      <w:pPr>
        <w:spacing w:line="264" w:lineRule="auto"/>
        <w:ind w:right="-91"/>
        <w:jc w:val="both"/>
        <w:rPr>
          <w:rFonts w:ascii="Century Gothic" w:hAnsi="Century Gothic" w:cs="Arial"/>
          <w:sz w:val="20"/>
          <w:szCs w:val="20"/>
        </w:rPr>
      </w:pPr>
      <w:r w:rsidRPr="00EC2B9A">
        <w:rPr>
          <w:rFonts w:ascii="Century Gothic" w:hAnsi="Century Gothic" w:cs="Arial"/>
          <w:sz w:val="20"/>
          <w:szCs w:val="20"/>
        </w:rPr>
        <w:t>Donde:</w:t>
      </w:r>
    </w:p>
    <w:p w14:paraId="3320DE99" w14:textId="77777777" w:rsidR="00A23A14" w:rsidRDefault="00A23A14" w:rsidP="00AB57DD">
      <w:pPr>
        <w:spacing w:line="264" w:lineRule="auto"/>
        <w:ind w:right="-91"/>
        <w:jc w:val="both"/>
        <w:rPr>
          <w:rFonts w:ascii="Century Gothic" w:hAnsi="Century Gothic" w:cs="Arial"/>
          <w:sz w:val="20"/>
          <w:szCs w:val="20"/>
        </w:rPr>
      </w:pPr>
      <w:r w:rsidRPr="00EC2B9A">
        <w:rPr>
          <w:rFonts w:ascii="Century Gothic" w:hAnsi="Century Gothic" w:cs="Arial"/>
          <w:sz w:val="20"/>
          <w:szCs w:val="20"/>
        </w:rPr>
        <w:t xml:space="preserve">Las Horas Totales son equivalentes al período de medición de las líneas o </w:t>
      </w:r>
      <w:r w:rsidR="00B44BC8">
        <w:rPr>
          <w:rFonts w:ascii="Century Gothic" w:hAnsi="Century Gothic" w:cs="Arial"/>
          <w:sz w:val="20"/>
          <w:szCs w:val="20"/>
        </w:rPr>
        <w:t>S</w:t>
      </w:r>
      <w:r w:rsidRPr="00EC2B9A">
        <w:rPr>
          <w:rFonts w:ascii="Century Gothic" w:hAnsi="Century Gothic" w:cs="Arial"/>
          <w:sz w:val="20"/>
          <w:szCs w:val="20"/>
        </w:rPr>
        <w:t xml:space="preserve">ervicios contratados y los Tiempos Fuera de </w:t>
      </w:r>
      <w:r w:rsidR="004D1040">
        <w:rPr>
          <w:rFonts w:ascii="Century Gothic" w:hAnsi="Century Gothic" w:cs="Arial"/>
          <w:sz w:val="20"/>
          <w:szCs w:val="20"/>
        </w:rPr>
        <w:t>S</w:t>
      </w:r>
      <w:r w:rsidR="00CE0F94">
        <w:rPr>
          <w:rFonts w:ascii="Century Gothic" w:hAnsi="Century Gothic" w:cs="Arial"/>
          <w:sz w:val="20"/>
          <w:szCs w:val="20"/>
        </w:rPr>
        <w:t xml:space="preserve">ervicio </w:t>
      </w:r>
      <w:r w:rsidRPr="00EC2B9A">
        <w:rPr>
          <w:rFonts w:ascii="Century Gothic" w:hAnsi="Century Gothic" w:cs="Arial"/>
          <w:sz w:val="20"/>
          <w:szCs w:val="20"/>
        </w:rPr>
        <w:t>que deben computarse son tanto las horas originadas por mantenimiento programado como el no programado.</w:t>
      </w:r>
    </w:p>
    <w:p w14:paraId="0F08633C" w14:textId="77777777" w:rsidR="00C504B9" w:rsidRDefault="00C504B9" w:rsidP="00AB57DD">
      <w:pPr>
        <w:spacing w:line="264" w:lineRule="auto"/>
        <w:ind w:right="-91"/>
        <w:jc w:val="both"/>
        <w:rPr>
          <w:rFonts w:ascii="Century Gothic" w:hAnsi="Century Gothic" w:cs="Arial"/>
          <w:sz w:val="20"/>
          <w:szCs w:val="20"/>
        </w:rPr>
      </w:pPr>
    </w:p>
    <w:p w14:paraId="4FD3AB7E" w14:textId="77777777" w:rsidR="00C504B9" w:rsidRDefault="00C504B9" w:rsidP="00AB57DD">
      <w:pPr>
        <w:spacing w:line="264" w:lineRule="auto"/>
        <w:ind w:right="-91"/>
        <w:jc w:val="both"/>
      </w:pPr>
    </w:p>
    <w:p w14:paraId="0666F18B" w14:textId="77777777" w:rsidR="00A23A14" w:rsidRPr="00AB57DD" w:rsidRDefault="00A23A14" w:rsidP="00AB57DD">
      <w:pPr>
        <w:pStyle w:val="1TitPrin"/>
        <w:spacing w:after="120" w:line="264" w:lineRule="auto"/>
        <w:ind w:left="0" w:firstLine="0"/>
        <w:rPr>
          <w:rFonts w:ascii="Century Gothic" w:hAnsi="Century Gothic" w:cs="Times New Roman"/>
          <w14:scene3d>
            <w14:camera w14:prst="orthographicFront"/>
            <w14:lightRig w14:rig="threePt" w14:dir="t">
              <w14:rot w14:lat="0" w14:lon="0" w14:rev="0"/>
            </w14:lightRig>
          </w14:scene3d>
        </w:rPr>
      </w:pPr>
      <w:bookmarkStart w:id="1196" w:name="_Toc107502276"/>
      <w:bookmarkStart w:id="1197" w:name="_Toc107503097"/>
      <w:r w:rsidRPr="00AB57DD">
        <w:rPr>
          <w:rFonts w:ascii="Century Gothic" w:hAnsi="Century Gothic" w:cs="Times New Roman"/>
          <w14:scene3d>
            <w14:camera w14:prst="orthographicFront"/>
            <w14:lightRig w14:rig="threePt" w14:dir="t">
              <w14:rot w14:lat="0" w14:lon="0" w14:rev="0"/>
            </w14:lightRig>
          </w14:scene3d>
        </w:rPr>
        <w:t xml:space="preserve">8. </w:t>
      </w:r>
      <w:r w:rsidR="00CE0F94">
        <w:rPr>
          <w:rFonts w:ascii="Century Gothic" w:hAnsi="Century Gothic" w:cs="Times New Roman"/>
          <w14:scene3d>
            <w14:camera w14:prst="orthographicFront"/>
            <w14:lightRig w14:rig="threePt" w14:dir="t">
              <w14:rot w14:lat="0" w14:lon="0" w14:rev="0"/>
            </w14:lightRig>
          </w14:scene3d>
        </w:rPr>
        <w:t xml:space="preserve">Servicio </w:t>
      </w:r>
      <w:r w:rsidRPr="00AB57DD">
        <w:rPr>
          <w:rFonts w:ascii="Century Gothic" w:hAnsi="Century Gothic" w:cs="Times New Roman"/>
          <w14:scene3d>
            <w14:camera w14:prst="orthographicFront"/>
            <w14:lightRig w14:rig="threePt" w14:dir="t">
              <w14:rot w14:lat="0" w14:lon="0" w14:rev="0"/>
            </w14:lightRig>
          </w14:scene3d>
        </w:rPr>
        <w:t>de Desagregación Total de Fibra Óptica (SDTFO)</w:t>
      </w:r>
      <w:bookmarkEnd w:id="1196"/>
      <w:bookmarkEnd w:id="1197"/>
    </w:p>
    <w:p w14:paraId="364D2322" w14:textId="77777777" w:rsidR="00A23A14" w:rsidRPr="008A6791" w:rsidRDefault="00A23A14" w:rsidP="00A23A14">
      <w:pPr>
        <w:pStyle w:val="IFTnormal"/>
        <w:spacing w:after="120" w:line="264" w:lineRule="auto"/>
        <w:rPr>
          <w:rFonts w:ascii="Century Gothic" w:hAnsi="Century Gothic"/>
        </w:rPr>
      </w:pPr>
      <w:r w:rsidRPr="008A6791">
        <w:rPr>
          <w:rFonts w:ascii="Century Gothic" w:hAnsi="Century Gothic"/>
        </w:rPr>
        <w:t xml:space="preserve">Por medio del siguiente </w:t>
      </w:r>
      <w:r w:rsidR="00CE0F94">
        <w:rPr>
          <w:rFonts w:ascii="Century Gothic" w:hAnsi="Century Gothic"/>
        </w:rPr>
        <w:t xml:space="preserve">Servicio </w:t>
      </w:r>
      <w:r w:rsidRPr="008A6791">
        <w:rPr>
          <w:rFonts w:ascii="Century Gothic" w:hAnsi="Century Gothic"/>
        </w:rPr>
        <w:t xml:space="preserve">el CS podrá acceder al bucle de fibra óptica de </w:t>
      </w:r>
      <w:r w:rsidRPr="005C40AC">
        <w:rPr>
          <w:rFonts w:ascii="Century Gothic" w:hAnsi="Century Gothic"/>
        </w:rPr>
        <w:t>RED NACIONAL</w:t>
      </w:r>
      <w:r>
        <w:rPr>
          <w:rFonts w:ascii="Century Gothic" w:hAnsi="Century Gothic"/>
        </w:rPr>
        <w:t xml:space="preserve"> </w:t>
      </w:r>
      <w:r w:rsidRPr="008A6791">
        <w:rPr>
          <w:rFonts w:ascii="Century Gothic" w:hAnsi="Century Gothic"/>
        </w:rPr>
        <w:t>en su modalidad punto a punto.</w:t>
      </w:r>
    </w:p>
    <w:p w14:paraId="4849ADB0" w14:textId="77777777" w:rsidR="00A23A14" w:rsidRPr="008A6791" w:rsidRDefault="00A23A14" w:rsidP="00A23A14">
      <w:pPr>
        <w:pStyle w:val="IFTnormal"/>
        <w:spacing w:line="264" w:lineRule="auto"/>
        <w:rPr>
          <w:rFonts w:ascii="Century Gothic" w:hAnsi="Century Gothic"/>
        </w:rPr>
      </w:pPr>
    </w:p>
    <w:p w14:paraId="4D9906B6" w14:textId="77777777" w:rsidR="00A23A14" w:rsidRDefault="00A23A14" w:rsidP="00C504B9">
      <w:pPr>
        <w:keepNext/>
        <w:spacing w:after="240" w:line="264" w:lineRule="auto"/>
        <w:jc w:val="both"/>
        <w:rPr>
          <w:rFonts w:ascii="Century Gothic" w:hAnsi="Century Gothic" w:cs="Arial"/>
          <w:b/>
        </w:rPr>
      </w:pPr>
      <w:r w:rsidRPr="008A6791">
        <w:rPr>
          <w:rFonts w:ascii="Century Gothic" w:hAnsi="Century Gothic" w:cs="Arial"/>
          <w:b/>
        </w:rPr>
        <w:t>Descripción del servicio</w:t>
      </w:r>
    </w:p>
    <w:p w14:paraId="02A362CA" w14:textId="77777777" w:rsidR="00A23A14" w:rsidRDefault="00A23A14" w:rsidP="00A23A14">
      <w:pPr>
        <w:spacing w:after="120" w:line="264" w:lineRule="auto"/>
        <w:jc w:val="both"/>
        <w:rPr>
          <w:rFonts w:ascii="Century Gothic" w:hAnsi="Century Gothic" w:cs="Arial"/>
        </w:rPr>
      </w:pPr>
      <w:r w:rsidRPr="008A6791">
        <w:rPr>
          <w:rFonts w:ascii="Century Gothic" w:hAnsi="Century Gothic" w:cs="Arial"/>
        </w:rPr>
        <w:t xml:space="preserve">El </w:t>
      </w:r>
      <w:r w:rsidR="00CE0F94">
        <w:rPr>
          <w:rFonts w:ascii="Century Gothic" w:hAnsi="Century Gothic" w:cs="Arial"/>
        </w:rPr>
        <w:t xml:space="preserve">Servicio </w:t>
      </w:r>
      <w:r w:rsidRPr="008A6791">
        <w:rPr>
          <w:rFonts w:ascii="Century Gothic" w:hAnsi="Century Gothic" w:cs="Arial"/>
        </w:rPr>
        <w:t xml:space="preserve">de desagregación física </w:t>
      </w:r>
      <w:r w:rsidRPr="00F41C75">
        <w:rPr>
          <w:rFonts w:ascii="Century Gothic" w:hAnsi="Century Gothic" w:cs="Arial"/>
        </w:rPr>
        <w:t>de fibra óptica obscura</w:t>
      </w:r>
      <w:r w:rsidRPr="008A6791">
        <w:rPr>
          <w:rFonts w:ascii="Century Gothic" w:hAnsi="Century Gothic" w:cs="Arial"/>
        </w:rPr>
        <w:t xml:space="preserve"> es aquel mediante el cual </w:t>
      </w:r>
      <w:r w:rsidRPr="005C40AC">
        <w:rPr>
          <w:rFonts w:ascii="Century Gothic" w:hAnsi="Century Gothic"/>
        </w:rPr>
        <w:t>RED NACIONAL</w:t>
      </w:r>
      <w:r w:rsidRPr="008A6791">
        <w:rPr>
          <w:rFonts w:ascii="Century Gothic" w:hAnsi="Century Gothic" w:cs="Arial"/>
        </w:rPr>
        <w:t xml:space="preserve"> pone a disposición del CS la fibra óptica de su red local de fibra óptica bajo una configuración punto a punto, de tal forma que se permita la provisión de servicios de telecomunicaciones a los </w:t>
      </w:r>
      <w:r w:rsidRPr="008A6791">
        <w:rPr>
          <w:rFonts w:ascii="Century Gothic" w:hAnsi="Century Gothic" w:cs="Arial"/>
          <w:bCs/>
        </w:rPr>
        <w:t>Usuarios Finales</w:t>
      </w:r>
      <w:r w:rsidRPr="008A6791">
        <w:rPr>
          <w:rFonts w:ascii="Century Gothic" w:hAnsi="Century Gothic" w:cs="Arial"/>
        </w:rPr>
        <w:t xml:space="preserve"> que se conectan a la red pública de telecomunicaciones de </w:t>
      </w:r>
      <w:r w:rsidRPr="005C40AC">
        <w:rPr>
          <w:rFonts w:ascii="Century Gothic" w:hAnsi="Century Gothic"/>
        </w:rPr>
        <w:t>RED NACIONAL</w:t>
      </w:r>
      <w:r w:rsidRPr="008A6791">
        <w:rPr>
          <w:rFonts w:ascii="Century Gothic" w:hAnsi="Century Gothic" w:cs="Arial"/>
        </w:rPr>
        <w:t>.</w:t>
      </w:r>
    </w:p>
    <w:p w14:paraId="51119DB9" w14:textId="77777777" w:rsidR="00A23A14" w:rsidRPr="008A6791" w:rsidRDefault="00A23A14" w:rsidP="00A23A14">
      <w:pPr>
        <w:spacing w:after="120" w:line="264" w:lineRule="auto"/>
        <w:jc w:val="both"/>
        <w:rPr>
          <w:rFonts w:ascii="Century Gothic" w:hAnsi="Century Gothic" w:cs="Arial"/>
        </w:rPr>
      </w:pPr>
      <w:r w:rsidRPr="008A6791">
        <w:rPr>
          <w:rFonts w:ascii="Century Gothic" w:hAnsi="Century Gothic" w:cs="Arial"/>
        </w:rPr>
        <w:t xml:space="preserve">El acceso físico será ofrecido por </w:t>
      </w:r>
      <w:r w:rsidRPr="005C40AC">
        <w:rPr>
          <w:rFonts w:ascii="Century Gothic" w:hAnsi="Century Gothic"/>
        </w:rPr>
        <w:t>RED NACIONAL</w:t>
      </w:r>
      <w:r w:rsidRPr="008A6791">
        <w:rPr>
          <w:rFonts w:ascii="Century Gothic" w:hAnsi="Century Gothic" w:cs="Arial"/>
        </w:rPr>
        <w:t xml:space="preserve"> de manera que permita al CS disponer de la fibra óptica en configuración punto a punto, desde el PCT o equipo en el sitio del </w:t>
      </w:r>
      <w:r w:rsidRPr="008A6791">
        <w:rPr>
          <w:rFonts w:ascii="Century Gothic" w:hAnsi="Century Gothic" w:cs="Arial"/>
          <w:bCs/>
        </w:rPr>
        <w:t>Usuario Final,</w:t>
      </w:r>
      <w:r w:rsidRPr="008A6791">
        <w:rPr>
          <w:rFonts w:ascii="Century Gothic" w:hAnsi="Century Gothic" w:cs="Arial"/>
        </w:rPr>
        <w:t xml:space="preserve"> hasta</w:t>
      </w:r>
      <w:r w:rsidRPr="008A6791" w:rsidDel="008E703B">
        <w:rPr>
          <w:rFonts w:ascii="Century Gothic" w:hAnsi="Century Gothic" w:cs="Arial"/>
        </w:rPr>
        <w:t xml:space="preserve"> </w:t>
      </w:r>
      <w:r w:rsidRPr="008A6791">
        <w:rPr>
          <w:rFonts w:ascii="Century Gothic" w:hAnsi="Century Gothic" w:cs="Arial"/>
        </w:rPr>
        <w:t>la Central</w:t>
      </w:r>
      <w:r w:rsidRPr="008A6791">
        <w:rPr>
          <w:rFonts w:ascii="Century Gothic" w:hAnsi="Century Gothic" w:cs="Arial"/>
          <w:bCs/>
        </w:rPr>
        <w:t xml:space="preserve"> Telefónica o Instalación Equivalente desde la cual se tenga acceso a la línea de fibra óptica. </w:t>
      </w:r>
      <w:r w:rsidRPr="008A6791">
        <w:rPr>
          <w:rFonts w:ascii="Century Gothic" w:hAnsi="Century Gothic" w:cs="Arial"/>
        </w:rPr>
        <w:t xml:space="preserve"> </w:t>
      </w:r>
    </w:p>
    <w:p w14:paraId="2BDCA0D8" w14:textId="77777777" w:rsidR="00A23A14" w:rsidRPr="008A6791" w:rsidRDefault="00A23A14" w:rsidP="00A23A14">
      <w:pPr>
        <w:spacing w:after="120" w:line="264" w:lineRule="auto"/>
        <w:jc w:val="both"/>
        <w:rPr>
          <w:rFonts w:ascii="Century Gothic" w:hAnsi="Century Gothic" w:cs="Arial"/>
        </w:rPr>
      </w:pPr>
      <w:r w:rsidRPr="008A6791">
        <w:rPr>
          <w:rFonts w:ascii="Century Gothic" w:hAnsi="Century Gothic" w:cs="Arial"/>
        </w:rPr>
        <w:lastRenderedPageBreak/>
        <w:t>Los CS pueden establecer el acceso terminando las secciones de fibra óptica a través de:</w:t>
      </w:r>
    </w:p>
    <w:p w14:paraId="4A1358C2" w14:textId="77777777" w:rsidR="00A23A14" w:rsidRPr="008A6791" w:rsidRDefault="00A23A14" w:rsidP="00A23A14">
      <w:pPr>
        <w:spacing w:after="120" w:line="264" w:lineRule="auto"/>
        <w:ind w:left="426" w:hanging="426"/>
        <w:jc w:val="both"/>
        <w:rPr>
          <w:rFonts w:ascii="Century Gothic" w:hAnsi="Century Gothic" w:cs="Arial"/>
        </w:rPr>
      </w:pPr>
      <w:r w:rsidRPr="008A6791">
        <w:rPr>
          <w:rFonts w:ascii="Century Gothic" w:hAnsi="Century Gothic" w:cs="Arial"/>
        </w:rPr>
        <w:t>1.</w:t>
      </w:r>
      <w:r w:rsidRPr="008A6791">
        <w:rPr>
          <w:rFonts w:ascii="Century Gothic" w:hAnsi="Century Gothic" w:cs="Arial"/>
        </w:rPr>
        <w:tab/>
        <w:t xml:space="preserve">La interconexión con sus propias fibras alimentadoras en el DFO; </w:t>
      </w:r>
    </w:p>
    <w:p w14:paraId="6340DF98" w14:textId="77777777" w:rsidR="00A23A14" w:rsidRPr="008A6791" w:rsidRDefault="00A23A14" w:rsidP="00A23A14">
      <w:pPr>
        <w:spacing w:after="120" w:line="264" w:lineRule="auto"/>
        <w:ind w:left="426" w:hanging="426"/>
        <w:jc w:val="both"/>
        <w:rPr>
          <w:rFonts w:ascii="Century Gothic" w:hAnsi="Century Gothic" w:cs="Arial"/>
        </w:rPr>
      </w:pPr>
      <w:r w:rsidRPr="008A6791">
        <w:rPr>
          <w:rFonts w:ascii="Century Gothic" w:hAnsi="Century Gothic" w:cs="Arial"/>
        </w:rPr>
        <w:t>2.</w:t>
      </w:r>
      <w:r w:rsidRPr="008A6791">
        <w:rPr>
          <w:rFonts w:ascii="Century Gothic" w:hAnsi="Century Gothic" w:cs="Arial"/>
        </w:rPr>
        <w:tab/>
        <w:t xml:space="preserve">La instalación de sus propios </w:t>
      </w:r>
      <w:proofErr w:type="spellStart"/>
      <w:r w:rsidRPr="008A6791">
        <w:rPr>
          <w:rFonts w:ascii="Century Gothic" w:hAnsi="Century Gothic" w:cs="Arial"/>
        </w:rPr>
        <w:t>DFOs</w:t>
      </w:r>
      <w:proofErr w:type="spellEnd"/>
      <w:r w:rsidRPr="008A6791">
        <w:rPr>
          <w:rFonts w:ascii="Century Gothic" w:hAnsi="Century Gothic" w:cs="Arial"/>
        </w:rPr>
        <w:t xml:space="preserve"> y Divisores de Señal en las </w:t>
      </w:r>
      <w:r w:rsidRPr="008A6791">
        <w:rPr>
          <w:rFonts w:ascii="Century Gothic" w:hAnsi="Century Gothic" w:cs="Arial"/>
          <w:bCs/>
        </w:rPr>
        <w:t>Coubicaciones</w:t>
      </w:r>
      <w:r w:rsidRPr="008A6791">
        <w:rPr>
          <w:rFonts w:ascii="Century Gothic" w:hAnsi="Century Gothic" w:cs="Arial"/>
        </w:rPr>
        <w:t xml:space="preserve">; </w:t>
      </w:r>
    </w:p>
    <w:p w14:paraId="4ACEB13F" w14:textId="77777777" w:rsidR="00A23A14" w:rsidRDefault="00A23A14" w:rsidP="00A23A14">
      <w:pPr>
        <w:spacing w:after="120" w:line="264" w:lineRule="auto"/>
        <w:ind w:left="426" w:hanging="426"/>
        <w:jc w:val="both"/>
        <w:rPr>
          <w:rFonts w:ascii="Century Gothic" w:hAnsi="Century Gothic" w:cs="Arial"/>
        </w:rPr>
      </w:pPr>
      <w:r>
        <w:rPr>
          <w:rFonts w:ascii="Century Gothic" w:hAnsi="Century Gothic" w:cs="Arial"/>
        </w:rPr>
        <w:t>3.</w:t>
      </w:r>
      <w:r>
        <w:rPr>
          <w:rFonts w:ascii="Century Gothic" w:hAnsi="Century Gothic" w:cs="Arial"/>
        </w:rPr>
        <w:tab/>
      </w:r>
      <w:r w:rsidRPr="008A6791">
        <w:rPr>
          <w:rFonts w:ascii="Century Gothic" w:hAnsi="Century Gothic" w:cs="Arial"/>
        </w:rPr>
        <w:t xml:space="preserve">La instalación de sus propios equipos (OLT y </w:t>
      </w:r>
      <w:r w:rsidRPr="008A6791">
        <w:rPr>
          <w:rFonts w:ascii="Century Gothic" w:hAnsi="Century Gothic" w:cs="Arial"/>
          <w:i/>
        </w:rPr>
        <w:t>switch</w:t>
      </w:r>
      <w:r w:rsidRPr="008A6791">
        <w:rPr>
          <w:rFonts w:ascii="Century Gothic" w:hAnsi="Century Gothic" w:cs="Arial"/>
        </w:rPr>
        <w:t xml:space="preserve"> de transporte) en las </w:t>
      </w:r>
      <w:r w:rsidRPr="008A6791">
        <w:rPr>
          <w:rFonts w:ascii="Century Gothic" w:hAnsi="Century Gothic" w:cs="Arial"/>
          <w:bCs/>
        </w:rPr>
        <w:t>Coubicaciones</w:t>
      </w:r>
      <w:r w:rsidRPr="008A6791">
        <w:rPr>
          <w:rFonts w:ascii="Century Gothic" w:hAnsi="Century Gothic" w:cs="Arial"/>
        </w:rPr>
        <w:t>;</w:t>
      </w:r>
    </w:p>
    <w:p w14:paraId="76728E5B" w14:textId="77777777" w:rsidR="00A23A14" w:rsidRPr="008A6791" w:rsidRDefault="00A23A14" w:rsidP="00A23A14">
      <w:pPr>
        <w:adjustRightInd w:val="0"/>
        <w:spacing w:after="120" w:line="264" w:lineRule="auto"/>
        <w:ind w:right="51"/>
        <w:jc w:val="center"/>
        <w:rPr>
          <w:rFonts w:ascii="Century Gothic" w:hAnsi="Century Gothic" w:cs="Arial"/>
        </w:rPr>
      </w:pPr>
      <w:r w:rsidRPr="00AB57DD">
        <w:rPr>
          <w:rFonts w:ascii="Century Gothic" w:hAnsi="Century Gothic" w:cs="Arial"/>
          <w:noProof/>
          <w:lang w:eastAsia="es-MX"/>
        </w:rPr>
        <w:drawing>
          <wp:inline distT="0" distB="0" distL="0" distR="0" wp14:anchorId="15D44368" wp14:editId="0B2AB038">
            <wp:extent cx="4019550" cy="3137081"/>
            <wp:effectExtent l="19050" t="19050" r="19050" b="2540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19550" cy="3137081"/>
                    </a:xfrm>
                    <a:prstGeom prst="rect">
                      <a:avLst/>
                    </a:prstGeom>
                    <a:noFill/>
                    <a:ln>
                      <a:solidFill>
                        <a:schemeClr val="tx1"/>
                      </a:solidFill>
                    </a:ln>
                  </pic:spPr>
                </pic:pic>
              </a:graphicData>
            </a:graphic>
          </wp:inline>
        </w:drawing>
      </w:r>
    </w:p>
    <w:p w14:paraId="23CC3C69" w14:textId="77777777" w:rsidR="00A23A14" w:rsidRPr="008A6791" w:rsidRDefault="00CE0F94" w:rsidP="00A23A14">
      <w:pPr>
        <w:pStyle w:val="xxxPiedeCuadroconnombre"/>
        <w:spacing w:before="0" w:after="120" w:line="264" w:lineRule="auto"/>
        <w:jc w:val="center"/>
        <w:rPr>
          <w:rFonts w:ascii="Century Gothic" w:hAnsi="Century Gothic"/>
        </w:rPr>
      </w:pPr>
      <w:r>
        <w:rPr>
          <w:rFonts w:ascii="Century Gothic" w:hAnsi="Century Gothic"/>
        </w:rPr>
        <w:t xml:space="preserve">Servicio </w:t>
      </w:r>
      <w:r w:rsidR="00A23A14" w:rsidRPr="008A6791">
        <w:rPr>
          <w:rFonts w:ascii="Century Gothic" w:hAnsi="Century Gothic"/>
          <w:sz w:val="18"/>
          <w:szCs w:val="18"/>
        </w:rPr>
        <w:t>de Desagregación Total de Fibra Óptica</w:t>
      </w:r>
    </w:p>
    <w:p w14:paraId="6D364BA7" w14:textId="77777777" w:rsidR="00A23A14" w:rsidRPr="008A6791" w:rsidRDefault="00A23A14" w:rsidP="00A23A14">
      <w:pPr>
        <w:spacing w:after="120" w:line="264" w:lineRule="auto"/>
        <w:jc w:val="both"/>
        <w:rPr>
          <w:rFonts w:ascii="Century Gothic" w:hAnsi="Century Gothic" w:cs="Arial"/>
        </w:rPr>
      </w:pPr>
      <w:r w:rsidRPr="005C40AC">
        <w:rPr>
          <w:rFonts w:ascii="Century Gothic" w:hAnsi="Century Gothic"/>
        </w:rPr>
        <w:t>RED NACIONAL</w:t>
      </w:r>
      <w:r w:rsidRPr="008A6791">
        <w:rPr>
          <w:rFonts w:ascii="Century Gothic" w:hAnsi="Century Gothic" w:cs="Arial"/>
        </w:rPr>
        <w:t xml:space="preserve"> pondrá a disposición de los CS en el SEG/SIPO toda información sobre los estándares, disponibilidad (indicando aquellos Bucles Locales que se encuentran disponibles punto a punto), especificaciones y referencias de la fibra óptica que utiliza para sus operaciones. </w:t>
      </w:r>
    </w:p>
    <w:p w14:paraId="570138C2" w14:textId="77777777" w:rsidR="00A23A14" w:rsidRPr="008A6791" w:rsidRDefault="00A23A14" w:rsidP="00A23A14">
      <w:pPr>
        <w:spacing w:after="120" w:line="264" w:lineRule="auto"/>
        <w:jc w:val="both"/>
        <w:rPr>
          <w:rFonts w:ascii="Century Gothic" w:hAnsi="Century Gothic" w:cs="Arial"/>
        </w:rPr>
      </w:pPr>
      <w:r w:rsidRPr="008A6791">
        <w:rPr>
          <w:rFonts w:ascii="Century Gothic" w:hAnsi="Century Gothic" w:cs="Arial"/>
        </w:rPr>
        <w:t>Esta información se mantendrá accesible y actualizada respecto a cualquier cambio.</w:t>
      </w:r>
    </w:p>
    <w:p w14:paraId="64EB4450" w14:textId="77777777" w:rsidR="00A23A14" w:rsidRDefault="00A23A14" w:rsidP="00A23A14">
      <w:pPr>
        <w:spacing w:line="264" w:lineRule="auto"/>
        <w:jc w:val="both"/>
        <w:rPr>
          <w:rFonts w:ascii="Century Gothic" w:hAnsi="Century Gothic" w:cs="Arial"/>
          <w:bCs/>
        </w:rPr>
      </w:pPr>
      <w:r w:rsidRPr="008A6791">
        <w:rPr>
          <w:rFonts w:ascii="Century Gothic" w:hAnsi="Century Gothic" w:cs="Arial"/>
        </w:rPr>
        <w:t xml:space="preserve">Para efectos de procedimientos de contratación, modificación y baja se utilizarán en lo aplicable los </w:t>
      </w:r>
      <w:r w:rsidRPr="008A6791">
        <w:rPr>
          <w:rFonts w:ascii="Century Gothic" w:hAnsi="Century Gothic" w:cs="Arial"/>
          <w:bCs/>
        </w:rPr>
        <w:t>“Procedimientos de contratación, modificación y baja de los servicios</w:t>
      </w:r>
      <w:r w:rsidRPr="008A6791">
        <w:rPr>
          <w:rFonts w:ascii="Century Gothic" w:hAnsi="Century Gothic" w:cs="Arial"/>
        </w:rPr>
        <w:t xml:space="preserve"> SDTBL y SDCBL</w:t>
      </w:r>
      <w:r w:rsidRPr="008A6791">
        <w:rPr>
          <w:rFonts w:ascii="Century Gothic" w:hAnsi="Century Gothic" w:cs="Arial"/>
          <w:bCs/>
        </w:rPr>
        <w:t>”.</w:t>
      </w:r>
    </w:p>
    <w:p w14:paraId="30A8A919" w14:textId="77777777" w:rsidR="00A23A14" w:rsidRPr="008A6791" w:rsidRDefault="00A23A14" w:rsidP="00A23A14">
      <w:pPr>
        <w:spacing w:line="264" w:lineRule="auto"/>
        <w:jc w:val="both"/>
        <w:rPr>
          <w:rFonts w:ascii="Century Gothic" w:hAnsi="Century Gothic" w:cs="Arial"/>
        </w:rPr>
      </w:pPr>
    </w:p>
    <w:p w14:paraId="516BFD79" w14:textId="77777777" w:rsidR="00A23A14" w:rsidRPr="00AB57DD" w:rsidRDefault="007932BB" w:rsidP="00C504B9">
      <w:pPr>
        <w:pStyle w:val="Ttulo2"/>
        <w:spacing w:line="264" w:lineRule="auto"/>
        <w:rPr>
          <w:rFonts w:ascii="Century Gothic" w:hAnsi="Century Gothic"/>
        </w:rPr>
      </w:pPr>
      <w:bookmarkStart w:id="1198" w:name="_Toc107502277"/>
      <w:bookmarkStart w:id="1199" w:name="_Toc107503098"/>
      <w:r w:rsidRPr="00AB57DD">
        <w:rPr>
          <w:rFonts w:ascii="Century Gothic" w:hAnsi="Century Gothic"/>
        </w:rPr>
        <w:t>8</w:t>
      </w:r>
      <w:r w:rsidR="00A23A14" w:rsidRPr="00AB57DD">
        <w:rPr>
          <w:rFonts w:ascii="Century Gothic" w:hAnsi="Century Gothic"/>
        </w:rPr>
        <w:t>.</w:t>
      </w:r>
      <w:r w:rsidRPr="00AB57DD">
        <w:rPr>
          <w:rFonts w:ascii="Century Gothic" w:hAnsi="Century Gothic"/>
        </w:rPr>
        <w:t>1</w:t>
      </w:r>
      <w:r w:rsidR="00A23A14" w:rsidRPr="00AB57DD">
        <w:rPr>
          <w:rFonts w:ascii="Century Gothic" w:hAnsi="Century Gothic"/>
        </w:rPr>
        <w:t xml:space="preserve"> Procedimiento de contratación y entrega del SDTFO (alta)</w:t>
      </w:r>
      <w:bookmarkEnd w:id="1198"/>
      <w:bookmarkEnd w:id="1199"/>
    </w:p>
    <w:tbl>
      <w:tblPr>
        <w:tblStyle w:val="Tablaconcuadrcula"/>
        <w:tblW w:w="4989" w:type="pct"/>
        <w:tblInd w:w="-5" w:type="dxa"/>
        <w:tblLook w:val="04A0" w:firstRow="1" w:lastRow="0" w:firstColumn="1" w:lastColumn="0" w:noHBand="0" w:noVBand="1"/>
      </w:tblPr>
      <w:tblGrid>
        <w:gridCol w:w="2551"/>
        <w:gridCol w:w="6822"/>
      </w:tblGrid>
      <w:tr w:rsidR="00A23A14" w:rsidRPr="005E1572" w14:paraId="1163AFFF" w14:textId="77777777" w:rsidTr="001511A8">
        <w:trPr>
          <w:tblHeader/>
        </w:trPr>
        <w:tc>
          <w:tcPr>
            <w:tcW w:w="1361" w:type="pct"/>
            <w:shd w:val="clear" w:color="auto" w:fill="009AD9"/>
          </w:tcPr>
          <w:p w14:paraId="36E7D92F" w14:textId="77777777" w:rsidR="00A23A14" w:rsidRPr="00F769B5" w:rsidRDefault="00A23A14" w:rsidP="001511A8">
            <w:pPr>
              <w:pStyle w:val="IFTnormal"/>
              <w:spacing w:before="40" w:after="40" w:line="240" w:lineRule="auto"/>
              <w:jc w:val="center"/>
              <w:rPr>
                <w:rFonts w:ascii="Century Gothic" w:hAnsi="Century Gothic"/>
                <w:b/>
                <w:color w:val="FFFFFF" w:themeColor="background1"/>
              </w:rPr>
            </w:pPr>
            <w:r w:rsidRPr="00F769B5">
              <w:rPr>
                <w:rFonts w:ascii="Century Gothic" w:hAnsi="Century Gothic"/>
                <w:b/>
                <w:color w:val="FFFFFF" w:themeColor="background1"/>
              </w:rPr>
              <w:t>Etapa</w:t>
            </w:r>
          </w:p>
        </w:tc>
        <w:tc>
          <w:tcPr>
            <w:tcW w:w="3639" w:type="pct"/>
            <w:shd w:val="clear" w:color="auto" w:fill="009AD9"/>
          </w:tcPr>
          <w:p w14:paraId="7783ABD3" w14:textId="77777777" w:rsidR="00A23A14" w:rsidRPr="00F769B5" w:rsidRDefault="00A23A14" w:rsidP="001511A8">
            <w:pPr>
              <w:pStyle w:val="IFTnormal"/>
              <w:spacing w:before="40" w:after="40" w:line="240" w:lineRule="auto"/>
              <w:jc w:val="center"/>
              <w:rPr>
                <w:rFonts w:ascii="Century Gothic" w:hAnsi="Century Gothic"/>
                <w:b/>
                <w:color w:val="FFFFFF" w:themeColor="background1"/>
              </w:rPr>
            </w:pPr>
            <w:r w:rsidRPr="00F769B5">
              <w:rPr>
                <w:rFonts w:ascii="Century Gothic" w:hAnsi="Century Gothic"/>
                <w:b/>
                <w:color w:val="FFFFFF" w:themeColor="background1"/>
              </w:rPr>
              <w:t>Descripción</w:t>
            </w:r>
          </w:p>
        </w:tc>
      </w:tr>
      <w:tr w:rsidR="00A23A14" w:rsidRPr="005E1572" w14:paraId="66675179" w14:textId="77777777" w:rsidTr="001511A8">
        <w:tc>
          <w:tcPr>
            <w:tcW w:w="1361" w:type="pct"/>
          </w:tcPr>
          <w:p w14:paraId="3863844E" w14:textId="77777777" w:rsidR="00A23A14" w:rsidRPr="004C7457" w:rsidRDefault="00A23A14" w:rsidP="001511A8">
            <w:pPr>
              <w:pStyle w:val="IFTnormal"/>
              <w:spacing w:before="40" w:after="40" w:line="240" w:lineRule="auto"/>
              <w:jc w:val="left"/>
              <w:rPr>
                <w:rFonts w:ascii="Century Gothic" w:hAnsi="Century Gothic"/>
                <w:b/>
              </w:rPr>
            </w:pPr>
            <w:r w:rsidRPr="004C7457">
              <w:rPr>
                <w:rFonts w:ascii="Century Gothic" w:hAnsi="Century Gothic"/>
                <w:b/>
              </w:rPr>
              <w:t>Envío, Validación, Visita Técnica y Factibilidad Técnica de la solicitud.</w:t>
            </w:r>
          </w:p>
        </w:tc>
        <w:tc>
          <w:tcPr>
            <w:tcW w:w="3639" w:type="pct"/>
          </w:tcPr>
          <w:p w14:paraId="5CD786CA" w14:textId="77777777" w:rsidR="00A23A14" w:rsidRPr="004C7457" w:rsidRDefault="00A23A14" w:rsidP="001511A8">
            <w:pPr>
              <w:pStyle w:val="IFTnormal"/>
              <w:spacing w:before="40" w:after="40" w:line="240" w:lineRule="auto"/>
              <w:rPr>
                <w:rFonts w:ascii="Century Gothic" w:hAnsi="Century Gothic"/>
              </w:rPr>
            </w:pPr>
            <w:r w:rsidRPr="004C7457">
              <w:rPr>
                <w:rFonts w:ascii="Century Gothic" w:hAnsi="Century Gothic"/>
              </w:rPr>
              <w:t xml:space="preserve">El CS deberá presentar sus solicitudes de </w:t>
            </w:r>
            <w:r w:rsidR="00B44BC8">
              <w:rPr>
                <w:rFonts w:ascii="Century Gothic" w:hAnsi="Century Gothic"/>
              </w:rPr>
              <w:t>S</w:t>
            </w:r>
            <w:r w:rsidRPr="004C7457">
              <w:rPr>
                <w:rFonts w:ascii="Century Gothic" w:hAnsi="Century Gothic"/>
              </w:rPr>
              <w:t xml:space="preserve">ervicios a través del SEG/SIPO, RED NACIONAL tendrá el plazo que para tal efecto se define en la sección de Plazos de este </w:t>
            </w:r>
            <w:r w:rsidR="00CE0F94">
              <w:rPr>
                <w:rFonts w:ascii="Century Gothic" w:hAnsi="Century Gothic"/>
              </w:rPr>
              <w:t xml:space="preserve">Servicio </w:t>
            </w:r>
            <w:r w:rsidRPr="004C7457">
              <w:rPr>
                <w:rFonts w:ascii="Century Gothic" w:hAnsi="Century Gothic"/>
              </w:rPr>
              <w:t>en la presente OREDA para realizar la revisión y validación de la información recibida incluyendo lo siguiente:</w:t>
            </w:r>
          </w:p>
          <w:p w14:paraId="535AE725" w14:textId="77777777" w:rsidR="00A23A14" w:rsidRPr="004C7457" w:rsidRDefault="00A23A14" w:rsidP="001511A8">
            <w:pPr>
              <w:pStyle w:val="IFTnormal"/>
              <w:tabs>
                <w:tab w:val="left" w:pos="230"/>
              </w:tabs>
              <w:spacing w:before="40" w:after="40" w:line="240" w:lineRule="auto"/>
              <w:rPr>
                <w:rFonts w:ascii="Century Gothic" w:hAnsi="Century Gothic"/>
              </w:rPr>
            </w:pPr>
            <w:r w:rsidRPr="004C7457">
              <w:rPr>
                <w:rFonts w:ascii="Wingdings" w:hAnsi="Wingdings"/>
              </w:rPr>
              <w:lastRenderedPageBreak/>
              <w:t></w:t>
            </w:r>
            <w:r w:rsidRPr="004C7457">
              <w:rPr>
                <w:rFonts w:ascii="Wingdings" w:hAnsi="Wingdings"/>
              </w:rPr>
              <w:tab/>
            </w:r>
            <w:r w:rsidRPr="004C7457">
              <w:rPr>
                <w:rFonts w:ascii="Century Gothic" w:hAnsi="Century Gothic"/>
              </w:rPr>
              <w:t>Domicilio donde se requiere el servicio.</w:t>
            </w:r>
          </w:p>
          <w:p w14:paraId="616268A1" w14:textId="77777777" w:rsidR="00A23A14" w:rsidRPr="004C7457" w:rsidRDefault="00A23A14" w:rsidP="001511A8">
            <w:pPr>
              <w:pStyle w:val="IFTnormal"/>
              <w:tabs>
                <w:tab w:val="left" w:pos="230"/>
              </w:tabs>
              <w:spacing w:before="40" w:after="40" w:line="240" w:lineRule="auto"/>
              <w:rPr>
                <w:rFonts w:ascii="Century Gothic" w:hAnsi="Century Gothic"/>
              </w:rPr>
            </w:pPr>
            <w:r w:rsidRPr="004C7457">
              <w:rPr>
                <w:rFonts w:ascii="Wingdings" w:hAnsi="Wingdings"/>
              </w:rPr>
              <w:t></w:t>
            </w:r>
            <w:r w:rsidRPr="004C7457">
              <w:rPr>
                <w:rFonts w:ascii="Wingdings" w:hAnsi="Wingdings"/>
              </w:rPr>
              <w:tab/>
            </w:r>
            <w:r w:rsidRPr="004C7457">
              <w:rPr>
                <w:rFonts w:ascii="Century Gothic" w:hAnsi="Century Gothic"/>
              </w:rPr>
              <w:t>Referencia de la coubicación en la que se entregará el servicio.</w:t>
            </w:r>
          </w:p>
          <w:p w14:paraId="1754E1CD" w14:textId="77777777" w:rsidR="00A23A14" w:rsidRPr="004C7457" w:rsidRDefault="00A23A14" w:rsidP="001511A8">
            <w:pPr>
              <w:pStyle w:val="IFTnormal"/>
              <w:tabs>
                <w:tab w:val="left" w:pos="230"/>
              </w:tabs>
              <w:spacing w:before="40" w:after="40" w:line="240" w:lineRule="auto"/>
              <w:rPr>
                <w:rFonts w:ascii="Century Gothic" w:hAnsi="Century Gothic"/>
              </w:rPr>
            </w:pPr>
            <w:r w:rsidRPr="004C7457">
              <w:rPr>
                <w:rFonts w:ascii="Wingdings" w:hAnsi="Wingdings"/>
              </w:rPr>
              <w:t></w:t>
            </w:r>
            <w:r w:rsidRPr="004C7457">
              <w:rPr>
                <w:rFonts w:ascii="Wingdings" w:hAnsi="Wingdings"/>
              </w:rPr>
              <w:tab/>
            </w:r>
            <w:r w:rsidRPr="004C7457">
              <w:rPr>
                <w:rFonts w:ascii="Century Gothic" w:hAnsi="Century Gothic"/>
              </w:rPr>
              <w:t>Referencia del cableado DFO-RED NACIONAL a DFO-CS.</w:t>
            </w:r>
          </w:p>
          <w:p w14:paraId="2E672BDF" w14:textId="77777777" w:rsidR="00A23A14" w:rsidRPr="004C7457" w:rsidRDefault="00A23A14" w:rsidP="001511A8">
            <w:pPr>
              <w:pStyle w:val="IFTnormal"/>
              <w:tabs>
                <w:tab w:val="left" w:pos="230"/>
              </w:tabs>
              <w:spacing w:before="40" w:after="40" w:line="240" w:lineRule="auto"/>
              <w:rPr>
                <w:rFonts w:ascii="Century Gothic" w:hAnsi="Century Gothic"/>
              </w:rPr>
            </w:pPr>
            <w:r w:rsidRPr="004C7457">
              <w:rPr>
                <w:rFonts w:ascii="Wingdings" w:hAnsi="Wingdings"/>
              </w:rPr>
              <w:t></w:t>
            </w:r>
            <w:r w:rsidRPr="004C7457">
              <w:rPr>
                <w:rFonts w:ascii="Wingdings" w:hAnsi="Wingdings"/>
              </w:rPr>
              <w:tab/>
            </w:r>
            <w:r w:rsidRPr="004C7457">
              <w:rPr>
                <w:rFonts w:ascii="Century Gothic" w:hAnsi="Century Gothic"/>
              </w:rPr>
              <w:t>Cantidad de hilos de fibra óptica que requiere</w:t>
            </w:r>
          </w:p>
          <w:p w14:paraId="470ADEE8" w14:textId="77777777" w:rsidR="00A23A14" w:rsidRPr="004C7457" w:rsidRDefault="00A23A14" w:rsidP="001511A8">
            <w:pPr>
              <w:pStyle w:val="IFTnormal"/>
              <w:spacing w:before="40" w:after="40" w:line="240" w:lineRule="auto"/>
              <w:rPr>
                <w:rFonts w:ascii="Century Gothic" w:hAnsi="Century Gothic"/>
              </w:rPr>
            </w:pPr>
            <w:r w:rsidRPr="004C7457">
              <w:rPr>
                <w:rFonts w:ascii="Century Gothic" w:hAnsi="Century Gothic"/>
              </w:rPr>
              <w:t>Una vez aceptada la solicitud por RED NACIONAL, el SEG/SIPO asignará de forma automática el Folio, si la información no es correcta, se rechaza la solicitud y se informa al CS el motivo.</w:t>
            </w:r>
          </w:p>
          <w:p w14:paraId="07163C68" w14:textId="77777777" w:rsidR="00A23A14" w:rsidRPr="004C7457" w:rsidRDefault="00A23A14" w:rsidP="001511A8">
            <w:pPr>
              <w:pStyle w:val="IFTnormal"/>
              <w:spacing w:before="40" w:after="40" w:line="240" w:lineRule="auto"/>
              <w:rPr>
                <w:rFonts w:ascii="Century Gothic" w:hAnsi="Century Gothic"/>
              </w:rPr>
            </w:pPr>
            <w:r w:rsidRPr="004C7457">
              <w:rPr>
                <w:rFonts w:ascii="Century Gothic" w:hAnsi="Century Gothic"/>
              </w:rPr>
              <w:t>El CS, o en su caso RED NACIONAL, conseguirá el acceso al sitio del Cliente para poder realizar la visita técnica; hasta en tanto no se tenga confirmada la cita para llevar a cabo esta actividad, se mantendrá un paro de reloj hasta la fecha efectiva de la visita técnica.</w:t>
            </w:r>
          </w:p>
          <w:p w14:paraId="7B181840" w14:textId="77777777" w:rsidR="00A23A14" w:rsidRPr="004C7457" w:rsidRDefault="00A23A14" w:rsidP="001511A8">
            <w:pPr>
              <w:pStyle w:val="IFTnormal"/>
              <w:spacing w:before="40" w:after="40" w:line="240" w:lineRule="auto"/>
              <w:rPr>
                <w:rFonts w:ascii="Century Gothic" w:hAnsi="Century Gothic"/>
              </w:rPr>
            </w:pPr>
            <w:r w:rsidRPr="004C7457">
              <w:rPr>
                <w:rFonts w:ascii="Century Gothic" w:hAnsi="Century Gothic"/>
              </w:rPr>
              <w:t xml:space="preserve">RED NACIONAL tendrá el plazo que para tal efecto se define en la sección de Plazos de este </w:t>
            </w:r>
            <w:r w:rsidR="00CE0F94">
              <w:rPr>
                <w:rFonts w:ascii="Century Gothic" w:hAnsi="Century Gothic"/>
              </w:rPr>
              <w:t xml:space="preserve">Servicio </w:t>
            </w:r>
            <w:r w:rsidRPr="004C7457">
              <w:rPr>
                <w:rFonts w:ascii="Century Gothic" w:hAnsi="Century Gothic"/>
              </w:rPr>
              <w:t xml:space="preserve">en la presente OREDA a partir de la visita técnica para efectuar el análisis y determinar si hay Factibilidad, en caso negativo, se le informan al CS, vía el SEG/SIPO, los motivos que imposibilitan proporcionar el </w:t>
            </w:r>
            <w:r w:rsidR="00CE0F94">
              <w:rPr>
                <w:rFonts w:ascii="Century Gothic" w:hAnsi="Century Gothic"/>
              </w:rPr>
              <w:t xml:space="preserve">Servicio </w:t>
            </w:r>
            <w:r w:rsidRPr="004C7457">
              <w:rPr>
                <w:rFonts w:ascii="Century Gothic" w:hAnsi="Century Gothic"/>
              </w:rPr>
              <w:t xml:space="preserve">(SDTFO); en caso de que se confirme la Factibilidad Técnica, </w:t>
            </w:r>
            <w:r w:rsidRPr="004C7457">
              <w:rPr>
                <w:rFonts w:ascii="Century Gothic" w:hAnsi="Century Gothic"/>
                <w:spacing w:val="-3"/>
              </w:rPr>
              <w:t>RED NACIONAL</w:t>
            </w:r>
            <w:r w:rsidRPr="004C7457">
              <w:rPr>
                <w:rFonts w:ascii="Century Gothic" w:hAnsi="Century Gothic"/>
              </w:rPr>
              <w:t xml:space="preserve"> en el plazo definido para tal efecto en la sección de Plazos de este </w:t>
            </w:r>
            <w:r w:rsidR="00CE0F94">
              <w:rPr>
                <w:rFonts w:ascii="Century Gothic" w:hAnsi="Century Gothic"/>
              </w:rPr>
              <w:t xml:space="preserve">Servicio </w:t>
            </w:r>
            <w:r w:rsidRPr="004C7457">
              <w:rPr>
                <w:rFonts w:ascii="Century Gothic" w:hAnsi="Century Gothic"/>
              </w:rPr>
              <w:t>en la presente OREDA, elaborará el proyecto de construcción y, en caso de que el CS lo haya solicitado, el proyecto y cotización del trabajo especial asociado a la instalación del jumper óptico al interior del sitio del Cliente; se enviará la cotización</w:t>
            </w:r>
            <w:r w:rsidRPr="004C7457">
              <w:rPr>
                <w:rStyle w:val="Refdenotaalpie"/>
                <w:rFonts w:ascii="Century Gothic" w:hAnsi="Century Gothic"/>
              </w:rPr>
              <w:footnoteReference w:id="21"/>
            </w:r>
            <w:r w:rsidRPr="004C7457">
              <w:rPr>
                <w:rFonts w:ascii="Century Gothic" w:hAnsi="Century Gothic"/>
              </w:rPr>
              <w:t xml:space="preserve"> correspondiente al CS para su autorización. El CS tendrá un plazo máximo de cinco días hábiles para aceptar la cotización vía SEG/SIPO, en caso de no recibir respuesta, se entenderá que no ha resultado de su interés,</w:t>
            </w:r>
            <w:r w:rsidRPr="004C7457" w:rsidDel="00782878">
              <w:rPr>
                <w:rFonts w:ascii="Century Gothic" w:hAnsi="Century Gothic"/>
              </w:rPr>
              <w:t xml:space="preserve"> </w:t>
            </w:r>
            <w:r w:rsidRPr="004C7457">
              <w:rPr>
                <w:rFonts w:ascii="Century Gothic" w:hAnsi="Century Gothic"/>
              </w:rPr>
              <w:t>se dará por terminado el proceso y se emitirá la factura correspondiente por la elaboración del proyecto</w:t>
            </w:r>
            <w:r w:rsidRPr="004C7457">
              <w:rPr>
                <w:rStyle w:val="Refdenotaalpie"/>
                <w:rFonts w:ascii="Century Gothic" w:hAnsi="Century Gothic"/>
              </w:rPr>
              <w:footnoteReference w:id="22"/>
            </w:r>
            <w:r w:rsidRPr="004C7457">
              <w:rPr>
                <w:rFonts w:ascii="Century Gothic" w:hAnsi="Century Gothic"/>
              </w:rPr>
              <w:t>.</w:t>
            </w:r>
          </w:p>
        </w:tc>
      </w:tr>
      <w:tr w:rsidR="00A23A14" w:rsidRPr="005E1572" w14:paraId="2E79B220" w14:textId="77777777" w:rsidTr="001511A8">
        <w:tc>
          <w:tcPr>
            <w:tcW w:w="1361" w:type="pct"/>
          </w:tcPr>
          <w:p w14:paraId="24AD8379" w14:textId="77777777" w:rsidR="00A23A14" w:rsidRPr="004C7457" w:rsidRDefault="00A23A14" w:rsidP="001511A8">
            <w:pPr>
              <w:pStyle w:val="IFTnormal"/>
              <w:spacing w:before="40" w:after="40" w:line="240" w:lineRule="auto"/>
              <w:jc w:val="left"/>
              <w:rPr>
                <w:rFonts w:ascii="Century Gothic" w:hAnsi="Century Gothic"/>
                <w:b/>
              </w:rPr>
            </w:pPr>
            <w:r w:rsidRPr="004C7457">
              <w:rPr>
                <w:rFonts w:ascii="Century Gothic" w:hAnsi="Century Gothic"/>
                <w:b/>
              </w:rPr>
              <w:lastRenderedPageBreak/>
              <w:t>Habilitación y aprovisionamiento del Servicio</w:t>
            </w:r>
          </w:p>
        </w:tc>
        <w:tc>
          <w:tcPr>
            <w:tcW w:w="3639" w:type="pct"/>
          </w:tcPr>
          <w:p w14:paraId="2F997DBE" w14:textId="77777777" w:rsidR="00A23A14" w:rsidRPr="004C7457" w:rsidRDefault="00A23A14" w:rsidP="001511A8">
            <w:pPr>
              <w:pStyle w:val="IFTnormal"/>
              <w:spacing w:before="40" w:after="40" w:line="240" w:lineRule="auto"/>
              <w:rPr>
                <w:rFonts w:ascii="Century Gothic" w:hAnsi="Century Gothic"/>
              </w:rPr>
            </w:pPr>
            <w:r w:rsidRPr="004C7457">
              <w:rPr>
                <w:rFonts w:ascii="Century Gothic" w:hAnsi="Century Gothic"/>
              </w:rPr>
              <w:t xml:space="preserve">Una vez autorizada la cotización, RED NACIONAL llevará a cabo las actuaciones necesarias para habilitar el servicio, incluyendo las pruebas correspondientes, en el plazo que se define para tal efecto en la sección de Plazos de este </w:t>
            </w:r>
            <w:r w:rsidR="00CE0F94">
              <w:rPr>
                <w:rFonts w:ascii="Century Gothic" w:hAnsi="Century Gothic"/>
              </w:rPr>
              <w:t xml:space="preserve">Servicio </w:t>
            </w:r>
            <w:r w:rsidRPr="004C7457">
              <w:rPr>
                <w:rFonts w:ascii="Century Gothic" w:hAnsi="Century Gothic"/>
              </w:rPr>
              <w:t xml:space="preserve">en la presente OREDA y notificará al CS a través del SEG/SIPO. Para hacer la habilitación en el sitio del cliente, el CS debe proporcionar el acceso al sitio. Para hacer la entrega del </w:t>
            </w:r>
            <w:r w:rsidR="00CE0F94">
              <w:rPr>
                <w:rFonts w:ascii="Century Gothic" w:hAnsi="Century Gothic"/>
              </w:rPr>
              <w:t xml:space="preserve">Servicio </w:t>
            </w:r>
            <w:r w:rsidRPr="004C7457">
              <w:rPr>
                <w:rFonts w:ascii="Century Gothic" w:hAnsi="Century Gothic"/>
              </w:rPr>
              <w:t>debe estar presente el CS durante las pruebas para recepción del servicio.</w:t>
            </w:r>
          </w:p>
        </w:tc>
      </w:tr>
      <w:tr w:rsidR="00A23A14" w:rsidRPr="005E1572" w14:paraId="50BF3B27" w14:textId="77777777" w:rsidTr="001511A8">
        <w:tc>
          <w:tcPr>
            <w:tcW w:w="1361" w:type="pct"/>
          </w:tcPr>
          <w:p w14:paraId="0DB32FC6" w14:textId="77777777" w:rsidR="00A23A14" w:rsidRPr="004C7457" w:rsidRDefault="00A23A14" w:rsidP="001511A8">
            <w:pPr>
              <w:pStyle w:val="IFTnormal"/>
              <w:spacing w:before="40" w:after="40" w:line="240" w:lineRule="auto"/>
              <w:jc w:val="left"/>
              <w:rPr>
                <w:rFonts w:ascii="Century Gothic" w:hAnsi="Century Gothic"/>
                <w:b/>
              </w:rPr>
            </w:pPr>
            <w:r w:rsidRPr="004C7457">
              <w:rPr>
                <w:rFonts w:ascii="Century Gothic" w:hAnsi="Century Gothic"/>
                <w:b/>
              </w:rPr>
              <w:t>Facturación</w:t>
            </w:r>
          </w:p>
        </w:tc>
        <w:tc>
          <w:tcPr>
            <w:tcW w:w="3639" w:type="pct"/>
          </w:tcPr>
          <w:p w14:paraId="2E3C709C" w14:textId="77777777" w:rsidR="00A23A14" w:rsidRPr="004C7457" w:rsidRDefault="00A23A14" w:rsidP="001511A8">
            <w:pPr>
              <w:pStyle w:val="IFTnormal"/>
              <w:spacing w:before="40" w:after="40" w:line="240" w:lineRule="auto"/>
              <w:rPr>
                <w:rFonts w:ascii="Century Gothic" w:hAnsi="Century Gothic"/>
              </w:rPr>
            </w:pPr>
            <w:r w:rsidRPr="004C7457">
              <w:rPr>
                <w:rFonts w:ascii="Century Gothic" w:hAnsi="Century Gothic"/>
              </w:rPr>
              <w:t>Al corte del mes se realizará la facturación aplicable al servicio:</w:t>
            </w:r>
          </w:p>
          <w:p w14:paraId="5FB8D48E" w14:textId="77777777" w:rsidR="00A23A14" w:rsidRPr="004C7457" w:rsidRDefault="00A23A14" w:rsidP="001511A8">
            <w:pPr>
              <w:pStyle w:val="IFTnormal"/>
              <w:spacing w:before="40" w:after="40" w:line="240" w:lineRule="auto"/>
              <w:ind w:left="318" w:hanging="284"/>
              <w:rPr>
                <w:rFonts w:ascii="Century Gothic" w:hAnsi="Century Gothic"/>
              </w:rPr>
            </w:pPr>
            <w:r w:rsidRPr="004C7457">
              <w:rPr>
                <w:rFonts w:ascii="Wingdings" w:hAnsi="Wingdings"/>
              </w:rPr>
              <w:t></w:t>
            </w:r>
            <w:r w:rsidRPr="004C7457">
              <w:rPr>
                <w:rFonts w:ascii="Wingdings" w:hAnsi="Wingdings"/>
              </w:rPr>
              <w:tab/>
            </w:r>
            <w:r w:rsidRPr="004C7457">
              <w:rPr>
                <w:rFonts w:ascii="Century Gothic" w:hAnsi="Century Gothic"/>
              </w:rPr>
              <w:t>Se incluirán los gastos de instalación y la renta mensual correspondiente.</w:t>
            </w:r>
          </w:p>
        </w:tc>
      </w:tr>
    </w:tbl>
    <w:p w14:paraId="534D32C4" w14:textId="77777777" w:rsidR="00A23A14" w:rsidRPr="008A6791" w:rsidRDefault="00A23A14" w:rsidP="00A23A14">
      <w:pPr>
        <w:spacing w:line="264" w:lineRule="auto"/>
        <w:rPr>
          <w:rFonts w:ascii="Century Gothic" w:hAnsi="Century Gothic" w:cs="Arial"/>
          <w:b/>
        </w:rPr>
      </w:pPr>
    </w:p>
    <w:p w14:paraId="53A15CBF" w14:textId="77777777" w:rsidR="00C504B9" w:rsidRDefault="00C504B9" w:rsidP="00A23A14">
      <w:pPr>
        <w:spacing w:after="120" w:line="264" w:lineRule="auto"/>
        <w:rPr>
          <w:rFonts w:ascii="Century Gothic" w:hAnsi="Century Gothic" w:cs="Arial"/>
          <w:b/>
        </w:rPr>
      </w:pPr>
    </w:p>
    <w:p w14:paraId="706FF987" w14:textId="77777777" w:rsidR="00C504B9" w:rsidRDefault="00C504B9" w:rsidP="00A23A14">
      <w:pPr>
        <w:spacing w:after="120" w:line="264" w:lineRule="auto"/>
        <w:rPr>
          <w:rFonts w:ascii="Century Gothic" w:hAnsi="Century Gothic" w:cs="Arial"/>
          <w:b/>
        </w:rPr>
      </w:pPr>
    </w:p>
    <w:p w14:paraId="12C4B0B3" w14:textId="77777777" w:rsidR="00A23A14" w:rsidRPr="008A6791" w:rsidRDefault="00A23A14" w:rsidP="00A23A14">
      <w:pPr>
        <w:spacing w:after="120" w:line="264" w:lineRule="auto"/>
        <w:rPr>
          <w:rFonts w:ascii="Century Gothic" w:hAnsi="Century Gothic" w:cs="Arial"/>
          <w:b/>
        </w:rPr>
      </w:pPr>
      <w:r w:rsidRPr="008A6791">
        <w:rPr>
          <w:rFonts w:ascii="Century Gothic" w:hAnsi="Century Gothic" w:cs="Arial"/>
          <w:b/>
        </w:rPr>
        <w:lastRenderedPageBreak/>
        <w:t>Procedimiento de Baja del SDTFO</w:t>
      </w:r>
    </w:p>
    <w:tbl>
      <w:tblPr>
        <w:tblStyle w:val="Tablaconcuadrcula"/>
        <w:tblW w:w="5000" w:type="pct"/>
        <w:tblInd w:w="-5" w:type="dxa"/>
        <w:tblLook w:val="04A0" w:firstRow="1" w:lastRow="0" w:firstColumn="1" w:lastColumn="0" w:noHBand="0" w:noVBand="1"/>
      </w:tblPr>
      <w:tblGrid>
        <w:gridCol w:w="3288"/>
        <w:gridCol w:w="6106"/>
      </w:tblGrid>
      <w:tr w:rsidR="00A23A14" w:rsidRPr="005E1572" w14:paraId="17B32FF1" w14:textId="77777777" w:rsidTr="001511A8">
        <w:trPr>
          <w:tblHeader/>
        </w:trPr>
        <w:tc>
          <w:tcPr>
            <w:tcW w:w="1750" w:type="pct"/>
            <w:shd w:val="clear" w:color="auto" w:fill="009AD9"/>
          </w:tcPr>
          <w:p w14:paraId="1EBB71DC" w14:textId="77777777" w:rsidR="00A23A14" w:rsidRPr="00F769B5" w:rsidRDefault="00A23A14" w:rsidP="001511A8">
            <w:pPr>
              <w:pStyle w:val="IFTnormal"/>
              <w:spacing w:before="40" w:after="40" w:line="240" w:lineRule="auto"/>
              <w:jc w:val="center"/>
              <w:rPr>
                <w:rFonts w:ascii="Century Gothic" w:hAnsi="Century Gothic"/>
                <w:b/>
                <w:color w:val="FFFFFF" w:themeColor="background1"/>
              </w:rPr>
            </w:pPr>
            <w:r w:rsidRPr="00F769B5">
              <w:rPr>
                <w:rFonts w:ascii="Century Gothic" w:hAnsi="Century Gothic"/>
                <w:b/>
                <w:color w:val="FFFFFF" w:themeColor="background1"/>
              </w:rPr>
              <w:t>Etapa</w:t>
            </w:r>
          </w:p>
        </w:tc>
        <w:tc>
          <w:tcPr>
            <w:tcW w:w="3250" w:type="pct"/>
            <w:shd w:val="clear" w:color="auto" w:fill="009AD9"/>
          </w:tcPr>
          <w:p w14:paraId="180BCC8E" w14:textId="77777777" w:rsidR="00A23A14" w:rsidRPr="00F769B5" w:rsidRDefault="00A23A14" w:rsidP="001511A8">
            <w:pPr>
              <w:pStyle w:val="IFTnormal"/>
              <w:spacing w:before="40" w:after="40" w:line="240" w:lineRule="auto"/>
              <w:jc w:val="center"/>
              <w:rPr>
                <w:rFonts w:ascii="Century Gothic" w:hAnsi="Century Gothic"/>
                <w:b/>
                <w:color w:val="FFFFFF" w:themeColor="background1"/>
              </w:rPr>
            </w:pPr>
            <w:r w:rsidRPr="00F769B5">
              <w:rPr>
                <w:rFonts w:ascii="Century Gothic" w:hAnsi="Century Gothic"/>
                <w:b/>
                <w:color w:val="FFFFFF" w:themeColor="background1"/>
              </w:rPr>
              <w:t>Descripción</w:t>
            </w:r>
          </w:p>
        </w:tc>
      </w:tr>
      <w:tr w:rsidR="00A23A14" w:rsidRPr="005E1572" w14:paraId="0A68E145" w14:textId="77777777" w:rsidTr="001511A8">
        <w:trPr>
          <w:trHeight w:val="1560"/>
        </w:trPr>
        <w:tc>
          <w:tcPr>
            <w:tcW w:w="1750" w:type="pct"/>
          </w:tcPr>
          <w:p w14:paraId="5042E78C" w14:textId="77777777" w:rsidR="00A23A14" w:rsidRPr="008A6791" w:rsidRDefault="00A23A14" w:rsidP="001511A8">
            <w:pPr>
              <w:pStyle w:val="IFTnormal"/>
              <w:spacing w:before="40" w:after="40" w:line="240" w:lineRule="auto"/>
              <w:rPr>
                <w:rFonts w:ascii="Century Gothic" w:hAnsi="Century Gothic"/>
                <w:b/>
              </w:rPr>
            </w:pPr>
            <w:r w:rsidRPr="008A6791">
              <w:rPr>
                <w:rFonts w:ascii="Century Gothic" w:hAnsi="Century Gothic"/>
                <w:b/>
              </w:rPr>
              <w:t xml:space="preserve">Envío y </w:t>
            </w:r>
            <w:r w:rsidRPr="008A6791">
              <w:rPr>
                <w:rStyle w:val="IFTnormalCar"/>
                <w:rFonts w:ascii="Century Gothic" w:hAnsi="Century Gothic"/>
                <w:b/>
              </w:rPr>
              <w:t>Validación de solicitud</w:t>
            </w:r>
          </w:p>
        </w:tc>
        <w:tc>
          <w:tcPr>
            <w:tcW w:w="3250" w:type="pct"/>
          </w:tcPr>
          <w:p w14:paraId="31B9CC23" w14:textId="77777777" w:rsidR="00A23A14" w:rsidRPr="008A6791" w:rsidRDefault="00A23A14" w:rsidP="001511A8">
            <w:pPr>
              <w:pStyle w:val="IFTnormal"/>
              <w:spacing w:before="40" w:after="40" w:line="240" w:lineRule="auto"/>
              <w:rPr>
                <w:rFonts w:ascii="Century Gothic" w:hAnsi="Century Gothic"/>
              </w:rPr>
            </w:pPr>
            <w:r w:rsidRPr="008A6791">
              <w:rPr>
                <w:rFonts w:ascii="Century Gothic" w:hAnsi="Century Gothic"/>
              </w:rPr>
              <w:t xml:space="preserve">El CS deberá presentar sus solicitudes a través del SEG/SIPO validando en línea el NIS de Referencia del </w:t>
            </w:r>
            <w:r w:rsidR="00CE0F94">
              <w:rPr>
                <w:rFonts w:ascii="Century Gothic" w:hAnsi="Century Gothic"/>
              </w:rPr>
              <w:t xml:space="preserve">Servicio </w:t>
            </w:r>
            <w:r w:rsidRPr="008A6791">
              <w:rPr>
                <w:rFonts w:ascii="Century Gothic" w:hAnsi="Century Gothic"/>
              </w:rPr>
              <w:t xml:space="preserve">en operación. Se asignará de forma automática el Folio de la Baja. </w:t>
            </w:r>
          </w:p>
          <w:p w14:paraId="3FD9323B" w14:textId="77777777" w:rsidR="00A23A14" w:rsidRPr="008A6791" w:rsidRDefault="00A23A14" w:rsidP="001511A8">
            <w:pPr>
              <w:pStyle w:val="IFTnormal"/>
              <w:spacing w:before="40" w:after="40" w:line="240" w:lineRule="auto"/>
              <w:rPr>
                <w:rFonts w:ascii="Century Gothic" w:hAnsi="Century Gothic"/>
              </w:rPr>
            </w:pPr>
            <w:r>
              <w:rPr>
                <w:rFonts w:ascii="Century Gothic" w:hAnsi="Century Gothic"/>
              </w:rPr>
              <w:t>RED NACIONAL</w:t>
            </w:r>
            <w:r w:rsidRPr="008A6791">
              <w:rPr>
                <w:rFonts w:ascii="Century Gothic" w:hAnsi="Century Gothic"/>
              </w:rPr>
              <w:t xml:space="preserve"> tendrá dos días para realizar la validación de la Solicitud de Baja.</w:t>
            </w:r>
          </w:p>
        </w:tc>
      </w:tr>
      <w:tr w:rsidR="00A23A14" w:rsidRPr="005E1572" w14:paraId="00134445" w14:textId="77777777" w:rsidTr="001511A8">
        <w:trPr>
          <w:trHeight w:val="1276"/>
        </w:trPr>
        <w:tc>
          <w:tcPr>
            <w:tcW w:w="1750" w:type="pct"/>
          </w:tcPr>
          <w:p w14:paraId="7496D3C1" w14:textId="77777777" w:rsidR="00A23A14" w:rsidRPr="008A6791" w:rsidRDefault="00A23A14" w:rsidP="001511A8">
            <w:pPr>
              <w:spacing w:before="40" w:after="40" w:line="240" w:lineRule="auto"/>
              <w:jc w:val="both"/>
              <w:rPr>
                <w:rFonts w:ascii="Century Gothic" w:hAnsi="Century Gothic" w:cs="Arial"/>
                <w:b/>
              </w:rPr>
            </w:pPr>
            <w:r w:rsidRPr="008A6791">
              <w:rPr>
                <w:rFonts w:ascii="Century Gothic" w:hAnsi="Century Gothic" w:cs="Arial"/>
                <w:b/>
              </w:rPr>
              <w:t>Ejecución de baja</w:t>
            </w:r>
          </w:p>
        </w:tc>
        <w:tc>
          <w:tcPr>
            <w:tcW w:w="3250" w:type="pct"/>
          </w:tcPr>
          <w:p w14:paraId="59467C16" w14:textId="77777777" w:rsidR="00A23A14" w:rsidRPr="008A6791" w:rsidRDefault="00A23A14" w:rsidP="001511A8">
            <w:pPr>
              <w:pStyle w:val="IFTnormal"/>
              <w:spacing w:before="40" w:after="40" w:line="240" w:lineRule="auto"/>
              <w:rPr>
                <w:rFonts w:ascii="Century Gothic" w:hAnsi="Century Gothic"/>
              </w:rPr>
            </w:pPr>
            <w:r w:rsidRPr="008A6791">
              <w:rPr>
                <w:rFonts w:ascii="Century Gothic" w:hAnsi="Century Gothic"/>
              </w:rPr>
              <w:t xml:space="preserve">Una vez validada la solicitud, </w:t>
            </w:r>
            <w:r>
              <w:rPr>
                <w:rFonts w:ascii="Century Gothic" w:hAnsi="Century Gothic"/>
              </w:rPr>
              <w:t>RED NACIONAL</w:t>
            </w:r>
            <w:r w:rsidRPr="008A6791">
              <w:rPr>
                <w:rFonts w:ascii="Century Gothic" w:hAnsi="Century Gothic"/>
              </w:rPr>
              <w:t xml:space="preserve"> procederá a dar de baja el </w:t>
            </w:r>
            <w:r w:rsidR="00CE0F94">
              <w:rPr>
                <w:rFonts w:ascii="Century Gothic" w:hAnsi="Century Gothic"/>
              </w:rPr>
              <w:t xml:space="preserve">Servicio </w:t>
            </w:r>
            <w:r w:rsidRPr="008A6791">
              <w:rPr>
                <w:rFonts w:ascii="Century Gothic" w:hAnsi="Century Gothic"/>
              </w:rPr>
              <w:t xml:space="preserve">en el plazo establecido para tal efecto en la sección de Plazos de este </w:t>
            </w:r>
            <w:r w:rsidR="00CE0F94">
              <w:rPr>
                <w:rFonts w:ascii="Century Gothic" w:hAnsi="Century Gothic"/>
              </w:rPr>
              <w:t xml:space="preserve">Servicio </w:t>
            </w:r>
            <w:r w:rsidRPr="008A6791">
              <w:rPr>
                <w:rFonts w:ascii="Century Gothic" w:hAnsi="Century Gothic"/>
              </w:rPr>
              <w:t>en la presente OREDA, así como la facturación al CS asociada a partir de la solicitud.</w:t>
            </w:r>
          </w:p>
        </w:tc>
      </w:tr>
    </w:tbl>
    <w:p w14:paraId="7E2EAA3C" w14:textId="77777777" w:rsidR="00A23A14" w:rsidRPr="008A6791" w:rsidRDefault="00A23A14" w:rsidP="00A23A14">
      <w:pPr>
        <w:spacing w:line="264" w:lineRule="auto"/>
        <w:rPr>
          <w:rFonts w:ascii="Century Gothic" w:hAnsi="Century Gothic" w:cs="Arial"/>
        </w:rPr>
      </w:pPr>
    </w:p>
    <w:p w14:paraId="5F45AF37" w14:textId="77777777" w:rsidR="00A23A14" w:rsidRPr="008A6791" w:rsidRDefault="00A23A14" w:rsidP="00A23A14">
      <w:pPr>
        <w:spacing w:after="120" w:line="264" w:lineRule="auto"/>
        <w:rPr>
          <w:rFonts w:ascii="Century Gothic" w:hAnsi="Century Gothic" w:cs="Arial"/>
          <w:b/>
        </w:rPr>
      </w:pPr>
      <w:r w:rsidRPr="008A6791">
        <w:rPr>
          <w:rFonts w:ascii="Century Gothic" w:hAnsi="Century Gothic" w:cs="Arial"/>
          <w:b/>
        </w:rPr>
        <w:t>Procedimiento de Cancelación del SDTFO</w:t>
      </w:r>
    </w:p>
    <w:tbl>
      <w:tblPr>
        <w:tblStyle w:val="Tablaconcuadrcula"/>
        <w:tblW w:w="4976" w:type="pct"/>
        <w:tblInd w:w="-5" w:type="dxa"/>
        <w:tblLook w:val="04A0" w:firstRow="1" w:lastRow="0" w:firstColumn="1" w:lastColumn="0" w:noHBand="0" w:noVBand="1"/>
      </w:tblPr>
      <w:tblGrid>
        <w:gridCol w:w="3272"/>
        <w:gridCol w:w="6077"/>
      </w:tblGrid>
      <w:tr w:rsidR="00A23A14" w:rsidRPr="005E1572" w14:paraId="6219802C" w14:textId="77777777" w:rsidTr="001511A8">
        <w:trPr>
          <w:tblHeader/>
        </w:trPr>
        <w:tc>
          <w:tcPr>
            <w:tcW w:w="1750" w:type="pct"/>
            <w:shd w:val="clear" w:color="auto" w:fill="009AD9"/>
          </w:tcPr>
          <w:p w14:paraId="0F5FBC5B" w14:textId="77777777" w:rsidR="00A23A14" w:rsidRPr="00F769B5" w:rsidRDefault="00A23A14" w:rsidP="001511A8">
            <w:pPr>
              <w:pStyle w:val="IFTnormal"/>
              <w:spacing w:before="40" w:after="40" w:line="240" w:lineRule="auto"/>
              <w:jc w:val="center"/>
              <w:rPr>
                <w:rFonts w:ascii="Century Gothic" w:hAnsi="Century Gothic"/>
                <w:b/>
                <w:color w:val="FFFFFF" w:themeColor="background1"/>
              </w:rPr>
            </w:pPr>
            <w:r w:rsidRPr="00F769B5">
              <w:rPr>
                <w:rFonts w:ascii="Century Gothic" w:hAnsi="Century Gothic"/>
                <w:b/>
                <w:color w:val="FFFFFF" w:themeColor="background1"/>
              </w:rPr>
              <w:t>Etapa</w:t>
            </w:r>
          </w:p>
        </w:tc>
        <w:tc>
          <w:tcPr>
            <w:tcW w:w="3250" w:type="pct"/>
            <w:shd w:val="clear" w:color="auto" w:fill="009AD9"/>
          </w:tcPr>
          <w:p w14:paraId="66C9ADB2" w14:textId="77777777" w:rsidR="00A23A14" w:rsidRPr="00F769B5" w:rsidRDefault="00A23A14" w:rsidP="001511A8">
            <w:pPr>
              <w:pStyle w:val="IFTnormal"/>
              <w:spacing w:before="40" w:after="40" w:line="240" w:lineRule="auto"/>
              <w:jc w:val="center"/>
              <w:rPr>
                <w:rFonts w:ascii="Century Gothic" w:hAnsi="Century Gothic"/>
                <w:b/>
                <w:color w:val="FFFFFF" w:themeColor="background1"/>
              </w:rPr>
            </w:pPr>
            <w:r w:rsidRPr="00F769B5">
              <w:rPr>
                <w:rFonts w:ascii="Century Gothic" w:hAnsi="Century Gothic"/>
                <w:b/>
                <w:color w:val="FFFFFF" w:themeColor="background1"/>
              </w:rPr>
              <w:t>Descripción</w:t>
            </w:r>
          </w:p>
        </w:tc>
      </w:tr>
      <w:tr w:rsidR="00A23A14" w:rsidRPr="005E1572" w14:paraId="7F06FAE5" w14:textId="77777777" w:rsidTr="001511A8">
        <w:tc>
          <w:tcPr>
            <w:tcW w:w="1750" w:type="pct"/>
          </w:tcPr>
          <w:p w14:paraId="0756F127" w14:textId="77777777" w:rsidR="00A23A14" w:rsidRPr="008A6791" w:rsidRDefault="00A23A14" w:rsidP="001511A8">
            <w:pPr>
              <w:pStyle w:val="IFTnormal"/>
              <w:spacing w:before="40" w:after="40" w:line="240" w:lineRule="auto"/>
              <w:rPr>
                <w:rFonts w:ascii="Century Gothic" w:hAnsi="Century Gothic"/>
                <w:b/>
              </w:rPr>
            </w:pPr>
            <w:r w:rsidRPr="008A6791">
              <w:rPr>
                <w:rFonts w:ascii="Century Gothic" w:hAnsi="Century Gothic"/>
                <w:b/>
              </w:rPr>
              <w:t xml:space="preserve">Envío y </w:t>
            </w:r>
            <w:r w:rsidRPr="008A6791">
              <w:rPr>
                <w:rStyle w:val="IFTnormalCar"/>
                <w:rFonts w:ascii="Century Gothic" w:hAnsi="Century Gothic"/>
                <w:b/>
              </w:rPr>
              <w:t>Validación de solicitud</w:t>
            </w:r>
          </w:p>
        </w:tc>
        <w:tc>
          <w:tcPr>
            <w:tcW w:w="3250" w:type="pct"/>
          </w:tcPr>
          <w:p w14:paraId="2D6E1E7D" w14:textId="77777777" w:rsidR="00A23A14" w:rsidRPr="008A6791" w:rsidRDefault="00A23A14" w:rsidP="001511A8">
            <w:pPr>
              <w:pStyle w:val="IFTnormal"/>
              <w:spacing w:before="40" w:after="40" w:line="240" w:lineRule="auto"/>
              <w:rPr>
                <w:rFonts w:ascii="Century Gothic" w:hAnsi="Century Gothic"/>
              </w:rPr>
            </w:pPr>
            <w:r w:rsidRPr="008A6791">
              <w:rPr>
                <w:rFonts w:ascii="Century Gothic" w:hAnsi="Century Gothic"/>
              </w:rPr>
              <w:t xml:space="preserve">El CS deberá presentar sus solicitudes a través del SEG/SIPO validando el NIS de Referencia del </w:t>
            </w:r>
            <w:r w:rsidR="00CE0F94">
              <w:rPr>
                <w:rFonts w:ascii="Century Gothic" w:hAnsi="Century Gothic"/>
              </w:rPr>
              <w:t xml:space="preserve">Servicio </w:t>
            </w:r>
            <w:r w:rsidRPr="008A6791">
              <w:rPr>
                <w:rFonts w:ascii="Century Gothic" w:hAnsi="Century Gothic"/>
              </w:rPr>
              <w:t>que desea cancelar.</w:t>
            </w:r>
          </w:p>
          <w:p w14:paraId="74947986" w14:textId="77777777" w:rsidR="00A23A14" w:rsidRPr="008A6791" w:rsidRDefault="00A23A14" w:rsidP="001511A8">
            <w:pPr>
              <w:pStyle w:val="IFTnormal"/>
              <w:spacing w:before="40" w:after="40" w:line="240" w:lineRule="auto"/>
              <w:rPr>
                <w:rFonts w:ascii="Century Gothic" w:hAnsi="Century Gothic"/>
              </w:rPr>
            </w:pPr>
            <w:r w:rsidRPr="008A6791">
              <w:rPr>
                <w:rFonts w:ascii="Century Gothic" w:hAnsi="Century Gothic"/>
              </w:rPr>
              <w:t>Una vez enviada la solicitud, el SEG/SIPO asignará de forma automática el Folio y se suspenderán los trabajos asociados a la habilitación y aprovisionamiento del servicio.</w:t>
            </w:r>
          </w:p>
        </w:tc>
      </w:tr>
      <w:tr w:rsidR="00A23A14" w:rsidRPr="005E1572" w14:paraId="68F99E38" w14:textId="77777777" w:rsidTr="001511A8">
        <w:tc>
          <w:tcPr>
            <w:tcW w:w="1750" w:type="pct"/>
          </w:tcPr>
          <w:p w14:paraId="49D40EB7" w14:textId="77777777" w:rsidR="00A23A14" w:rsidRPr="008A6791" w:rsidRDefault="00A23A14" w:rsidP="001511A8">
            <w:pPr>
              <w:spacing w:before="40" w:after="40" w:line="240" w:lineRule="auto"/>
              <w:jc w:val="both"/>
              <w:rPr>
                <w:rFonts w:ascii="Century Gothic" w:hAnsi="Century Gothic" w:cs="Arial"/>
                <w:b/>
              </w:rPr>
            </w:pPr>
            <w:r w:rsidRPr="008A6791">
              <w:rPr>
                <w:rFonts w:ascii="Century Gothic" w:hAnsi="Century Gothic" w:cs="Arial"/>
                <w:b/>
              </w:rPr>
              <w:t xml:space="preserve">Cancelación del (los) </w:t>
            </w:r>
            <w:r w:rsidR="00CE0F94">
              <w:rPr>
                <w:rFonts w:ascii="Century Gothic" w:hAnsi="Century Gothic" w:cs="Arial"/>
                <w:b/>
              </w:rPr>
              <w:t xml:space="preserve">Servicio </w:t>
            </w:r>
            <w:r w:rsidRPr="008A6791">
              <w:rPr>
                <w:rFonts w:ascii="Century Gothic" w:hAnsi="Century Gothic" w:cs="Arial"/>
                <w:b/>
              </w:rPr>
              <w:t>(s)</w:t>
            </w:r>
          </w:p>
        </w:tc>
        <w:tc>
          <w:tcPr>
            <w:tcW w:w="3250" w:type="pct"/>
          </w:tcPr>
          <w:p w14:paraId="67454F21" w14:textId="77777777" w:rsidR="00A23A14" w:rsidRPr="008A6791" w:rsidRDefault="00A23A14" w:rsidP="001511A8">
            <w:pPr>
              <w:pStyle w:val="IFTnormal"/>
              <w:spacing w:before="40" w:after="40" w:line="240" w:lineRule="auto"/>
              <w:rPr>
                <w:rFonts w:ascii="Century Gothic" w:hAnsi="Century Gothic"/>
              </w:rPr>
            </w:pPr>
            <w:r w:rsidRPr="008A6791">
              <w:rPr>
                <w:rFonts w:ascii="Century Gothic" w:hAnsi="Century Gothic"/>
              </w:rPr>
              <w:t>Se cancelará el seguimiento a la solicitud y no aplicará cobro alguno si la notificación de cancelación se hace con un mínimo de tres días de anticipación a la fecha confirmada de la visita técnica.</w:t>
            </w:r>
          </w:p>
        </w:tc>
      </w:tr>
    </w:tbl>
    <w:p w14:paraId="4B37C680" w14:textId="77777777" w:rsidR="00A23A14" w:rsidRPr="008A6791" w:rsidRDefault="00A23A14" w:rsidP="00A23A14">
      <w:pPr>
        <w:spacing w:line="264" w:lineRule="auto"/>
        <w:rPr>
          <w:rFonts w:ascii="Century Gothic" w:hAnsi="Century Gothic" w:cs="Arial"/>
        </w:rPr>
      </w:pPr>
    </w:p>
    <w:p w14:paraId="35C6F584" w14:textId="77777777" w:rsidR="00A23A14" w:rsidRPr="008A6791" w:rsidRDefault="00A23A14" w:rsidP="00C504B9">
      <w:pPr>
        <w:autoSpaceDE w:val="0"/>
        <w:autoSpaceDN w:val="0"/>
        <w:adjustRightInd w:val="0"/>
        <w:spacing w:after="240" w:line="264" w:lineRule="auto"/>
        <w:jc w:val="both"/>
        <w:rPr>
          <w:rFonts w:ascii="Century Gothic" w:hAnsi="Century Gothic" w:cs="Arial"/>
          <w:b/>
        </w:rPr>
      </w:pPr>
      <w:r w:rsidRPr="008A6791">
        <w:rPr>
          <w:rFonts w:ascii="Century Gothic" w:hAnsi="Century Gothic" w:cs="Arial"/>
          <w:b/>
        </w:rPr>
        <w:t>Parámetros de Calidad</w:t>
      </w:r>
    </w:p>
    <w:p w14:paraId="2CC59AB4" w14:textId="77777777" w:rsidR="00A23A14" w:rsidRPr="003B1A36" w:rsidRDefault="00A23A14" w:rsidP="00A23A14">
      <w:pPr>
        <w:autoSpaceDE w:val="0"/>
        <w:autoSpaceDN w:val="0"/>
        <w:adjustRightInd w:val="0"/>
        <w:spacing w:after="120" w:line="264" w:lineRule="auto"/>
        <w:ind w:left="426"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rPr>
        <w:t>RED NACIONAL</w:t>
      </w:r>
      <w:r w:rsidRPr="003B1A36">
        <w:rPr>
          <w:rFonts w:ascii="Century Gothic" w:hAnsi="Century Gothic" w:cs="Arial"/>
        </w:rPr>
        <w:t xml:space="preserve"> ofrecerá al menos los siguientes parámetros técnicos que garanticen una operación eficiente del recurso de fibra óptica obscura desagregada, los cuales están basados en pruebas por inserción (no intrusivas) que reflejan la Atenuación Total del enlace en ambos sentidos, comprendida entre el Origen (DFO RED NACIONAL) – Destino (sitio del Usuario Final) y Destino (sitio del Usuario Final) – Origen (DFO </w:t>
      </w:r>
      <w:r w:rsidRPr="003B1A36">
        <w:rPr>
          <w:rFonts w:ascii="Century Gothic" w:hAnsi="Century Gothic"/>
        </w:rPr>
        <w:t>RED NACIONAL</w:t>
      </w:r>
      <w:r w:rsidRPr="003B1A36">
        <w:rPr>
          <w:rFonts w:ascii="Century Gothic" w:hAnsi="Century Gothic" w:cs="Arial"/>
        </w:rPr>
        <w:t>).</w:t>
      </w:r>
    </w:p>
    <w:p w14:paraId="33CCA563" w14:textId="77777777" w:rsidR="00A23A14" w:rsidRPr="003B1A36" w:rsidRDefault="00A23A14" w:rsidP="00A23A14">
      <w:pPr>
        <w:autoSpaceDE w:val="0"/>
        <w:autoSpaceDN w:val="0"/>
        <w:adjustRightInd w:val="0"/>
        <w:spacing w:line="264" w:lineRule="auto"/>
        <w:ind w:left="426"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cs="Arial"/>
        </w:rPr>
        <w:t>Los parámetros de calidad en la Red de Acceso de fibra óptica Punto a Punto son:</w:t>
      </w:r>
    </w:p>
    <w:p w14:paraId="4CF19112" w14:textId="77777777" w:rsidR="00A23A14" w:rsidRPr="003B1A36" w:rsidRDefault="00A23A14" w:rsidP="00A23A14">
      <w:pPr>
        <w:autoSpaceDE w:val="0"/>
        <w:autoSpaceDN w:val="0"/>
        <w:adjustRightInd w:val="0"/>
        <w:spacing w:line="264" w:lineRule="auto"/>
        <w:ind w:left="783"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Pr="003B1A36">
        <w:rPr>
          <w:rFonts w:ascii="Century Gothic" w:hAnsi="Century Gothic" w:cs="Arial"/>
        </w:rPr>
        <w:t>Atenuación máxima por kilómetro en hilo de fibra entre:</w:t>
      </w:r>
    </w:p>
    <w:p w14:paraId="6A572BAA" w14:textId="77777777" w:rsidR="00A23A14" w:rsidRPr="003B1A36" w:rsidRDefault="00A23A14" w:rsidP="00A23A14">
      <w:pPr>
        <w:autoSpaceDE w:val="0"/>
        <w:autoSpaceDN w:val="0"/>
        <w:adjustRightInd w:val="0"/>
        <w:spacing w:line="264" w:lineRule="auto"/>
        <w:ind w:left="1140" w:hanging="357"/>
        <w:jc w:val="both"/>
        <w:rPr>
          <w:rFonts w:ascii="Century Gothic" w:hAnsi="Century Gothic" w:cs="Arial"/>
        </w:rPr>
      </w:pPr>
      <w:r w:rsidRPr="008A6791">
        <w:rPr>
          <w:rFonts w:ascii="Wingdings" w:eastAsia="Calibri" w:hAnsi="Wingdings" w:cs="Arial"/>
        </w:rPr>
        <w:t></w:t>
      </w:r>
      <w:r w:rsidRPr="008A6791">
        <w:rPr>
          <w:rFonts w:ascii="Wingdings" w:eastAsia="Calibri" w:hAnsi="Wingdings" w:cs="Arial"/>
        </w:rPr>
        <w:tab/>
      </w:r>
      <w:r w:rsidRPr="003B1A36">
        <w:rPr>
          <w:rFonts w:ascii="Century Gothic" w:hAnsi="Century Gothic" w:cs="Arial"/>
        </w:rPr>
        <w:t>Entre 0.35 y 0.50 dB/Km para lambda 1310 nm</w:t>
      </w:r>
    </w:p>
    <w:p w14:paraId="2D330794" w14:textId="77777777" w:rsidR="00A23A14" w:rsidRPr="003B1A36" w:rsidRDefault="00A23A14" w:rsidP="00A23A14">
      <w:pPr>
        <w:autoSpaceDE w:val="0"/>
        <w:autoSpaceDN w:val="0"/>
        <w:adjustRightInd w:val="0"/>
        <w:spacing w:after="120" w:line="264" w:lineRule="auto"/>
        <w:ind w:left="1140" w:hanging="357"/>
        <w:jc w:val="both"/>
        <w:rPr>
          <w:rFonts w:ascii="Century Gothic" w:hAnsi="Century Gothic" w:cs="Arial"/>
        </w:rPr>
      </w:pPr>
      <w:r w:rsidRPr="008A6791">
        <w:rPr>
          <w:rFonts w:ascii="Wingdings" w:eastAsia="Calibri" w:hAnsi="Wingdings" w:cs="Arial"/>
        </w:rPr>
        <w:t></w:t>
      </w:r>
      <w:r w:rsidRPr="008A6791">
        <w:rPr>
          <w:rFonts w:ascii="Wingdings" w:eastAsia="Calibri" w:hAnsi="Wingdings" w:cs="Arial"/>
        </w:rPr>
        <w:tab/>
      </w:r>
      <w:r w:rsidRPr="003B1A36">
        <w:rPr>
          <w:rFonts w:ascii="Century Gothic" w:hAnsi="Century Gothic" w:cs="Arial"/>
        </w:rPr>
        <w:t>Entre 0.15 y 0.35 dB/Km para lambda 1550 nm</w:t>
      </w:r>
    </w:p>
    <w:p w14:paraId="19B6850C" w14:textId="77777777" w:rsidR="00A23A14" w:rsidRPr="003B1A36" w:rsidRDefault="00A23A14" w:rsidP="00A23A14">
      <w:pPr>
        <w:autoSpaceDE w:val="0"/>
        <w:autoSpaceDN w:val="0"/>
        <w:adjustRightInd w:val="0"/>
        <w:spacing w:after="120" w:line="264" w:lineRule="auto"/>
        <w:ind w:left="357"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cs="Arial"/>
        </w:rPr>
        <w:t xml:space="preserve">La prueba por inserción se realiza a partir del DFO de </w:t>
      </w:r>
      <w:r w:rsidRPr="003B1A36">
        <w:rPr>
          <w:rFonts w:ascii="Century Gothic" w:hAnsi="Century Gothic"/>
        </w:rPr>
        <w:t>RED NACIONAL</w:t>
      </w:r>
      <w:r w:rsidRPr="003B1A36">
        <w:rPr>
          <w:rFonts w:ascii="Century Gothic" w:hAnsi="Century Gothic" w:cs="Arial"/>
        </w:rPr>
        <w:t xml:space="preserve">, hasta el punto de entrega físico de la fibra óptica (sitio del Usuario Final). Es importante mencionar la necesidad de estar continuados los hilos de fibra óptica por desagregar en el Punto de empalme principal (PEP) o Punto de empalme Secundario (PES) en topologías Anillo y BUS, con la Fibra óptica que remata en el domicilio del </w:t>
      </w:r>
      <w:r w:rsidRPr="003B1A36">
        <w:rPr>
          <w:rFonts w:ascii="Century Gothic" w:hAnsi="Century Gothic" w:cs="Arial"/>
          <w:bCs/>
        </w:rPr>
        <w:t>Usuario Final</w:t>
      </w:r>
      <w:r w:rsidRPr="003B1A36">
        <w:rPr>
          <w:rFonts w:ascii="Century Gothic" w:hAnsi="Century Gothic" w:cs="Arial"/>
        </w:rPr>
        <w:t>.</w:t>
      </w:r>
    </w:p>
    <w:p w14:paraId="0A1ACD64" w14:textId="77777777" w:rsidR="00A23A14" w:rsidRPr="003B1A36" w:rsidRDefault="00A23A14" w:rsidP="00A23A14">
      <w:pPr>
        <w:autoSpaceDE w:val="0"/>
        <w:autoSpaceDN w:val="0"/>
        <w:adjustRightInd w:val="0"/>
        <w:spacing w:after="120" w:line="264" w:lineRule="auto"/>
        <w:ind w:left="357" w:hanging="357"/>
        <w:jc w:val="both"/>
        <w:rPr>
          <w:rFonts w:ascii="Century Gothic" w:hAnsi="Century Gothic" w:cs="Arial"/>
        </w:rPr>
      </w:pPr>
      <w:r w:rsidRPr="008A6791">
        <w:rPr>
          <w:rFonts w:ascii="Symbol" w:eastAsia="Calibri" w:hAnsi="Symbol" w:cs="Arial"/>
        </w:rPr>
        <w:lastRenderedPageBreak/>
        <w:t></w:t>
      </w:r>
      <w:r w:rsidRPr="008A6791">
        <w:rPr>
          <w:rFonts w:ascii="Symbol" w:eastAsia="Calibri" w:hAnsi="Symbol" w:cs="Arial"/>
        </w:rPr>
        <w:tab/>
      </w:r>
      <w:r w:rsidRPr="003B1A36">
        <w:rPr>
          <w:rFonts w:ascii="Century Gothic" w:hAnsi="Century Gothic" w:cs="Arial"/>
        </w:rPr>
        <w:t xml:space="preserve">La prueba de Atenuación Total se realizará con la Longitud de Onda de 1310 </w:t>
      </w:r>
      <w:proofErr w:type="spellStart"/>
      <w:r w:rsidRPr="003B1A36">
        <w:rPr>
          <w:rFonts w:ascii="Century Gothic" w:hAnsi="Century Gothic" w:cs="Arial"/>
        </w:rPr>
        <w:t>ηm</w:t>
      </w:r>
      <w:proofErr w:type="spellEnd"/>
      <w:r w:rsidRPr="003B1A36">
        <w:rPr>
          <w:rFonts w:ascii="Century Gothic" w:hAnsi="Century Gothic" w:cs="Arial"/>
        </w:rPr>
        <w:t xml:space="preserve"> y la de 1550 </w:t>
      </w:r>
      <w:proofErr w:type="spellStart"/>
      <w:r w:rsidRPr="003B1A36">
        <w:rPr>
          <w:rFonts w:ascii="Century Gothic" w:hAnsi="Century Gothic" w:cs="Arial"/>
        </w:rPr>
        <w:t>ηm</w:t>
      </w:r>
      <w:proofErr w:type="spellEnd"/>
      <w:r w:rsidRPr="003B1A36">
        <w:rPr>
          <w:rFonts w:ascii="Century Gothic" w:hAnsi="Century Gothic" w:cs="Arial"/>
        </w:rPr>
        <w:t>, sobre cada hilo de fibra óptica proporcionada al CS y en ambas direcciones.</w:t>
      </w:r>
    </w:p>
    <w:p w14:paraId="4146395D" w14:textId="77777777" w:rsidR="00A23A14" w:rsidRPr="003B1A36" w:rsidRDefault="00A23A14" w:rsidP="00A23A14">
      <w:pPr>
        <w:autoSpaceDE w:val="0"/>
        <w:autoSpaceDN w:val="0"/>
        <w:adjustRightInd w:val="0"/>
        <w:spacing w:after="120" w:line="264" w:lineRule="auto"/>
        <w:ind w:left="357"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rPr>
        <w:t>RED NACIONAL</w:t>
      </w:r>
      <w:r w:rsidRPr="003B1A36">
        <w:rPr>
          <w:rFonts w:ascii="Century Gothic" w:hAnsi="Century Gothic" w:cs="Arial"/>
        </w:rPr>
        <w:t xml:space="preserve"> es la responsable de realizar las pruebas de Atenuación Total de los hilos de fibra óptica proporcionados al CS.</w:t>
      </w:r>
    </w:p>
    <w:p w14:paraId="3E137BED" w14:textId="77777777" w:rsidR="00A23A14" w:rsidRPr="003B1A36" w:rsidRDefault="00A23A14" w:rsidP="00A23A14">
      <w:pPr>
        <w:autoSpaceDE w:val="0"/>
        <w:autoSpaceDN w:val="0"/>
        <w:adjustRightInd w:val="0"/>
        <w:spacing w:line="264" w:lineRule="auto"/>
        <w:ind w:left="357"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cs="Arial"/>
        </w:rPr>
        <w:t>El indicador de Atenuación Total está en función de:</w:t>
      </w:r>
    </w:p>
    <w:p w14:paraId="0C861675" w14:textId="77777777" w:rsidR="00A23A14" w:rsidRPr="003B1A36" w:rsidRDefault="00A23A14" w:rsidP="00A23A14">
      <w:pPr>
        <w:autoSpaceDE w:val="0"/>
        <w:autoSpaceDN w:val="0"/>
        <w:adjustRightInd w:val="0"/>
        <w:spacing w:line="264" w:lineRule="auto"/>
        <w:ind w:left="71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Pr="003B1A36">
        <w:rPr>
          <w:rFonts w:ascii="Century Gothic" w:hAnsi="Century Gothic" w:cs="Arial"/>
        </w:rPr>
        <w:t>La distancia comprendida desde el Distribuidor de Fibra Óptica (DFO) del CS ubicado en la sala de coubicación, hasta el PCT ubicado en el domicilio del cliente final.</w:t>
      </w:r>
    </w:p>
    <w:p w14:paraId="0F183470" w14:textId="77777777" w:rsidR="00A23A14" w:rsidRPr="003B1A36" w:rsidRDefault="00A23A14" w:rsidP="00A23A14">
      <w:pPr>
        <w:autoSpaceDE w:val="0"/>
        <w:autoSpaceDN w:val="0"/>
        <w:adjustRightInd w:val="0"/>
        <w:spacing w:line="264" w:lineRule="auto"/>
        <w:ind w:left="71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Pr="003B1A36">
        <w:rPr>
          <w:rFonts w:ascii="Century Gothic" w:hAnsi="Century Gothic" w:cs="Arial"/>
        </w:rPr>
        <w:t>El tipo de estándar de la fibra óptica.</w:t>
      </w:r>
    </w:p>
    <w:p w14:paraId="2EA06D6D" w14:textId="77777777" w:rsidR="00A23A14" w:rsidRPr="003B1A36" w:rsidRDefault="00A23A14" w:rsidP="00A23A14">
      <w:pPr>
        <w:autoSpaceDE w:val="0"/>
        <w:autoSpaceDN w:val="0"/>
        <w:adjustRightInd w:val="0"/>
        <w:spacing w:line="264" w:lineRule="auto"/>
        <w:ind w:left="71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Pr="003B1A36">
        <w:rPr>
          <w:rFonts w:ascii="Century Gothic" w:hAnsi="Century Gothic" w:cs="Arial"/>
        </w:rPr>
        <w:t>Cantidad de fusiones entre hilos de la Red de Acceso de fibra óptica.</w:t>
      </w:r>
    </w:p>
    <w:p w14:paraId="5B92C60A" w14:textId="77777777" w:rsidR="00A23A14" w:rsidRPr="003B1A36" w:rsidRDefault="00A23A14" w:rsidP="00A23A14">
      <w:pPr>
        <w:autoSpaceDE w:val="0"/>
        <w:autoSpaceDN w:val="0"/>
        <w:adjustRightInd w:val="0"/>
        <w:spacing w:line="264" w:lineRule="auto"/>
        <w:ind w:left="71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Pr="003B1A36">
        <w:rPr>
          <w:rFonts w:ascii="Century Gothic" w:hAnsi="Century Gothic" w:cs="Arial"/>
        </w:rPr>
        <w:t>Cantidad de Cables de parcheo.</w:t>
      </w:r>
    </w:p>
    <w:p w14:paraId="28C44680" w14:textId="77777777" w:rsidR="00A23A14" w:rsidRPr="003B1A36" w:rsidRDefault="00A23A14" w:rsidP="00A23A14">
      <w:pPr>
        <w:spacing w:line="264" w:lineRule="auto"/>
        <w:ind w:left="714" w:hanging="357"/>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Pr="003B1A36">
        <w:rPr>
          <w:rFonts w:ascii="Century Gothic" w:hAnsi="Century Gothic" w:cs="Arial"/>
        </w:rPr>
        <w:t>Cantidad de Conectores ópticos.</w:t>
      </w:r>
    </w:p>
    <w:p w14:paraId="0CD16050" w14:textId="77777777" w:rsidR="00A23A14" w:rsidRPr="008A6791" w:rsidRDefault="00A23A14" w:rsidP="00A23A14">
      <w:pPr>
        <w:pStyle w:val="Prrafodelista"/>
        <w:spacing w:line="264" w:lineRule="auto"/>
        <w:ind w:left="1440"/>
        <w:contextualSpacing w:val="0"/>
        <w:jc w:val="both"/>
        <w:rPr>
          <w:rFonts w:ascii="Century Gothic" w:hAnsi="Century Gothic" w:cs="Arial"/>
        </w:rPr>
      </w:pPr>
    </w:p>
    <w:p w14:paraId="57689F4C" w14:textId="77777777" w:rsidR="00A23A14" w:rsidRPr="008A6791" w:rsidRDefault="007932BB" w:rsidP="00AB57DD">
      <w:pPr>
        <w:pStyle w:val="Ttulo2"/>
        <w:spacing w:after="0" w:line="264" w:lineRule="auto"/>
        <w:rPr>
          <w:rFonts w:ascii="Century Gothic" w:hAnsi="Century Gothic"/>
        </w:rPr>
      </w:pPr>
      <w:bookmarkStart w:id="1200" w:name="_Toc107502278"/>
      <w:bookmarkStart w:id="1201" w:name="_Toc107503099"/>
      <w:r w:rsidRPr="00AB57DD">
        <w:rPr>
          <w:rFonts w:ascii="Century Gothic" w:hAnsi="Century Gothic"/>
        </w:rPr>
        <w:t>8</w:t>
      </w:r>
      <w:r w:rsidR="00A23A14" w:rsidRPr="00AB57DD">
        <w:rPr>
          <w:rFonts w:ascii="Century Gothic" w:hAnsi="Century Gothic"/>
        </w:rPr>
        <w:t>.2 Plazos de Entrega del SDTFO</w:t>
      </w:r>
      <w:bookmarkEnd w:id="1200"/>
      <w:bookmarkEnd w:id="1201"/>
    </w:p>
    <w:p w14:paraId="63B41653" w14:textId="77777777" w:rsidR="00A23A14" w:rsidRPr="008A6791" w:rsidRDefault="00A23A14" w:rsidP="00A23A14">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Validación de la solicitud en máximo dos días naturales.</w:t>
      </w:r>
    </w:p>
    <w:p w14:paraId="0EC967B0" w14:textId="77777777" w:rsidR="00A23A14" w:rsidRPr="008A6791" w:rsidRDefault="00A23A14" w:rsidP="00A23A14">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Análisis y verificación de la factibilidad en máximo seis días hábiles.</w:t>
      </w:r>
    </w:p>
    <w:p w14:paraId="5F9B963D" w14:textId="77777777" w:rsidR="00A23A14" w:rsidRPr="008A6791" w:rsidRDefault="00A23A14" w:rsidP="00A23A14">
      <w:pPr>
        <w:pStyle w:val="IFTnormal"/>
        <w:spacing w:after="120" w:line="264" w:lineRule="auto"/>
        <w:ind w:left="354" w:hanging="357"/>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Elaboración del proyecto de construcción y, en su caso, del proyecto y cotización del trabajo especial, en máximo siete días hábiles.</w:t>
      </w:r>
    </w:p>
    <w:p w14:paraId="6EDF910D" w14:textId="77777777" w:rsidR="00A23A14" w:rsidRPr="008A6791" w:rsidRDefault="00A23A14" w:rsidP="00A23A14">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Habilitación del servicio, incluyendo las pruebas correspondientes, en máximo siete días hábiles.</w:t>
      </w:r>
    </w:p>
    <w:p w14:paraId="11CC9956" w14:textId="77777777" w:rsidR="00A23A14" w:rsidRPr="008A6791" w:rsidRDefault="00A23A14" w:rsidP="00A23A14">
      <w:pPr>
        <w:pStyle w:val="IFTnormal"/>
        <w:spacing w:after="120" w:line="264" w:lineRule="auto"/>
        <w:ind w:left="360" w:hanging="360"/>
        <w:rPr>
          <w:rFonts w:ascii="Century Gothic" w:hAnsi="Century Gothic"/>
          <w:i/>
          <w:sz w:val="12"/>
        </w:rPr>
      </w:pPr>
      <w:r w:rsidRPr="008A6791">
        <w:rPr>
          <w:rFonts w:ascii="Symbol" w:hAnsi="Symbol"/>
        </w:rPr>
        <w:t></w:t>
      </w:r>
      <w:r w:rsidRPr="008A6791">
        <w:rPr>
          <w:rFonts w:ascii="Symbol" w:hAnsi="Symbol"/>
        </w:rPr>
        <w:tab/>
      </w:r>
      <w:r w:rsidRPr="008A6791">
        <w:rPr>
          <w:rFonts w:ascii="Century Gothic" w:hAnsi="Century Gothic"/>
        </w:rPr>
        <w:t>Baja del servicio: en máximo cinco días hábiles.</w:t>
      </w:r>
    </w:p>
    <w:p w14:paraId="71232439" w14:textId="77777777" w:rsidR="00A23A14" w:rsidRPr="008A6791" w:rsidRDefault="00A23A14" w:rsidP="00A23A14">
      <w:pPr>
        <w:pStyle w:val="IFTnormal"/>
        <w:spacing w:after="120" w:line="264" w:lineRule="auto"/>
        <w:ind w:left="720"/>
        <w:rPr>
          <w:rFonts w:ascii="Century Gothic" w:hAnsi="Century Gothic"/>
          <w:i/>
          <w:sz w:val="12"/>
        </w:rPr>
      </w:pPr>
    </w:p>
    <w:p w14:paraId="6C319072" w14:textId="77777777" w:rsidR="00A23A14" w:rsidRPr="00AB57DD" w:rsidRDefault="007932BB" w:rsidP="00C504B9">
      <w:pPr>
        <w:pStyle w:val="Ttulo2"/>
        <w:spacing w:line="264" w:lineRule="auto"/>
        <w:rPr>
          <w:rFonts w:ascii="Century Gothic" w:hAnsi="Century Gothic"/>
        </w:rPr>
      </w:pPr>
      <w:bookmarkStart w:id="1202" w:name="_Toc107502279"/>
      <w:bookmarkStart w:id="1203" w:name="_Toc107503100"/>
      <w:r w:rsidRPr="00AB57DD">
        <w:rPr>
          <w:rFonts w:ascii="Century Gothic" w:hAnsi="Century Gothic"/>
        </w:rPr>
        <w:t>8</w:t>
      </w:r>
      <w:r w:rsidR="00A23A14" w:rsidRPr="00AB57DD">
        <w:rPr>
          <w:rFonts w:ascii="Century Gothic" w:hAnsi="Century Gothic"/>
        </w:rPr>
        <w:t>.3 Parámetros e indicadores para provisión del SDTFO</w:t>
      </w:r>
      <w:bookmarkEnd w:id="1202"/>
      <w:bookmarkEnd w:id="1203"/>
    </w:p>
    <w:p w14:paraId="447F5B6D" w14:textId="77777777" w:rsidR="00A23A14" w:rsidRPr="008A6791" w:rsidRDefault="00A23A14" w:rsidP="00A23A14">
      <w:pPr>
        <w:spacing w:after="120" w:line="264" w:lineRule="auto"/>
        <w:rPr>
          <w:rFonts w:ascii="Century Gothic" w:hAnsi="Century Gothic" w:cs="Arial"/>
        </w:rPr>
      </w:pPr>
      <w:r w:rsidRPr="008A6791">
        <w:rPr>
          <w:rFonts w:ascii="Century Gothic" w:hAnsi="Century Gothic" w:cs="Arial"/>
        </w:rPr>
        <w:t xml:space="preserve">En lo referente a la provisión del </w:t>
      </w:r>
      <w:r w:rsidR="00CE0F94">
        <w:rPr>
          <w:rFonts w:ascii="Century Gothic" w:hAnsi="Century Gothic" w:cs="Arial"/>
        </w:rPr>
        <w:t xml:space="preserve">Servicio </w:t>
      </w:r>
      <w:r w:rsidRPr="008A6791">
        <w:rPr>
          <w:rFonts w:ascii="Century Gothic" w:hAnsi="Century Gothic" w:cs="Arial"/>
        </w:rPr>
        <w:t>(validación de la solicitud, verificación de factibilidad y habilitación), se tienen los siguientes indicadores:</w:t>
      </w:r>
    </w:p>
    <w:p w14:paraId="64E341BB" w14:textId="77777777" w:rsidR="00A23A14" w:rsidRPr="003B1A36" w:rsidRDefault="00A23A14" w:rsidP="00A23A14">
      <w:pPr>
        <w:spacing w:after="120" w:line="264" w:lineRule="auto"/>
        <w:ind w:left="360" w:hanging="360"/>
        <w:jc w:val="both"/>
        <w:rPr>
          <w:rFonts w:ascii="Century Gothic" w:eastAsia="MS Mincho" w:hAnsi="Century Gothic" w:cs="Arial"/>
        </w:rPr>
      </w:pPr>
      <w:r w:rsidRPr="008A6791">
        <w:rPr>
          <w:rFonts w:ascii="Symbol" w:eastAsia="MS Mincho" w:hAnsi="Symbol" w:cs="Arial"/>
        </w:rPr>
        <w:t></w:t>
      </w:r>
      <w:r w:rsidRPr="008A6791">
        <w:rPr>
          <w:rFonts w:ascii="Symbol" w:eastAsia="MS Mincho" w:hAnsi="Symbol" w:cs="Arial"/>
        </w:rPr>
        <w:tab/>
      </w:r>
      <w:r w:rsidRPr="003B1A36">
        <w:rPr>
          <w:rFonts w:ascii="Century Gothic" w:eastAsia="MS Mincho" w:hAnsi="Century Gothic" w:cs="Arial"/>
        </w:rPr>
        <w:t>Validación de la solicitud: 95% de las solicitudes en máximo dos días naturales. El 5% restante validada en un máximo de tres días naturales a partir de la solicitud.</w:t>
      </w:r>
    </w:p>
    <w:p w14:paraId="7D5D9AAA" w14:textId="77777777" w:rsidR="00A23A14" w:rsidRPr="003B1A36" w:rsidRDefault="00A23A14" w:rsidP="00A23A14">
      <w:pPr>
        <w:spacing w:after="120" w:line="264" w:lineRule="auto"/>
        <w:ind w:left="360" w:hanging="360"/>
        <w:jc w:val="both"/>
        <w:rPr>
          <w:rFonts w:ascii="Century Gothic" w:eastAsia="MS Mincho" w:hAnsi="Century Gothic" w:cs="Arial"/>
        </w:rPr>
      </w:pPr>
      <w:r w:rsidRPr="008A6791">
        <w:rPr>
          <w:rFonts w:ascii="Symbol" w:eastAsia="MS Mincho" w:hAnsi="Symbol" w:cs="Arial"/>
        </w:rPr>
        <w:t></w:t>
      </w:r>
      <w:r w:rsidRPr="008A6791">
        <w:rPr>
          <w:rFonts w:ascii="Symbol" w:eastAsia="MS Mincho" w:hAnsi="Symbol" w:cs="Arial"/>
        </w:rPr>
        <w:tab/>
      </w:r>
      <w:r w:rsidRPr="003B1A36">
        <w:rPr>
          <w:rFonts w:ascii="Century Gothic" w:hAnsi="Century Gothic" w:cs="Arial"/>
        </w:rPr>
        <w:t>Análisis y verificación de la factibilidad: 90% de las solicitudes en máximo seis días hábiles. El 10% restante validada en un máximo de ocho días hábiles.</w:t>
      </w:r>
    </w:p>
    <w:p w14:paraId="0B037601" w14:textId="77777777" w:rsidR="00A23A14" w:rsidRPr="003B1A36" w:rsidRDefault="00A23A14" w:rsidP="00A23A14">
      <w:pPr>
        <w:spacing w:after="120" w:line="264" w:lineRule="auto"/>
        <w:ind w:left="36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cs="Arial"/>
        </w:rPr>
        <w:t>Elaboración del proyecto de construcción y, en su caso, del proyecto y cotización del trabajo especial</w:t>
      </w:r>
      <w:r w:rsidRPr="003B1A36">
        <w:rPr>
          <w:rFonts w:ascii="Century Gothic" w:hAnsi="Century Gothic" w:cs="Arial"/>
          <w:bCs/>
        </w:rPr>
        <w:t>: 90% de las solicitudes en máximo siete días hábiles. El 10% restante validada en un máximo de nueve días hábiles.</w:t>
      </w:r>
    </w:p>
    <w:p w14:paraId="1ED2BCC9" w14:textId="77777777" w:rsidR="00A23A14" w:rsidRDefault="00A23A14" w:rsidP="00A23A14">
      <w:pPr>
        <w:spacing w:line="264" w:lineRule="auto"/>
        <w:ind w:left="360" w:hanging="360"/>
        <w:jc w:val="both"/>
        <w:rPr>
          <w:rFonts w:ascii="Century Gothic" w:hAnsi="Century Gothic" w:cs="Arial"/>
          <w:bCs/>
        </w:rPr>
      </w:pPr>
      <w:r w:rsidRPr="008A6791">
        <w:rPr>
          <w:rFonts w:ascii="Symbol" w:eastAsia="MS Mincho" w:hAnsi="Symbol" w:cs="Arial"/>
        </w:rPr>
        <w:t></w:t>
      </w:r>
      <w:r w:rsidRPr="008A6791">
        <w:rPr>
          <w:rFonts w:ascii="Symbol" w:eastAsia="MS Mincho" w:hAnsi="Symbol" w:cs="Arial"/>
        </w:rPr>
        <w:tab/>
      </w:r>
      <w:r w:rsidRPr="003B1A36">
        <w:rPr>
          <w:rFonts w:ascii="Century Gothic" w:hAnsi="Century Gothic" w:cs="Arial"/>
        </w:rPr>
        <w:t>Habilitación del servicio, incluyendo las pruebas</w:t>
      </w:r>
      <w:r w:rsidRPr="003B1A36">
        <w:rPr>
          <w:rFonts w:ascii="Century Gothic" w:hAnsi="Century Gothic" w:cs="Arial"/>
          <w:bCs/>
        </w:rPr>
        <w:t xml:space="preserve"> correspondientes:</w:t>
      </w:r>
      <w:r w:rsidRPr="003B1A36">
        <w:rPr>
          <w:rFonts w:ascii="Century Gothic" w:hAnsi="Century Gothic" w:cs="Arial"/>
        </w:rPr>
        <w:t xml:space="preserve"> </w:t>
      </w:r>
      <w:r w:rsidRPr="003B1A36">
        <w:rPr>
          <w:rFonts w:ascii="Century Gothic" w:hAnsi="Century Gothic" w:cs="Arial"/>
          <w:bCs/>
        </w:rPr>
        <w:t>90% en máximo siete</w:t>
      </w:r>
      <w:r w:rsidRPr="003B1A36">
        <w:rPr>
          <w:rFonts w:ascii="Century Gothic" w:hAnsi="Century Gothic" w:cs="Arial"/>
        </w:rPr>
        <w:t xml:space="preserve"> días hábiles.</w:t>
      </w:r>
      <w:r w:rsidRPr="003B1A36">
        <w:rPr>
          <w:rFonts w:ascii="Century Gothic" w:hAnsi="Century Gothic" w:cs="Arial"/>
          <w:bCs/>
        </w:rPr>
        <w:t xml:space="preserve"> El 10% restante validada en un máximo de nueve días hábiles.</w:t>
      </w:r>
    </w:p>
    <w:p w14:paraId="15A13C3F" w14:textId="77777777" w:rsidR="00C504B9" w:rsidRDefault="00C504B9" w:rsidP="00A23A14">
      <w:pPr>
        <w:spacing w:line="264" w:lineRule="auto"/>
        <w:ind w:left="360" w:hanging="360"/>
        <w:jc w:val="both"/>
        <w:rPr>
          <w:rFonts w:ascii="Century Gothic" w:hAnsi="Century Gothic" w:cs="Arial"/>
          <w:bCs/>
        </w:rPr>
      </w:pPr>
    </w:p>
    <w:p w14:paraId="6590EC77" w14:textId="77777777" w:rsidR="00C504B9" w:rsidRDefault="00C504B9" w:rsidP="00A23A14">
      <w:pPr>
        <w:spacing w:line="264" w:lineRule="auto"/>
        <w:ind w:left="360" w:hanging="360"/>
        <w:jc w:val="both"/>
        <w:rPr>
          <w:rFonts w:ascii="Century Gothic" w:hAnsi="Century Gothic" w:cs="Arial"/>
          <w:bCs/>
        </w:rPr>
      </w:pPr>
    </w:p>
    <w:p w14:paraId="03CC7830" w14:textId="77777777" w:rsidR="007932BB" w:rsidRPr="003B1A36" w:rsidRDefault="007932BB" w:rsidP="00A23A14">
      <w:pPr>
        <w:spacing w:line="264" w:lineRule="auto"/>
        <w:ind w:left="360" w:hanging="360"/>
        <w:jc w:val="both"/>
        <w:rPr>
          <w:rFonts w:ascii="Century Gothic" w:eastAsia="MS Mincho" w:hAnsi="Century Gothic" w:cs="Arial"/>
        </w:rPr>
      </w:pPr>
    </w:p>
    <w:p w14:paraId="562B6C94" w14:textId="77777777" w:rsidR="00FD4BE0" w:rsidRPr="00EC2B9A" w:rsidRDefault="00A23A14" w:rsidP="00FD4BE0">
      <w:pPr>
        <w:pStyle w:val="1TitPrin"/>
        <w:spacing w:after="120" w:line="264" w:lineRule="auto"/>
        <w:ind w:left="0" w:firstLine="0"/>
        <w:rPr>
          <w:rFonts w:ascii="Century Gothic" w:hAnsi="Century Gothic"/>
        </w:rPr>
      </w:pPr>
      <w:bookmarkStart w:id="1204" w:name="_Toc107502280"/>
      <w:bookmarkStart w:id="1205" w:name="_Toc107503101"/>
      <w:r>
        <w:rPr>
          <w:rFonts w:ascii="Century Gothic" w:hAnsi="Century Gothic" w:cs="Times New Roman"/>
          <w14:scene3d>
            <w14:camera w14:prst="orthographicFront"/>
            <w14:lightRig w14:rig="threePt" w14:dir="t">
              <w14:rot w14:lat="0" w14:lon="0" w14:rev="0"/>
            </w14:lightRig>
          </w14:scene3d>
        </w:rPr>
        <w:lastRenderedPageBreak/>
        <w:t>9</w:t>
      </w:r>
      <w:r w:rsidR="00FD4BE0" w:rsidRPr="00EC2B9A">
        <w:rPr>
          <w:rFonts w:ascii="Century Gothic" w:hAnsi="Century Gothic" w:cs="Times New Roman"/>
          <w14:scene3d>
            <w14:camera w14:prst="orthographicFront"/>
            <w14:lightRig w14:rig="threePt" w14:dir="t">
              <w14:rot w14:lat="0" w14:lon="0" w14:rev="0"/>
            </w14:lightRig>
          </w14:scene3d>
        </w:rPr>
        <w:t>.</w:t>
      </w:r>
      <w:r w:rsidR="00FD4BE0">
        <w:rPr>
          <w:rFonts w:ascii="Century Gothic" w:hAnsi="Century Gothic" w:cs="Times New Roman"/>
          <w14:scene3d>
            <w14:camera w14:prst="orthographicFront"/>
            <w14:lightRig w14:rig="threePt" w14:dir="t">
              <w14:rot w14:lat="0" w14:lon="0" w14:rev="0"/>
            </w14:lightRig>
          </w14:scene3d>
        </w:rPr>
        <w:t xml:space="preserve"> </w:t>
      </w:r>
      <w:r w:rsidR="00CE0F94">
        <w:rPr>
          <w:rFonts w:ascii="Century Gothic" w:hAnsi="Century Gothic"/>
        </w:rPr>
        <w:t xml:space="preserve">Servicio </w:t>
      </w:r>
      <w:r w:rsidR="00FD4BE0" w:rsidRPr="00EC2B9A">
        <w:rPr>
          <w:rFonts w:ascii="Century Gothic" w:hAnsi="Century Gothic"/>
        </w:rPr>
        <w:t>de Concentración y Distribución</w:t>
      </w:r>
      <w:bookmarkEnd w:id="1204"/>
      <w:bookmarkEnd w:id="1205"/>
    </w:p>
    <w:p w14:paraId="5AF14ADF" w14:textId="77777777" w:rsidR="00FD4BE0" w:rsidRPr="00EC2B9A" w:rsidRDefault="00FD4BE0" w:rsidP="00C504B9">
      <w:pPr>
        <w:pStyle w:val="IFTnormal"/>
        <w:spacing w:after="240" w:line="264" w:lineRule="auto"/>
        <w:ind w:right="-142"/>
        <w:rPr>
          <w:rFonts w:ascii="Century Gothic" w:hAnsi="Century Gothic"/>
          <w:b/>
        </w:rPr>
      </w:pPr>
      <w:r w:rsidRPr="00EC2B9A">
        <w:rPr>
          <w:rFonts w:ascii="Century Gothic" w:hAnsi="Century Gothic"/>
          <w:b/>
        </w:rPr>
        <w:t>Red de agregación Ethernet</w:t>
      </w:r>
    </w:p>
    <w:p w14:paraId="75D2366F" w14:textId="77777777" w:rsidR="00FD4BE0" w:rsidRDefault="00FD4BE0" w:rsidP="00FD4BE0">
      <w:pPr>
        <w:pStyle w:val="IFTnormal"/>
        <w:spacing w:line="264" w:lineRule="auto"/>
        <w:ind w:right="-142"/>
        <w:rPr>
          <w:rFonts w:ascii="Century Gothic" w:hAnsi="Century Gothic"/>
          <w:spacing w:val="-4"/>
        </w:rPr>
      </w:pPr>
      <w:r w:rsidRPr="00EC2B9A">
        <w:rPr>
          <w:rFonts w:ascii="Century Gothic" w:hAnsi="Century Gothic"/>
          <w:spacing w:val="-4"/>
        </w:rPr>
        <w:t xml:space="preserve">La red de agregación Ethernet la constituyen los puertos Ethernet de los diferentes equipos de acceso (DSLAM y/o OLT) en su lado de red junto con el conjunto de sistemas de transmisión, conmutación y enrutamiento organizados en nodos. Dicha red agrega los flujos de tráfico recibidos de los distintos usuarios etiquetados e identificados mediante sus VLAN de cliente (C-VLAN) y los agrega de acuerdo con el estándar IEEE 802.1Q (Q in Q), etiquetándolos mediante las correspondientes VLAN de </w:t>
      </w:r>
      <w:r w:rsidR="009F5DFB">
        <w:rPr>
          <w:rFonts w:ascii="Century Gothic" w:hAnsi="Century Gothic"/>
          <w:spacing w:val="-4"/>
        </w:rPr>
        <w:t>s</w:t>
      </w:r>
      <w:r w:rsidR="00CE0F94">
        <w:rPr>
          <w:rFonts w:ascii="Century Gothic" w:hAnsi="Century Gothic"/>
          <w:spacing w:val="-4"/>
        </w:rPr>
        <w:t xml:space="preserve">ervicio </w:t>
      </w:r>
      <w:r w:rsidRPr="00EC2B9A">
        <w:rPr>
          <w:rFonts w:ascii="Century Gothic" w:hAnsi="Century Gothic"/>
          <w:spacing w:val="-4"/>
        </w:rPr>
        <w:t xml:space="preserve">(S-VLAN) para su posterior transporte y entrega a nivel de Capa 2, desde el puerto de salida del equipo de acceso al pCAI, ubicado en el NCAI elegido por el CS. </w:t>
      </w:r>
    </w:p>
    <w:p w14:paraId="1C7F2FF8" w14:textId="77777777" w:rsidR="00C504B9" w:rsidRPr="00EC2B9A" w:rsidRDefault="00C504B9" w:rsidP="00FD4BE0">
      <w:pPr>
        <w:pStyle w:val="IFTnormal"/>
        <w:spacing w:line="264" w:lineRule="auto"/>
        <w:ind w:right="-142"/>
        <w:rPr>
          <w:rFonts w:ascii="Century Gothic" w:hAnsi="Century Gothic"/>
          <w:spacing w:val="-4"/>
        </w:rPr>
      </w:pPr>
    </w:p>
    <w:p w14:paraId="56600972"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La misma red y mediante el mismo sistema (Q in Q) se encarga de la distribución y entrega en sentido descendente de dichos flujos de tráfico desde dicho puerto (pCAI) hasta cada uno de los equipos de acceso donde se eliminarán las etiquetas de las S-VLAN y se entregarán las C-VLAN a los equipos terminales conectados en los PCT de los sitios de los Usuarios Finales.</w:t>
      </w:r>
    </w:p>
    <w:p w14:paraId="3D5737C6" w14:textId="77777777" w:rsidR="00FD4BE0" w:rsidRPr="00EC2B9A" w:rsidRDefault="00FD4BE0" w:rsidP="00FD4BE0">
      <w:pPr>
        <w:spacing w:after="120" w:line="264" w:lineRule="auto"/>
        <w:ind w:right="-142"/>
        <w:jc w:val="both"/>
        <w:rPr>
          <w:rFonts w:ascii="Century Gothic" w:hAnsi="Century Gothic" w:cs="Arial"/>
        </w:rPr>
      </w:pPr>
      <w:r w:rsidRPr="00EC2B9A">
        <w:rPr>
          <w:rFonts w:ascii="Century Gothic" w:hAnsi="Century Gothic" w:cs="Arial"/>
        </w:rPr>
        <w:t xml:space="preserve">El </w:t>
      </w:r>
      <w:r w:rsidR="00CE0F94">
        <w:rPr>
          <w:rFonts w:ascii="Century Gothic" w:hAnsi="Century Gothic" w:cs="Arial"/>
        </w:rPr>
        <w:t xml:space="preserve">Servicio </w:t>
      </w:r>
      <w:r w:rsidRPr="00EC2B9A">
        <w:rPr>
          <w:rFonts w:ascii="Century Gothic" w:hAnsi="Century Gothic" w:cs="Arial"/>
        </w:rPr>
        <w:t>de Concentración y Distribución permite la agregación del tráfico de SAIB generado por los usuarios y la entrega del mismo a los CS. Dicha agregación se puede llevar a cabo en tres niveles: Local, Regional y Nacional.</w:t>
      </w:r>
    </w:p>
    <w:p w14:paraId="56038D35" w14:textId="77777777" w:rsidR="00FD4BE0" w:rsidRPr="00EC2B9A" w:rsidRDefault="00FD4BE0" w:rsidP="00FD4BE0">
      <w:pPr>
        <w:spacing w:after="120" w:line="264" w:lineRule="auto"/>
        <w:ind w:right="-142"/>
        <w:jc w:val="both"/>
        <w:rPr>
          <w:rFonts w:ascii="Century Gothic" w:hAnsi="Century Gothic" w:cs="Arial"/>
        </w:rPr>
      </w:pPr>
      <w:r w:rsidRPr="00EC2B9A">
        <w:rPr>
          <w:rFonts w:ascii="Century Gothic" w:hAnsi="Century Gothic" w:cs="Arial"/>
        </w:rPr>
        <w:t>La configuración mínima de la red de agregación para su uso por un CS incluye un conjunto de funcionalidades que permiten la administración del tráfico, al menos un NCAI, y al menos un pCAI que físicamente se ubica en un Punto de Concentración local, regional o nacional, así como las VLAN respectivas por cada pCAI habilitado en el punto de concentración siendo el resto ampliaciones y/o cambios. En el momento de la contratación el CS deberá indicar el nivel de agregación (local, regional y nacional</w:t>
      </w:r>
      <w:r w:rsidRPr="00C020A7">
        <w:rPr>
          <w:rFonts w:ascii="Century Gothic" w:hAnsi="Century Gothic" w:cs="Arial"/>
        </w:rPr>
        <w:t>), y los pCAI deseados que correspondan a dicho pCAI en cada nivel de agregación</w:t>
      </w:r>
    </w:p>
    <w:p w14:paraId="614D01C5" w14:textId="77777777" w:rsidR="00FD4BE0" w:rsidRPr="00EC2B9A" w:rsidRDefault="00FD4BE0" w:rsidP="00FD4BE0">
      <w:pPr>
        <w:spacing w:after="120" w:line="264" w:lineRule="auto"/>
        <w:ind w:right="-142"/>
        <w:jc w:val="both"/>
        <w:rPr>
          <w:rFonts w:ascii="Century Gothic" w:hAnsi="Century Gothic" w:cs="Arial"/>
        </w:rPr>
      </w:pPr>
      <w:r w:rsidRPr="00EC2B9A">
        <w:rPr>
          <w:rFonts w:ascii="Century Gothic" w:hAnsi="Century Gothic" w:cs="Arial"/>
        </w:rPr>
        <w:t xml:space="preserve">El CS definirá los NCAI en que deberán habilitarse los pCAI para el intercambio de tráfico del SAIB. En cada NCAI, </w:t>
      </w:r>
      <w:r w:rsidRPr="00EC2B9A">
        <w:rPr>
          <w:rFonts w:ascii="Century Gothic" w:hAnsi="Century Gothic"/>
        </w:rPr>
        <w:t>RED NACIONAL</w:t>
      </w:r>
      <w:r w:rsidRPr="00EC2B9A">
        <w:rPr>
          <w:rFonts w:ascii="Century Gothic" w:hAnsi="Century Gothic" w:cs="Arial"/>
        </w:rPr>
        <w:t xml:space="preserve"> habilitará el puerto o puertos de interconexión para la correcta prestación del SAIB contratado por el CS. Por su parte el CS hará lo propio en su lado de la red. El dimensionamiento de estos puertos será el necesario para soportar el tráfico intercambiado de acuerdo a la calidad </w:t>
      </w:r>
      <w:r w:rsidRPr="0066549B">
        <w:rPr>
          <w:rFonts w:ascii="Century Gothic" w:hAnsi="Century Gothic" w:cs="Arial"/>
        </w:rPr>
        <w:t>provista por la red.</w:t>
      </w:r>
      <w:r w:rsidR="0053214C" w:rsidRPr="00CE7E1F">
        <w:rPr>
          <w:rFonts w:ascii="Century Gothic" w:hAnsi="Century Gothic" w:cs="Arial"/>
        </w:rPr>
        <w:t xml:space="preserve"> </w:t>
      </w:r>
      <w:r w:rsidR="00AA0407" w:rsidRPr="00CE7E1F">
        <w:rPr>
          <w:rFonts w:ascii="Century Gothic" w:hAnsi="Century Gothic" w:cs="Arial"/>
        </w:rPr>
        <w:t xml:space="preserve">Con la finalidad de </w:t>
      </w:r>
      <w:proofErr w:type="spellStart"/>
      <w:r w:rsidR="00AA0407" w:rsidRPr="00CE7E1F">
        <w:rPr>
          <w:rFonts w:ascii="Century Gothic" w:hAnsi="Century Gothic" w:cs="Arial"/>
        </w:rPr>
        <w:t>eficientar</w:t>
      </w:r>
      <w:proofErr w:type="spellEnd"/>
      <w:r w:rsidR="00AA0407" w:rsidRPr="00CE7E1F">
        <w:rPr>
          <w:rFonts w:ascii="Century Gothic" w:hAnsi="Century Gothic" w:cs="Arial"/>
        </w:rPr>
        <w:t xml:space="preserve"> el uso de la infraestructura, en los casos donde un </w:t>
      </w:r>
      <w:r w:rsidR="00AA4494" w:rsidRPr="00CE7E1F">
        <w:rPr>
          <w:rFonts w:ascii="Century Gothic" w:hAnsi="Century Gothic" w:cs="Arial"/>
        </w:rPr>
        <w:t xml:space="preserve">CS </w:t>
      </w:r>
      <w:r w:rsidR="00AA0407" w:rsidRPr="00CE7E1F">
        <w:rPr>
          <w:rFonts w:ascii="Century Gothic" w:hAnsi="Century Gothic" w:cs="Arial"/>
        </w:rPr>
        <w:t>tenga dos o más puertos en un mismo nodo de concentración, con el mismo nivel de agregación y una ocupación menor a</w:t>
      </w:r>
      <w:r w:rsidR="00D41015">
        <w:rPr>
          <w:rFonts w:ascii="Century Gothic" w:hAnsi="Century Gothic" w:cs="Arial"/>
        </w:rPr>
        <w:t xml:space="preserve"> </w:t>
      </w:r>
      <w:r w:rsidR="00297579">
        <w:rPr>
          <w:rFonts w:ascii="Century Gothic" w:hAnsi="Century Gothic" w:cs="Arial"/>
        </w:rPr>
        <w:t>50</w:t>
      </w:r>
      <w:r w:rsidR="00D41015">
        <w:rPr>
          <w:rFonts w:ascii="Century Gothic" w:hAnsi="Century Gothic" w:cs="Arial"/>
        </w:rPr>
        <w:t xml:space="preserve"> </w:t>
      </w:r>
      <w:r w:rsidR="00297579">
        <w:rPr>
          <w:rFonts w:ascii="Century Gothic" w:hAnsi="Century Gothic" w:cs="Arial"/>
        </w:rPr>
        <w:t>servicios SAIB en dichos puertos</w:t>
      </w:r>
      <w:r w:rsidR="00AA0407" w:rsidRPr="00CE7E1F">
        <w:rPr>
          <w:rFonts w:ascii="Century Gothic" w:hAnsi="Century Gothic" w:cs="Arial"/>
        </w:rPr>
        <w:t xml:space="preserve">, </w:t>
      </w:r>
      <w:r w:rsidR="00D41015">
        <w:rPr>
          <w:rFonts w:ascii="Century Gothic" w:hAnsi="Century Gothic" w:cs="Arial"/>
        </w:rPr>
        <w:t xml:space="preserve">en caso de solicitar otro puerto en el mismo nivel de concentración </w:t>
      </w:r>
      <w:r w:rsidR="00CE7E1F">
        <w:rPr>
          <w:rFonts w:ascii="Century Gothic" w:hAnsi="Century Gothic" w:cs="Arial"/>
        </w:rPr>
        <w:t>no procederá</w:t>
      </w:r>
      <w:r w:rsidR="00D41015">
        <w:rPr>
          <w:rFonts w:ascii="Century Gothic" w:hAnsi="Century Gothic" w:cs="Arial"/>
        </w:rPr>
        <w:t xml:space="preserve"> su contratación. </w:t>
      </w:r>
    </w:p>
    <w:p w14:paraId="6249C266"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RED NACIONAL y el CS definirán, la cantidad de usuarios que se concentrarán en cada pCAI, la unidad de contratación es el perfil asociado al usuario (velocidad de transmisión), la capacidad en Megabits utilizada por dicho perfil en cada puerto de interconexión será la que corresponda a los parámetros de calidad establecidos para el servicio.</w:t>
      </w:r>
    </w:p>
    <w:p w14:paraId="42B3A91B"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Cada NCAI corresponde a un equipo de agregación de la red de transporte el cual tiene conectados diferentes equipos de la red de acceso (xDSL y GPON). En cada equipo de acceso se establece un enlace lógico por medio de una S-VLAN, que se utiliza para transportar el tráfico del SAIB hasta el punto de conexión a un equipo del CS, de tal forma que cuando se solicita un NCAI se establecen conexiones lógicas (S-VLAN) de todos y cada uno de los equipos de acceso conectados al NCAI y son concentradas en un pCAI.</w:t>
      </w:r>
    </w:p>
    <w:p w14:paraId="016B59CA"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cs="Arial"/>
        </w:rPr>
        <w:t xml:space="preserve">La planeación del dimensionamiento de los pCAI será efectuada por </w:t>
      </w:r>
      <w:r w:rsidRPr="00EC2B9A">
        <w:rPr>
          <w:rFonts w:ascii="Century Gothic" w:hAnsi="Century Gothic"/>
        </w:rPr>
        <w:t>RED NACIONAL</w:t>
      </w:r>
      <w:r w:rsidRPr="00EC2B9A">
        <w:rPr>
          <w:rFonts w:ascii="Century Gothic" w:hAnsi="Century Gothic" w:cs="Arial"/>
        </w:rPr>
        <w:t xml:space="preserve"> y el CS administrará la capacidad del pCAI de conformidad con esta Oferta y de la calidad del </w:t>
      </w:r>
      <w:r w:rsidR="00CE0F94">
        <w:rPr>
          <w:rFonts w:ascii="Century Gothic" w:hAnsi="Century Gothic" w:cs="Arial"/>
        </w:rPr>
        <w:t xml:space="preserve">Servicio </w:t>
      </w:r>
      <w:r w:rsidRPr="00EC2B9A">
        <w:rPr>
          <w:rFonts w:ascii="Century Gothic" w:hAnsi="Century Gothic" w:cs="Arial"/>
        </w:rPr>
        <w:t>comprometida y medida mediante los correspondientes parámetros de calidad.</w:t>
      </w:r>
    </w:p>
    <w:p w14:paraId="0E6039DB"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En una misma Central Telefónica pueden existir uno o más NCAI, que a su vez pueden, en algunos casos, pertenecer a diferentes dominios administrativos. Esto obedece a la topología de la red de RED NACIONAL. Cada NCAI constituye un nodo de concentración local, regional o nacional. Cada nodo pertenece a un único dominio administrativo por lo que los tráficos no pueden ser entregados en un dominio administrativo distinto.</w:t>
      </w:r>
    </w:p>
    <w:p w14:paraId="1C984521"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rPr>
        <w:t>RED NACIONAL</w:t>
      </w:r>
      <w:r w:rsidRPr="00EC2B9A">
        <w:rPr>
          <w:rFonts w:ascii="Century Gothic" w:hAnsi="Century Gothic" w:cs="Arial"/>
        </w:rPr>
        <w:t xml:space="preserve"> de conformidad con lo establecido en la sección “Información Relacionada con los Servicios” de esta OREDA proporcionará a los CS la información relativa a los NCAI y los dominios Ethernet a los que pertenecen, así como el nivel de concentración local, regional y nacional al que están asociados. Adicionalmente, para mayor entendimiento de dicha información el CS puede consultar la descripción de la forma o estructura de los listados de las Centrales Telefónicas o Instalaciones Equivalentes a través del SEG/SIPO. </w:t>
      </w:r>
    </w:p>
    <w:p w14:paraId="18A0B54E"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lang w:val="es-ES_tradnl"/>
        </w:rPr>
      </w:pPr>
      <w:r w:rsidRPr="00EC2B9A">
        <w:rPr>
          <w:rFonts w:ascii="Century Gothic" w:hAnsi="Century Gothic" w:cs="Arial"/>
        </w:rPr>
        <w:t xml:space="preserve">En complemento a la información y a efectos de asegurar la correcta contratación del SCyD por parte de los CS dentro de una Central o Instalación Equivalente, </w:t>
      </w:r>
      <w:r w:rsidRPr="00EC2B9A">
        <w:rPr>
          <w:rFonts w:ascii="Century Gothic" w:hAnsi="Century Gothic"/>
        </w:rPr>
        <w:t>RED NACIONAL</w:t>
      </w:r>
      <w:r w:rsidRPr="00EC2B9A">
        <w:rPr>
          <w:rFonts w:ascii="Century Gothic" w:hAnsi="Century Gothic" w:cs="Arial"/>
        </w:rPr>
        <w:t xml:space="preserve"> debe habilitar en el SEG/SIPO la identificación del NCAI deseado mediante la búsqueda de domicilios que permita determinar si el CS tiene contratada la cobertura de SCyD para atender ese domicilio, o en su caso, indicarle qué NCAI debe contratar para que se le pueda aprovisionar el </w:t>
      </w:r>
      <w:r w:rsidR="00CE0F94">
        <w:rPr>
          <w:rFonts w:ascii="Century Gothic" w:hAnsi="Century Gothic" w:cs="Arial"/>
        </w:rPr>
        <w:t xml:space="preserve">Servicio </w:t>
      </w:r>
      <w:r w:rsidRPr="00EC2B9A">
        <w:rPr>
          <w:rFonts w:ascii="Century Gothic" w:hAnsi="Century Gothic" w:cs="Arial"/>
        </w:rPr>
        <w:t xml:space="preserve">en el domicilio de interés. </w:t>
      </w:r>
    </w:p>
    <w:p w14:paraId="685836E8"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cs="Arial"/>
        </w:rPr>
        <w:t xml:space="preserve">El uso de la infraestructura y el mantenimiento asociado que se realizará para el SAIB abarca desde el PCT, los equipos de acceso, el pCAI correspondiente, la conexión del DFO de </w:t>
      </w:r>
      <w:r w:rsidRPr="00EC2B9A">
        <w:rPr>
          <w:rFonts w:ascii="Century Gothic" w:hAnsi="Century Gothic"/>
        </w:rPr>
        <w:t>RED NACIONAL</w:t>
      </w:r>
      <w:r w:rsidRPr="00EC2B9A">
        <w:rPr>
          <w:rFonts w:ascii="Century Gothic" w:hAnsi="Century Gothic" w:cs="Arial"/>
        </w:rPr>
        <w:t xml:space="preserve"> hasta el DFO del CS o donde </w:t>
      </w:r>
      <w:r w:rsidRPr="00EC2B9A">
        <w:rPr>
          <w:rFonts w:ascii="Century Gothic" w:hAnsi="Century Gothic"/>
        </w:rPr>
        <w:t>RED NACIONAL</w:t>
      </w:r>
      <w:r w:rsidRPr="00EC2B9A">
        <w:rPr>
          <w:rFonts w:ascii="Century Gothic" w:hAnsi="Century Gothic" w:cs="Arial"/>
        </w:rPr>
        <w:t xml:space="preserve"> entrega en punta el </w:t>
      </w:r>
      <w:r w:rsidR="00CE0F94">
        <w:rPr>
          <w:rFonts w:ascii="Century Gothic" w:hAnsi="Century Gothic" w:cs="Arial"/>
        </w:rPr>
        <w:t xml:space="preserve">Servicio </w:t>
      </w:r>
      <w:r w:rsidRPr="00EC2B9A">
        <w:rPr>
          <w:rFonts w:ascii="Century Gothic" w:hAnsi="Century Gothic" w:cs="Arial"/>
        </w:rPr>
        <w:t xml:space="preserve">a solicitud del CS, utilizando los medios de transmisión de la red de </w:t>
      </w:r>
      <w:r w:rsidRPr="00EC2B9A">
        <w:rPr>
          <w:rFonts w:ascii="Century Gothic" w:hAnsi="Century Gothic"/>
        </w:rPr>
        <w:t>RED NACIONAL</w:t>
      </w:r>
      <w:r w:rsidRPr="00EC2B9A">
        <w:rPr>
          <w:rFonts w:ascii="Century Gothic" w:hAnsi="Century Gothic" w:cs="Arial"/>
        </w:rPr>
        <w:t>. Los equipos de la red de transmisión asociados a los pCAI, así como los puntos de concentración local, regional y nacional, realizándose de acuerdo con estándares certificados por organismos internacionales de estandarización para el correcto establecimiento, uso y mantenimiento de redes de tecnología Ethernet. En el SEG/SIPO se pondrá a disposición de los CS las especificaciones técnicas, guías de uso y manuales de configuración y programación de todos los equipos que constituyen la red de agregación Ethernet relacionados con el SAIB.</w:t>
      </w:r>
    </w:p>
    <w:p w14:paraId="1B3F4201"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cs="Arial"/>
        </w:rPr>
        <w:t xml:space="preserve">Cuando el CS solicite que el SCyD se entregue en Ubicación Distante se realizará bajo las condiciones del </w:t>
      </w:r>
      <w:r w:rsidR="00CE0F94">
        <w:rPr>
          <w:rFonts w:ascii="Century Gothic" w:hAnsi="Century Gothic" w:cs="Arial"/>
        </w:rPr>
        <w:t xml:space="preserve">Servicio </w:t>
      </w:r>
      <w:r w:rsidRPr="00EC2B9A">
        <w:rPr>
          <w:rFonts w:ascii="Century Gothic" w:hAnsi="Century Gothic" w:cs="Arial"/>
        </w:rPr>
        <w:t xml:space="preserve">de Tendido de Cable sobre infraestructura desagregada de la Oferta de Referencia de Compartición de Infraestructura Pasiva. </w:t>
      </w:r>
    </w:p>
    <w:p w14:paraId="64D3E8BE"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rPr>
        <w:t>RED NACIONAL</w:t>
      </w:r>
      <w:r w:rsidRPr="00EC2B9A">
        <w:rPr>
          <w:rFonts w:ascii="Century Gothic" w:hAnsi="Century Gothic" w:cs="Arial"/>
        </w:rPr>
        <w:t xml:space="preserve"> podrá habilitar nuevos equipos de acceso en los diferentes NCAI, </w:t>
      </w:r>
      <w:r w:rsidR="002A600F">
        <w:rPr>
          <w:rFonts w:ascii="Century Gothic" w:hAnsi="Century Gothic" w:cs="Arial"/>
        </w:rPr>
        <w:t>situación que</w:t>
      </w:r>
      <w:r w:rsidRPr="00EC2B9A">
        <w:rPr>
          <w:rFonts w:ascii="Century Gothic" w:hAnsi="Century Gothic" w:cs="Arial"/>
        </w:rPr>
        <w:t xml:space="preserve"> será notificad</w:t>
      </w:r>
      <w:r w:rsidR="002A600F">
        <w:rPr>
          <w:rFonts w:ascii="Century Gothic" w:hAnsi="Century Gothic" w:cs="Arial"/>
        </w:rPr>
        <w:t>a</w:t>
      </w:r>
      <w:r w:rsidRPr="00EC2B9A">
        <w:rPr>
          <w:rFonts w:ascii="Century Gothic" w:hAnsi="Century Gothic" w:cs="Arial"/>
        </w:rPr>
        <w:t xml:space="preserve"> a los CS a través del SEG/SIPO, para que a su solicitud las S-VLAN de los nuevos equipos sean contratadas en sus </w:t>
      </w:r>
      <w:r w:rsidRPr="009D65A4">
        <w:rPr>
          <w:rFonts w:ascii="Century Gothic" w:hAnsi="Century Gothic" w:cs="Arial"/>
        </w:rPr>
        <w:t>pCAI</w:t>
      </w:r>
      <w:r w:rsidR="00EA3407" w:rsidRPr="00A06ACF">
        <w:rPr>
          <w:rFonts w:ascii="Century Gothic" w:hAnsi="Century Gothic" w:cs="Arial"/>
        </w:rPr>
        <w:t xml:space="preserve">, o bien el CS para mantener la cobertura del </w:t>
      </w:r>
      <w:r w:rsidR="00EA3407" w:rsidRPr="00D16B9C">
        <w:rPr>
          <w:rFonts w:ascii="Century Gothic" w:hAnsi="Century Gothic" w:cs="Arial"/>
        </w:rPr>
        <w:t>SCyD, podrá optar por solicitar a R</w:t>
      </w:r>
      <w:r w:rsidR="00AA4494">
        <w:rPr>
          <w:rFonts w:ascii="Century Gothic" w:hAnsi="Century Gothic" w:cs="Arial"/>
        </w:rPr>
        <w:t>ED</w:t>
      </w:r>
      <w:r w:rsidR="00EA3407" w:rsidRPr="00D16B9C">
        <w:rPr>
          <w:rFonts w:ascii="Century Gothic" w:hAnsi="Century Gothic" w:cs="Arial"/>
        </w:rPr>
        <w:t xml:space="preserve"> N</w:t>
      </w:r>
      <w:r w:rsidR="00AA4494">
        <w:rPr>
          <w:rFonts w:ascii="Century Gothic" w:hAnsi="Century Gothic" w:cs="Arial"/>
        </w:rPr>
        <w:t>ACIONAL</w:t>
      </w:r>
      <w:r w:rsidR="00EA3407" w:rsidRPr="00D16B9C">
        <w:rPr>
          <w:rFonts w:ascii="Century Gothic" w:hAnsi="Century Gothic" w:cs="Arial"/>
        </w:rPr>
        <w:t xml:space="preserve"> que cada vez que un nuevo equipo de acceso sea habilitado en la zona en la que hubiera contratado cobertura previamente, les sean habilitados los nuevos equipos de acceso, bajo la contraprestación correspondie</w:t>
      </w:r>
      <w:r w:rsidR="00EA3407" w:rsidRPr="006A1EBD">
        <w:rPr>
          <w:rFonts w:ascii="Century Gothic" w:hAnsi="Century Gothic" w:cs="Arial"/>
        </w:rPr>
        <w:t>nte.</w:t>
      </w:r>
    </w:p>
    <w:p w14:paraId="3094ACB2"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cs="Arial"/>
        </w:rPr>
        <w:t>Para la entrega de tráfico SAIB a sitios que se encuentren en Ubicación Distante, los CS podrán utilizar enlaces de transporte propios o arrendados.</w:t>
      </w:r>
    </w:p>
    <w:p w14:paraId="52B2032D"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cs="Arial"/>
        </w:rPr>
        <w:t xml:space="preserve">En caso de requerir el transporte o entrega de tráfico de datos entre NCAI del nivel local ubicados en Centrales o Instalaciones Equivalentes diferentes y que no se comuniquen entre ellos, es decir que no pertenezcan al mismo dominio administrativo Ethernet, el CS podrá elegir entre la utilización de los servicios de enlaces dedicados (propios o arrendados) o solicitar la entrega en un pCAI de un NCAI que tenga la capacidad de agregación del tráfico de dichos nodos, es decir, en un NCAI de nivel de agregación superior Regional </w:t>
      </w:r>
    </w:p>
    <w:p w14:paraId="1230BF60"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cs="Arial"/>
        </w:rPr>
        <w:t xml:space="preserve">En caso de que los NCAI del mismo nivel que no se comuniquen entre ellos con dominios administrativos diferentes se encuentren en la misma Central Telefónica o Instalación Equivalente, a solicitud del CS </w:t>
      </w:r>
      <w:r w:rsidRPr="00EC2B9A">
        <w:rPr>
          <w:rFonts w:ascii="Century Gothic" w:hAnsi="Century Gothic"/>
        </w:rPr>
        <w:t>RED NACIONAL</w:t>
      </w:r>
      <w:r w:rsidRPr="00EC2B9A">
        <w:rPr>
          <w:rFonts w:ascii="Century Gothic" w:hAnsi="Century Gothic" w:cs="Arial"/>
        </w:rPr>
        <w:t xml:space="preserve"> deberá agregar el tráfico de dichos NCAI en un solo NCAI de nivel de agregación superior Regional previamente contratado sin necesidad de contratar algún enlace. </w:t>
      </w:r>
    </w:p>
    <w:p w14:paraId="732A7A2C"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cs="Arial"/>
        </w:rPr>
        <w:t xml:space="preserve">La conexión entre los puntos de presencia de los CS y los NCAI podrá llevarse a cabo mediante infraestructuras de terceros. </w:t>
      </w:r>
      <w:r w:rsidRPr="00EC2B9A">
        <w:rPr>
          <w:rFonts w:ascii="Century Gothic" w:hAnsi="Century Gothic"/>
        </w:rPr>
        <w:t>RED NACIONAL</w:t>
      </w:r>
      <w:r w:rsidRPr="00EC2B9A">
        <w:rPr>
          <w:rFonts w:ascii="Century Gothic" w:hAnsi="Century Gothic" w:cs="Arial"/>
        </w:rPr>
        <w:t xml:space="preserve"> ofrecerá asimismo el transporte de la señal para los CS interesados. Se podrá acordar entre varios CS la compartición de infraestructuras de transporte sin autorización previa de </w:t>
      </w:r>
      <w:r w:rsidRPr="00EC2B9A">
        <w:rPr>
          <w:rFonts w:ascii="Century Gothic" w:hAnsi="Century Gothic"/>
        </w:rPr>
        <w:t>RED NACIONAL</w:t>
      </w:r>
      <w:r w:rsidRPr="00EC2B9A">
        <w:rPr>
          <w:rFonts w:ascii="Century Gothic" w:hAnsi="Century Gothic" w:cs="Arial"/>
        </w:rPr>
        <w:t>.</w:t>
      </w:r>
    </w:p>
    <w:p w14:paraId="3F9DE1F2"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cs="Arial"/>
        </w:rPr>
        <w:t xml:space="preserve">El transporte entre niveles de agregación se podrá realizar mediante la configuración de VLAN por troncal. En caso de saturación de la troncal </w:t>
      </w:r>
      <w:r w:rsidRPr="00EC2B9A">
        <w:rPr>
          <w:rFonts w:ascii="Century Gothic" w:hAnsi="Century Gothic"/>
        </w:rPr>
        <w:t>RED NACIONAL</w:t>
      </w:r>
      <w:r w:rsidRPr="00EC2B9A">
        <w:rPr>
          <w:rFonts w:ascii="Century Gothic" w:hAnsi="Century Gothic" w:cs="Arial"/>
        </w:rPr>
        <w:t xml:space="preserve"> podrá facilitar la agregación de varias troncales agrupadas para la conducción de tráfico a efectos de optimizar el uso de la red evitando establecer interfaces paralelas. Si varios NCAI locales reportan o están dentro de un dominio administrativo de nivel regional se establece solo un canal de transporte para llevar el tráfico de los mismos y se entrega en un solo pCAI al siguiente nivel. Este mismo esquema aplica para el transporte y entrega del tráfico de nivel regional al nacional.</w:t>
      </w:r>
    </w:p>
    <w:p w14:paraId="26F1D369"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r w:rsidRPr="00EC2B9A">
        <w:rPr>
          <w:rFonts w:ascii="Century Gothic" w:hAnsi="Century Gothic" w:cs="Arial"/>
        </w:rPr>
        <w:t>En la siguiente imagen se muestran los elementos que intervienen la red de agregación Ethernet, a fin de que el CS pueda identificar el plan de S-VLAN y sus dominios administrativos en los NCAI, así como su alcance hasta los puertos de entrega pCAI:</w:t>
      </w:r>
    </w:p>
    <w:p w14:paraId="26483C76" w14:textId="77777777" w:rsidR="00FD4BE0" w:rsidRPr="00EC2B9A" w:rsidRDefault="00FD4BE0" w:rsidP="00FD4BE0">
      <w:pPr>
        <w:autoSpaceDE w:val="0"/>
        <w:autoSpaceDN w:val="0"/>
        <w:adjustRightInd w:val="0"/>
        <w:spacing w:after="120" w:line="264" w:lineRule="auto"/>
        <w:ind w:right="-142"/>
        <w:jc w:val="both"/>
        <w:rPr>
          <w:rFonts w:ascii="Century Gothic" w:hAnsi="Century Gothic" w:cs="Arial"/>
        </w:rPr>
      </w:pPr>
    </w:p>
    <w:p w14:paraId="3C444220" w14:textId="77777777" w:rsidR="00FD4BE0" w:rsidRPr="00EC2B9A" w:rsidRDefault="00FD4BE0" w:rsidP="00FD4BE0">
      <w:pPr>
        <w:autoSpaceDE w:val="0"/>
        <w:autoSpaceDN w:val="0"/>
        <w:adjustRightInd w:val="0"/>
        <w:spacing w:after="120" w:line="264" w:lineRule="auto"/>
        <w:ind w:right="-142"/>
        <w:jc w:val="center"/>
        <w:rPr>
          <w:rFonts w:ascii="Century Gothic" w:hAnsi="Century Gothic" w:cs="Arial"/>
          <w:i/>
        </w:rPr>
      </w:pPr>
      <w:r w:rsidRPr="00AB57DD">
        <w:rPr>
          <w:rFonts w:ascii="Century Gothic" w:hAnsi="Century Gothic" w:cs="Arial"/>
          <w:i/>
          <w:noProof/>
          <w:lang w:eastAsia="es-MX"/>
        </w:rPr>
        <w:drawing>
          <wp:inline distT="0" distB="0" distL="0" distR="0" wp14:anchorId="7FB71A19" wp14:editId="2E713568">
            <wp:extent cx="5029200" cy="2781990"/>
            <wp:effectExtent l="19050" t="19050" r="19050" b="18415"/>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37" cstate="print"/>
                    <a:srcRect/>
                    <a:stretch>
                      <a:fillRect/>
                    </a:stretch>
                  </pic:blipFill>
                  <pic:spPr bwMode="auto">
                    <a:xfrm>
                      <a:off x="0" y="0"/>
                      <a:ext cx="5089649" cy="2815429"/>
                    </a:xfrm>
                    <a:prstGeom prst="rect">
                      <a:avLst/>
                    </a:prstGeom>
                    <a:noFill/>
                    <a:ln w="9525">
                      <a:solidFill>
                        <a:schemeClr val="tx1"/>
                      </a:solidFill>
                      <a:miter lim="800000"/>
                      <a:headEnd/>
                      <a:tailEnd/>
                    </a:ln>
                  </pic:spPr>
                </pic:pic>
              </a:graphicData>
            </a:graphic>
          </wp:inline>
        </w:drawing>
      </w:r>
      <w:r w:rsidRPr="00EC2B9A">
        <w:rPr>
          <w:rFonts w:ascii="Century Gothic" w:hAnsi="Century Gothic" w:cs="Arial"/>
          <w:i/>
        </w:rPr>
        <w:t xml:space="preserve"> </w:t>
      </w:r>
    </w:p>
    <w:p w14:paraId="21A99580" w14:textId="77777777" w:rsidR="00FD4BE0" w:rsidRPr="00EF2234" w:rsidRDefault="00FD4BE0" w:rsidP="00FD4BE0">
      <w:pPr>
        <w:pStyle w:val="xxxPiedeCuadroconnombre"/>
        <w:spacing w:before="0" w:after="120" w:line="264" w:lineRule="auto"/>
        <w:rPr>
          <w:rFonts w:ascii="Century Gothic" w:hAnsi="Century Gothic"/>
          <w:szCs w:val="20"/>
        </w:rPr>
      </w:pPr>
      <w:r w:rsidRPr="00EF2234">
        <w:rPr>
          <w:rFonts w:ascii="Century Gothic" w:hAnsi="Century Gothic"/>
          <w:szCs w:val="20"/>
        </w:rPr>
        <w:t>Diagrama de red con los elementos que intervienen en el SCyD y niveles de agregación</w:t>
      </w:r>
      <w:r w:rsidRPr="00EF2234">
        <w:rPr>
          <w:rStyle w:val="Refdenotaalpie"/>
          <w:rFonts w:ascii="Century Gothic" w:hAnsi="Century Gothic"/>
          <w:szCs w:val="20"/>
        </w:rPr>
        <w:footnoteReference w:id="23"/>
      </w:r>
    </w:p>
    <w:p w14:paraId="01D91B1B" w14:textId="77777777" w:rsidR="00FD4BE0" w:rsidRPr="00EC2B9A" w:rsidRDefault="00FD4BE0" w:rsidP="00FD4BE0">
      <w:pPr>
        <w:pStyle w:val="IFTnormal"/>
        <w:spacing w:line="264" w:lineRule="auto"/>
        <w:ind w:right="-142"/>
        <w:rPr>
          <w:rFonts w:ascii="Century Gothic" w:hAnsi="Century Gothic"/>
          <w:b/>
        </w:rPr>
      </w:pPr>
    </w:p>
    <w:p w14:paraId="00F198DA" w14:textId="77777777" w:rsidR="00FD4BE0" w:rsidRPr="00EC2B9A" w:rsidRDefault="00FD4BE0" w:rsidP="00C504B9">
      <w:pPr>
        <w:pStyle w:val="IFTnormal"/>
        <w:spacing w:after="240" w:line="264" w:lineRule="auto"/>
        <w:ind w:right="-142"/>
        <w:rPr>
          <w:rFonts w:ascii="Century Gothic" w:hAnsi="Century Gothic"/>
        </w:rPr>
      </w:pPr>
      <w:r w:rsidRPr="00EC2B9A">
        <w:rPr>
          <w:rFonts w:ascii="Century Gothic" w:hAnsi="Century Gothic"/>
          <w:b/>
        </w:rPr>
        <w:t>Información técnica sobre las infraestructuras del SAIB</w:t>
      </w:r>
      <w:r w:rsidRPr="00EC2B9A">
        <w:rPr>
          <w:rFonts w:ascii="Century Gothic" w:hAnsi="Century Gothic"/>
        </w:rPr>
        <w:t xml:space="preserve"> </w:t>
      </w:r>
    </w:p>
    <w:p w14:paraId="4F81A5F5" w14:textId="77777777" w:rsidR="00FD4BE0" w:rsidRPr="00EC2B9A" w:rsidRDefault="00FD4BE0" w:rsidP="00FD4BE0">
      <w:pPr>
        <w:pStyle w:val="IFTnormal"/>
        <w:spacing w:line="264" w:lineRule="auto"/>
        <w:ind w:right="-142"/>
        <w:rPr>
          <w:rFonts w:ascii="Century Gothic" w:hAnsi="Century Gothic"/>
        </w:rPr>
      </w:pPr>
      <w:r w:rsidRPr="00EC2B9A">
        <w:rPr>
          <w:rFonts w:ascii="Century Gothic" w:hAnsi="Century Gothic"/>
        </w:rPr>
        <w:t xml:space="preserve">Las descripciones y listados detallados de todos los elementos que intervienen y son necesarios para la contratación del SAIB, los relacionados con los Dominios Administrativos de la red, los NCAI, los pCAI, los equipos de acceso (DSLAM/OLT) que reportan o pertenecen a cada NCAI y los mapas de cobertura de los usuarios conectados a dichos equipos están disponibles de conformidad con la sección de la OREDA “Información relacionada con los </w:t>
      </w:r>
      <w:r w:rsidR="00B44BC8">
        <w:rPr>
          <w:rFonts w:ascii="Century Gothic" w:hAnsi="Century Gothic"/>
        </w:rPr>
        <w:t>S</w:t>
      </w:r>
      <w:r w:rsidRPr="00EC2B9A">
        <w:rPr>
          <w:rFonts w:ascii="Century Gothic" w:hAnsi="Century Gothic"/>
        </w:rPr>
        <w:t xml:space="preserve">ervicios” para su consulta en el SEG/SIPO. </w:t>
      </w:r>
      <w:r w:rsidRPr="00EC2B9A">
        <w:rPr>
          <w:rFonts w:ascii="Century Gothic" w:hAnsi="Century Gothic"/>
          <w:spacing w:val="-3"/>
        </w:rPr>
        <w:t>RED NACIONAL</w:t>
      </w:r>
      <w:r w:rsidRPr="00EC2B9A" w:rsidDel="00AD2E01">
        <w:rPr>
          <w:rFonts w:ascii="Century Gothic" w:hAnsi="Century Gothic"/>
        </w:rPr>
        <w:t xml:space="preserve"> </w:t>
      </w:r>
      <w:r w:rsidRPr="00EC2B9A">
        <w:rPr>
          <w:rFonts w:ascii="Century Gothic" w:hAnsi="Century Gothic"/>
        </w:rPr>
        <w:t>será responsable de actualizar esta información a medida que se realicen cambios en la estructura, o en la arquitectura local, regional o nacional de la Red de Agregación Ethernet y de los recursos asociados, dominios administrativos y planes de las VLAN.</w:t>
      </w:r>
    </w:p>
    <w:p w14:paraId="3BC892C5" w14:textId="77777777" w:rsidR="00FD4BE0" w:rsidRPr="00EC2B9A" w:rsidRDefault="00FD4BE0" w:rsidP="00FD4BE0">
      <w:pPr>
        <w:pStyle w:val="IFTnormal"/>
        <w:spacing w:after="120" w:line="264" w:lineRule="auto"/>
        <w:ind w:right="-142"/>
        <w:rPr>
          <w:rFonts w:ascii="Century Gothic" w:hAnsi="Century Gothic"/>
        </w:rPr>
      </w:pPr>
    </w:p>
    <w:p w14:paraId="18B37672" w14:textId="77777777" w:rsidR="00FD4BE0" w:rsidRPr="00EC2B9A" w:rsidRDefault="00D24D88" w:rsidP="00FD4BE0">
      <w:pPr>
        <w:pStyle w:val="Ttulo2"/>
        <w:spacing w:after="120" w:line="264" w:lineRule="auto"/>
        <w:rPr>
          <w:rFonts w:ascii="Century Gothic" w:hAnsi="Century Gothic"/>
        </w:rPr>
      </w:pPr>
      <w:bookmarkStart w:id="1206" w:name="_Toc107502281"/>
      <w:bookmarkStart w:id="1207" w:name="_Toc107503102"/>
      <w:r>
        <w:rPr>
          <w:rFonts w:ascii="Century Gothic" w:hAnsi="Century Gothic"/>
        </w:rPr>
        <w:t>9</w:t>
      </w:r>
      <w:r w:rsidR="00FD4BE0" w:rsidRPr="00EC2B9A">
        <w:rPr>
          <w:rFonts w:ascii="Century Gothic" w:hAnsi="Century Gothic"/>
        </w:rPr>
        <w:t xml:space="preserve">.1 </w:t>
      </w:r>
      <w:r w:rsidR="00CE0F94">
        <w:rPr>
          <w:rFonts w:ascii="Century Gothic" w:hAnsi="Century Gothic"/>
        </w:rPr>
        <w:t xml:space="preserve">Servicio </w:t>
      </w:r>
      <w:r w:rsidR="00FD4BE0" w:rsidRPr="00EC2B9A">
        <w:rPr>
          <w:rFonts w:ascii="Century Gothic" w:hAnsi="Century Gothic"/>
        </w:rPr>
        <w:t>de Concentración y Distribución-Local</w:t>
      </w:r>
      <w:bookmarkEnd w:id="1206"/>
      <w:bookmarkEnd w:id="1207"/>
    </w:p>
    <w:p w14:paraId="37D3B5F4"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La agregación a nivel local consiste en concentrar los flujos del tráfico de datos provenientes de los equipos de acceso xDSL (DSLAM) y GPON (OLT) que conectan físicamente al Usuario Final dentro de una zona de cobertura y entregarlos a través de uno o más puertos de conexión de los Nodos de agregación local (NCAI-L).</w:t>
      </w:r>
    </w:p>
    <w:p w14:paraId="4FF81081"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 xml:space="preserve">El tráfico de datos generado por los Usuarios Finales se transporta en la red de agregación Ethernet a través de S-VLAN, de acuerdo con el plan de VLAN indicada en la presente OREDA. Esta red de agregación base integra desde los puertos de los equipos de acceso (DSLAM y OLT) hasta los pCAI, ubicados en un NCAI-L. El puerto es físico e individual para cada CS realizando la conexión del DFO de RED NACIONAL hasta el DFO del CS en donde se entrega en punta el </w:t>
      </w:r>
      <w:r w:rsidR="00CE0F94">
        <w:rPr>
          <w:rFonts w:ascii="Century Gothic" w:hAnsi="Century Gothic"/>
        </w:rPr>
        <w:t xml:space="preserve">Servicio </w:t>
      </w:r>
      <w:r w:rsidRPr="00EC2B9A">
        <w:rPr>
          <w:rFonts w:ascii="Century Gothic" w:hAnsi="Century Gothic"/>
        </w:rPr>
        <w:t xml:space="preserve">a solicitud del CS. </w:t>
      </w:r>
    </w:p>
    <w:p w14:paraId="7A9E0DE9"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 xml:space="preserve">La red de agregación local está conformada por un NCAI, al menos un pCAI y el conjunto de los medios de transmisión que permiten la Concentración y Distribución de los equipos de acceso conectados a dicho NCAI. La zona de cobertura asociada será la correspondiente a los usuarios conectados a los equipos de acceso conectados al NCAI y aparece descrita de conformidad con la sección de Información relacionada con los </w:t>
      </w:r>
      <w:r w:rsidR="00B44BC8">
        <w:rPr>
          <w:rFonts w:ascii="Century Gothic" w:hAnsi="Century Gothic"/>
        </w:rPr>
        <w:t>S</w:t>
      </w:r>
      <w:r w:rsidRPr="00EC2B9A">
        <w:rPr>
          <w:rFonts w:ascii="Century Gothic" w:hAnsi="Century Gothic"/>
        </w:rPr>
        <w:t xml:space="preserve">ervicios para su consulta mediante el SEG/SIPO. </w:t>
      </w:r>
    </w:p>
    <w:p w14:paraId="1C8896D0"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Cuando un CS solicita un pCAI en un NCAI-L se realiza la configuración de las S-VLAN desde los equipos de Acceso de un NCAI hasta el pCAI, es decir, se configuran los equipos de acceso conectados al NCAI.</w:t>
      </w:r>
    </w:p>
    <w:p w14:paraId="3F0E6415"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El CS podrá solicitar todos los NCAI-L de una misma Central Telefónica para lograr la cobertura total del edificio, o podrá solicitar sólo NCAI-L específicos del mismo edificio de acuerdo con su interés de cobertura, para lo cual RED NACIONAL pondrá a disposición de los CS en el SEG/SIPO los mapas coberturas de los NCAI que se encuentren dentro de las Centrales Telefónicas. El CS podrá ampliar o reducir los NCAI-L a través del procedimiento de ampliación/eliminación de cobertura por NCAI, en el mismo nivel de agregación.</w:t>
      </w:r>
    </w:p>
    <w:p w14:paraId="26224E26" w14:textId="77777777" w:rsidR="00FD4BE0" w:rsidRPr="00EC2B9A" w:rsidRDefault="00FD4BE0" w:rsidP="00FD4BE0">
      <w:pPr>
        <w:pStyle w:val="IFTnormal"/>
        <w:spacing w:after="120" w:line="264" w:lineRule="auto"/>
        <w:ind w:right="-142"/>
        <w:rPr>
          <w:rFonts w:ascii="Century Gothic" w:hAnsi="Century Gothic"/>
        </w:rPr>
      </w:pPr>
    </w:p>
    <w:p w14:paraId="0D1CDD73" w14:textId="77777777" w:rsidR="00FD4BE0" w:rsidRPr="00EC2B9A" w:rsidRDefault="00D24D88" w:rsidP="00FD4BE0">
      <w:pPr>
        <w:pStyle w:val="Ttulo2"/>
        <w:spacing w:after="120" w:line="264" w:lineRule="auto"/>
        <w:rPr>
          <w:rFonts w:ascii="Century Gothic" w:hAnsi="Century Gothic"/>
        </w:rPr>
      </w:pPr>
      <w:bookmarkStart w:id="1208" w:name="_Toc107502282"/>
      <w:bookmarkStart w:id="1209" w:name="_Toc107503103"/>
      <w:r>
        <w:rPr>
          <w:rFonts w:ascii="Century Gothic" w:hAnsi="Century Gothic"/>
        </w:rPr>
        <w:t>9</w:t>
      </w:r>
      <w:r w:rsidR="00FD4BE0" w:rsidRPr="00EC2B9A">
        <w:rPr>
          <w:rFonts w:ascii="Century Gothic" w:hAnsi="Century Gothic"/>
        </w:rPr>
        <w:t xml:space="preserve">.2 </w:t>
      </w:r>
      <w:r w:rsidR="00CE0F94">
        <w:rPr>
          <w:rFonts w:ascii="Century Gothic" w:hAnsi="Century Gothic"/>
        </w:rPr>
        <w:t xml:space="preserve">Servicio </w:t>
      </w:r>
      <w:r w:rsidR="00FD4BE0" w:rsidRPr="00EC2B9A">
        <w:rPr>
          <w:rFonts w:ascii="Century Gothic" w:hAnsi="Century Gothic"/>
        </w:rPr>
        <w:t>de Concentración y Distribución-Regional</w:t>
      </w:r>
      <w:bookmarkEnd w:id="1208"/>
      <w:bookmarkEnd w:id="1209"/>
    </w:p>
    <w:p w14:paraId="27684FDB"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 xml:space="preserve">La agregación a nivel regional se realiza mediante la conducción y concentración del tráfico de SAIB procedente de NCAI-L de diferentes zonas de cobertura pertenecientes a una misma región, siendo esta última un mismo dominio administrativo. </w:t>
      </w:r>
    </w:p>
    <w:p w14:paraId="67CC5E8C"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Cuando el CS solicita un pCAI en un nodo regional (NCAI-R) se realizará la configuración de las S-VLAN desde los equipos de Acceso hasta el pCAI en el nodo regional (NCAI-R), es decir, se configuran todos los equipos de acceso existentes de los NCAI -L elegidos por el CS en esa región.</w:t>
      </w:r>
    </w:p>
    <w:p w14:paraId="26540078"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El CS podrá solicitar todos los NCAI-L de una región para lograr la cobertura total de la misma, o podrá solicitar NCAI específicos de la región de acuerdo con su interés de cobertura. Posterior a la habilitación del SCyD-R el CS podrá ampliar o reducir la cobertura a través del procedimiento de ampliación/eliminación de cobertura por NCAI, en el mismo nivel de agregación.</w:t>
      </w:r>
    </w:p>
    <w:p w14:paraId="7FA2CCBD" w14:textId="77777777" w:rsidR="00FD4BE0" w:rsidRPr="00EC2B9A" w:rsidRDefault="00FD4BE0" w:rsidP="00FD4BE0">
      <w:pPr>
        <w:pStyle w:val="IFTnormal"/>
        <w:spacing w:after="120" w:line="264" w:lineRule="auto"/>
        <w:ind w:right="-142"/>
        <w:rPr>
          <w:rFonts w:ascii="Century Gothic" w:hAnsi="Century Gothic"/>
        </w:rPr>
      </w:pPr>
    </w:p>
    <w:p w14:paraId="23956400" w14:textId="77777777" w:rsidR="00FD4BE0" w:rsidRPr="00EC2B9A" w:rsidRDefault="00D24D88" w:rsidP="00FD4BE0">
      <w:pPr>
        <w:pStyle w:val="Ttulo2"/>
        <w:spacing w:after="120" w:line="264" w:lineRule="auto"/>
        <w:rPr>
          <w:rFonts w:ascii="Century Gothic" w:hAnsi="Century Gothic"/>
        </w:rPr>
      </w:pPr>
      <w:bookmarkStart w:id="1210" w:name="_Toc107502283"/>
      <w:bookmarkStart w:id="1211" w:name="_Toc107503104"/>
      <w:r>
        <w:rPr>
          <w:rFonts w:ascii="Century Gothic" w:hAnsi="Century Gothic"/>
        </w:rPr>
        <w:t>9</w:t>
      </w:r>
      <w:r w:rsidR="00FD4BE0" w:rsidRPr="00EC2B9A">
        <w:rPr>
          <w:rFonts w:ascii="Century Gothic" w:hAnsi="Century Gothic"/>
        </w:rPr>
        <w:t xml:space="preserve">.3 </w:t>
      </w:r>
      <w:r w:rsidR="00CE0F94">
        <w:rPr>
          <w:rFonts w:ascii="Century Gothic" w:hAnsi="Century Gothic"/>
        </w:rPr>
        <w:t xml:space="preserve">Servicio </w:t>
      </w:r>
      <w:r w:rsidR="00FD4BE0" w:rsidRPr="00EC2B9A">
        <w:rPr>
          <w:rFonts w:ascii="Century Gothic" w:hAnsi="Century Gothic"/>
        </w:rPr>
        <w:t>de Concentración y Distribución-Nacional</w:t>
      </w:r>
      <w:bookmarkEnd w:id="1210"/>
      <w:bookmarkEnd w:id="1211"/>
    </w:p>
    <w:p w14:paraId="352A18DC"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 xml:space="preserve">La agregación a nivel Nacional se realiza mediante la conducción y concentración del tráfico procedente de NCAIs de diferentes zonas de cobertura pertenecientes a diferentes regiones. </w:t>
      </w:r>
    </w:p>
    <w:p w14:paraId="2B0886FD"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 xml:space="preserve">Cuando un CS solicita un pCAI en un NCAI-N se realizará la configuración de las S-VLAN desde los equipos de Acceso hasta el pCAI del nodo nacional, es decir, se configuran los equipos de acceso existentes de los NCAI elegidos por el CS de las diferentes regiones (que constituyen dominios administrativos diferentes). </w:t>
      </w:r>
    </w:p>
    <w:p w14:paraId="012F744D"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El CS podrá solicitar todos los NCAI-R de cada región accesible desde el NCAI-N para lograr la cobertura total de dicha región desde el nodo nacional, o podrá solicitar NCAI específicos accesibles desde dicho NCAI-N. El CS podrá ampliar o reducir la cobertura a través del procedimiento de ampliación/eliminación de cobertura por NCAI, en el mismo nivel de agregación.</w:t>
      </w:r>
    </w:p>
    <w:p w14:paraId="148D6007" w14:textId="77777777" w:rsidR="00FD4BE0" w:rsidRPr="00EC2B9A" w:rsidRDefault="00FD4BE0" w:rsidP="00FD4BE0">
      <w:pPr>
        <w:pStyle w:val="IFTnormal"/>
        <w:spacing w:after="120" w:line="264" w:lineRule="auto"/>
        <w:ind w:right="-142"/>
        <w:rPr>
          <w:rFonts w:ascii="Century Gothic" w:hAnsi="Century Gothic"/>
        </w:rPr>
      </w:pPr>
    </w:p>
    <w:p w14:paraId="0EA9ACE9" w14:textId="77777777" w:rsidR="00FD4BE0" w:rsidRPr="00EC2B9A" w:rsidRDefault="00D24D88" w:rsidP="00FD4BE0">
      <w:pPr>
        <w:pStyle w:val="Ttulo2"/>
        <w:spacing w:after="120" w:line="264" w:lineRule="auto"/>
        <w:rPr>
          <w:rFonts w:ascii="Century Gothic" w:hAnsi="Century Gothic"/>
        </w:rPr>
      </w:pPr>
      <w:bookmarkStart w:id="1212" w:name="_Toc107502284"/>
      <w:bookmarkStart w:id="1213" w:name="_Toc107503105"/>
      <w:r>
        <w:rPr>
          <w:rFonts w:ascii="Century Gothic" w:hAnsi="Century Gothic"/>
        </w:rPr>
        <w:t>9</w:t>
      </w:r>
      <w:r w:rsidR="00FD4BE0" w:rsidRPr="00EC2B9A">
        <w:rPr>
          <w:rFonts w:ascii="Century Gothic" w:hAnsi="Century Gothic"/>
        </w:rPr>
        <w:t>.4 Características de configuración física y lógica del pCAI</w:t>
      </w:r>
      <w:bookmarkEnd w:id="1212"/>
      <w:bookmarkEnd w:id="1213"/>
      <w:r w:rsidR="00FD4BE0" w:rsidRPr="00EC2B9A">
        <w:rPr>
          <w:rFonts w:ascii="Century Gothic" w:hAnsi="Century Gothic"/>
        </w:rPr>
        <w:t xml:space="preserve"> </w:t>
      </w:r>
    </w:p>
    <w:p w14:paraId="1E5B26C0"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 xml:space="preserve">La configuración física de la interfaz es: </w:t>
      </w:r>
    </w:p>
    <w:p w14:paraId="29EA4325" w14:textId="77777777" w:rsidR="00FD4BE0" w:rsidRPr="00EC2B9A" w:rsidRDefault="00FD4BE0" w:rsidP="00FD4BE0">
      <w:pPr>
        <w:pStyle w:val="IFTnormal"/>
        <w:spacing w:after="120" w:line="264" w:lineRule="auto"/>
        <w:ind w:right="51"/>
        <w:rPr>
          <w:rFonts w:ascii="Century Gothic" w:hAnsi="Century Gothic"/>
        </w:rPr>
      </w:pPr>
      <w:r w:rsidRPr="00EC2B9A">
        <w:rPr>
          <w:rFonts w:ascii="Century Gothic" w:hAnsi="Century Gothic"/>
        </w:rPr>
        <w:t xml:space="preserve">La conexión del equipo de Red del CS se realizará en el puerto del NCAI (pCAI). Esta interconexión utilizará alguna de las interfaces siguientes según IEEE 802.3-2008 sección 3: </w:t>
      </w:r>
    </w:p>
    <w:p w14:paraId="1B1EA4CB" w14:textId="77777777" w:rsidR="00FD4BE0" w:rsidRPr="00EC2B9A" w:rsidRDefault="00FD4BE0" w:rsidP="00FD4BE0">
      <w:pPr>
        <w:pStyle w:val="IFTnormal"/>
        <w:spacing w:after="120" w:line="264" w:lineRule="auto"/>
        <w:ind w:right="51"/>
        <w:rPr>
          <w:rFonts w:ascii="Century Gothic" w:hAnsi="Century Gothic"/>
        </w:rPr>
      </w:pPr>
      <w:r w:rsidRPr="00EC2B9A">
        <w:rPr>
          <w:rFonts w:ascii="Century Gothic" w:hAnsi="Century Gothic"/>
        </w:rPr>
        <w:t xml:space="preserve">La conectividad física GE se realiza con interfaces IEEE 802.3-2008 sección 3 1000BASE-SX 50 μm MMF (7.5 dB @ 850 nm, &lt; 550 m) o con interfaces 1000BASE-LX 10 μm SMF (8dB @ 1310 nm, 5 km). </w:t>
      </w:r>
    </w:p>
    <w:p w14:paraId="01A4C060" w14:textId="77777777" w:rsidR="00FD4BE0" w:rsidRPr="00EC2B9A" w:rsidRDefault="00FD4BE0" w:rsidP="00FD4BE0">
      <w:pPr>
        <w:pStyle w:val="IFTnormal"/>
        <w:spacing w:after="120" w:line="264" w:lineRule="auto"/>
        <w:ind w:right="51"/>
        <w:rPr>
          <w:rFonts w:ascii="Century Gothic" w:hAnsi="Century Gothic"/>
        </w:rPr>
      </w:pPr>
      <w:r w:rsidRPr="00EC2B9A">
        <w:rPr>
          <w:rFonts w:ascii="Century Gothic" w:hAnsi="Century Gothic"/>
        </w:rPr>
        <w:t xml:space="preserve">La conectividad física 10 GE se realiza con interfaces IEEE 802.3-2008 sección 4 10GBASE-SR 50 μm MMF (7.3dB @ 850 nm, &lt; 300 m) o con interfaces 10GEBASE-LR 10 μm SMF (9.4dB @ 1310 nm, 10 km). </w:t>
      </w:r>
    </w:p>
    <w:p w14:paraId="2874DCAF"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Todos los puertos estarán sujetos a la disponibilidad en la red.</w:t>
      </w:r>
    </w:p>
    <w:p w14:paraId="2642F171"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Los puertos Gigabit Ethernet se deben configurar en modo Full-</w:t>
      </w:r>
      <w:proofErr w:type="spellStart"/>
      <w:r w:rsidRPr="00EC2B9A">
        <w:rPr>
          <w:rFonts w:ascii="Century Gothic" w:hAnsi="Century Gothic"/>
        </w:rPr>
        <w:t>Duplex</w:t>
      </w:r>
      <w:proofErr w:type="spellEnd"/>
      <w:r w:rsidRPr="00EC2B9A">
        <w:rPr>
          <w:rFonts w:ascii="Century Gothic" w:hAnsi="Century Gothic"/>
        </w:rPr>
        <w:t xml:space="preserve"> con auto negociación inactiva.</w:t>
      </w:r>
    </w:p>
    <w:p w14:paraId="71354ACC" w14:textId="77777777" w:rsidR="00FD4BE0" w:rsidRPr="00EC2B9A" w:rsidRDefault="00FD4BE0" w:rsidP="00FD4BE0">
      <w:pPr>
        <w:pStyle w:val="CondicionesFinales"/>
        <w:spacing w:line="264" w:lineRule="auto"/>
        <w:ind w:left="0" w:right="-142"/>
        <w:rPr>
          <w:rFonts w:ascii="Century Gothic" w:hAnsi="Century Gothic"/>
          <w:color w:val="auto"/>
          <w:lang w:val="es-MX"/>
        </w:rPr>
      </w:pPr>
      <w:r w:rsidRPr="00EC2B9A">
        <w:rPr>
          <w:rFonts w:ascii="Century Gothic" w:hAnsi="Century Gothic"/>
          <w:color w:val="auto"/>
          <w:lang w:val="es-MX"/>
        </w:rPr>
        <w:t xml:space="preserve">Para el nivel local: </w:t>
      </w:r>
    </w:p>
    <w:p w14:paraId="248370A4" w14:textId="77777777" w:rsidR="00FD4BE0" w:rsidRPr="00EC2B9A" w:rsidRDefault="00FD4BE0" w:rsidP="00FD4BE0">
      <w:pPr>
        <w:pStyle w:val="CondicionesFinales"/>
        <w:spacing w:line="264" w:lineRule="auto"/>
        <w:ind w:left="426" w:hanging="360"/>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t xml:space="preserve">100Base-xx: n x 10 Mbps hasta 100 Mbps. </w:t>
      </w:r>
    </w:p>
    <w:p w14:paraId="61851938" w14:textId="77777777" w:rsidR="00FD4BE0" w:rsidRPr="00EC2B9A" w:rsidRDefault="00FD4BE0" w:rsidP="00FD4BE0">
      <w:pPr>
        <w:pStyle w:val="CondicionesFinales"/>
        <w:spacing w:line="264" w:lineRule="auto"/>
        <w:ind w:left="426" w:hanging="360"/>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t xml:space="preserve">1000Base-xx: n x 100 Mbps hasta 1Gbps. </w:t>
      </w:r>
    </w:p>
    <w:p w14:paraId="4A256AC9" w14:textId="77777777" w:rsidR="00FD4BE0" w:rsidRPr="00EC2B9A" w:rsidRDefault="00FD4BE0" w:rsidP="00FD4BE0">
      <w:pPr>
        <w:pStyle w:val="CondicionesFinales"/>
        <w:spacing w:line="264" w:lineRule="auto"/>
        <w:ind w:left="426" w:hanging="360"/>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t xml:space="preserve">1000Base-xx 1 </w:t>
      </w:r>
      <w:proofErr w:type="spellStart"/>
      <w:r w:rsidRPr="00EC2B9A">
        <w:rPr>
          <w:rFonts w:ascii="Century Gothic" w:hAnsi="Century Gothic"/>
          <w:color w:val="auto"/>
          <w:lang w:val="es-MX"/>
        </w:rPr>
        <w:t>GbE</w:t>
      </w:r>
      <w:proofErr w:type="spellEnd"/>
      <w:r w:rsidRPr="00EC2B9A">
        <w:rPr>
          <w:rFonts w:ascii="Century Gothic" w:hAnsi="Century Gothic"/>
          <w:color w:val="auto"/>
          <w:lang w:val="es-MX"/>
        </w:rPr>
        <w:t xml:space="preserve"> </w:t>
      </w:r>
    </w:p>
    <w:p w14:paraId="187E7B03" w14:textId="77777777" w:rsidR="00FD4BE0" w:rsidRPr="00EC2B9A" w:rsidRDefault="00FD4BE0" w:rsidP="00FD4BE0">
      <w:pPr>
        <w:pStyle w:val="CondicionesFinales"/>
        <w:spacing w:line="264" w:lineRule="auto"/>
        <w:ind w:left="425" w:hanging="357"/>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t xml:space="preserve">10GBase-xx: 10 </w:t>
      </w:r>
      <w:proofErr w:type="spellStart"/>
      <w:r w:rsidRPr="00EC2B9A">
        <w:rPr>
          <w:rFonts w:ascii="Century Gothic" w:hAnsi="Century Gothic"/>
          <w:color w:val="auto"/>
          <w:lang w:val="es-MX"/>
        </w:rPr>
        <w:t>GbE</w:t>
      </w:r>
      <w:proofErr w:type="spellEnd"/>
      <w:r w:rsidRPr="00EC2B9A">
        <w:rPr>
          <w:rFonts w:ascii="Century Gothic" w:hAnsi="Century Gothic"/>
          <w:color w:val="auto"/>
          <w:lang w:val="es-MX"/>
        </w:rPr>
        <w:t xml:space="preserve"> </w:t>
      </w:r>
    </w:p>
    <w:p w14:paraId="4741DB56" w14:textId="77777777" w:rsidR="00FD4BE0" w:rsidRPr="00EC2B9A" w:rsidRDefault="00FD4BE0" w:rsidP="00FD4BE0">
      <w:pPr>
        <w:pStyle w:val="CondicionesFinales"/>
        <w:spacing w:line="264" w:lineRule="auto"/>
        <w:ind w:left="425" w:hanging="357"/>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t xml:space="preserve">En caso de conexión con equipos </w:t>
      </w:r>
      <w:proofErr w:type="spellStart"/>
      <w:r w:rsidRPr="00EC2B9A">
        <w:rPr>
          <w:rFonts w:ascii="Century Gothic" w:hAnsi="Century Gothic"/>
          <w:color w:val="auto"/>
          <w:lang w:val="es-MX"/>
        </w:rPr>
        <w:t>coubicados</w:t>
      </w:r>
      <w:proofErr w:type="spellEnd"/>
      <w:r w:rsidRPr="00EC2B9A">
        <w:rPr>
          <w:rFonts w:ascii="Century Gothic" w:hAnsi="Century Gothic"/>
          <w:color w:val="auto"/>
          <w:lang w:val="es-MX"/>
        </w:rPr>
        <w:t xml:space="preserve"> y velocidad de 1GBE se utilizará IEEE 802.3-2008 sección 3 1000BASE-SX 50 μm MMF (7.5 dB @ 850 nm, &lt; 550 m). El puerto debe configurarse en modo Full-Dúplex con auto negociación inactiva. </w:t>
      </w:r>
    </w:p>
    <w:p w14:paraId="44884364" w14:textId="77777777" w:rsidR="00FD4BE0" w:rsidRPr="00EC2B9A" w:rsidRDefault="00FD4BE0" w:rsidP="00FD4BE0">
      <w:pPr>
        <w:spacing w:line="264" w:lineRule="auto"/>
        <w:ind w:left="425" w:hanging="357"/>
        <w:rPr>
          <w:rFonts w:ascii="Century Gothic" w:hAnsi="Century Gothic"/>
        </w:rPr>
      </w:pPr>
      <w:r>
        <w:rPr>
          <w:rFonts w:ascii="Century Gothic" w:hAnsi="Century Gothic"/>
        </w:rPr>
        <w:t>•</w:t>
      </w:r>
      <w:r w:rsidRPr="00EC2B9A">
        <w:rPr>
          <w:rFonts w:ascii="Century Gothic" w:hAnsi="Century Gothic"/>
        </w:rPr>
        <w:tab/>
      </w:r>
      <w:r w:rsidRPr="00EC2B9A">
        <w:rPr>
          <w:rFonts w:ascii="Century Gothic" w:hAnsi="Century Gothic" w:cs="Arial"/>
          <w:bCs/>
        </w:rPr>
        <w:t xml:space="preserve">En caso de conexión con equipos </w:t>
      </w:r>
      <w:proofErr w:type="spellStart"/>
      <w:r w:rsidRPr="00EC2B9A">
        <w:rPr>
          <w:rFonts w:ascii="Century Gothic" w:hAnsi="Century Gothic" w:cs="Arial"/>
          <w:bCs/>
        </w:rPr>
        <w:t>coubicados</w:t>
      </w:r>
      <w:proofErr w:type="spellEnd"/>
      <w:r w:rsidRPr="00EC2B9A">
        <w:rPr>
          <w:rFonts w:ascii="Century Gothic" w:hAnsi="Century Gothic" w:cs="Arial"/>
          <w:bCs/>
        </w:rPr>
        <w:t xml:space="preserve"> y velocidad de 10GBE se utilizará IEEE 802.3-2008 sección 3 10GBASE-SR 50 μm MMF (7.3dB @ 850 nm, &lt; 300 m). El puerto debe configurarse en modo Full-Dúplex con auto negociación inactiva. </w:t>
      </w:r>
    </w:p>
    <w:p w14:paraId="3A8E224E" w14:textId="77777777" w:rsidR="00FD4BE0" w:rsidRPr="00EC2B9A" w:rsidRDefault="00FD4BE0" w:rsidP="00FD4BE0">
      <w:pPr>
        <w:pStyle w:val="CondicionesFinales"/>
        <w:spacing w:after="120" w:line="264" w:lineRule="auto"/>
        <w:ind w:left="426" w:hanging="360"/>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t xml:space="preserve">Para el resto de los casos se negociará entre el CS y </w:t>
      </w:r>
      <w:r w:rsidRPr="00EC2B9A">
        <w:rPr>
          <w:rFonts w:ascii="Century Gothic" w:hAnsi="Century Gothic"/>
        </w:rPr>
        <w:t xml:space="preserve">RED NACIONAL </w:t>
      </w:r>
      <w:r w:rsidRPr="00EC2B9A">
        <w:rPr>
          <w:rFonts w:ascii="Century Gothic" w:hAnsi="Century Gothic"/>
          <w:color w:val="auto"/>
          <w:lang w:val="es-MX"/>
        </w:rPr>
        <w:t>el estándar a utilizar, teniendo en cuenta que el CS pueda requerir conectividad hasta distancias de 10Km en velocidades de 1Gbps.</w:t>
      </w:r>
    </w:p>
    <w:p w14:paraId="79C6CF0B" w14:textId="77777777" w:rsidR="00FD4BE0" w:rsidRPr="00EC2B9A" w:rsidRDefault="00FD4BE0" w:rsidP="00FD4BE0">
      <w:pPr>
        <w:pStyle w:val="CondicionesFinales"/>
        <w:spacing w:line="264" w:lineRule="auto"/>
        <w:ind w:left="0" w:right="-142"/>
        <w:rPr>
          <w:rFonts w:ascii="Century Gothic" w:hAnsi="Century Gothic"/>
          <w:color w:val="auto"/>
          <w:lang w:val="es-MX"/>
        </w:rPr>
      </w:pPr>
      <w:r w:rsidRPr="00EC2B9A">
        <w:rPr>
          <w:rFonts w:ascii="Century Gothic" w:hAnsi="Century Gothic"/>
          <w:color w:val="auto"/>
          <w:lang w:val="es-MX"/>
        </w:rPr>
        <w:t>Para el nivel regional:</w:t>
      </w:r>
    </w:p>
    <w:p w14:paraId="5B01C87D" w14:textId="77777777" w:rsidR="00FD4BE0" w:rsidRPr="00EC2B9A" w:rsidRDefault="00FD4BE0" w:rsidP="00FD4BE0">
      <w:pPr>
        <w:pStyle w:val="CondicionesFinales"/>
        <w:spacing w:line="264" w:lineRule="auto"/>
        <w:ind w:left="426" w:hanging="360"/>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t xml:space="preserve">1000Base-xx 1 </w:t>
      </w:r>
      <w:proofErr w:type="spellStart"/>
      <w:r w:rsidRPr="00EC2B9A">
        <w:rPr>
          <w:rFonts w:ascii="Century Gothic" w:hAnsi="Century Gothic"/>
          <w:color w:val="auto"/>
          <w:lang w:val="es-MX"/>
        </w:rPr>
        <w:t>GbE</w:t>
      </w:r>
      <w:proofErr w:type="spellEnd"/>
      <w:r w:rsidRPr="00EC2B9A">
        <w:rPr>
          <w:rFonts w:ascii="Century Gothic" w:hAnsi="Century Gothic"/>
          <w:color w:val="auto"/>
          <w:lang w:val="es-MX"/>
        </w:rPr>
        <w:t xml:space="preserve"> </w:t>
      </w:r>
    </w:p>
    <w:p w14:paraId="6E754809" w14:textId="77777777" w:rsidR="00FD4BE0" w:rsidRPr="00EC2B9A" w:rsidRDefault="00FD4BE0" w:rsidP="00FD4BE0">
      <w:pPr>
        <w:pStyle w:val="CondicionesFinales"/>
        <w:spacing w:line="264" w:lineRule="auto"/>
        <w:ind w:left="426" w:hanging="360"/>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t xml:space="preserve">10GBase-xx: 10 </w:t>
      </w:r>
      <w:proofErr w:type="spellStart"/>
      <w:r w:rsidRPr="00EC2B9A">
        <w:rPr>
          <w:rFonts w:ascii="Century Gothic" w:hAnsi="Century Gothic"/>
          <w:color w:val="auto"/>
          <w:lang w:val="es-MX"/>
        </w:rPr>
        <w:t>GbE</w:t>
      </w:r>
      <w:proofErr w:type="spellEnd"/>
      <w:r w:rsidRPr="00EC2B9A">
        <w:rPr>
          <w:rFonts w:ascii="Century Gothic" w:hAnsi="Century Gothic"/>
          <w:color w:val="auto"/>
          <w:lang w:val="es-MX"/>
        </w:rPr>
        <w:t xml:space="preserve"> </w:t>
      </w:r>
    </w:p>
    <w:p w14:paraId="24597F4D" w14:textId="77777777" w:rsidR="00FD4BE0" w:rsidRPr="00EC2B9A" w:rsidRDefault="00FD4BE0" w:rsidP="00FD4BE0">
      <w:pPr>
        <w:pStyle w:val="CondicionesFinales"/>
        <w:spacing w:line="264" w:lineRule="auto"/>
        <w:ind w:left="426" w:hanging="360"/>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t xml:space="preserve">En caso de conexión con equipos </w:t>
      </w:r>
      <w:proofErr w:type="spellStart"/>
      <w:r w:rsidRPr="00EC2B9A">
        <w:rPr>
          <w:rFonts w:ascii="Century Gothic" w:hAnsi="Century Gothic"/>
          <w:color w:val="auto"/>
          <w:lang w:val="es-MX"/>
        </w:rPr>
        <w:t>coubicados</w:t>
      </w:r>
      <w:proofErr w:type="spellEnd"/>
      <w:r w:rsidRPr="00EC2B9A">
        <w:rPr>
          <w:rFonts w:ascii="Century Gothic" w:hAnsi="Century Gothic"/>
          <w:color w:val="auto"/>
          <w:lang w:val="es-MX"/>
        </w:rPr>
        <w:t xml:space="preserve"> y velocidad de 1GBE se utilizará IEEE 802.3-2008 sección 3 1000BASE-SX 50 μm MMF (7.5 dB @ 850 nm, &lt; 550 m). El puerto debe configurarse en modo Full-Dúplex con auto negociación inactiva. </w:t>
      </w:r>
    </w:p>
    <w:p w14:paraId="18757488" w14:textId="77777777" w:rsidR="00FD4BE0" w:rsidRPr="00EC2B9A" w:rsidRDefault="00FD4BE0" w:rsidP="00FD4BE0">
      <w:pPr>
        <w:spacing w:line="264" w:lineRule="auto"/>
        <w:ind w:left="426" w:hanging="360"/>
        <w:rPr>
          <w:rFonts w:ascii="Century Gothic" w:hAnsi="Century Gothic"/>
        </w:rPr>
      </w:pPr>
      <w:r>
        <w:rPr>
          <w:rFonts w:ascii="Century Gothic" w:hAnsi="Century Gothic"/>
        </w:rPr>
        <w:t>•</w:t>
      </w:r>
      <w:r w:rsidRPr="00EC2B9A">
        <w:rPr>
          <w:rFonts w:ascii="Century Gothic" w:hAnsi="Century Gothic"/>
        </w:rPr>
        <w:tab/>
      </w:r>
      <w:r w:rsidRPr="00EC2B9A">
        <w:rPr>
          <w:rFonts w:ascii="Century Gothic" w:hAnsi="Century Gothic" w:cs="Arial"/>
          <w:bCs/>
        </w:rPr>
        <w:t xml:space="preserve">En caso de conexión con equipos </w:t>
      </w:r>
      <w:proofErr w:type="spellStart"/>
      <w:r w:rsidRPr="00EC2B9A">
        <w:rPr>
          <w:rFonts w:ascii="Century Gothic" w:hAnsi="Century Gothic" w:cs="Arial"/>
          <w:bCs/>
        </w:rPr>
        <w:t>coubicados</w:t>
      </w:r>
      <w:proofErr w:type="spellEnd"/>
      <w:r w:rsidRPr="00EC2B9A">
        <w:rPr>
          <w:rFonts w:ascii="Century Gothic" w:hAnsi="Century Gothic" w:cs="Arial"/>
          <w:bCs/>
        </w:rPr>
        <w:t xml:space="preserve"> y velocidad de 10GBE se utilizará IEEE 802.3-2008 sección 3 10GBASE-SR 50 μm MMF (7.3dB @ 850 nm, &lt; 300 m). El puerto debe configurarse en modo Full-Dúplex con auto negociación inactiva. </w:t>
      </w:r>
    </w:p>
    <w:p w14:paraId="6D044ACA" w14:textId="77777777" w:rsidR="00FD4BE0" w:rsidRPr="00EC2B9A" w:rsidRDefault="00FD4BE0" w:rsidP="00FD4BE0">
      <w:pPr>
        <w:pStyle w:val="CondicionesFinales"/>
        <w:spacing w:after="120" w:line="264" w:lineRule="auto"/>
        <w:ind w:left="426" w:hanging="360"/>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r>
      <w:r w:rsidRPr="00EC2B9A">
        <w:rPr>
          <w:rFonts w:ascii="Century Gothic" w:hAnsi="Century Gothic"/>
          <w:color w:val="auto"/>
          <w:lang w:val="es-MX"/>
        </w:rPr>
        <w:tab/>
        <w:t xml:space="preserve">Para el resto de los casos se negociará entre el CS y RED NACIONAL el estándar a utilizar. </w:t>
      </w:r>
    </w:p>
    <w:p w14:paraId="58B608DD" w14:textId="77777777" w:rsidR="00FD4BE0" w:rsidRPr="00EC2B9A" w:rsidRDefault="00FD4BE0" w:rsidP="00FD4BE0">
      <w:pPr>
        <w:pStyle w:val="CondicionesFinales"/>
        <w:spacing w:line="264" w:lineRule="auto"/>
        <w:ind w:left="0"/>
        <w:rPr>
          <w:rFonts w:ascii="Century Gothic" w:hAnsi="Century Gothic"/>
          <w:color w:val="auto"/>
          <w:lang w:val="es-MX"/>
        </w:rPr>
      </w:pPr>
      <w:r w:rsidRPr="00EC2B9A">
        <w:rPr>
          <w:rFonts w:ascii="Century Gothic" w:hAnsi="Century Gothic"/>
          <w:color w:val="auto"/>
          <w:lang w:val="es-MX"/>
        </w:rPr>
        <w:t>Para el nivel nacional:</w:t>
      </w:r>
    </w:p>
    <w:p w14:paraId="5A7EEC43" w14:textId="77777777" w:rsidR="00FD4BE0" w:rsidRPr="00EC2B9A" w:rsidRDefault="00FD4BE0" w:rsidP="00FD4BE0">
      <w:pPr>
        <w:pStyle w:val="CondicionesFinales"/>
        <w:spacing w:line="264" w:lineRule="auto"/>
        <w:ind w:left="426" w:hanging="357"/>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t xml:space="preserve">1000Base-xx 1 </w:t>
      </w:r>
      <w:proofErr w:type="spellStart"/>
      <w:r w:rsidRPr="00EC2B9A">
        <w:rPr>
          <w:rFonts w:ascii="Century Gothic" w:hAnsi="Century Gothic"/>
          <w:color w:val="auto"/>
          <w:lang w:val="es-MX"/>
        </w:rPr>
        <w:t>GbE</w:t>
      </w:r>
      <w:proofErr w:type="spellEnd"/>
      <w:r w:rsidRPr="00EC2B9A">
        <w:rPr>
          <w:rFonts w:ascii="Century Gothic" w:hAnsi="Century Gothic"/>
          <w:color w:val="auto"/>
          <w:lang w:val="es-MX"/>
        </w:rPr>
        <w:t>, Según IEEE 802.3-2008 sección 3 1000BASE-SX 50 μm MMF (7.5 dB @ 850 nm, &lt; 550 m). El puerto debe configurarse en modo Full-</w:t>
      </w:r>
      <w:proofErr w:type="spellStart"/>
      <w:r w:rsidRPr="00EC2B9A">
        <w:rPr>
          <w:rFonts w:ascii="Century Gothic" w:hAnsi="Century Gothic"/>
          <w:color w:val="auto"/>
          <w:lang w:val="es-MX"/>
        </w:rPr>
        <w:t>Duplex</w:t>
      </w:r>
      <w:proofErr w:type="spellEnd"/>
      <w:r w:rsidRPr="00EC2B9A">
        <w:rPr>
          <w:rFonts w:ascii="Century Gothic" w:hAnsi="Century Gothic"/>
          <w:color w:val="auto"/>
          <w:lang w:val="es-MX"/>
        </w:rPr>
        <w:t xml:space="preserve"> con auto negociación inactiva.</w:t>
      </w:r>
    </w:p>
    <w:p w14:paraId="523AA858" w14:textId="77777777" w:rsidR="00FD4BE0" w:rsidRPr="00EC2B9A" w:rsidRDefault="00FD4BE0" w:rsidP="00FD4BE0">
      <w:pPr>
        <w:pStyle w:val="CondicionesFinales"/>
        <w:spacing w:line="264" w:lineRule="auto"/>
        <w:ind w:left="426" w:hanging="357"/>
        <w:rPr>
          <w:rFonts w:ascii="Century Gothic" w:hAnsi="Century Gothic"/>
          <w:color w:val="auto"/>
          <w:lang w:val="es-MX"/>
        </w:rPr>
      </w:pPr>
      <w:r>
        <w:rPr>
          <w:rFonts w:ascii="Century Gothic" w:hAnsi="Century Gothic"/>
          <w:color w:val="auto"/>
          <w:lang w:val="es-MX"/>
        </w:rPr>
        <w:t>•</w:t>
      </w:r>
      <w:r w:rsidRPr="00EC2B9A">
        <w:rPr>
          <w:rFonts w:ascii="Century Gothic" w:hAnsi="Century Gothic"/>
          <w:color w:val="auto"/>
          <w:lang w:val="es-MX"/>
        </w:rPr>
        <w:tab/>
        <w:t xml:space="preserve">10GBase-xx: 10 </w:t>
      </w:r>
      <w:proofErr w:type="spellStart"/>
      <w:r w:rsidRPr="00EC2B9A">
        <w:rPr>
          <w:rFonts w:ascii="Century Gothic" w:hAnsi="Century Gothic"/>
          <w:color w:val="auto"/>
          <w:lang w:val="es-MX"/>
        </w:rPr>
        <w:t>GbE</w:t>
      </w:r>
      <w:proofErr w:type="spellEnd"/>
      <w:r w:rsidRPr="00EC2B9A">
        <w:rPr>
          <w:rFonts w:ascii="Century Gothic" w:hAnsi="Century Gothic"/>
          <w:color w:val="auto"/>
          <w:lang w:val="es-MX"/>
        </w:rPr>
        <w:t xml:space="preserve">. </w:t>
      </w:r>
    </w:p>
    <w:p w14:paraId="2F59284A" w14:textId="77777777" w:rsidR="00FD4BE0" w:rsidRPr="00EC2B9A" w:rsidRDefault="00FD4BE0" w:rsidP="00FD4BE0">
      <w:pPr>
        <w:pStyle w:val="CondicionesFinales"/>
        <w:spacing w:line="264" w:lineRule="auto"/>
        <w:ind w:left="426" w:hanging="357"/>
        <w:rPr>
          <w:rFonts w:ascii="Century Gothic" w:hAnsi="Century Gothic"/>
          <w:color w:val="auto"/>
          <w:lang w:val="es-MX"/>
        </w:rPr>
      </w:pPr>
      <w:r w:rsidRPr="00357141">
        <w:rPr>
          <w:rFonts w:ascii="Century Gothic" w:hAnsi="Century Gothic"/>
          <w:color w:val="auto"/>
          <w:lang w:val="es-MX"/>
        </w:rPr>
        <w:t>•</w:t>
      </w:r>
      <w:r w:rsidRPr="00EC2B9A">
        <w:rPr>
          <w:rFonts w:ascii="Century Gothic" w:hAnsi="Century Gothic"/>
          <w:color w:val="auto"/>
          <w:lang w:val="es-MX"/>
        </w:rPr>
        <w:tab/>
        <w:t xml:space="preserve">En caso de conexión con equipos </w:t>
      </w:r>
      <w:proofErr w:type="spellStart"/>
      <w:r w:rsidRPr="00EC2B9A">
        <w:rPr>
          <w:rFonts w:ascii="Century Gothic" w:hAnsi="Century Gothic"/>
          <w:color w:val="auto"/>
          <w:lang w:val="es-MX"/>
        </w:rPr>
        <w:t>coubicados</w:t>
      </w:r>
      <w:proofErr w:type="spellEnd"/>
      <w:r w:rsidRPr="00EC2B9A">
        <w:rPr>
          <w:rFonts w:ascii="Century Gothic" w:hAnsi="Century Gothic"/>
          <w:color w:val="auto"/>
          <w:lang w:val="es-MX"/>
        </w:rPr>
        <w:t xml:space="preserve"> y velocidad de 1GBE se utilizará IEEE 802.3-2008 sección 3 1000BASE-SX 50 μm MMF (7.5 dB @ 850 nm, &lt; 550 m). El puerto debe configurarse en modo Full-Dúplex con auto negociación inactiva.</w:t>
      </w:r>
    </w:p>
    <w:p w14:paraId="0A6B5D14" w14:textId="77777777" w:rsidR="00FD4BE0" w:rsidRPr="00EC2B9A" w:rsidRDefault="00FD4BE0" w:rsidP="00FD4BE0">
      <w:pPr>
        <w:spacing w:after="120" w:line="264" w:lineRule="auto"/>
        <w:ind w:left="426" w:hanging="360"/>
        <w:rPr>
          <w:rFonts w:ascii="Century Gothic" w:hAnsi="Century Gothic" w:cs="Arial"/>
          <w:bCs/>
        </w:rPr>
      </w:pPr>
      <w:r w:rsidRPr="00357141">
        <w:rPr>
          <w:rFonts w:ascii="Century Gothic" w:hAnsi="Century Gothic"/>
        </w:rPr>
        <w:t>•</w:t>
      </w:r>
      <w:r w:rsidRPr="00EC2B9A">
        <w:rPr>
          <w:rFonts w:ascii="Century Gothic" w:hAnsi="Century Gothic"/>
        </w:rPr>
        <w:tab/>
      </w:r>
      <w:r w:rsidRPr="00EC2B9A">
        <w:rPr>
          <w:rFonts w:ascii="Century Gothic" w:hAnsi="Century Gothic" w:cs="Arial"/>
          <w:bCs/>
        </w:rPr>
        <w:t xml:space="preserve">En caso de conexión con equipos </w:t>
      </w:r>
      <w:proofErr w:type="spellStart"/>
      <w:r w:rsidRPr="00EC2B9A">
        <w:rPr>
          <w:rFonts w:ascii="Century Gothic" w:hAnsi="Century Gothic" w:cs="Arial"/>
          <w:bCs/>
        </w:rPr>
        <w:t>coubicados</w:t>
      </w:r>
      <w:proofErr w:type="spellEnd"/>
      <w:r w:rsidRPr="00EC2B9A">
        <w:rPr>
          <w:rFonts w:ascii="Century Gothic" w:hAnsi="Century Gothic" w:cs="Arial"/>
          <w:bCs/>
        </w:rPr>
        <w:t xml:space="preserve"> y velocidad de 10GBE se utilizará IEEE 802.3-2008 sección 3 10GBASE-SR 50 μm MMF (7.3dB @ 850 nm, &lt; 300 m). El puerto debe configurarse en modo Full-Dúplex con auto negociación inactiva. </w:t>
      </w:r>
    </w:p>
    <w:p w14:paraId="53DE7299" w14:textId="77777777" w:rsidR="00FD4BE0" w:rsidRPr="00EC2B9A" w:rsidRDefault="00FD4BE0" w:rsidP="00FD4BE0">
      <w:pPr>
        <w:pStyle w:val="CondicionesFinales"/>
        <w:spacing w:line="264" w:lineRule="auto"/>
        <w:ind w:left="0" w:right="-142"/>
        <w:rPr>
          <w:rFonts w:ascii="Century Gothic" w:hAnsi="Century Gothic"/>
          <w:color w:val="auto"/>
          <w:lang w:val="es-MX"/>
        </w:rPr>
      </w:pPr>
      <w:r w:rsidRPr="00EC2B9A">
        <w:rPr>
          <w:rFonts w:ascii="Century Gothic" w:hAnsi="Century Gothic"/>
          <w:color w:val="auto"/>
          <w:lang w:val="es-MX"/>
        </w:rPr>
        <w:t xml:space="preserve">Las características técnicas de la interfaz (pCAI) son: </w:t>
      </w:r>
    </w:p>
    <w:p w14:paraId="17DF497A" w14:textId="77777777" w:rsidR="00FD4BE0" w:rsidRPr="00EC2B9A" w:rsidRDefault="00FD4BE0" w:rsidP="00FD4BE0">
      <w:pPr>
        <w:pStyle w:val="CondicionesFinales"/>
        <w:spacing w:line="264" w:lineRule="auto"/>
        <w:ind w:left="426" w:hanging="360"/>
        <w:rPr>
          <w:rFonts w:ascii="Century Gothic" w:hAnsi="Century Gothic"/>
          <w:color w:val="auto"/>
          <w:lang w:val="es-MX"/>
        </w:rPr>
      </w:pPr>
      <w:r w:rsidRPr="00357141">
        <w:rPr>
          <w:rFonts w:ascii="Century Gothic" w:hAnsi="Century Gothic"/>
          <w:color w:val="auto"/>
          <w:lang w:val="es-MX"/>
        </w:rPr>
        <w:t>•</w:t>
      </w:r>
      <w:r w:rsidRPr="00EC2B9A">
        <w:rPr>
          <w:rFonts w:ascii="Century Gothic" w:hAnsi="Century Gothic"/>
          <w:color w:val="auto"/>
          <w:lang w:val="es-MX"/>
        </w:rPr>
        <w:tab/>
        <w:t xml:space="preserve">El tipo de fibra a utilizar será la correspondiente a los interfaces estandarizados en IEEE 802.3-2008. Los conectores de remate en el DFO deben ser SC/UPC. </w:t>
      </w:r>
    </w:p>
    <w:p w14:paraId="6C128464" w14:textId="77777777" w:rsidR="00FD4BE0" w:rsidRPr="00EC2B9A" w:rsidRDefault="00FD4BE0" w:rsidP="00FD4BE0">
      <w:pPr>
        <w:pStyle w:val="CondicionesFinales"/>
        <w:spacing w:after="120" w:line="264" w:lineRule="auto"/>
        <w:ind w:left="1571"/>
        <w:rPr>
          <w:rFonts w:ascii="Century Gothic" w:hAnsi="Century Gothic"/>
          <w:color w:val="auto"/>
          <w:lang w:val="es-MX"/>
        </w:rPr>
      </w:pPr>
    </w:p>
    <w:p w14:paraId="1D6DDD93" w14:textId="77777777" w:rsidR="00FD4BE0" w:rsidRPr="00EC2B9A" w:rsidRDefault="00D24D88" w:rsidP="00FD4BE0">
      <w:pPr>
        <w:pStyle w:val="Ttulo2"/>
        <w:spacing w:after="120" w:line="264" w:lineRule="auto"/>
        <w:rPr>
          <w:rFonts w:ascii="Century Gothic" w:hAnsi="Century Gothic"/>
        </w:rPr>
      </w:pPr>
      <w:bookmarkStart w:id="1214" w:name="_Toc107502285"/>
      <w:bookmarkStart w:id="1215" w:name="_Toc107503106"/>
      <w:r>
        <w:rPr>
          <w:rFonts w:ascii="Century Gothic" w:hAnsi="Century Gothic"/>
        </w:rPr>
        <w:t>9</w:t>
      </w:r>
      <w:r w:rsidR="00FD4BE0" w:rsidRPr="00EC2B9A">
        <w:rPr>
          <w:rFonts w:ascii="Century Gothic" w:hAnsi="Century Gothic"/>
        </w:rPr>
        <w:t xml:space="preserve">.5 Plan de VLAN: </w:t>
      </w:r>
      <w:r w:rsidR="00CE0F94">
        <w:rPr>
          <w:rFonts w:ascii="Century Gothic" w:hAnsi="Century Gothic"/>
        </w:rPr>
        <w:t xml:space="preserve">Servicio </w:t>
      </w:r>
      <w:r w:rsidR="00FD4BE0" w:rsidRPr="00EC2B9A">
        <w:rPr>
          <w:rFonts w:ascii="Century Gothic" w:hAnsi="Century Gothic"/>
        </w:rPr>
        <w:t>de Concentración y Distribución Local, Regional y Nacional</w:t>
      </w:r>
      <w:bookmarkEnd w:id="1214"/>
      <w:bookmarkEnd w:id="1215"/>
    </w:p>
    <w:p w14:paraId="1ADA23F3"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Para la asignación de los identificadores de S-VLAN de servicio, se requiere una administración del plan de S-VLAN, la cual contempla:</w:t>
      </w:r>
    </w:p>
    <w:p w14:paraId="3DA1E90F" w14:textId="77777777" w:rsidR="00FD4BE0" w:rsidRPr="00EC2B9A" w:rsidRDefault="00FD4BE0" w:rsidP="00FD4BE0">
      <w:pPr>
        <w:pStyle w:val="CondicionesFinales"/>
        <w:spacing w:after="120" w:line="264" w:lineRule="auto"/>
        <w:ind w:left="426" w:hanging="360"/>
        <w:rPr>
          <w:rFonts w:ascii="Century Gothic" w:hAnsi="Century Gothic"/>
          <w:color w:val="auto"/>
          <w:lang w:val="es-MX"/>
        </w:rPr>
      </w:pPr>
      <w:r w:rsidRPr="00357141">
        <w:rPr>
          <w:rFonts w:ascii="Century Gothic" w:hAnsi="Century Gothic"/>
          <w:color w:val="auto"/>
          <w:lang w:val="es-MX"/>
        </w:rPr>
        <w:t>•</w:t>
      </w:r>
      <w:r w:rsidRPr="00EC2B9A">
        <w:rPr>
          <w:rFonts w:ascii="Century Gothic" w:hAnsi="Century Gothic"/>
          <w:color w:val="auto"/>
          <w:lang w:val="es-MX"/>
        </w:rPr>
        <w:tab/>
        <w:t>Configurar una S-VLAN para el intercambio de tráfico de SAIB entre cada equipo de acceso (DSLAM/OLT) y el pCAI de conexión al CS.</w:t>
      </w:r>
    </w:p>
    <w:p w14:paraId="0776BEBE" w14:textId="77777777" w:rsidR="00FD4BE0" w:rsidRPr="00EC2B9A" w:rsidRDefault="00FD4BE0" w:rsidP="00FD4BE0">
      <w:pPr>
        <w:pStyle w:val="CondicionesFinales"/>
        <w:spacing w:after="120" w:line="264" w:lineRule="auto"/>
        <w:ind w:left="426" w:hanging="360"/>
        <w:rPr>
          <w:rFonts w:ascii="Century Gothic" w:hAnsi="Century Gothic"/>
          <w:color w:val="auto"/>
          <w:lang w:val="es-MX"/>
        </w:rPr>
      </w:pPr>
      <w:r w:rsidRPr="00357141">
        <w:rPr>
          <w:rFonts w:ascii="Century Gothic" w:hAnsi="Century Gothic"/>
          <w:color w:val="auto"/>
          <w:lang w:val="es-MX"/>
        </w:rPr>
        <w:t>•</w:t>
      </w:r>
      <w:r w:rsidRPr="00EC2B9A">
        <w:rPr>
          <w:rFonts w:ascii="Century Gothic" w:hAnsi="Century Gothic"/>
          <w:color w:val="auto"/>
          <w:lang w:val="es-MX"/>
        </w:rPr>
        <w:tab/>
        <w:t>Configurar las S-VLAN necesarias en tantos pCAI como requiera el CS para el intercambio de tráfico proveniente de diferentes equipos de acceso (DSLAM/OLT).</w:t>
      </w:r>
    </w:p>
    <w:p w14:paraId="71802DC7" w14:textId="77777777" w:rsidR="00FD4BE0" w:rsidRPr="00EC2B9A" w:rsidRDefault="00FD4BE0" w:rsidP="00FD4BE0">
      <w:pPr>
        <w:pStyle w:val="CondicionesFinales"/>
        <w:spacing w:after="120" w:line="264" w:lineRule="auto"/>
        <w:ind w:left="426" w:hanging="360"/>
        <w:rPr>
          <w:rFonts w:ascii="Century Gothic" w:hAnsi="Century Gothic"/>
          <w:color w:val="auto"/>
          <w:lang w:val="es-MX"/>
        </w:rPr>
      </w:pPr>
      <w:r w:rsidRPr="00357141">
        <w:rPr>
          <w:rFonts w:ascii="Century Gothic" w:hAnsi="Century Gothic"/>
          <w:color w:val="auto"/>
          <w:lang w:val="es-MX"/>
        </w:rPr>
        <w:t>•</w:t>
      </w:r>
      <w:r w:rsidRPr="00EC2B9A">
        <w:rPr>
          <w:rFonts w:ascii="Century Gothic" w:hAnsi="Century Gothic"/>
          <w:color w:val="auto"/>
          <w:lang w:val="es-MX"/>
        </w:rPr>
        <w:tab/>
        <w:t>Validar que en la asignación de identificadores de S-VLAN en un pCAI no existan duplicidades. Los identificadores de S-VLAN son únicos e irrepetibles en un dominio administrativo, no obstante, se pueden repetir en diferentes dominios administrativos.</w:t>
      </w:r>
    </w:p>
    <w:p w14:paraId="5D691251" w14:textId="77777777" w:rsidR="00FD4BE0" w:rsidRPr="00EC2B9A" w:rsidRDefault="00FD4BE0" w:rsidP="00FD4BE0">
      <w:pPr>
        <w:pStyle w:val="CondicionesFinales"/>
        <w:spacing w:after="120" w:line="264" w:lineRule="auto"/>
        <w:ind w:left="426" w:hanging="360"/>
        <w:rPr>
          <w:rFonts w:ascii="Century Gothic" w:hAnsi="Century Gothic"/>
          <w:color w:val="auto"/>
          <w:lang w:val="es-MX"/>
        </w:rPr>
      </w:pPr>
      <w:r w:rsidRPr="00357141">
        <w:rPr>
          <w:rFonts w:ascii="Century Gothic" w:hAnsi="Century Gothic"/>
          <w:color w:val="auto"/>
          <w:lang w:val="es-MX"/>
        </w:rPr>
        <w:t>•</w:t>
      </w:r>
      <w:r w:rsidRPr="00EC2B9A">
        <w:rPr>
          <w:rFonts w:ascii="Century Gothic" w:hAnsi="Century Gothic"/>
          <w:color w:val="auto"/>
          <w:lang w:val="es-MX"/>
        </w:rPr>
        <w:tab/>
        <w:t>Validar que para cada equipo de acceso sólo se asigna una S-VLAN por CS.</w:t>
      </w:r>
    </w:p>
    <w:p w14:paraId="22F0A457" w14:textId="77777777" w:rsidR="00FD4BE0" w:rsidRPr="00EC2B9A" w:rsidRDefault="00FD4BE0" w:rsidP="00FD4BE0">
      <w:pPr>
        <w:pStyle w:val="CondicionesFinales"/>
        <w:spacing w:line="264" w:lineRule="auto"/>
        <w:ind w:left="426" w:hanging="360"/>
        <w:rPr>
          <w:rFonts w:ascii="Century Gothic" w:hAnsi="Century Gothic"/>
          <w:color w:val="auto"/>
          <w:lang w:val="es-MX"/>
        </w:rPr>
      </w:pPr>
      <w:r w:rsidRPr="00357141">
        <w:rPr>
          <w:rFonts w:ascii="Century Gothic" w:hAnsi="Century Gothic"/>
          <w:color w:val="auto"/>
          <w:lang w:val="es-MX"/>
        </w:rPr>
        <w:t>•</w:t>
      </w:r>
      <w:r w:rsidRPr="00EC2B9A">
        <w:rPr>
          <w:rFonts w:ascii="Century Gothic" w:hAnsi="Century Gothic"/>
          <w:color w:val="auto"/>
          <w:lang w:val="es-MX"/>
        </w:rPr>
        <w:tab/>
        <w:t>Tampoco puede haber duplicidades de las C-VLAN en el ámbito de la misma S-VLAN</w:t>
      </w:r>
    </w:p>
    <w:p w14:paraId="04DD5B33" w14:textId="77777777" w:rsidR="00FD4BE0" w:rsidRPr="00EC2B9A" w:rsidRDefault="00FD4BE0" w:rsidP="00FD4BE0">
      <w:pPr>
        <w:spacing w:line="264" w:lineRule="auto"/>
        <w:ind w:right="-142"/>
        <w:jc w:val="both"/>
        <w:rPr>
          <w:rFonts w:ascii="Century Gothic" w:hAnsi="Century Gothic" w:cs="Arial"/>
          <w:b/>
        </w:rPr>
      </w:pPr>
    </w:p>
    <w:p w14:paraId="3B0072D8" w14:textId="77777777" w:rsidR="00FD4BE0" w:rsidRPr="00EC2B9A" w:rsidRDefault="00FD4BE0" w:rsidP="00FD4BE0">
      <w:pPr>
        <w:spacing w:line="264" w:lineRule="auto"/>
        <w:ind w:right="-142"/>
        <w:jc w:val="both"/>
        <w:rPr>
          <w:rFonts w:ascii="Century Gothic" w:hAnsi="Century Gothic" w:cs="Arial"/>
          <w:b/>
        </w:rPr>
      </w:pPr>
      <w:r w:rsidRPr="00EC2B9A">
        <w:rPr>
          <w:rFonts w:ascii="Century Gothic" w:hAnsi="Century Gothic" w:cs="Arial"/>
          <w:b/>
        </w:rPr>
        <w:t>Dimensionamiento de los pCAI y control de tráfico</w:t>
      </w:r>
    </w:p>
    <w:p w14:paraId="1B428E9B" w14:textId="77777777" w:rsidR="00FD4BE0" w:rsidRPr="00EC2B9A" w:rsidRDefault="00FD4BE0" w:rsidP="00FD4BE0">
      <w:pPr>
        <w:spacing w:after="120" w:line="264" w:lineRule="auto"/>
        <w:ind w:right="-142"/>
        <w:jc w:val="both"/>
        <w:rPr>
          <w:rFonts w:ascii="Century Gothic" w:hAnsi="Century Gothic" w:cs="Arial"/>
        </w:rPr>
      </w:pPr>
      <w:r w:rsidRPr="00EC2B9A">
        <w:rPr>
          <w:rFonts w:ascii="Century Gothic" w:hAnsi="Century Gothic" w:cs="Arial"/>
        </w:rPr>
        <w:t xml:space="preserve">Como se menciona anteriormente el pCAI es la interfaz en la que se entrega el tráfico de un CS correspondiente a un determinado conjunto de equipos de acceso (DSLAM/OLT). </w:t>
      </w:r>
    </w:p>
    <w:p w14:paraId="63658462" w14:textId="77777777" w:rsidR="00FD4BE0" w:rsidRDefault="00FD4BE0" w:rsidP="00FD4BE0">
      <w:pPr>
        <w:spacing w:line="264" w:lineRule="auto"/>
        <w:ind w:right="-142"/>
        <w:jc w:val="both"/>
        <w:rPr>
          <w:rFonts w:ascii="Century Gothic" w:hAnsi="Century Gothic" w:cs="Arial"/>
        </w:rPr>
      </w:pPr>
      <w:r w:rsidRPr="00EC2B9A">
        <w:rPr>
          <w:rFonts w:ascii="Century Gothic" w:hAnsi="Century Gothic" w:cs="Arial"/>
        </w:rPr>
        <w:t xml:space="preserve">El CS definirá los nodos (NCAI) en que deberán habilitarse los puertos (pCAI) para el intercambio de tráfico del SAIB. La capacidad del puerto será la necesaria y suficiente para que el tráfico de los CS cumpla con los parámetros de calidad de acuerdo a su clase de servicio. En cada NCAI, </w:t>
      </w:r>
      <w:r w:rsidRPr="00EC2B9A">
        <w:rPr>
          <w:rFonts w:ascii="Century Gothic" w:hAnsi="Century Gothic"/>
        </w:rPr>
        <w:t>RED NACIONAL</w:t>
      </w:r>
      <w:r w:rsidRPr="00EC2B9A">
        <w:rPr>
          <w:rFonts w:ascii="Century Gothic" w:hAnsi="Century Gothic" w:cs="Arial"/>
        </w:rPr>
        <w:t xml:space="preserve"> habilitará el puerto o puertos de interconexión para el SAIB con el CS. Por su parte el CS hará lo propio en su lado de la interfaz de red.</w:t>
      </w:r>
    </w:p>
    <w:p w14:paraId="489486A8" w14:textId="77777777" w:rsidR="00FD4BE0" w:rsidRPr="00EC2B9A" w:rsidRDefault="00FD4BE0" w:rsidP="00FD4BE0">
      <w:pPr>
        <w:spacing w:line="264" w:lineRule="auto"/>
        <w:ind w:right="-142"/>
        <w:jc w:val="both"/>
        <w:rPr>
          <w:rFonts w:ascii="Century Gothic" w:hAnsi="Century Gothic" w:cs="Arial"/>
        </w:rPr>
      </w:pPr>
    </w:p>
    <w:p w14:paraId="04FEB9D2" w14:textId="77777777" w:rsidR="00FD4BE0" w:rsidRPr="00EC2B9A" w:rsidRDefault="00FD4BE0" w:rsidP="00FD4BE0">
      <w:pPr>
        <w:spacing w:line="264" w:lineRule="auto"/>
        <w:ind w:right="-142"/>
        <w:jc w:val="both"/>
        <w:rPr>
          <w:rFonts w:ascii="Century Gothic" w:hAnsi="Century Gothic" w:cs="Arial"/>
          <w:b/>
        </w:rPr>
      </w:pPr>
      <w:r w:rsidRPr="00EC2B9A">
        <w:rPr>
          <w:rFonts w:ascii="Century Gothic" w:hAnsi="Century Gothic" w:cs="Arial"/>
          <w:b/>
        </w:rPr>
        <w:t>Dimensionamiento de los pCAI</w:t>
      </w:r>
    </w:p>
    <w:p w14:paraId="3B2B5826" w14:textId="77777777" w:rsidR="00FD4BE0" w:rsidRPr="00EC2B9A" w:rsidRDefault="00FD4BE0" w:rsidP="00FD4BE0">
      <w:pPr>
        <w:spacing w:line="264" w:lineRule="auto"/>
        <w:ind w:right="-142"/>
        <w:jc w:val="both"/>
        <w:rPr>
          <w:rFonts w:ascii="Century Gothic" w:hAnsi="Century Gothic" w:cs="Arial"/>
        </w:rPr>
      </w:pPr>
      <w:r w:rsidRPr="00EC2B9A">
        <w:rPr>
          <w:rFonts w:ascii="Century Gothic" w:hAnsi="Century Gothic" w:cs="Arial"/>
        </w:rPr>
        <w:t xml:space="preserve">El dimensionamiento de estos puertos será el necesario para soportar el tráfico intercambiado de acuerdo al número de equipos de acceso conectados vía S-VLAN al pCAI el número de usuarios activos, sus perfiles de </w:t>
      </w:r>
      <w:r w:rsidR="003A2885">
        <w:rPr>
          <w:rFonts w:ascii="Century Gothic" w:hAnsi="Century Gothic" w:cs="Arial"/>
        </w:rPr>
        <w:t>s</w:t>
      </w:r>
      <w:r w:rsidR="00CE0F94">
        <w:rPr>
          <w:rFonts w:ascii="Century Gothic" w:hAnsi="Century Gothic" w:cs="Arial"/>
        </w:rPr>
        <w:t xml:space="preserve">ervicio </w:t>
      </w:r>
      <w:r w:rsidRPr="00EC2B9A">
        <w:rPr>
          <w:rFonts w:ascii="Century Gothic" w:hAnsi="Century Gothic" w:cs="Arial"/>
        </w:rPr>
        <w:t>y la calidad establecida para el servicio.</w:t>
      </w:r>
    </w:p>
    <w:p w14:paraId="08E17FC0" w14:textId="77777777" w:rsidR="00FD4BE0" w:rsidRPr="00EC2B9A" w:rsidRDefault="00FD4BE0" w:rsidP="00FD4BE0">
      <w:pPr>
        <w:spacing w:line="264" w:lineRule="auto"/>
        <w:ind w:right="-142"/>
        <w:jc w:val="both"/>
        <w:rPr>
          <w:rFonts w:ascii="Century Gothic" w:hAnsi="Century Gothic" w:cs="Arial"/>
        </w:rPr>
      </w:pPr>
    </w:p>
    <w:p w14:paraId="4DEEA956" w14:textId="77777777" w:rsidR="00FD4BE0" w:rsidRPr="00EC2B9A" w:rsidRDefault="00FD4BE0" w:rsidP="00FD4BE0">
      <w:pPr>
        <w:pStyle w:val="IFTnormal"/>
        <w:spacing w:line="264" w:lineRule="auto"/>
        <w:ind w:right="-142"/>
        <w:rPr>
          <w:rFonts w:ascii="Century Gothic" w:hAnsi="Century Gothic"/>
        </w:rPr>
      </w:pPr>
      <w:r w:rsidRPr="00EC2B9A">
        <w:rPr>
          <w:rFonts w:ascii="Century Gothic" w:hAnsi="Century Gothic"/>
          <w:b/>
        </w:rPr>
        <w:t>Control de tráfico (descendente) por CS</w:t>
      </w:r>
    </w:p>
    <w:p w14:paraId="57E3381C"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 xml:space="preserve">En sentido descendente (desde pCAI a DSLAM/OLT) se establecerán los mecanismos necesarios en la red Ethernet para asegurar el correcto funcionamiento de los </w:t>
      </w:r>
      <w:r w:rsidR="00B44BC8">
        <w:rPr>
          <w:rFonts w:ascii="Century Gothic" w:hAnsi="Century Gothic"/>
        </w:rPr>
        <w:t>S</w:t>
      </w:r>
      <w:r w:rsidRPr="00EC2B9A">
        <w:rPr>
          <w:rFonts w:ascii="Century Gothic" w:hAnsi="Century Gothic"/>
        </w:rPr>
        <w:t xml:space="preserve">ervicios y la no interferencia de unos sobre otros. Este aspecto es particularmente relevante entre </w:t>
      </w:r>
      <w:r w:rsidR="00B44BC8">
        <w:rPr>
          <w:rFonts w:ascii="Century Gothic" w:hAnsi="Century Gothic"/>
        </w:rPr>
        <w:t>S</w:t>
      </w:r>
      <w:r w:rsidRPr="00EC2B9A">
        <w:rPr>
          <w:rFonts w:ascii="Century Gothic" w:hAnsi="Century Gothic"/>
        </w:rPr>
        <w:t>ervicios de CS diferentes.</w:t>
      </w:r>
    </w:p>
    <w:p w14:paraId="42EC6B47" w14:textId="77777777" w:rsidR="00FD4BE0" w:rsidRPr="00EC2B9A" w:rsidRDefault="00FD4BE0" w:rsidP="00FD4BE0">
      <w:pPr>
        <w:pStyle w:val="IFTnormal"/>
        <w:spacing w:after="120" w:line="264" w:lineRule="auto"/>
        <w:ind w:right="-142"/>
        <w:rPr>
          <w:rFonts w:ascii="Century Gothic" w:hAnsi="Century Gothic"/>
        </w:rPr>
      </w:pPr>
      <w:r w:rsidRPr="00EC2B9A">
        <w:rPr>
          <w:rFonts w:ascii="Century Gothic" w:hAnsi="Century Gothic"/>
        </w:rPr>
        <w:t xml:space="preserve">Se podrán establecer por RED NACIONAL las medidas siguientes: </w:t>
      </w:r>
    </w:p>
    <w:p w14:paraId="02DC6C39" w14:textId="77777777" w:rsidR="00FD4BE0" w:rsidRPr="00EC2B9A" w:rsidRDefault="00FD4BE0" w:rsidP="00FD4BE0">
      <w:pPr>
        <w:pStyle w:val="CondicionesFinales"/>
        <w:spacing w:after="120" w:line="264" w:lineRule="auto"/>
        <w:ind w:left="426" w:right="51" w:hanging="357"/>
        <w:rPr>
          <w:rFonts w:ascii="Century Gothic" w:hAnsi="Century Gothic"/>
          <w:color w:val="auto"/>
          <w:lang w:val="es-MX"/>
        </w:rPr>
      </w:pPr>
      <w:r w:rsidRPr="00357141">
        <w:rPr>
          <w:rFonts w:ascii="Century Gothic" w:hAnsi="Century Gothic"/>
          <w:color w:val="auto"/>
          <w:lang w:val="es-MX"/>
        </w:rPr>
        <w:t>•</w:t>
      </w:r>
      <w:r w:rsidRPr="00EC2B9A">
        <w:rPr>
          <w:rFonts w:ascii="Century Gothic" w:hAnsi="Century Gothic"/>
          <w:color w:val="auto"/>
          <w:lang w:val="es-MX"/>
        </w:rPr>
        <w:tab/>
        <w:t>Medidas de protección contra bucles físicos. En el puerto pCAI, el NCAI de la red Ethernet podrá bloquear el puerto cuando detecte un bucle físico y quedará bloqueado mientras perdure el bucle.</w:t>
      </w:r>
    </w:p>
    <w:p w14:paraId="5D30699F" w14:textId="77777777" w:rsidR="00FD4BE0" w:rsidRPr="00EC2B9A" w:rsidRDefault="00FD4BE0" w:rsidP="00FD4BE0">
      <w:pPr>
        <w:pStyle w:val="CondicionesFinales"/>
        <w:spacing w:line="264" w:lineRule="auto"/>
        <w:ind w:left="426" w:right="51" w:hanging="360"/>
        <w:rPr>
          <w:rFonts w:ascii="Century Gothic" w:hAnsi="Century Gothic"/>
          <w:b/>
          <w:color w:val="auto"/>
          <w:lang w:val="es-MX"/>
        </w:rPr>
      </w:pPr>
      <w:r w:rsidRPr="00357141">
        <w:rPr>
          <w:rFonts w:ascii="Century Gothic" w:hAnsi="Century Gothic"/>
          <w:color w:val="auto"/>
          <w:lang w:val="es-MX"/>
        </w:rPr>
        <w:t>•</w:t>
      </w:r>
      <w:r w:rsidRPr="00EC2B9A">
        <w:rPr>
          <w:rFonts w:ascii="Century Gothic" w:hAnsi="Century Gothic"/>
          <w:color w:val="auto"/>
          <w:lang w:val="es-MX"/>
        </w:rPr>
        <w:tab/>
        <w:t>Medidas de protección contra saturación de interfaces. Para evitar que errores de configuración u otro tipo de problemas en los módems/</w:t>
      </w:r>
      <w:proofErr w:type="spellStart"/>
      <w:r w:rsidRPr="00EC2B9A">
        <w:rPr>
          <w:rFonts w:ascii="Century Gothic" w:hAnsi="Century Gothic"/>
          <w:color w:val="auto"/>
          <w:lang w:val="es-MX"/>
        </w:rPr>
        <w:t>router</w:t>
      </w:r>
      <w:proofErr w:type="spellEnd"/>
      <w:r w:rsidRPr="00EC2B9A">
        <w:rPr>
          <w:rFonts w:ascii="Century Gothic" w:hAnsi="Century Gothic"/>
          <w:color w:val="auto"/>
          <w:lang w:val="es-MX"/>
        </w:rPr>
        <w:t xml:space="preserve"> de los CS puedan provocar saturación en alguno de los enlaces (</w:t>
      </w:r>
      <w:proofErr w:type="spellStart"/>
      <w:r w:rsidRPr="00EC2B9A">
        <w:rPr>
          <w:rFonts w:ascii="Century Gothic" w:hAnsi="Century Gothic"/>
          <w:color w:val="auto"/>
          <w:lang w:val="es-MX"/>
        </w:rPr>
        <w:t>GbE</w:t>
      </w:r>
      <w:proofErr w:type="spellEnd"/>
      <w:r w:rsidRPr="00EC2B9A">
        <w:rPr>
          <w:rFonts w:ascii="Century Gothic" w:hAnsi="Century Gothic"/>
          <w:color w:val="auto"/>
          <w:lang w:val="es-MX"/>
        </w:rPr>
        <w:t xml:space="preserve">) entre nodo NCAI y DSLAM/OLT, se aplicará un </w:t>
      </w:r>
      <w:proofErr w:type="spellStart"/>
      <w:r w:rsidRPr="00EC2B9A">
        <w:rPr>
          <w:rFonts w:ascii="Century Gothic" w:hAnsi="Century Gothic"/>
          <w:color w:val="auto"/>
          <w:lang w:val="es-MX"/>
        </w:rPr>
        <w:t>rate</w:t>
      </w:r>
      <w:proofErr w:type="spellEnd"/>
      <w:r w:rsidRPr="00EC2B9A">
        <w:rPr>
          <w:rFonts w:ascii="Century Gothic" w:hAnsi="Century Gothic"/>
          <w:color w:val="auto"/>
          <w:lang w:val="es-MX"/>
        </w:rPr>
        <w:t xml:space="preserve"> </w:t>
      </w:r>
      <w:proofErr w:type="spellStart"/>
      <w:r w:rsidRPr="00EC2B9A">
        <w:rPr>
          <w:rFonts w:ascii="Century Gothic" w:hAnsi="Century Gothic"/>
          <w:color w:val="auto"/>
          <w:lang w:val="es-MX"/>
        </w:rPr>
        <w:t>limit</w:t>
      </w:r>
      <w:proofErr w:type="spellEnd"/>
      <w:r w:rsidRPr="00EC2B9A">
        <w:rPr>
          <w:rFonts w:ascii="Century Gothic" w:hAnsi="Century Gothic"/>
          <w:color w:val="auto"/>
          <w:lang w:val="es-MX"/>
        </w:rPr>
        <w:t xml:space="preserve"> por S-VLAN entre pCAI y DSLAM/OLT. Este límite permitirá el funcionamiento normal de todos los </w:t>
      </w:r>
      <w:r w:rsidR="00B44BC8">
        <w:rPr>
          <w:rFonts w:ascii="Century Gothic" w:hAnsi="Century Gothic"/>
          <w:color w:val="auto"/>
          <w:lang w:val="es-MX"/>
        </w:rPr>
        <w:t>s</w:t>
      </w:r>
      <w:r w:rsidRPr="00EC2B9A">
        <w:rPr>
          <w:rFonts w:ascii="Century Gothic" w:hAnsi="Century Gothic"/>
          <w:color w:val="auto"/>
          <w:lang w:val="es-MX"/>
        </w:rPr>
        <w:t xml:space="preserve">ervicios de acuerdo con la calidad establecida mediante los correspondientes parámetros de calidad. Este </w:t>
      </w:r>
      <w:proofErr w:type="spellStart"/>
      <w:r w:rsidRPr="00EC2B9A">
        <w:rPr>
          <w:rFonts w:ascii="Century Gothic" w:hAnsi="Century Gothic"/>
          <w:color w:val="auto"/>
          <w:lang w:val="es-MX"/>
        </w:rPr>
        <w:t>rate_limit</w:t>
      </w:r>
      <w:proofErr w:type="spellEnd"/>
      <w:r w:rsidRPr="00EC2B9A">
        <w:rPr>
          <w:rFonts w:ascii="Century Gothic" w:hAnsi="Century Gothic"/>
          <w:color w:val="auto"/>
          <w:lang w:val="es-MX"/>
        </w:rPr>
        <w:t xml:space="preserve"> se realizará con base en la capacidad agregada del </w:t>
      </w:r>
      <w:r w:rsidR="00CE0F94">
        <w:rPr>
          <w:rFonts w:ascii="Century Gothic" w:hAnsi="Century Gothic"/>
          <w:color w:val="auto"/>
          <w:lang w:val="es-MX"/>
        </w:rPr>
        <w:t xml:space="preserve">Servicio </w:t>
      </w:r>
      <w:r w:rsidRPr="00EC2B9A">
        <w:rPr>
          <w:rFonts w:ascii="Century Gothic" w:hAnsi="Century Gothic"/>
          <w:color w:val="auto"/>
          <w:lang w:val="es-MX"/>
        </w:rPr>
        <w:t>por S-VLAN y respetará los bits de prioridad incluidos en las C-VLAN.</w:t>
      </w:r>
    </w:p>
    <w:p w14:paraId="2550EB55" w14:textId="77777777" w:rsidR="00FD4BE0" w:rsidRPr="00EC2B9A" w:rsidRDefault="00FD4BE0" w:rsidP="00FD4BE0">
      <w:pPr>
        <w:pStyle w:val="IFTnormal"/>
        <w:spacing w:line="264" w:lineRule="auto"/>
        <w:ind w:right="-142"/>
        <w:rPr>
          <w:rFonts w:ascii="Century Gothic" w:hAnsi="Century Gothic"/>
          <w:b/>
        </w:rPr>
      </w:pPr>
    </w:p>
    <w:p w14:paraId="2C60DBF2" w14:textId="77777777" w:rsidR="00FD4BE0" w:rsidRPr="00EC2B9A" w:rsidRDefault="00FD4BE0" w:rsidP="00FD4BE0">
      <w:pPr>
        <w:pStyle w:val="IFTnormal"/>
        <w:spacing w:line="264" w:lineRule="auto"/>
        <w:ind w:right="-142"/>
        <w:rPr>
          <w:rFonts w:ascii="Century Gothic" w:hAnsi="Century Gothic"/>
          <w:b/>
          <w:bCs/>
        </w:rPr>
      </w:pPr>
      <w:r w:rsidRPr="00EC2B9A">
        <w:rPr>
          <w:rFonts w:ascii="Century Gothic" w:hAnsi="Century Gothic"/>
          <w:b/>
        </w:rPr>
        <w:t xml:space="preserve">Control de tráfico (ascendente) por </w:t>
      </w:r>
      <w:r w:rsidRPr="00EC2B9A">
        <w:rPr>
          <w:rFonts w:ascii="Century Gothic" w:hAnsi="Century Gothic"/>
          <w:b/>
          <w:bCs/>
        </w:rPr>
        <w:t>RED NACIONAL</w:t>
      </w:r>
    </w:p>
    <w:p w14:paraId="1AE29202" w14:textId="77777777" w:rsidR="00FD4BE0" w:rsidRPr="00EC2B9A" w:rsidRDefault="00FD4BE0" w:rsidP="00FD4BE0">
      <w:pPr>
        <w:pStyle w:val="CondicionesFinales"/>
        <w:spacing w:line="264" w:lineRule="auto"/>
        <w:ind w:left="426" w:right="51" w:hanging="360"/>
        <w:rPr>
          <w:rFonts w:ascii="Century Gothic" w:hAnsi="Century Gothic"/>
          <w:color w:val="auto"/>
          <w:lang w:val="es-MX"/>
        </w:rPr>
      </w:pPr>
      <w:r w:rsidRPr="00357141">
        <w:rPr>
          <w:rFonts w:ascii="Century Gothic" w:hAnsi="Century Gothic"/>
          <w:color w:val="auto"/>
          <w:lang w:val="es-MX"/>
        </w:rPr>
        <w:t>•</w:t>
      </w:r>
      <w:r w:rsidRPr="00EC2B9A">
        <w:rPr>
          <w:rFonts w:ascii="Century Gothic" w:hAnsi="Century Gothic"/>
          <w:color w:val="auto"/>
          <w:lang w:val="es-MX"/>
        </w:rPr>
        <w:tab/>
        <w:t xml:space="preserve">En sentido ascendente el nodo de acceso (DSLAM/OLT) realizará el control de tráfico. Este límite permitirá el funcionamiento normal de todos los </w:t>
      </w:r>
      <w:r w:rsidR="00B44BC8">
        <w:rPr>
          <w:rFonts w:ascii="Century Gothic" w:hAnsi="Century Gothic"/>
          <w:color w:val="auto"/>
          <w:lang w:val="es-MX"/>
        </w:rPr>
        <w:t>s</w:t>
      </w:r>
      <w:r w:rsidRPr="00EC2B9A">
        <w:rPr>
          <w:rFonts w:ascii="Century Gothic" w:hAnsi="Century Gothic"/>
          <w:color w:val="auto"/>
          <w:lang w:val="es-MX"/>
        </w:rPr>
        <w:t xml:space="preserve">ervicios de acuerdo con la calidad establecida mediante los correspondientes parámetros de calidad. El </w:t>
      </w:r>
      <w:proofErr w:type="spellStart"/>
      <w:r w:rsidRPr="00EC2B9A">
        <w:rPr>
          <w:rFonts w:ascii="Century Gothic" w:hAnsi="Century Gothic"/>
          <w:color w:val="auto"/>
          <w:lang w:val="es-MX"/>
        </w:rPr>
        <w:t>rate_limit</w:t>
      </w:r>
      <w:proofErr w:type="spellEnd"/>
      <w:r w:rsidRPr="00EC2B9A">
        <w:rPr>
          <w:rFonts w:ascii="Century Gothic" w:hAnsi="Century Gothic"/>
          <w:color w:val="auto"/>
          <w:lang w:val="es-MX"/>
        </w:rPr>
        <w:t xml:space="preserve"> se realizará con base en la capacidad agregada del </w:t>
      </w:r>
      <w:r w:rsidR="00CE0F94">
        <w:rPr>
          <w:rFonts w:ascii="Century Gothic" w:hAnsi="Century Gothic"/>
          <w:color w:val="auto"/>
          <w:lang w:val="es-MX"/>
        </w:rPr>
        <w:t xml:space="preserve">Servicio </w:t>
      </w:r>
      <w:r w:rsidRPr="00EC2B9A">
        <w:rPr>
          <w:rFonts w:ascii="Century Gothic" w:hAnsi="Century Gothic"/>
          <w:color w:val="auto"/>
          <w:lang w:val="es-MX"/>
        </w:rPr>
        <w:t>por S-VLAN y respetará los bits de prioridad incluidos en las C-VLAN.</w:t>
      </w:r>
    </w:p>
    <w:p w14:paraId="010807F5" w14:textId="77777777" w:rsidR="00FD4BE0" w:rsidRPr="00EC2B9A" w:rsidRDefault="00FD4BE0" w:rsidP="00FD4BE0">
      <w:pPr>
        <w:pStyle w:val="CondicionesFinales"/>
        <w:spacing w:after="120" w:line="264" w:lineRule="auto"/>
        <w:ind w:left="1571" w:right="51"/>
        <w:rPr>
          <w:rFonts w:ascii="Century Gothic" w:hAnsi="Century Gothic"/>
          <w:color w:val="auto"/>
          <w:lang w:val="es-MX"/>
        </w:rPr>
      </w:pPr>
    </w:p>
    <w:p w14:paraId="2C260272" w14:textId="77777777" w:rsidR="00FD4BE0" w:rsidRPr="00EC2B9A" w:rsidRDefault="00D24D88" w:rsidP="00FD4BE0">
      <w:pPr>
        <w:pStyle w:val="Ttulo2"/>
        <w:spacing w:after="120" w:line="264" w:lineRule="auto"/>
        <w:rPr>
          <w:rFonts w:ascii="Century Gothic" w:hAnsi="Century Gothic"/>
        </w:rPr>
      </w:pPr>
      <w:bookmarkStart w:id="1216" w:name="_Toc107502286"/>
      <w:bookmarkStart w:id="1217" w:name="_Toc107503107"/>
      <w:r>
        <w:rPr>
          <w:rFonts w:ascii="Century Gothic" w:hAnsi="Century Gothic"/>
        </w:rPr>
        <w:t>9</w:t>
      </w:r>
      <w:r w:rsidR="00FD4BE0" w:rsidRPr="00EC2B9A">
        <w:rPr>
          <w:rFonts w:ascii="Century Gothic" w:hAnsi="Century Gothic"/>
        </w:rPr>
        <w:t xml:space="preserve">.6 </w:t>
      </w:r>
      <w:r w:rsidR="00CE0F94">
        <w:rPr>
          <w:rFonts w:ascii="Century Gothic" w:hAnsi="Century Gothic"/>
        </w:rPr>
        <w:t xml:space="preserve">Servicio </w:t>
      </w:r>
      <w:r w:rsidR="00FD4BE0" w:rsidRPr="00EC2B9A">
        <w:rPr>
          <w:rFonts w:ascii="Century Gothic" w:hAnsi="Century Gothic"/>
        </w:rPr>
        <w:t>a Ubicación Distante</w:t>
      </w:r>
      <w:bookmarkEnd w:id="1216"/>
      <w:bookmarkEnd w:id="1217"/>
    </w:p>
    <w:p w14:paraId="49388AFC" w14:textId="77777777" w:rsidR="00FD4BE0" w:rsidRPr="00EC2B9A" w:rsidRDefault="00FD4BE0" w:rsidP="00FD4BE0">
      <w:pPr>
        <w:pStyle w:val="IFTnormal"/>
        <w:spacing w:line="264" w:lineRule="auto"/>
        <w:ind w:right="-142"/>
        <w:rPr>
          <w:rFonts w:ascii="Century Gothic" w:hAnsi="Century Gothic"/>
        </w:rPr>
      </w:pPr>
      <w:r w:rsidRPr="00EC2B9A">
        <w:rPr>
          <w:rFonts w:ascii="Century Gothic" w:hAnsi="Century Gothic"/>
        </w:rPr>
        <w:t xml:space="preserve">El CS podrá solicitar que el SCyD sea terminado en un DFO para CS, de acuerdo con el </w:t>
      </w:r>
      <w:r w:rsidR="00CE0F94">
        <w:rPr>
          <w:rFonts w:ascii="Century Gothic" w:hAnsi="Century Gothic"/>
        </w:rPr>
        <w:t xml:space="preserve">Servicio </w:t>
      </w:r>
      <w:r w:rsidRPr="00EC2B9A">
        <w:rPr>
          <w:rFonts w:ascii="Century Gothic" w:hAnsi="Century Gothic"/>
        </w:rPr>
        <w:t>de Tendido de Cable sobre Infraestructura Desagregada de la Oferta de Referencia de Compartición de Infraestructura Pasiva. En cuyo caso, las características del cable de fibra óptica deberán permitir distancias de conectividad de hasta 40Km en velocidades de 1Gbps y 10Gbps, con cargo al CS mediante trabajo especial.</w:t>
      </w:r>
    </w:p>
    <w:p w14:paraId="1938B409" w14:textId="77777777" w:rsidR="00FD4BE0" w:rsidRPr="00EC2B9A" w:rsidRDefault="00FD4BE0" w:rsidP="00FD4BE0">
      <w:pPr>
        <w:pStyle w:val="IFTnormal"/>
        <w:spacing w:after="120" w:line="264" w:lineRule="auto"/>
        <w:ind w:right="-142"/>
        <w:rPr>
          <w:rFonts w:ascii="Century Gothic" w:hAnsi="Century Gothic"/>
        </w:rPr>
      </w:pPr>
    </w:p>
    <w:p w14:paraId="2F5F8E32" w14:textId="77777777" w:rsidR="00FD4BE0" w:rsidRPr="00EC2B9A" w:rsidRDefault="00D24D88" w:rsidP="00FD4BE0">
      <w:pPr>
        <w:pStyle w:val="IFTnormal"/>
        <w:spacing w:after="120" w:line="264" w:lineRule="auto"/>
        <w:ind w:right="-142"/>
        <w:outlineLvl w:val="1"/>
        <w:rPr>
          <w:rFonts w:ascii="Century Gothic" w:hAnsi="Century Gothic"/>
        </w:rPr>
      </w:pPr>
      <w:bookmarkStart w:id="1218" w:name="_Toc107502287"/>
      <w:bookmarkStart w:id="1219" w:name="_Toc107503108"/>
      <w:r>
        <w:rPr>
          <w:rFonts w:ascii="Century Gothic" w:hAnsi="Century Gothic"/>
          <w:b/>
          <w:bCs/>
        </w:rPr>
        <w:t>9</w:t>
      </w:r>
      <w:r w:rsidR="00FD4BE0" w:rsidRPr="00EC2B9A">
        <w:rPr>
          <w:rFonts w:ascii="Century Gothic" w:hAnsi="Century Gothic"/>
          <w:b/>
          <w:bCs/>
        </w:rPr>
        <w:t>.7 Procedimientos de solicitud, modificación y baja del SCyD</w:t>
      </w:r>
      <w:bookmarkEnd w:id="1218"/>
      <w:bookmarkEnd w:id="1219"/>
    </w:p>
    <w:p w14:paraId="7FDECE3B" w14:textId="77777777" w:rsidR="00FD4BE0" w:rsidRPr="00EC2B9A" w:rsidRDefault="00FD4BE0" w:rsidP="00FD4BE0">
      <w:pPr>
        <w:pStyle w:val="IFTnormal"/>
        <w:spacing w:after="120" w:line="264" w:lineRule="auto"/>
        <w:ind w:right="-232"/>
        <w:rPr>
          <w:rFonts w:ascii="Century Gothic" w:hAnsi="Century Gothic"/>
        </w:rPr>
      </w:pPr>
      <w:r w:rsidRPr="00EC2B9A">
        <w:rPr>
          <w:rFonts w:ascii="Century Gothic" w:hAnsi="Century Gothic"/>
        </w:rPr>
        <w:t xml:space="preserve">Queda establecido que, mediante el envío de la solicitud, el CS consiente efectuar el pago por las actividades a realizar, así como por los elementos de cobro que conforman el (los) </w:t>
      </w:r>
      <w:r w:rsidR="00B44BC8">
        <w:rPr>
          <w:rFonts w:ascii="Century Gothic" w:hAnsi="Century Gothic"/>
        </w:rPr>
        <w:t>S</w:t>
      </w:r>
      <w:r w:rsidRPr="00EC2B9A">
        <w:rPr>
          <w:rFonts w:ascii="Century Gothic" w:hAnsi="Century Gothic"/>
        </w:rPr>
        <w:t xml:space="preserve">ervicios (s), en el momento que se indique en el procedimiento. Asimismo, si el CS rechaza el </w:t>
      </w:r>
      <w:r w:rsidR="00CE0F94">
        <w:rPr>
          <w:rFonts w:ascii="Century Gothic" w:hAnsi="Century Gothic"/>
        </w:rPr>
        <w:t xml:space="preserve">Servicio </w:t>
      </w:r>
      <w:r w:rsidRPr="00EC2B9A">
        <w:rPr>
          <w:rFonts w:ascii="Century Gothic" w:hAnsi="Century Gothic"/>
        </w:rPr>
        <w:t xml:space="preserve">o decide no continuar con el procedimiento, deberá liquidar el monto generado por las actividades realizadas hasta el momento en que se decidió terminar el procedimiento. El CS se compromete a habilitar el equipamiento necesario para la interconexión con los pCAI en su lado correspondiente de la red. Asimismo, si el CS cancela la solicitud del punto de interconexión deberá compensar a </w:t>
      </w:r>
      <w:r w:rsidRPr="00EC2B9A">
        <w:rPr>
          <w:rFonts w:ascii="Century Gothic" w:hAnsi="Century Gothic"/>
          <w:spacing w:val="-3"/>
        </w:rPr>
        <w:t>RED NACIONAL</w:t>
      </w:r>
      <w:r w:rsidRPr="00EC2B9A" w:rsidDel="00AD2E01">
        <w:rPr>
          <w:rFonts w:ascii="Century Gothic" w:hAnsi="Century Gothic"/>
        </w:rPr>
        <w:t xml:space="preserve"> </w:t>
      </w:r>
      <w:r w:rsidRPr="00EC2B9A">
        <w:rPr>
          <w:rFonts w:ascii="Century Gothic" w:hAnsi="Century Gothic"/>
        </w:rPr>
        <w:t>por los costos incurridos no recuperados.</w:t>
      </w:r>
    </w:p>
    <w:p w14:paraId="219AA4DF" w14:textId="77777777" w:rsidR="00FD4BE0" w:rsidRPr="00EC2B9A" w:rsidRDefault="00FD4BE0" w:rsidP="00FD4BE0">
      <w:pPr>
        <w:pStyle w:val="IFTnormal"/>
        <w:spacing w:after="120" w:line="264" w:lineRule="auto"/>
        <w:rPr>
          <w:rFonts w:ascii="Century Gothic" w:hAnsi="Century Gothic"/>
        </w:rPr>
      </w:pPr>
      <w:r w:rsidRPr="00EC2B9A">
        <w:rPr>
          <w:rFonts w:ascii="Century Gothic" w:hAnsi="Century Gothic"/>
        </w:rPr>
        <w:t xml:space="preserve">Para que el CS previamente a la contratación pueda consultar los equipos de acceso y sus unidades básicas asociados a cada NCAI, la consulta se realizará conforme a lo establecido en la sección “Información relacionada con los </w:t>
      </w:r>
      <w:r w:rsidR="00B44BC8">
        <w:rPr>
          <w:rFonts w:ascii="Century Gothic" w:hAnsi="Century Gothic"/>
        </w:rPr>
        <w:t>S</w:t>
      </w:r>
      <w:r w:rsidRPr="00EC2B9A">
        <w:rPr>
          <w:rFonts w:ascii="Century Gothic" w:hAnsi="Century Gothic"/>
        </w:rPr>
        <w:t xml:space="preserve">ervicios” de esta OREDA en lo relativo a la información tipo “b”. </w:t>
      </w:r>
    </w:p>
    <w:p w14:paraId="44B3C72B" w14:textId="77777777" w:rsidR="00FD4BE0" w:rsidRPr="00EC2B9A" w:rsidRDefault="00FD4BE0" w:rsidP="00FD4BE0">
      <w:pPr>
        <w:pStyle w:val="IFTnormal"/>
        <w:spacing w:line="264" w:lineRule="auto"/>
        <w:ind w:right="-232"/>
        <w:rPr>
          <w:rFonts w:ascii="Century Gothic" w:hAnsi="Century Gothic"/>
        </w:rPr>
      </w:pPr>
      <w:r w:rsidRPr="00EC2B9A">
        <w:rPr>
          <w:rFonts w:ascii="Century Gothic" w:hAnsi="Century Gothic"/>
        </w:rPr>
        <w:t xml:space="preserve">El CS podrá tener acceso a la infraestructura de obra civil, incluyendo cualquier elemento o característica que sea necesaria para la correcta prestación de los </w:t>
      </w:r>
      <w:r w:rsidR="00B44BC8">
        <w:rPr>
          <w:rFonts w:ascii="Century Gothic" w:hAnsi="Century Gothic"/>
        </w:rPr>
        <w:t>S</w:t>
      </w:r>
      <w:r w:rsidRPr="00EC2B9A">
        <w:rPr>
          <w:rFonts w:ascii="Century Gothic" w:hAnsi="Century Gothic"/>
        </w:rPr>
        <w:t>ervicios de desagregación solicitados, de conformidad con la Oferta de Compartición de Infraestructura de RED NACIONAL.</w:t>
      </w:r>
    </w:p>
    <w:p w14:paraId="3FEC9363" w14:textId="77777777" w:rsidR="00FD4BE0" w:rsidRPr="00EC2B9A" w:rsidRDefault="00FD4BE0" w:rsidP="00FD4BE0">
      <w:pPr>
        <w:pStyle w:val="IFTnormal"/>
        <w:spacing w:line="264" w:lineRule="auto"/>
        <w:ind w:right="-232"/>
        <w:rPr>
          <w:rFonts w:ascii="Century Gothic" w:hAnsi="Century Gothic"/>
          <w:b/>
        </w:rPr>
      </w:pPr>
    </w:p>
    <w:p w14:paraId="71DF23D7" w14:textId="77777777" w:rsidR="00FD4BE0" w:rsidRPr="00EC2B9A" w:rsidRDefault="00FD4BE0" w:rsidP="00FD4BE0">
      <w:pPr>
        <w:pStyle w:val="IFTnormal"/>
        <w:spacing w:line="264" w:lineRule="auto"/>
        <w:ind w:right="-232"/>
        <w:rPr>
          <w:rFonts w:ascii="Century Gothic" w:hAnsi="Century Gothic"/>
          <w:b/>
        </w:rPr>
      </w:pPr>
      <w:r w:rsidRPr="00EC2B9A">
        <w:rPr>
          <w:rFonts w:ascii="Century Gothic" w:hAnsi="Century Gothic"/>
          <w:b/>
        </w:rPr>
        <w:t>Procedimiento de Solicitud y Entrega de SCyD:</w:t>
      </w:r>
    </w:p>
    <w:p w14:paraId="186ED802" w14:textId="77777777" w:rsidR="00FD4BE0" w:rsidRPr="00EC2B9A" w:rsidRDefault="00FD4BE0" w:rsidP="00FD4BE0">
      <w:pPr>
        <w:pStyle w:val="IFTnormal"/>
        <w:spacing w:after="120" w:line="264" w:lineRule="auto"/>
        <w:ind w:right="-232"/>
        <w:rPr>
          <w:rFonts w:ascii="Century Gothic" w:hAnsi="Century Gothic"/>
        </w:rPr>
      </w:pPr>
      <w:r w:rsidRPr="00EC2B9A">
        <w:rPr>
          <w:rFonts w:ascii="Century Gothic" w:hAnsi="Century Gothic"/>
        </w:rPr>
        <w:t xml:space="preserve">El objetivo y alcance de este procedimiento es definir los pasos y actividades a desarrollar por parte de RED NACIONAL y del CS, a fin de realizar la solicitud y entrega de los </w:t>
      </w:r>
      <w:r w:rsidR="00B44BC8">
        <w:rPr>
          <w:rFonts w:ascii="Century Gothic" w:hAnsi="Century Gothic"/>
        </w:rPr>
        <w:t>S</w:t>
      </w:r>
      <w:r w:rsidRPr="00EC2B9A">
        <w:rPr>
          <w:rFonts w:ascii="Century Gothic" w:hAnsi="Century Gothic"/>
        </w:rPr>
        <w:t xml:space="preserve">ervicios SCyD en el punto de interconexión; las fases en que se divide este procedimiento son: </w:t>
      </w:r>
      <w:r w:rsidRPr="00EC2B9A">
        <w:rPr>
          <w:rFonts w:ascii="Century Gothic" w:hAnsi="Century Gothic"/>
          <w:b/>
        </w:rPr>
        <w:t>(i)</w:t>
      </w:r>
      <w:r w:rsidRPr="00EC2B9A">
        <w:rPr>
          <w:rFonts w:ascii="Century Gothic" w:hAnsi="Century Gothic"/>
        </w:rPr>
        <w:t xml:space="preserve"> Envío, validación y Análisis de Factibilidad técnica de la solicitud en la que el CS solicita un pCAI, a fin de que a través del SEG/SIPO sea verificado que cuenta con todos los elementos para el suministro y brindar el </w:t>
      </w:r>
      <w:r w:rsidR="00CE0F94">
        <w:rPr>
          <w:rFonts w:ascii="Century Gothic" w:hAnsi="Century Gothic"/>
        </w:rPr>
        <w:t xml:space="preserve">Servicio </w:t>
      </w:r>
      <w:r w:rsidRPr="00EC2B9A">
        <w:rPr>
          <w:rFonts w:ascii="Century Gothic" w:hAnsi="Century Gothic"/>
        </w:rPr>
        <w:t xml:space="preserve">solicitado; y </w:t>
      </w:r>
      <w:r w:rsidRPr="00EC2B9A">
        <w:rPr>
          <w:rFonts w:ascii="Century Gothic" w:hAnsi="Century Gothic"/>
          <w:b/>
        </w:rPr>
        <w:t>(ii)</w:t>
      </w:r>
      <w:r w:rsidRPr="00EC2B9A">
        <w:rPr>
          <w:rFonts w:ascii="Century Gothic" w:hAnsi="Century Gothic"/>
        </w:rPr>
        <w:t xml:space="preserve"> Habilitación y aprovisionamiento del </w:t>
      </w:r>
      <w:r w:rsidR="00CE0F94">
        <w:rPr>
          <w:rFonts w:ascii="Century Gothic" w:hAnsi="Century Gothic"/>
        </w:rPr>
        <w:t xml:space="preserve">Servicio </w:t>
      </w:r>
      <w:r w:rsidRPr="00EC2B9A">
        <w:rPr>
          <w:rFonts w:ascii="Century Gothic" w:hAnsi="Century Gothic"/>
        </w:rPr>
        <w:t xml:space="preserve">solicitado, que detonará los procesos de pruebas de puesta en </w:t>
      </w:r>
      <w:r w:rsidR="003A2885">
        <w:rPr>
          <w:rFonts w:ascii="Century Gothic" w:hAnsi="Century Gothic"/>
        </w:rPr>
        <w:t>s</w:t>
      </w:r>
      <w:r w:rsidR="00CE0F94">
        <w:rPr>
          <w:rFonts w:ascii="Century Gothic" w:hAnsi="Century Gothic"/>
        </w:rPr>
        <w:t xml:space="preserve">ervicio </w:t>
      </w:r>
      <w:r w:rsidRPr="00EC2B9A">
        <w:rPr>
          <w:rFonts w:ascii="Century Gothic" w:hAnsi="Century Gothic"/>
        </w:rPr>
        <w:t>del pCAI.</w:t>
      </w:r>
    </w:p>
    <w:tbl>
      <w:tblPr>
        <w:tblW w:w="497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8"/>
        <w:gridCol w:w="6033"/>
      </w:tblGrid>
      <w:tr w:rsidR="00FD4BE0" w:rsidRPr="00796A95" w14:paraId="6BB5313B" w14:textId="77777777" w:rsidTr="00FD4BE0">
        <w:trPr>
          <w:tblHeader/>
        </w:trPr>
        <w:tc>
          <w:tcPr>
            <w:tcW w:w="1774" w:type="pct"/>
            <w:shd w:val="clear" w:color="auto" w:fill="009AD9"/>
          </w:tcPr>
          <w:p w14:paraId="6F618397" w14:textId="77777777" w:rsidR="00FD4BE0" w:rsidRPr="00B733B2" w:rsidRDefault="00FD4BE0" w:rsidP="00FD4BE0">
            <w:pPr>
              <w:pStyle w:val="IFTnormal"/>
              <w:spacing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Etapa</w:t>
            </w:r>
          </w:p>
        </w:tc>
        <w:tc>
          <w:tcPr>
            <w:tcW w:w="3226" w:type="pct"/>
            <w:shd w:val="clear" w:color="auto" w:fill="009AD9"/>
          </w:tcPr>
          <w:p w14:paraId="0B0220E9" w14:textId="77777777" w:rsidR="00FD4BE0" w:rsidRPr="00B733B2" w:rsidRDefault="00FD4BE0" w:rsidP="00FD4BE0">
            <w:pPr>
              <w:pStyle w:val="IFTnormal"/>
              <w:spacing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Descripción</w:t>
            </w:r>
          </w:p>
        </w:tc>
      </w:tr>
      <w:tr w:rsidR="00FD4BE0" w:rsidRPr="00796A95" w14:paraId="19E3E15E" w14:textId="77777777" w:rsidTr="00FD4BE0">
        <w:tc>
          <w:tcPr>
            <w:tcW w:w="1774" w:type="pct"/>
            <w:shd w:val="clear" w:color="auto" w:fill="auto"/>
          </w:tcPr>
          <w:p w14:paraId="212E932E"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Envío, Validación y Factibilidad Técnica de la solicitud</w:t>
            </w:r>
          </w:p>
        </w:tc>
        <w:tc>
          <w:tcPr>
            <w:tcW w:w="3226" w:type="pct"/>
            <w:shd w:val="clear" w:color="auto" w:fill="auto"/>
          </w:tcPr>
          <w:p w14:paraId="12D1112C"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CS deberá presentar sus solicitudes a través del SEG/SIPO, realizando la validación y análisis de Factibilidad Técnica determinando si existen los recursos técnicos y facilidades para habilitar los </w:t>
            </w:r>
            <w:r w:rsidR="00B44BC8">
              <w:rPr>
                <w:rFonts w:ascii="Century Gothic" w:hAnsi="Century Gothic"/>
                <w:sz w:val="20"/>
                <w:szCs w:val="20"/>
              </w:rPr>
              <w:t>S</w:t>
            </w:r>
            <w:r w:rsidRPr="008A6791">
              <w:rPr>
                <w:rFonts w:ascii="Century Gothic" w:hAnsi="Century Gothic"/>
                <w:sz w:val="20"/>
                <w:szCs w:val="20"/>
              </w:rPr>
              <w:t>ervicios solicitados, así como seleccionando la siguiente información:</w:t>
            </w:r>
          </w:p>
          <w:p w14:paraId="798C8711" w14:textId="77777777" w:rsidR="00FD4BE0" w:rsidRPr="008A6791" w:rsidRDefault="00FD4BE0" w:rsidP="00FD4BE0">
            <w:pPr>
              <w:pStyle w:val="IFTnormal"/>
              <w:spacing w:before="40" w:after="40" w:line="240" w:lineRule="auto"/>
              <w:ind w:left="786"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Nivel de agregación en el que desea contratar su </w:t>
            </w:r>
            <w:r w:rsidR="00CE0F94">
              <w:rPr>
                <w:rFonts w:ascii="Century Gothic" w:hAnsi="Century Gothic"/>
                <w:sz w:val="20"/>
                <w:szCs w:val="20"/>
              </w:rPr>
              <w:t xml:space="preserve">Servicio </w:t>
            </w:r>
            <w:r w:rsidRPr="008A6791">
              <w:rPr>
                <w:rFonts w:ascii="Century Gothic" w:hAnsi="Century Gothic"/>
                <w:sz w:val="20"/>
                <w:szCs w:val="20"/>
              </w:rPr>
              <w:t>(el sistema arrojará un nivel de agregación y si hubiera más de uno, el CS elegirá el que desea contratar).</w:t>
            </w:r>
          </w:p>
          <w:p w14:paraId="1F269F53" w14:textId="77777777" w:rsidR="00FD4BE0" w:rsidRPr="008A6791" w:rsidRDefault="00FD4BE0" w:rsidP="00FD4BE0">
            <w:pPr>
              <w:pStyle w:val="IFTnormal"/>
              <w:spacing w:before="40" w:after="40" w:line="240" w:lineRule="auto"/>
              <w:ind w:left="786"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Referencia de la coubicación donde se entregará el servicio.</w:t>
            </w:r>
          </w:p>
          <w:p w14:paraId="27BAE847" w14:textId="77777777" w:rsidR="00FD4BE0" w:rsidRPr="008A6791" w:rsidRDefault="00FD4BE0" w:rsidP="00FD4BE0">
            <w:pPr>
              <w:pStyle w:val="IFTnormal"/>
              <w:spacing w:before="40" w:after="40" w:line="240" w:lineRule="auto"/>
              <w:ind w:left="786"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Ubicación </w:t>
            </w:r>
            <w:r w:rsidRPr="008A6791">
              <w:rPr>
                <w:rFonts w:ascii="Century Gothic" w:hAnsi="Century Gothic"/>
                <w:sz w:val="20"/>
                <w:szCs w:val="20"/>
                <w:lang w:eastAsia="es-MX"/>
              </w:rPr>
              <w:t>Distante</w:t>
            </w:r>
            <w:r w:rsidRPr="008A6791">
              <w:rPr>
                <w:rFonts w:ascii="Century Gothic" w:hAnsi="Century Gothic"/>
                <w:sz w:val="20"/>
                <w:szCs w:val="20"/>
              </w:rPr>
              <w:t xml:space="preserve">. El CS deberá enviar el NIS de Referencia del </w:t>
            </w:r>
            <w:r w:rsidR="00CE0F94">
              <w:rPr>
                <w:rFonts w:ascii="Century Gothic" w:hAnsi="Century Gothic"/>
                <w:sz w:val="20"/>
                <w:szCs w:val="20"/>
              </w:rPr>
              <w:t xml:space="preserve">Servicio </w:t>
            </w:r>
            <w:r w:rsidRPr="008A6791">
              <w:rPr>
                <w:rFonts w:ascii="Century Gothic" w:hAnsi="Century Gothic"/>
                <w:sz w:val="20"/>
                <w:szCs w:val="20"/>
              </w:rPr>
              <w:t xml:space="preserve">de Compartición de Infraestructura, aplicando el procedimiento del </w:t>
            </w:r>
            <w:r w:rsidR="00CE0F94">
              <w:rPr>
                <w:rFonts w:ascii="Century Gothic" w:hAnsi="Century Gothic"/>
                <w:sz w:val="20"/>
                <w:szCs w:val="20"/>
              </w:rPr>
              <w:t xml:space="preserve">Servicio </w:t>
            </w:r>
            <w:r w:rsidRPr="008A6791">
              <w:rPr>
                <w:rFonts w:ascii="Century Gothic" w:hAnsi="Century Gothic"/>
                <w:sz w:val="20"/>
                <w:szCs w:val="20"/>
              </w:rPr>
              <w:t>Auxiliar de Cableado Multipar</w:t>
            </w:r>
            <w:r w:rsidRPr="008A6791">
              <w:rPr>
                <w:rStyle w:val="Refdenotaalpie"/>
                <w:rFonts w:ascii="Century Gothic" w:hAnsi="Century Gothic"/>
                <w:sz w:val="20"/>
                <w:szCs w:val="20"/>
              </w:rPr>
              <w:footnoteReference w:id="24"/>
            </w:r>
            <w:r w:rsidRPr="008A6791">
              <w:rPr>
                <w:rFonts w:ascii="Century Gothic" w:hAnsi="Century Gothic"/>
                <w:sz w:val="20"/>
                <w:szCs w:val="20"/>
              </w:rPr>
              <w:t>.</w:t>
            </w:r>
          </w:p>
          <w:p w14:paraId="486DBD51"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enviada la solicitud el SEG/SIPO asignará de forma automática el Folio.</w:t>
            </w:r>
          </w:p>
          <w:p w14:paraId="350497E1" w14:textId="77777777" w:rsidR="00FD4BE0" w:rsidRDefault="00FD4BE0" w:rsidP="00FD4BE0">
            <w:pPr>
              <w:pStyle w:val="IFTnormal"/>
              <w:spacing w:before="40" w:after="40" w:line="240" w:lineRule="auto"/>
              <w:ind w:left="34"/>
              <w:rPr>
                <w:rFonts w:ascii="Century Gothic" w:hAnsi="Century Gothic"/>
                <w:sz w:val="20"/>
                <w:szCs w:val="20"/>
              </w:rPr>
            </w:pPr>
            <w:r w:rsidRPr="008A6791">
              <w:rPr>
                <w:rFonts w:ascii="Century Gothic" w:hAnsi="Century Gothic"/>
                <w:sz w:val="20"/>
                <w:szCs w:val="20"/>
              </w:rPr>
              <w:t>En caso de no existir facilidades de acuerdo con lo previsto en el apartado Disponibilidad de recursos, a través del SEG/SIPO se notificará al CS la justificación y las evidencias correspondientes. El CS podrá solicitar el Trabajo Especial aplicando el procedimiento de dicha sección de esta OREDA.</w:t>
            </w:r>
          </w:p>
          <w:p w14:paraId="0C436936" w14:textId="77777777" w:rsidR="00060727" w:rsidRDefault="00060727" w:rsidP="00FD4BE0">
            <w:pPr>
              <w:pStyle w:val="IFTnormal"/>
              <w:spacing w:before="40" w:after="40" w:line="240" w:lineRule="auto"/>
              <w:ind w:left="34"/>
              <w:rPr>
                <w:rFonts w:ascii="Century Gothic" w:hAnsi="Century Gothic"/>
                <w:sz w:val="20"/>
                <w:szCs w:val="20"/>
              </w:rPr>
            </w:pPr>
          </w:p>
          <w:p w14:paraId="1127E143" w14:textId="77777777" w:rsidR="00060727" w:rsidRPr="00AB57DD" w:rsidRDefault="00060727" w:rsidP="00060727">
            <w:pPr>
              <w:spacing w:after="120" w:line="264" w:lineRule="auto"/>
              <w:jc w:val="both"/>
              <w:rPr>
                <w:rStyle w:val="IFTnormalCar"/>
                <w:rFonts w:ascii="Century Gothic" w:hAnsi="Century Gothic"/>
                <w:sz w:val="20"/>
                <w:szCs w:val="20"/>
              </w:rPr>
            </w:pPr>
            <w:r>
              <w:rPr>
                <w:rStyle w:val="IFTnormalCar"/>
                <w:rFonts w:ascii="Century Gothic" w:hAnsi="Century Gothic"/>
                <w:sz w:val="20"/>
                <w:szCs w:val="20"/>
              </w:rPr>
              <w:t xml:space="preserve">En caso de que el CS ya cuente con un puerto activo </w:t>
            </w:r>
            <w:r w:rsidRPr="00060727">
              <w:rPr>
                <w:rStyle w:val="IFTnormalCar"/>
                <w:rFonts w:ascii="Century Gothic" w:hAnsi="Century Gothic"/>
                <w:sz w:val="20"/>
                <w:szCs w:val="20"/>
              </w:rPr>
              <w:t xml:space="preserve">en </w:t>
            </w:r>
            <w:r>
              <w:rPr>
                <w:rStyle w:val="IFTnormalCar"/>
                <w:rFonts w:ascii="Century Gothic" w:hAnsi="Century Gothic"/>
                <w:sz w:val="20"/>
                <w:szCs w:val="20"/>
              </w:rPr>
              <w:t>un mismo punto de Concentración con</w:t>
            </w:r>
            <w:r w:rsidRPr="00AB57DD">
              <w:rPr>
                <w:rStyle w:val="IFTnormalCar"/>
                <w:rFonts w:ascii="Century Gothic" w:hAnsi="Century Gothic"/>
                <w:sz w:val="20"/>
                <w:szCs w:val="20"/>
              </w:rPr>
              <w:t xml:space="preserve"> el mismo nivel de agregaci</w:t>
            </w:r>
            <w:r w:rsidRPr="00060727">
              <w:rPr>
                <w:rStyle w:val="IFTnormalCar"/>
                <w:rFonts w:ascii="Century Gothic" w:hAnsi="Century Gothic"/>
                <w:sz w:val="20"/>
                <w:szCs w:val="20"/>
              </w:rPr>
              <w:t xml:space="preserve">ón, </w:t>
            </w:r>
            <w:r w:rsidR="00476E05">
              <w:rPr>
                <w:rStyle w:val="IFTnormalCar"/>
                <w:rFonts w:ascii="Century Gothic" w:hAnsi="Century Gothic"/>
                <w:sz w:val="20"/>
                <w:szCs w:val="20"/>
              </w:rPr>
              <w:t xml:space="preserve">de no tener al </w:t>
            </w:r>
            <w:r w:rsidR="00297579">
              <w:rPr>
                <w:rStyle w:val="IFTnormalCar"/>
                <w:rFonts w:ascii="Century Gothic" w:hAnsi="Century Gothic"/>
                <w:sz w:val="20"/>
                <w:szCs w:val="20"/>
              </w:rPr>
              <w:t>menos 50 servicios SAIB contratados</w:t>
            </w:r>
            <w:r w:rsidR="00476E05">
              <w:rPr>
                <w:rStyle w:val="IFTnormalCar"/>
                <w:rFonts w:ascii="Century Gothic" w:hAnsi="Century Gothic"/>
                <w:sz w:val="20"/>
                <w:szCs w:val="20"/>
              </w:rPr>
              <w:t xml:space="preserve"> en el puerto activo</w:t>
            </w:r>
            <w:r w:rsidR="00A64D40">
              <w:rPr>
                <w:rStyle w:val="IFTnormalCar"/>
                <w:rFonts w:ascii="Century Gothic" w:hAnsi="Century Gothic"/>
                <w:sz w:val="20"/>
                <w:szCs w:val="20"/>
              </w:rPr>
              <w:t>, no procederá la contratación</w:t>
            </w:r>
            <w:r w:rsidR="00476E05">
              <w:rPr>
                <w:rStyle w:val="IFTnormalCar"/>
                <w:rFonts w:ascii="Century Gothic" w:hAnsi="Century Gothic"/>
                <w:sz w:val="20"/>
                <w:szCs w:val="20"/>
              </w:rPr>
              <w:t xml:space="preserve"> de un puerto adicional en el mismo punto de Concentración y con el mismo nivel de agregación</w:t>
            </w:r>
            <w:r w:rsidR="00A64D40">
              <w:rPr>
                <w:rStyle w:val="IFTnormalCar"/>
                <w:rFonts w:ascii="Century Gothic" w:hAnsi="Century Gothic"/>
                <w:sz w:val="20"/>
                <w:szCs w:val="20"/>
              </w:rPr>
              <w:t>.</w:t>
            </w:r>
          </w:p>
          <w:p w14:paraId="41F973FF" w14:textId="77777777" w:rsidR="00060727" w:rsidRPr="008A6791" w:rsidRDefault="00060727" w:rsidP="00FD4BE0">
            <w:pPr>
              <w:pStyle w:val="IFTnormal"/>
              <w:spacing w:before="40" w:after="40" w:line="240" w:lineRule="auto"/>
              <w:ind w:left="34"/>
              <w:rPr>
                <w:rFonts w:ascii="Century Gothic" w:hAnsi="Century Gothic"/>
                <w:sz w:val="20"/>
                <w:szCs w:val="20"/>
              </w:rPr>
            </w:pPr>
          </w:p>
        </w:tc>
      </w:tr>
      <w:tr w:rsidR="00FD4BE0" w:rsidRPr="00796A95" w14:paraId="5CDF1BBF" w14:textId="77777777" w:rsidTr="00FD4BE0">
        <w:tc>
          <w:tcPr>
            <w:tcW w:w="1774" w:type="pct"/>
            <w:shd w:val="clear" w:color="auto" w:fill="auto"/>
          </w:tcPr>
          <w:p w14:paraId="5649A3EC" w14:textId="77777777" w:rsidR="00FD4BE0" w:rsidRPr="008A6791" w:rsidRDefault="00FD4BE0" w:rsidP="00FD4BE0">
            <w:pPr>
              <w:pStyle w:val="IFTnormal"/>
              <w:spacing w:line="240" w:lineRule="auto"/>
              <w:jc w:val="left"/>
              <w:rPr>
                <w:rFonts w:ascii="Century Gothic" w:hAnsi="Century Gothic"/>
                <w:b/>
                <w:sz w:val="20"/>
                <w:szCs w:val="20"/>
              </w:rPr>
            </w:pPr>
            <w:r w:rsidRPr="008A6791">
              <w:rPr>
                <w:rFonts w:ascii="Century Gothic" w:hAnsi="Century Gothic"/>
                <w:b/>
                <w:sz w:val="20"/>
                <w:szCs w:val="20"/>
              </w:rPr>
              <w:t>Habilitación y aprovisionamiento del Servicio</w:t>
            </w:r>
          </w:p>
        </w:tc>
        <w:tc>
          <w:tcPr>
            <w:tcW w:w="3226" w:type="pct"/>
            <w:shd w:val="clear" w:color="auto" w:fill="auto"/>
          </w:tcPr>
          <w:p w14:paraId="6222673B" w14:textId="77777777" w:rsidR="00FD4BE0" w:rsidRPr="008A6791" w:rsidRDefault="00FD4BE0" w:rsidP="00FD4BE0">
            <w:pPr>
              <w:pStyle w:val="IFTnormal"/>
              <w:spacing w:line="240" w:lineRule="auto"/>
              <w:rPr>
                <w:rFonts w:ascii="Century Gothic" w:hAnsi="Century Gothic"/>
                <w:sz w:val="20"/>
                <w:szCs w:val="20"/>
              </w:rPr>
            </w:pPr>
            <w:r w:rsidRPr="008A6791">
              <w:rPr>
                <w:rFonts w:ascii="Century Gothic" w:hAnsi="Century Gothic"/>
                <w:sz w:val="20"/>
                <w:szCs w:val="20"/>
              </w:rPr>
              <w:t xml:space="preserve">Se notificará cuando esté disponible el </w:t>
            </w:r>
            <w:r w:rsidR="00CE0F94">
              <w:rPr>
                <w:rFonts w:ascii="Century Gothic" w:hAnsi="Century Gothic"/>
                <w:sz w:val="20"/>
                <w:szCs w:val="20"/>
              </w:rPr>
              <w:t xml:space="preserve">Servicio </w:t>
            </w:r>
            <w:r w:rsidRPr="008A6791">
              <w:rPr>
                <w:rFonts w:ascii="Century Gothic" w:hAnsi="Century Gothic"/>
                <w:sz w:val="20"/>
                <w:szCs w:val="20"/>
              </w:rPr>
              <w:t xml:space="preserve">indicando las VLAN configuradas de conformidad con la provisión de información de Verificación de configuración de conexión entre el equipo de acceso y el NCAI con los plazos establecidos en la sección de Plazos de este </w:t>
            </w:r>
            <w:r w:rsidR="00CE0F94">
              <w:rPr>
                <w:rFonts w:ascii="Century Gothic" w:hAnsi="Century Gothic"/>
                <w:sz w:val="20"/>
                <w:szCs w:val="20"/>
              </w:rPr>
              <w:t xml:space="preserve">Servicio </w:t>
            </w:r>
            <w:r w:rsidRPr="008A6791">
              <w:rPr>
                <w:rFonts w:ascii="Century Gothic" w:hAnsi="Century Gothic"/>
                <w:sz w:val="20"/>
                <w:szCs w:val="20"/>
              </w:rPr>
              <w:t>en la presente OREDA.</w:t>
            </w:r>
          </w:p>
        </w:tc>
      </w:tr>
      <w:tr w:rsidR="00FD4BE0" w:rsidRPr="00796A95" w14:paraId="443A6A14" w14:textId="77777777" w:rsidTr="00FD4BE0">
        <w:tc>
          <w:tcPr>
            <w:tcW w:w="1774" w:type="pct"/>
            <w:shd w:val="clear" w:color="auto" w:fill="auto"/>
          </w:tcPr>
          <w:p w14:paraId="76385C01" w14:textId="77777777" w:rsidR="00FD4BE0" w:rsidRPr="008A6791" w:rsidRDefault="00FD4BE0" w:rsidP="00FD4BE0">
            <w:pPr>
              <w:pStyle w:val="IFTnormal"/>
              <w:spacing w:line="240" w:lineRule="auto"/>
              <w:jc w:val="left"/>
              <w:rPr>
                <w:rFonts w:ascii="Century Gothic" w:hAnsi="Century Gothic"/>
                <w:b/>
                <w:sz w:val="20"/>
                <w:szCs w:val="20"/>
              </w:rPr>
            </w:pPr>
            <w:r w:rsidRPr="008A6791">
              <w:rPr>
                <w:rFonts w:ascii="Century Gothic" w:hAnsi="Century Gothic"/>
                <w:b/>
                <w:sz w:val="20"/>
                <w:szCs w:val="20"/>
              </w:rPr>
              <w:t>Pruebas de Aceptación del Servicio</w:t>
            </w:r>
          </w:p>
        </w:tc>
        <w:tc>
          <w:tcPr>
            <w:tcW w:w="3226" w:type="pct"/>
            <w:shd w:val="clear" w:color="auto" w:fill="auto"/>
          </w:tcPr>
          <w:p w14:paraId="6B2E8899" w14:textId="77777777" w:rsidR="00FD4BE0" w:rsidRPr="008A6791" w:rsidRDefault="00FD4BE0" w:rsidP="00FD4BE0">
            <w:pPr>
              <w:pStyle w:val="IFTnormal"/>
              <w:spacing w:line="240" w:lineRule="auto"/>
              <w:rPr>
                <w:rFonts w:ascii="Century Gothic" w:hAnsi="Century Gothic"/>
                <w:sz w:val="20"/>
                <w:szCs w:val="20"/>
              </w:rPr>
            </w:pPr>
            <w:r w:rsidRPr="008A6791">
              <w:rPr>
                <w:rFonts w:ascii="Century Gothic" w:hAnsi="Century Gothic"/>
                <w:sz w:val="20"/>
                <w:szCs w:val="20"/>
              </w:rPr>
              <w:t xml:space="preserve">Los resultados de la prueba realizada en el momento de la habilitación del </w:t>
            </w:r>
            <w:r w:rsidR="00CE0F94">
              <w:rPr>
                <w:rFonts w:ascii="Century Gothic" w:hAnsi="Century Gothic"/>
                <w:sz w:val="20"/>
                <w:szCs w:val="20"/>
              </w:rPr>
              <w:t xml:space="preserve">Servicio </w:t>
            </w:r>
            <w:r w:rsidRPr="008A6791">
              <w:rPr>
                <w:rFonts w:ascii="Century Gothic" w:hAnsi="Century Gothic"/>
                <w:sz w:val="20"/>
                <w:szCs w:val="20"/>
              </w:rPr>
              <w:t>se capturarán en el SEG/SIPO. Adicionalmente el CS tendrá cinco días hábiles para realizar la prueba en conjunto del servicio</w:t>
            </w:r>
            <w:r w:rsidRPr="008A6791">
              <w:rPr>
                <w:rStyle w:val="Refdenotaalpie"/>
                <w:rFonts w:ascii="Century Gothic" w:hAnsi="Century Gothic"/>
                <w:sz w:val="20"/>
                <w:szCs w:val="20"/>
              </w:rPr>
              <w:footnoteReference w:id="25"/>
            </w:r>
            <w:r w:rsidRPr="008A6791">
              <w:rPr>
                <w:rFonts w:ascii="Century Gothic" w:hAnsi="Century Gothic"/>
                <w:sz w:val="20"/>
                <w:szCs w:val="20"/>
              </w:rPr>
              <w:t>, en caso de que no se realice la prueba, se entenderá que el CS ha aceptado de conformidad el servicio.</w:t>
            </w:r>
          </w:p>
          <w:p w14:paraId="733B47B2" w14:textId="77777777" w:rsidR="00FD4BE0" w:rsidRPr="008A6791" w:rsidRDefault="00FD4BE0" w:rsidP="00FD4BE0">
            <w:pPr>
              <w:pStyle w:val="IFTnormal"/>
              <w:spacing w:line="240" w:lineRule="auto"/>
              <w:rPr>
                <w:rFonts w:ascii="Century Gothic" w:hAnsi="Century Gothic"/>
                <w:sz w:val="20"/>
                <w:szCs w:val="20"/>
              </w:rPr>
            </w:pPr>
            <w:r w:rsidRPr="008A6791">
              <w:rPr>
                <w:rFonts w:ascii="Century Gothic" w:hAnsi="Century Gothic"/>
                <w:sz w:val="20"/>
                <w:szCs w:val="20"/>
              </w:rPr>
              <w:t xml:space="preserve">Una vez realizada la aceptación del servicio, se entregará un Acta de Recepción del </w:t>
            </w:r>
            <w:r w:rsidR="00CE0F94">
              <w:rPr>
                <w:rFonts w:ascii="Century Gothic" w:hAnsi="Century Gothic"/>
                <w:sz w:val="20"/>
                <w:szCs w:val="20"/>
              </w:rPr>
              <w:t xml:space="preserve">Servicio </w:t>
            </w:r>
            <w:r w:rsidRPr="008A6791">
              <w:rPr>
                <w:rFonts w:ascii="Century Gothic" w:hAnsi="Century Gothic"/>
                <w:sz w:val="20"/>
                <w:szCs w:val="20"/>
              </w:rPr>
              <w:t>por SCyD, comenzará la facturación y se comenzará a suministrar el tráfico correspondiente.</w:t>
            </w:r>
          </w:p>
        </w:tc>
      </w:tr>
      <w:tr w:rsidR="00FD4BE0" w:rsidRPr="00796A95" w14:paraId="4B88B61D" w14:textId="77777777" w:rsidTr="00FD4BE0">
        <w:tc>
          <w:tcPr>
            <w:tcW w:w="1774" w:type="pct"/>
            <w:shd w:val="clear" w:color="auto" w:fill="auto"/>
          </w:tcPr>
          <w:p w14:paraId="10046932" w14:textId="77777777" w:rsidR="00FD4BE0" w:rsidRPr="008A6791" w:rsidRDefault="00FD4BE0" w:rsidP="00FD4BE0">
            <w:pPr>
              <w:pStyle w:val="IFTnormal"/>
              <w:spacing w:line="240" w:lineRule="auto"/>
              <w:jc w:val="left"/>
              <w:rPr>
                <w:rFonts w:ascii="Century Gothic" w:hAnsi="Century Gothic"/>
                <w:b/>
                <w:sz w:val="20"/>
                <w:szCs w:val="20"/>
              </w:rPr>
            </w:pPr>
            <w:r w:rsidRPr="008A6791">
              <w:rPr>
                <w:rFonts w:ascii="Century Gothic" w:hAnsi="Century Gothic"/>
                <w:b/>
                <w:sz w:val="20"/>
                <w:szCs w:val="20"/>
              </w:rPr>
              <w:t>Facturación</w:t>
            </w:r>
          </w:p>
        </w:tc>
        <w:tc>
          <w:tcPr>
            <w:tcW w:w="3226" w:type="pct"/>
            <w:shd w:val="clear" w:color="auto" w:fill="auto"/>
          </w:tcPr>
          <w:p w14:paraId="1444542C" w14:textId="77777777" w:rsidR="00FD4BE0" w:rsidRPr="008A6791" w:rsidRDefault="00FD4BE0" w:rsidP="00FD4BE0">
            <w:pPr>
              <w:pStyle w:val="IFTnormal"/>
              <w:spacing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1C5DC785" w14:textId="77777777" w:rsidR="00FD4BE0" w:rsidRPr="008A6791" w:rsidRDefault="00FD4BE0" w:rsidP="00FD4BE0">
            <w:pPr>
              <w:pStyle w:val="IFTnormal"/>
              <w:spacing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Se incluirán los gastos de instalación y la renta mensual correspondiente.</w:t>
            </w:r>
          </w:p>
          <w:p w14:paraId="54BC013F" w14:textId="77777777" w:rsidR="00FD4BE0" w:rsidRPr="008A6791" w:rsidRDefault="00FD4BE0" w:rsidP="00FD4BE0">
            <w:pPr>
              <w:pStyle w:val="IFTnormal"/>
              <w:spacing w:line="240" w:lineRule="auto"/>
              <w:ind w:left="343"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El CS contará con la posibilidad de solicitar ajustes o aclaraciones respecto a los conceptos y </w:t>
            </w:r>
            <w:r w:rsidR="00B44BC8">
              <w:rPr>
                <w:rFonts w:ascii="Century Gothic" w:hAnsi="Century Gothic"/>
                <w:sz w:val="20"/>
                <w:szCs w:val="20"/>
              </w:rPr>
              <w:t>S</w:t>
            </w:r>
            <w:r w:rsidRPr="008A6791">
              <w:rPr>
                <w:rFonts w:ascii="Century Gothic" w:hAnsi="Century Gothic"/>
                <w:sz w:val="20"/>
                <w:szCs w:val="20"/>
              </w:rPr>
              <w:t>ervicios incluidos en su factura.</w:t>
            </w:r>
          </w:p>
        </w:tc>
      </w:tr>
    </w:tbl>
    <w:p w14:paraId="56BF4369" w14:textId="77777777" w:rsidR="00FD4BE0" w:rsidRPr="008A6791" w:rsidRDefault="00FD4BE0" w:rsidP="00FD4BE0">
      <w:pPr>
        <w:spacing w:line="264" w:lineRule="auto"/>
        <w:ind w:left="-567" w:right="-142"/>
        <w:jc w:val="both"/>
        <w:rPr>
          <w:rFonts w:ascii="Century Gothic" w:hAnsi="Century Gothic" w:cs="Arial"/>
          <w:b/>
        </w:rPr>
      </w:pPr>
    </w:p>
    <w:p w14:paraId="0289FAED" w14:textId="77777777" w:rsidR="00FD4BE0" w:rsidRPr="008A6791" w:rsidRDefault="00FD4BE0" w:rsidP="00FD4BE0">
      <w:pPr>
        <w:pStyle w:val="IFTnormal"/>
        <w:spacing w:line="264" w:lineRule="auto"/>
        <w:rPr>
          <w:rFonts w:ascii="Century Gothic" w:hAnsi="Century Gothic"/>
          <w:b/>
        </w:rPr>
      </w:pPr>
      <w:r w:rsidRPr="008A6791">
        <w:rPr>
          <w:rFonts w:ascii="Century Gothic" w:hAnsi="Century Gothic"/>
          <w:b/>
        </w:rPr>
        <w:t>Solicitud de pCAI por SCyD.</w:t>
      </w:r>
    </w:p>
    <w:p w14:paraId="026BF92B" w14:textId="77777777" w:rsidR="00FD4BE0" w:rsidRPr="008A6791" w:rsidRDefault="00FD4BE0" w:rsidP="00FD4BE0">
      <w:pPr>
        <w:pStyle w:val="IFTnormal"/>
        <w:spacing w:after="120" w:line="264" w:lineRule="auto"/>
        <w:ind w:right="51"/>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Pr="005C40AC">
        <w:rPr>
          <w:rFonts w:ascii="Century Gothic" w:hAnsi="Century Gothic"/>
        </w:rPr>
        <w:t>RED NACIONAL</w:t>
      </w:r>
      <w:r w:rsidRPr="008A6791">
        <w:rPr>
          <w:rFonts w:ascii="Century Gothic" w:hAnsi="Century Gothic"/>
        </w:rPr>
        <w:t xml:space="preserve"> y del CS, a fin de realizar la solicitud de un nuevo pCAI en un SCyD en operación; las fases en que se divide este procedimiento son: </w:t>
      </w:r>
      <w:r w:rsidRPr="008A6791">
        <w:rPr>
          <w:rFonts w:ascii="Century Gothic" w:hAnsi="Century Gothic"/>
          <w:b/>
        </w:rPr>
        <w:t>(i)</w:t>
      </w:r>
      <w:r w:rsidRPr="008A6791">
        <w:rPr>
          <w:rFonts w:ascii="Century Gothic" w:hAnsi="Century Gothic"/>
        </w:rPr>
        <w:t xml:space="preserve"> Envío, validación y Análisis de Factibilidad técnica de la solicitud de </w:t>
      </w:r>
      <w:r w:rsidR="003A2885">
        <w:rPr>
          <w:rFonts w:ascii="Century Gothic" w:hAnsi="Century Gothic"/>
        </w:rPr>
        <w:t>s</w:t>
      </w:r>
      <w:r w:rsidR="00CE0F94">
        <w:rPr>
          <w:rFonts w:ascii="Century Gothic" w:hAnsi="Century Gothic"/>
        </w:rPr>
        <w:t xml:space="preserve">ervicio </w:t>
      </w:r>
      <w:r w:rsidRPr="008A6791">
        <w:rPr>
          <w:rFonts w:ascii="Century Gothic" w:hAnsi="Century Gothic"/>
        </w:rPr>
        <w:t xml:space="preserve">a través del SEG/SIPO, verificando que la solicitud cuenta con los elementos para brindar el </w:t>
      </w:r>
      <w:r w:rsidR="00CE0F94">
        <w:rPr>
          <w:rFonts w:ascii="Century Gothic" w:hAnsi="Century Gothic"/>
        </w:rPr>
        <w:t xml:space="preserve">Servicio </w:t>
      </w:r>
      <w:r w:rsidRPr="008A6791">
        <w:rPr>
          <w:rFonts w:ascii="Century Gothic" w:hAnsi="Century Gothic"/>
        </w:rPr>
        <w:t xml:space="preserve">solicitado; y </w:t>
      </w:r>
      <w:r w:rsidRPr="008A6791">
        <w:rPr>
          <w:rFonts w:ascii="Century Gothic" w:hAnsi="Century Gothic"/>
          <w:b/>
        </w:rPr>
        <w:t>(ii)</w:t>
      </w:r>
      <w:r w:rsidRPr="008A6791">
        <w:rPr>
          <w:rFonts w:ascii="Century Gothic" w:hAnsi="Century Gothic"/>
        </w:rPr>
        <w:t xml:space="preserve"> Habilitación y aprovisionamiento del </w:t>
      </w:r>
      <w:r w:rsidR="00CE0F94">
        <w:rPr>
          <w:rFonts w:ascii="Century Gothic" w:hAnsi="Century Gothic"/>
        </w:rPr>
        <w:t xml:space="preserve">Servicio </w:t>
      </w:r>
      <w:r w:rsidRPr="008A6791">
        <w:rPr>
          <w:rFonts w:ascii="Century Gothic" w:hAnsi="Century Gothic"/>
        </w:rPr>
        <w:t>solicitado, que detonará los procesos de pruebas de entrega y facturación del servicio.</w:t>
      </w:r>
    </w:p>
    <w:tbl>
      <w:tblPr>
        <w:tblW w:w="497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8"/>
        <w:gridCol w:w="6033"/>
      </w:tblGrid>
      <w:tr w:rsidR="00FD4BE0" w:rsidRPr="000848EF" w14:paraId="4316F15F" w14:textId="77777777" w:rsidTr="00FD4BE0">
        <w:trPr>
          <w:tblHeader/>
        </w:trPr>
        <w:tc>
          <w:tcPr>
            <w:tcW w:w="1774" w:type="pct"/>
            <w:shd w:val="clear" w:color="auto" w:fill="009AD9"/>
          </w:tcPr>
          <w:p w14:paraId="03429A67" w14:textId="77777777" w:rsidR="00FD4BE0" w:rsidRPr="000848EF" w:rsidRDefault="00FD4BE0" w:rsidP="00FD4BE0">
            <w:pPr>
              <w:pStyle w:val="IFTnormal"/>
              <w:spacing w:after="120" w:line="264" w:lineRule="auto"/>
              <w:jc w:val="center"/>
              <w:rPr>
                <w:rFonts w:ascii="Century Gothic" w:hAnsi="Century Gothic"/>
                <w:b/>
                <w:color w:val="FFFFFF" w:themeColor="background1"/>
                <w:sz w:val="20"/>
                <w:szCs w:val="20"/>
              </w:rPr>
            </w:pPr>
            <w:r w:rsidRPr="000848EF">
              <w:rPr>
                <w:rFonts w:ascii="Century Gothic" w:hAnsi="Century Gothic"/>
                <w:b/>
                <w:color w:val="FFFFFF" w:themeColor="background1"/>
                <w:sz w:val="20"/>
                <w:szCs w:val="20"/>
              </w:rPr>
              <w:t>Etapa</w:t>
            </w:r>
          </w:p>
        </w:tc>
        <w:tc>
          <w:tcPr>
            <w:tcW w:w="3226" w:type="pct"/>
            <w:shd w:val="clear" w:color="auto" w:fill="009AD9"/>
          </w:tcPr>
          <w:p w14:paraId="2D2A193D" w14:textId="77777777" w:rsidR="00FD4BE0" w:rsidRPr="000848EF" w:rsidRDefault="00FD4BE0" w:rsidP="00FD4BE0">
            <w:pPr>
              <w:pStyle w:val="IFTnormal"/>
              <w:spacing w:after="120" w:line="264" w:lineRule="auto"/>
              <w:jc w:val="center"/>
              <w:rPr>
                <w:rFonts w:ascii="Century Gothic" w:hAnsi="Century Gothic"/>
                <w:b/>
                <w:color w:val="FFFFFF" w:themeColor="background1"/>
                <w:sz w:val="20"/>
                <w:szCs w:val="20"/>
              </w:rPr>
            </w:pPr>
            <w:r w:rsidRPr="000848EF">
              <w:rPr>
                <w:rFonts w:ascii="Century Gothic" w:hAnsi="Century Gothic"/>
                <w:b/>
                <w:color w:val="FFFFFF" w:themeColor="background1"/>
                <w:sz w:val="20"/>
                <w:szCs w:val="20"/>
              </w:rPr>
              <w:t>Descripción</w:t>
            </w:r>
          </w:p>
        </w:tc>
      </w:tr>
      <w:tr w:rsidR="00FD4BE0" w:rsidRPr="00796A95" w14:paraId="130AF6B3" w14:textId="77777777" w:rsidTr="00FD4BE0">
        <w:tc>
          <w:tcPr>
            <w:tcW w:w="1774" w:type="pct"/>
            <w:shd w:val="clear" w:color="auto" w:fill="auto"/>
          </w:tcPr>
          <w:p w14:paraId="6236B3B9"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Envío, Validación y Factibilidad Técnica de la solicitud</w:t>
            </w:r>
          </w:p>
        </w:tc>
        <w:tc>
          <w:tcPr>
            <w:tcW w:w="3226" w:type="pct"/>
            <w:shd w:val="clear" w:color="auto" w:fill="auto"/>
          </w:tcPr>
          <w:p w14:paraId="67999912"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CS deberá presentar sus solicitudes a través del SEG/SIPO, realizando la validación y análisis de Factibilidad Técnica determinando si existen los recursos técnicos y facilidades para habilitar los </w:t>
            </w:r>
            <w:r w:rsidR="00B44BC8">
              <w:rPr>
                <w:rFonts w:ascii="Century Gothic" w:hAnsi="Century Gothic"/>
                <w:sz w:val="20"/>
                <w:szCs w:val="20"/>
              </w:rPr>
              <w:t>S</w:t>
            </w:r>
            <w:r w:rsidRPr="008A6791">
              <w:rPr>
                <w:rFonts w:ascii="Century Gothic" w:hAnsi="Century Gothic"/>
                <w:sz w:val="20"/>
                <w:szCs w:val="20"/>
              </w:rPr>
              <w:t>ervicios solicitados seleccionando la siguiente información:</w:t>
            </w:r>
          </w:p>
          <w:p w14:paraId="0A9231B7" w14:textId="77777777" w:rsidR="00FD4BE0" w:rsidRPr="008A6791" w:rsidRDefault="00FD4BE0" w:rsidP="00FD4BE0">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El número de NIS de Referencia de SCyD en el cual desea habilitar un nuevo pCAI.</w:t>
            </w:r>
          </w:p>
          <w:p w14:paraId="2589FBB8" w14:textId="77777777" w:rsidR="00FD4BE0" w:rsidRPr="008A6791" w:rsidRDefault="00FD4BE0" w:rsidP="00FD4BE0">
            <w:pPr>
              <w:pStyle w:val="IFTnormal"/>
              <w:spacing w:before="40" w:after="40" w:line="240" w:lineRule="auto"/>
              <w:rPr>
                <w:rFonts w:ascii="Century Gothic" w:hAnsi="Century Gothic"/>
                <w:b/>
                <w:sz w:val="20"/>
                <w:szCs w:val="20"/>
              </w:rPr>
            </w:pPr>
            <w:r w:rsidRPr="008A6791">
              <w:rPr>
                <w:rFonts w:ascii="Century Gothic" w:hAnsi="Century Gothic"/>
                <w:sz w:val="20"/>
                <w:szCs w:val="20"/>
              </w:rPr>
              <w:t>Una vez enviada la solicitud el SEG/SIPO asignará de forma automática el Folio de seguimiento.</w:t>
            </w:r>
          </w:p>
          <w:p w14:paraId="398A8B33"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En caso de no existir facilidades de acuerdo con lo previsto en el apartado Disponibilidad de recursos, a través del SEG/SIPO se notificará al CS la justificación y las evidencias correspondientes. El CS podrá solicitar el Trabajo Especial aplicando el procedimiento de dicha sección de esta OREDA.</w:t>
            </w:r>
          </w:p>
        </w:tc>
      </w:tr>
      <w:tr w:rsidR="00FD4BE0" w:rsidRPr="00796A95" w14:paraId="6247BC63" w14:textId="77777777" w:rsidTr="00FD4BE0">
        <w:tc>
          <w:tcPr>
            <w:tcW w:w="1774" w:type="pct"/>
            <w:shd w:val="clear" w:color="auto" w:fill="auto"/>
          </w:tcPr>
          <w:p w14:paraId="26A6FC55"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Habilitación y aprovisionamiento del Servicio</w:t>
            </w:r>
          </w:p>
        </w:tc>
        <w:tc>
          <w:tcPr>
            <w:tcW w:w="3226" w:type="pct"/>
            <w:shd w:val="clear" w:color="auto" w:fill="auto"/>
          </w:tcPr>
          <w:p w14:paraId="6F2B1168"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Se realizará la habilitación del pCAI en el plazo establecido para tal efecto en la sección de Plazos de este </w:t>
            </w:r>
            <w:r w:rsidR="00CE0F94">
              <w:rPr>
                <w:rFonts w:ascii="Century Gothic" w:hAnsi="Century Gothic"/>
                <w:sz w:val="20"/>
                <w:szCs w:val="20"/>
              </w:rPr>
              <w:t xml:space="preserve">Servicio </w:t>
            </w:r>
            <w:r w:rsidRPr="008A6791">
              <w:rPr>
                <w:rFonts w:ascii="Century Gothic" w:hAnsi="Century Gothic"/>
                <w:sz w:val="20"/>
                <w:szCs w:val="20"/>
              </w:rPr>
              <w:t>en la presente OREDA una vez que el CS acepte el servicio. Si el CS no acepta se entenderá que rechazó el servicio.</w:t>
            </w:r>
          </w:p>
        </w:tc>
      </w:tr>
      <w:tr w:rsidR="00FD4BE0" w:rsidRPr="00796A95" w14:paraId="23A7C2B9" w14:textId="77777777" w:rsidTr="00FD4BE0">
        <w:tc>
          <w:tcPr>
            <w:tcW w:w="1774" w:type="pct"/>
            <w:shd w:val="clear" w:color="auto" w:fill="auto"/>
          </w:tcPr>
          <w:p w14:paraId="75131AAC"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Pruebas de Aceptación del Servicio</w:t>
            </w:r>
          </w:p>
        </w:tc>
        <w:tc>
          <w:tcPr>
            <w:tcW w:w="3226" w:type="pct"/>
            <w:shd w:val="clear" w:color="auto" w:fill="auto"/>
          </w:tcPr>
          <w:p w14:paraId="78F32A39"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realizada la aceptación del servicio, se entregará un Acta de Recepción del </w:t>
            </w:r>
            <w:r w:rsidR="00CE0F94">
              <w:rPr>
                <w:rFonts w:ascii="Century Gothic" w:hAnsi="Century Gothic"/>
                <w:sz w:val="20"/>
                <w:szCs w:val="20"/>
              </w:rPr>
              <w:t xml:space="preserve">Servicio </w:t>
            </w:r>
            <w:r w:rsidRPr="008A6791">
              <w:rPr>
                <w:rFonts w:ascii="Century Gothic" w:hAnsi="Century Gothic"/>
                <w:sz w:val="20"/>
                <w:szCs w:val="20"/>
              </w:rPr>
              <w:t>por pCAI, comenzará la facturación y se comenzará a suministrar el tráfico correspondiente.</w:t>
            </w:r>
          </w:p>
        </w:tc>
      </w:tr>
      <w:tr w:rsidR="00FD4BE0" w:rsidRPr="00796A95" w14:paraId="7667E495" w14:textId="77777777" w:rsidTr="00FD4BE0">
        <w:tc>
          <w:tcPr>
            <w:tcW w:w="1774" w:type="pct"/>
            <w:shd w:val="clear" w:color="auto" w:fill="auto"/>
          </w:tcPr>
          <w:p w14:paraId="75E5E9FA"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Facturación</w:t>
            </w:r>
          </w:p>
        </w:tc>
        <w:tc>
          <w:tcPr>
            <w:tcW w:w="3226" w:type="pct"/>
            <w:shd w:val="clear" w:color="auto" w:fill="auto"/>
          </w:tcPr>
          <w:p w14:paraId="104E138F"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1E51129E" w14:textId="77777777" w:rsidR="00FD4BE0" w:rsidRPr="008A6791" w:rsidRDefault="00FD4BE0" w:rsidP="00FD4BE0">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Se incluirán los gastos de instalación y la renta mensual correspondiente.</w:t>
            </w:r>
          </w:p>
          <w:p w14:paraId="2743FDAF" w14:textId="77777777" w:rsidR="00FD4BE0" w:rsidRPr="008A6791" w:rsidRDefault="00FD4BE0" w:rsidP="00FD4BE0">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El CS contará con la posibilidad de solicitar ajustes o aclaraciones respecto a los conceptos y </w:t>
            </w:r>
            <w:r w:rsidR="00B44BC8">
              <w:rPr>
                <w:rFonts w:ascii="Century Gothic" w:hAnsi="Century Gothic"/>
                <w:sz w:val="20"/>
                <w:szCs w:val="20"/>
              </w:rPr>
              <w:t>S</w:t>
            </w:r>
            <w:r w:rsidRPr="008A6791">
              <w:rPr>
                <w:rFonts w:ascii="Century Gothic" w:hAnsi="Century Gothic"/>
                <w:sz w:val="20"/>
                <w:szCs w:val="20"/>
              </w:rPr>
              <w:t>ervicios incluidos en su factura.</w:t>
            </w:r>
          </w:p>
        </w:tc>
      </w:tr>
    </w:tbl>
    <w:p w14:paraId="0AB9294F" w14:textId="77777777" w:rsidR="00FD4BE0" w:rsidRPr="008A6791" w:rsidRDefault="00FD4BE0" w:rsidP="00FD4BE0">
      <w:pPr>
        <w:pStyle w:val="IFTnormal"/>
        <w:spacing w:after="120" w:line="264" w:lineRule="auto"/>
        <w:rPr>
          <w:rFonts w:ascii="Century Gothic" w:hAnsi="Century Gothic"/>
          <w:b/>
        </w:rPr>
      </w:pPr>
    </w:p>
    <w:p w14:paraId="7C7274DE" w14:textId="77777777" w:rsidR="00FD4BE0" w:rsidRPr="008A6791" w:rsidRDefault="00FD4BE0" w:rsidP="00FD4BE0">
      <w:pPr>
        <w:pStyle w:val="IFTnormal"/>
        <w:spacing w:line="264" w:lineRule="auto"/>
        <w:rPr>
          <w:rFonts w:ascii="Century Gothic" w:hAnsi="Century Gothic"/>
          <w:b/>
        </w:rPr>
      </w:pPr>
      <w:r w:rsidRPr="008A6791">
        <w:rPr>
          <w:rFonts w:ascii="Century Gothic" w:hAnsi="Century Gothic"/>
          <w:b/>
        </w:rPr>
        <w:t>Procedimiento de Ampliación/Eliminación de NCAI por SCyD</w:t>
      </w:r>
      <w:r w:rsidRPr="008A6791">
        <w:rPr>
          <w:rStyle w:val="Refdenotaalpie"/>
          <w:rFonts w:ascii="Century Gothic" w:hAnsi="Century Gothic"/>
        </w:rPr>
        <w:footnoteReference w:id="26"/>
      </w:r>
      <w:r w:rsidRPr="008A6791">
        <w:rPr>
          <w:rFonts w:ascii="Century Gothic" w:hAnsi="Century Gothic"/>
          <w:b/>
        </w:rPr>
        <w:tab/>
      </w:r>
    </w:p>
    <w:p w14:paraId="4DFA5931" w14:textId="77777777" w:rsidR="00FD4BE0" w:rsidRPr="008A6791" w:rsidRDefault="00FD4BE0" w:rsidP="00FD4BE0">
      <w:pPr>
        <w:pStyle w:val="IFTnormal"/>
        <w:spacing w:line="264" w:lineRule="auto"/>
        <w:ind w:right="51"/>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Pr="005C40AC">
        <w:rPr>
          <w:rFonts w:ascii="Century Gothic" w:hAnsi="Century Gothic"/>
        </w:rPr>
        <w:t>RED NACIONAL</w:t>
      </w:r>
      <w:r>
        <w:rPr>
          <w:rFonts w:ascii="Century Gothic" w:hAnsi="Century Gothic"/>
        </w:rPr>
        <w:t xml:space="preserve"> </w:t>
      </w:r>
      <w:r w:rsidRPr="008A6791">
        <w:rPr>
          <w:rFonts w:ascii="Century Gothic" w:hAnsi="Century Gothic"/>
        </w:rPr>
        <w:t xml:space="preserve">y del CS, a fin de realizar la ampliación o eliminación de un NCAI por SCyD en operación; las fases en que se divide este procedimiento son: </w:t>
      </w:r>
      <w:r w:rsidRPr="008A6791">
        <w:rPr>
          <w:rFonts w:ascii="Century Gothic" w:hAnsi="Century Gothic"/>
          <w:b/>
        </w:rPr>
        <w:t>(i)</w:t>
      </w:r>
      <w:r w:rsidRPr="008A6791">
        <w:rPr>
          <w:rFonts w:ascii="Century Gothic" w:hAnsi="Century Gothic"/>
        </w:rPr>
        <w:t xml:space="preserve"> Envío, validación y Análisis de Factibilidad técnica a través del SEG/SIPO, verificando que la solicitud cuenta con los elementos para brindar el </w:t>
      </w:r>
      <w:r w:rsidR="00CE0F94">
        <w:rPr>
          <w:rFonts w:ascii="Century Gothic" w:hAnsi="Century Gothic"/>
        </w:rPr>
        <w:t xml:space="preserve">Servicio </w:t>
      </w:r>
      <w:r w:rsidRPr="008A6791">
        <w:rPr>
          <w:rFonts w:ascii="Century Gothic" w:hAnsi="Century Gothic"/>
        </w:rPr>
        <w:t xml:space="preserve">solicitado; y </w:t>
      </w:r>
      <w:r w:rsidRPr="008A6791">
        <w:rPr>
          <w:rFonts w:ascii="Century Gothic" w:hAnsi="Century Gothic"/>
          <w:b/>
        </w:rPr>
        <w:t>(ii)</w:t>
      </w:r>
      <w:r w:rsidRPr="008A6791">
        <w:rPr>
          <w:rFonts w:ascii="Century Gothic" w:hAnsi="Century Gothic"/>
        </w:rPr>
        <w:t xml:space="preserve"> Habilitación del </w:t>
      </w:r>
      <w:r w:rsidR="00CE0F94">
        <w:rPr>
          <w:rFonts w:ascii="Century Gothic" w:hAnsi="Century Gothic"/>
        </w:rPr>
        <w:t xml:space="preserve">Servicio </w:t>
      </w:r>
      <w:r w:rsidRPr="008A6791">
        <w:rPr>
          <w:rFonts w:ascii="Century Gothic" w:hAnsi="Century Gothic"/>
        </w:rPr>
        <w:t>solicitado, que detonará los procesos de pruebas de entrega e inicio del servicio.</w:t>
      </w:r>
    </w:p>
    <w:tbl>
      <w:tblPr>
        <w:tblW w:w="497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0"/>
        <w:gridCol w:w="6071"/>
      </w:tblGrid>
      <w:tr w:rsidR="00FD4BE0" w:rsidRPr="00796A95" w14:paraId="4CE8F143" w14:textId="77777777" w:rsidTr="00FD4BE0">
        <w:trPr>
          <w:tblHeader/>
        </w:trPr>
        <w:tc>
          <w:tcPr>
            <w:tcW w:w="1754" w:type="pct"/>
            <w:shd w:val="clear" w:color="auto" w:fill="009AD9"/>
          </w:tcPr>
          <w:p w14:paraId="183C800D" w14:textId="77777777" w:rsidR="00FD4BE0" w:rsidRPr="000848EF" w:rsidRDefault="00FD4BE0" w:rsidP="00FD4BE0">
            <w:pPr>
              <w:pStyle w:val="IFTnormal"/>
              <w:spacing w:before="40" w:after="40" w:line="240" w:lineRule="auto"/>
              <w:jc w:val="center"/>
              <w:rPr>
                <w:rFonts w:ascii="Century Gothic" w:hAnsi="Century Gothic"/>
                <w:b/>
                <w:color w:val="FFFFFF" w:themeColor="background1"/>
                <w:sz w:val="20"/>
                <w:szCs w:val="20"/>
              </w:rPr>
            </w:pPr>
            <w:r w:rsidRPr="000848EF">
              <w:rPr>
                <w:rFonts w:ascii="Century Gothic" w:hAnsi="Century Gothic"/>
                <w:b/>
                <w:color w:val="FFFFFF" w:themeColor="background1"/>
                <w:sz w:val="20"/>
                <w:szCs w:val="20"/>
              </w:rPr>
              <w:t>Etapa</w:t>
            </w:r>
          </w:p>
        </w:tc>
        <w:tc>
          <w:tcPr>
            <w:tcW w:w="3246" w:type="pct"/>
            <w:shd w:val="clear" w:color="auto" w:fill="009AD9"/>
          </w:tcPr>
          <w:p w14:paraId="64091EA1" w14:textId="77777777" w:rsidR="00FD4BE0" w:rsidRPr="000848EF" w:rsidRDefault="00FD4BE0" w:rsidP="00FD4BE0">
            <w:pPr>
              <w:pStyle w:val="IFTnormal"/>
              <w:spacing w:before="40" w:after="40" w:line="240" w:lineRule="auto"/>
              <w:jc w:val="center"/>
              <w:rPr>
                <w:rFonts w:ascii="Century Gothic" w:hAnsi="Century Gothic"/>
                <w:b/>
                <w:color w:val="FFFFFF" w:themeColor="background1"/>
                <w:sz w:val="20"/>
                <w:szCs w:val="20"/>
              </w:rPr>
            </w:pPr>
            <w:r w:rsidRPr="000848EF">
              <w:rPr>
                <w:rFonts w:ascii="Century Gothic" w:hAnsi="Century Gothic"/>
                <w:b/>
                <w:color w:val="FFFFFF" w:themeColor="background1"/>
                <w:sz w:val="20"/>
                <w:szCs w:val="20"/>
              </w:rPr>
              <w:t>Descripción</w:t>
            </w:r>
          </w:p>
        </w:tc>
      </w:tr>
      <w:tr w:rsidR="00FD4BE0" w:rsidRPr="00796A95" w14:paraId="0C3CEFAC" w14:textId="77777777" w:rsidTr="00FD4BE0">
        <w:trPr>
          <w:trHeight w:val="3755"/>
        </w:trPr>
        <w:tc>
          <w:tcPr>
            <w:tcW w:w="1754" w:type="pct"/>
            <w:shd w:val="clear" w:color="auto" w:fill="auto"/>
          </w:tcPr>
          <w:p w14:paraId="1F7C6AF6"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Envío, Validación y factibilidad Técnica de la solicitud</w:t>
            </w:r>
          </w:p>
        </w:tc>
        <w:tc>
          <w:tcPr>
            <w:tcW w:w="3246" w:type="pct"/>
            <w:shd w:val="clear" w:color="auto" w:fill="auto"/>
          </w:tcPr>
          <w:p w14:paraId="03202E1F"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CS deberá presentar sus solicitudes a través del SEG/SIPO, realizando la validación y análisis de Factibilidad Técnica determinando si existen los recursos técnicos y facilidades para habilitar los </w:t>
            </w:r>
            <w:r w:rsidR="00B44BC8">
              <w:rPr>
                <w:rFonts w:ascii="Century Gothic" w:hAnsi="Century Gothic"/>
                <w:sz w:val="20"/>
                <w:szCs w:val="20"/>
              </w:rPr>
              <w:t>S</w:t>
            </w:r>
            <w:r w:rsidRPr="008A6791">
              <w:rPr>
                <w:rFonts w:ascii="Century Gothic" w:hAnsi="Century Gothic"/>
                <w:sz w:val="20"/>
                <w:szCs w:val="20"/>
              </w:rPr>
              <w:t>ervicios solicitados seleccionando la siguiente información:</w:t>
            </w:r>
          </w:p>
          <w:p w14:paraId="04960B12" w14:textId="77777777" w:rsidR="00FD4BE0" w:rsidRPr="008A6791" w:rsidRDefault="00FD4BE0" w:rsidP="00FD4BE0">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El CS deberá especificar el NCAI solicitado</w:t>
            </w:r>
          </w:p>
          <w:p w14:paraId="0B3360AD"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enviada la solicitud el SEG/SIPO asignará de forma automática el Folio de seguimiento.</w:t>
            </w:r>
          </w:p>
          <w:p w14:paraId="4D107A9E" w14:textId="77777777" w:rsidR="00FD4BE0" w:rsidRPr="008A6791" w:rsidRDefault="00FD4BE0" w:rsidP="00FD4BE0">
            <w:pPr>
              <w:pStyle w:val="IFTnormal"/>
              <w:spacing w:before="40" w:after="40" w:line="240" w:lineRule="auto"/>
              <w:rPr>
                <w:rFonts w:ascii="Century Gothic" w:hAnsi="Century Gothic"/>
                <w:b/>
                <w:sz w:val="20"/>
                <w:szCs w:val="20"/>
              </w:rPr>
            </w:pPr>
            <w:r w:rsidRPr="008A6791">
              <w:rPr>
                <w:rFonts w:ascii="Century Gothic" w:hAnsi="Century Gothic"/>
                <w:sz w:val="20"/>
                <w:szCs w:val="20"/>
              </w:rPr>
              <w:t>En caso de no existir facilidades de acuerdo con lo previsto en el apartado Disponibilidad de recursos, a través del SEG/SIPO se notificará al CS la justificación y las evidencias correspondientes. El CS podrá solicitar el Trabajo Especial aplicando el procedimiento de dicha sección de esta OREDA.</w:t>
            </w:r>
          </w:p>
        </w:tc>
      </w:tr>
      <w:tr w:rsidR="00FD4BE0" w:rsidRPr="00796A95" w14:paraId="6A7F0B92" w14:textId="77777777" w:rsidTr="00FD4BE0">
        <w:tc>
          <w:tcPr>
            <w:tcW w:w="1754" w:type="pct"/>
            <w:shd w:val="clear" w:color="auto" w:fill="auto"/>
          </w:tcPr>
          <w:p w14:paraId="18C35821"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Habilitación y aprovisionamiento del Servicio</w:t>
            </w:r>
          </w:p>
        </w:tc>
        <w:tc>
          <w:tcPr>
            <w:tcW w:w="3246" w:type="pct"/>
            <w:shd w:val="clear" w:color="auto" w:fill="auto"/>
          </w:tcPr>
          <w:p w14:paraId="191897C6"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recibida la aceptación por parte del CS considerando los siguientes escenarios, en donde RED NACIONAL notificará al CS cuando esté disponible el </w:t>
            </w:r>
            <w:r w:rsidR="00CE0F94">
              <w:rPr>
                <w:rFonts w:ascii="Century Gothic" w:hAnsi="Century Gothic"/>
                <w:sz w:val="20"/>
                <w:szCs w:val="20"/>
              </w:rPr>
              <w:t xml:space="preserve">Servicio </w:t>
            </w:r>
            <w:r w:rsidRPr="008A6791">
              <w:rPr>
                <w:rFonts w:ascii="Century Gothic" w:hAnsi="Century Gothic"/>
                <w:sz w:val="20"/>
                <w:szCs w:val="20"/>
              </w:rPr>
              <w:t>indicando las VLAN configuradas:</w:t>
            </w:r>
          </w:p>
          <w:p w14:paraId="5F8339BB"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b/>
                <w:sz w:val="20"/>
                <w:szCs w:val="20"/>
              </w:rPr>
              <w:t>Coubicación Interna:</w:t>
            </w:r>
          </w:p>
          <w:p w14:paraId="484A9A9E" w14:textId="77777777" w:rsidR="00FD4BE0" w:rsidRPr="008A6791" w:rsidRDefault="00FD4BE0" w:rsidP="00FD4BE0">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Se habilitará el </w:t>
            </w:r>
            <w:r w:rsidR="00CE0F94">
              <w:rPr>
                <w:rFonts w:ascii="Century Gothic" w:hAnsi="Century Gothic"/>
                <w:sz w:val="20"/>
                <w:szCs w:val="20"/>
              </w:rPr>
              <w:t xml:space="preserve">Servicio </w:t>
            </w:r>
            <w:r w:rsidRPr="008A6791">
              <w:rPr>
                <w:rFonts w:ascii="Century Gothic" w:hAnsi="Century Gothic"/>
                <w:sz w:val="20"/>
                <w:szCs w:val="20"/>
              </w:rPr>
              <w:t>en un plazo máximo de 20 días hábiles, por cada 100 equipos de acceso, independientemente del número de NCAI que se habiliten en el SCyD y 1 día adicional por cada 5 equipos de acceso adicionales, los cuales se contabilizarán a partir del ingreso de la solicitud.</w:t>
            </w:r>
          </w:p>
          <w:p w14:paraId="711A7783" w14:textId="77777777" w:rsidR="00FD4BE0" w:rsidRPr="008A6791" w:rsidRDefault="00FD4BE0" w:rsidP="00FD4BE0">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 xml:space="preserve">Coubicación Externa: </w:t>
            </w:r>
          </w:p>
          <w:p w14:paraId="1F67CDCF" w14:textId="77777777" w:rsidR="00FD4BE0" w:rsidRPr="008A6791" w:rsidRDefault="00FD4BE0" w:rsidP="00FD4BE0">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Se habilitará el </w:t>
            </w:r>
            <w:r w:rsidR="00CE0F94">
              <w:rPr>
                <w:rFonts w:ascii="Century Gothic" w:hAnsi="Century Gothic"/>
                <w:sz w:val="20"/>
                <w:szCs w:val="20"/>
              </w:rPr>
              <w:t xml:space="preserve">Servicio </w:t>
            </w:r>
            <w:r w:rsidRPr="008A6791">
              <w:rPr>
                <w:rFonts w:ascii="Century Gothic" w:hAnsi="Century Gothic"/>
                <w:sz w:val="20"/>
                <w:szCs w:val="20"/>
              </w:rPr>
              <w:t>en un plazo máximo de 30 días hábiles, por cada NCAI que se habilite en el SCyD, los cuales se contabilizarán a partir del ingreso de la solicitud.</w:t>
            </w:r>
          </w:p>
          <w:p w14:paraId="6C4F435B" w14:textId="77777777" w:rsidR="00FD4BE0" w:rsidRPr="008A6791" w:rsidRDefault="00FD4BE0" w:rsidP="00FD4BE0">
            <w:pPr>
              <w:pStyle w:val="IFTnormal"/>
              <w:spacing w:before="40" w:after="40" w:line="240" w:lineRule="auto"/>
              <w:rPr>
                <w:rFonts w:ascii="Century Gothic" w:hAnsi="Century Gothic"/>
                <w:sz w:val="20"/>
                <w:szCs w:val="20"/>
              </w:rPr>
            </w:pPr>
          </w:p>
          <w:p w14:paraId="37D7ED00" w14:textId="77777777" w:rsidR="00FD4BE0" w:rsidRPr="008A6791" w:rsidRDefault="00FD4BE0" w:rsidP="00FD4BE0">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 xml:space="preserve">Ubicación Distante: </w:t>
            </w:r>
          </w:p>
          <w:p w14:paraId="71ABE50D" w14:textId="77777777" w:rsidR="00FD4BE0" w:rsidRPr="008A6791" w:rsidRDefault="00FD4BE0" w:rsidP="00FD4BE0">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El </w:t>
            </w:r>
            <w:r w:rsidR="00CE0F94">
              <w:rPr>
                <w:rFonts w:ascii="Century Gothic" w:hAnsi="Century Gothic"/>
                <w:sz w:val="20"/>
                <w:szCs w:val="20"/>
              </w:rPr>
              <w:t xml:space="preserve">Servicio </w:t>
            </w:r>
            <w:r w:rsidRPr="008A6791">
              <w:rPr>
                <w:rFonts w:ascii="Century Gothic" w:hAnsi="Century Gothic"/>
                <w:sz w:val="20"/>
                <w:szCs w:val="20"/>
              </w:rPr>
              <w:t>será instalado en un máximo de 45 días hábiles por cada SCyD habilitado, los cuales se contabilizarán a partir del ingreso de la solicitud.</w:t>
            </w:r>
          </w:p>
        </w:tc>
      </w:tr>
      <w:tr w:rsidR="00FD4BE0" w:rsidRPr="00796A95" w14:paraId="021C33AC" w14:textId="77777777" w:rsidTr="00FD4BE0">
        <w:tc>
          <w:tcPr>
            <w:tcW w:w="1754" w:type="pct"/>
            <w:shd w:val="clear" w:color="auto" w:fill="auto"/>
          </w:tcPr>
          <w:p w14:paraId="26EBD6F4"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Pruebas de Aceptación del Servicio</w:t>
            </w:r>
          </w:p>
        </w:tc>
        <w:tc>
          <w:tcPr>
            <w:tcW w:w="3246" w:type="pct"/>
            <w:shd w:val="clear" w:color="auto" w:fill="auto"/>
          </w:tcPr>
          <w:p w14:paraId="40A20C3B"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Los resultados de la prueba realizada en el momento de la habilitación del </w:t>
            </w:r>
            <w:r w:rsidR="00CE0F94">
              <w:rPr>
                <w:rFonts w:ascii="Century Gothic" w:hAnsi="Century Gothic"/>
                <w:sz w:val="20"/>
                <w:szCs w:val="20"/>
              </w:rPr>
              <w:t xml:space="preserve">Servicio </w:t>
            </w:r>
            <w:r w:rsidRPr="008A6791">
              <w:rPr>
                <w:rFonts w:ascii="Century Gothic" w:hAnsi="Century Gothic"/>
                <w:sz w:val="20"/>
                <w:szCs w:val="20"/>
              </w:rPr>
              <w:t>se capturarán en el SEG/SIPO. Adicionalmente el CS tendrá cinco días hábiles para realizar la prueba en conjunto del servicio</w:t>
            </w:r>
            <w:r w:rsidRPr="008A6791">
              <w:rPr>
                <w:rStyle w:val="Refdenotaalpie"/>
                <w:rFonts w:ascii="Century Gothic" w:hAnsi="Century Gothic"/>
                <w:sz w:val="20"/>
                <w:szCs w:val="20"/>
              </w:rPr>
              <w:footnoteReference w:id="27"/>
            </w:r>
            <w:r w:rsidRPr="008A6791">
              <w:rPr>
                <w:rFonts w:ascii="Century Gothic" w:hAnsi="Century Gothic"/>
                <w:sz w:val="20"/>
                <w:szCs w:val="20"/>
              </w:rPr>
              <w:t>, en caso de que no se realice la prueba, se entenderá que el CS ha aceptado de conformidad el servicio.</w:t>
            </w:r>
          </w:p>
          <w:p w14:paraId="23BC191D"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realizada la aceptación del servicio, se entregará un Acta de Recepción del </w:t>
            </w:r>
            <w:r w:rsidR="00CE0F94">
              <w:rPr>
                <w:rFonts w:ascii="Century Gothic" w:hAnsi="Century Gothic"/>
                <w:sz w:val="20"/>
                <w:szCs w:val="20"/>
              </w:rPr>
              <w:t xml:space="preserve">Servicio </w:t>
            </w:r>
            <w:r w:rsidRPr="008A6791">
              <w:rPr>
                <w:rFonts w:ascii="Century Gothic" w:hAnsi="Century Gothic"/>
                <w:sz w:val="20"/>
                <w:szCs w:val="20"/>
              </w:rPr>
              <w:t>por SCyD comenzando la facturación y se comenzará a suministrar el tráfico correspondiente.</w:t>
            </w:r>
          </w:p>
        </w:tc>
      </w:tr>
      <w:tr w:rsidR="00FD4BE0" w:rsidRPr="00796A95" w14:paraId="5696C8EB" w14:textId="77777777" w:rsidTr="00FD4BE0">
        <w:tc>
          <w:tcPr>
            <w:tcW w:w="1754" w:type="pct"/>
            <w:shd w:val="clear" w:color="auto" w:fill="auto"/>
          </w:tcPr>
          <w:p w14:paraId="0EF70190"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Facturación</w:t>
            </w:r>
          </w:p>
        </w:tc>
        <w:tc>
          <w:tcPr>
            <w:tcW w:w="3246" w:type="pct"/>
            <w:shd w:val="clear" w:color="auto" w:fill="auto"/>
          </w:tcPr>
          <w:p w14:paraId="3503AE02"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69375226" w14:textId="77777777" w:rsidR="00FD4BE0" w:rsidRPr="008A6791" w:rsidRDefault="00FD4BE0" w:rsidP="00FD4BE0">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Se incluirán los gastos de instalación y la renta mensual correspondiente.</w:t>
            </w:r>
          </w:p>
          <w:p w14:paraId="0A576A54" w14:textId="77777777" w:rsidR="00FD4BE0" w:rsidRPr="008A6791" w:rsidRDefault="00FD4BE0" w:rsidP="00FD4BE0">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El CS contará con la posibilidad de solicitar ajustes o aclaraciones respecto a los conceptos y </w:t>
            </w:r>
            <w:r w:rsidR="00B44BC8">
              <w:rPr>
                <w:rFonts w:ascii="Century Gothic" w:hAnsi="Century Gothic"/>
                <w:sz w:val="20"/>
                <w:szCs w:val="20"/>
              </w:rPr>
              <w:t>S</w:t>
            </w:r>
            <w:r w:rsidRPr="008A6791">
              <w:rPr>
                <w:rFonts w:ascii="Century Gothic" w:hAnsi="Century Gothic"/>
                <w:sz w:val="20"/>
                <w:szCs w:val="20"/>
              </w:rPr>
              <w:t>ervicios incluidos en su factura.</w:t>
            </w:r>
          </w:p>
        </w:tc>
      </w:tr>
    </w:tbl>
    <w:p w14:paraId="71A6C63F" w14:textId="77777777" w:rsidR="00FD4BE0" w:rsidRPr="008A6791" w:rsidRDefault="00FD4BE0" w:rsidP="00FD4BE0">
      <w:pPr>
        <w:pStyle w:val="IFTnormal"/>
        <w:spacing w:before="60" w:line="264" w:lineRule="auto"/>
        <w:rPr>
          <w:rFonts w:ascii="Century Gothic" w:hAnsi="Century Gothic"/>
          <w:sz w:val="20"/>
          <w:szCs w:val="20"/>
        </w:rPr>
      </w:pPr>
      <w:r w:rsidRPr="008A6791">
        <w:rPr>
          <w:rFonts w:ascii="Century Gothic" w:hAnsi="Century Gothic"/>
          <w:sz w:val="20"/>
          <w:szCs w:val="20"/>
        </w:rPr>
        <w:t>Nota: El CS deberá verificar que la habilitación del NCAI sea posible de acuerdo a la cantidad de pCAI que tenga habilitados en el SCyD.</w:t>
      </w:r>
    </w:p>
    <w:p w14:paraId="261047CA" w14:textId="77777777" w:rsidR="00FD4BE0" w:rsidRPr="00B57D87" w:rsidRDefault="00FD4BE0" w:rsidP="00FD4BE0">
      <w:pPr>
        <w:pStyle w:val="IFTnormal"/>
        <w:spacing w:line="264" w:lineRule="auto"/>
        <w:rPr>
          <w:rFonts w:ascii="Century Gothic" w:hAnsi="Century Gothic"/>
          <w:sz w:val="14"/>
          <w:szCs w:val="14"/>
        </w:rPr>
      </w:pPr>
    </w:p>
    <w:p w14:paraId="599ECF3F" w14:textId="77777777" w:rsidR="00FD4BE0" w:rsidRPr="008A6791" w:rsidRDefault="00FD4BE0" w:rsidP="00C504B9">
      <w:pPr>
        <w:pStyle w:val="IFTnormal"/>
        <w:spacing w:after="240" w:line="264" w:lineRule="auto"/>
        <w:rPr>
          <w:rFonts w:ascii="Century Gothic" w:hAnsi="Century Gothic"/>
        </w:rPr>
      </w:pPr>
      <w:r w:rsidRPr="008A6791">
        <w:rPr>
          <w:rFonts w:ascii="Century Gothic" w:hAnsi="Century Gothic"/>
          <w:b/>
        </w:rPr>
        <w:t>Procedimiento de Baja del SCyD</w:t>
      </w:r>
    </w:p>
    <w:p w14:paraId="3C818CF0" w14:textId="77777777" w:rsidR="00FD4BE0" w:rsidRPr="008A6791" w:rsidRDefault="00FD4BE0" w:rsidP="00FD4BE0">
      <w:pPr>
        <w:pStyle w:val="IFTnormal"/>
        <w:spacing w:after="120" w:line="264" w:lineRule="auto"/>
        <w:ind w:right="51"/>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Pr="005C40AC">
        <w:rPr>
          <w:rFonts w:ascii="Century Gothic" w:hAnsi="Century Gothic"/>
        </w:rPr>
        <w:t>RED NACIONAL</w:t>
      </w:r>
      <w:r w:rsidRPr="008A6791">
        <w:rPr>
          <w:rFonts w:ascii="Century Gothic" w:hAnsi="Century Gothic"/>
        </w:rPr>
        <w:t xml:space="preserve"> y del CS, a fin de realizar la baja de los Servicios de Concentración y Distribución prestados a través de uno o varios pCAI en un NCAI; las fases en que se divide este procedimiento son: </w:t>
      </w:r>
      <w:r w:rsidRPr="008A6791">
        <w:rPr>
          <w:rFonts w:ascii="Century Gothic" w:hAnsi="Century Gothic"/>
          <w:b/>
        </w:rPr>
        <w:t>(i)</w:t>
      </w:r>
      <w:r w:rsidRPr="008A6791">
        <w:rPr>
          <w:rFonts w:ascii="Century Gothic" w:hAnsi="Century Gothic"/>
        </w:rPr>
        <w:t xml:space="preserve"> Envío y validación a través del SEG/SIPO de la solicitud de baja de los </w:t>
      </w:r>
      <w:r w:rsidR="00B44BC8">
        <w:rPr>
          <w:rFonts w:ascii="Century Gothic" w:hAnsi="Century Gothic"/>
        </w:rPr>
        <w:t>S</w:t>
      </w:r>
      <w:r w:rsidRPr="008A6791">
        <w:rPr>
          <w:rFonts w:ascii="Century Gothic" w:hAnsi="Century Gothic"/>
        </w:rPr>
        <w:t xml:space="preserve">ervicios, verificando de que la solicitud cuenta con todos los elementos; y </w:t>
      </w:r>
      <w:r w:rsidRPr="008A6791">
        <w:rPr>
          <w:rFonts w:ascii="Century Gothic" w:hAnsi="Century Gothic"/>
          <w:b/>
        </w:rPr>
        <w:t>(ii)</w:t>
      </w:r>
      <w:r w:rsidRPr="008A6791">
        <w:rPr>
          <w:rFonts w:ascii="Century Gothic" w:hAnsi="Century Gothic"/>
        </w:rPr>
        <w:t xml:space="preserve"> Baja de los pCAI.</w:t>
      </w:r>
    </w:p>
    <w:tbl>
      <w:tblPr>
        <w:tblW w:w="498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1"/>
        <w:gridCol w:w="6985"/>
      </w:tblGrid>
      <w:tr w:rsidR="00FD4BE0" w:rsidRPr="00796A95" w14:paraId="24BF9966" w14:textId="77777777" w:rsidTr="00FD4BE0">
        <w:trPr>
          <w:tblHeader/>
        </w:trPr>
        <w:tc>
          <w:tcPr>
            <w:tcW w:w="1271" w:type="pct"/>
            <w:shd w:val="clear" w:color="auto" w:fill="009AD9"/>
          </w:tcPr>
          <w:p w14:paraId="51089FFD" w14:textId="77777777" w:rsidR="00FD4BE0" w:rsidRPr="000848EF" w:rsidRDefault="00FD4BE0" w:rsidP="00FD4BE0">
            <w:pPr>
              <w:pStyle w:val="IFTnormal"/>
              <w:spacing w:before="40" w:after="40" w:line="240" w:lineRule="auto"/>
              <w:jc w:val="center"/>
              <w:rPr>
                <w:rFonts w:ascii="Century Gothic" w:hAnsi="Century Gothic"/>
                <w:b/>
                <w:color w:val="FFFFFF" w:themeColor="background1"/>
                <w:sz w:val="20"/>
                <w:szCs w:val="20"/>
              </w:rPr>
            </w:pPr>
            <w:r w:rsidRPr="000848EF">
              <w:rPr>
                <w:rFonts w:ascii="Century Gothic" w:hAnsi="Century Gothic"/>
                <w:b/>
                <w:color w:val="FFFFFF" w:themeColor="background1"/>
                <w:sz w:val="20"/>
                <w:szCs w:val="20"/>
              </w:rPr>
              <w:t>Etapa</w:t>
            </w:r>
          </w:p>
        </w:tc>
        <w:tc>
          <w:tcPr>
            <w:tcW w:w="3729" w:type="pct"/>
            <w:shd w:val="clear" w:color="auto" w:fill="009AD9"/>
          </w:tcPr>
          <w:p w14:paraId="52EE8DB7" w14:textId="77777777" w:rsidR="00FD4BE0" w:rsidRPr="000848EF" w:rsidRDefault="00FD4BE0" w:rsidP="00FD4BE0">
            <w:pPr>
              <w:pStyle w:val="IFTnormal"/>
              <w:spacing w:before="40" w:after="40" w:line="240" w:lineRule="auto"/>
              <w:jc w:val="center"/>
              <w:rPr>
                <w:rFonts w:ascii="Century Gothic" w:hAnsi="Century Gothic"/>
                <w:b/>
                <w:color w:val="FFFFFF" w:themeColor="background1"/>
                <w:sz w:val="20"/>
                <w:szCs w:val="20"/>
              </w:rPr>
            </w:pPr>
            <w:r w:rsidRPr="000848EF">
              <w:rPr>
                <w:rFonts w:ascii="Century Gothic" w:hAnsi="Century Gothic"/>
                <w:b/>
                <w:color w:val="FFFFFF" w:themeColor="background1"/>
                <w:sz w:val="20"/>
                <w:szCs w:val="20"/>
              </w:rPr>
              <w:t>Descripción</w:t>
            </w:r>
          </w:p>
        </w:tc>
      </w:tr>
      <w:tr w:rsidR="00FD4BE0" w:rsidRPr="00796A95" w14:paraId="72CA030D" w14:textId="77777777" w:rsidTr="00FD4BE0">
        <w:tc>
          <w:tcPr>
            <w:tcW w:w="1271" w:type="pct"/>
            <w:shd w:val="clear" w:color="auto" w:fill="auto"/>
          </w:tcPr>
          <w:p w14:paraId="656C9174"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Envío y Validación de la solicitud</w:t>
            </w:r>
          </w:p>
        </w:tc>
        <w:tc>
          <w:tcPr>
            <w:tcW w:w="3729" w:type="pct"/>
            <w:shd w:val="clear" w:color="auto" w:fill="auto"/>
          </w:tcPr>
          <w:p w14:paraId="11150036"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CS deberá presentar sus solicitudes a través del SEG/SIPO, realizando en línea la validación de baja, indicando el NIS de Referencia del </w:t>
            </w:r>
            <w:r w:rsidR="00CE0F94">
              <w:rPr>
                <w:rFonts w:ascii="Century Gothic" w:hAnsi="Century Gothic"/>
                <w:sz w:val="20"/>
                <w:szCs w:val="20"/>
              </w:rPr>
              <w:t xml:space="preserve">Servicio </w:t>
            </w:r>
            <w:r w:rsidRPr="008A6791">
              <w:rPr>
                <w:rFonts w:ascii="Century Gothic" w:hAnsi="Century Gothic"/>
                <w:sz w:val="20"/>
                <w:szCs w:val="20"/>
              </w:rPr>
              <w:t>en operación.</w:t>
            </w:r>
          </w:p>
          <w:p w14:paraId="6DB5CEC3"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enviada la solicitud el SEG/SIPO asignará de forma automática el Folio de seguimiento.</w:t>
            </w:r>
          </w:p>
        </w:tc>
      </w:tr>
      <w:tr w:rsidR="00FD4BE0" w:rsidRPr="00796A95" w14:paraId="38884822" w14:textId="77777777" w:rsidTr="00FD4BE0">
        <w:tc>
          <w:tcPr>
            <w:tcW w:w="1271" w:type="pct"/>
            <w:shd w:val="clear" w:color="auto" w:fill="auto"/>
          </w:tcPr>
          <w:p w14:paraId="4AE3FF6F"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Baja de servicio</w:t>
            </w:r>
          </w:p>
        </w:tc>
        <w:tc>
          <w:tcPr>
            <w:tcW w:w="3729" w:type="pct"/>
            <w:shd w:val="clear" w:color="auto" w:fill="auto"/>
          </w:tcPr>
          <w:p w14:paraId="27CB2CF4"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asignado el Folio se dará de baja el o los pCAI en el plazo establecido para tal efecto en la sección de Plazos de este </w:t>
            </w:r>
            <w:r w:rsidR="00CE0F94">
              <w:rPr>
                <w:rFonts w:ascii="Century Gothic" w:hAnsi="Century Gothic"/>
                <w:sz w:val="20"/>
                <w:szCs w:val="20"/>
              </w:rPr>
              <w:t xml:space="preserve">Servicio </w:t>
            </w:r>
            <w:r w:rsidRPr="008A6791">
              <w:rPr>
                <w:rFonts w:ascii="Century Gothic" w:hAnsi="Century Gothic"/>
                <w:sz w:val="20"/>
                <w:szCs w:val="20"/>
              </w:rPr>
              <w:t>en la presente OREDA, así como la facturación asociada a partir de la solicitud.</w:t>
            </w:r>
          </w:p>
        </w:tc>
      </w:tr>
    </w:tbl>
    <w:p w14:paraId="5F4422BB" w14:textId="77777777" w:rsidR="00FD4BE0" w:rsidRPr="008A6791" w:rsidRDefault="00FD4BE0" w:rsidP="00FD4BE0">
      <w:pPr>
        <w:spacing w:line="264" w:lineRule="auto"/>
        <w:rPr>
          <w:rFonts w:ascii="Century Gothic" w:hAnsi="Century Gothic" w:cs="Arial"/>
          <w:b/>
        </w:rPr>
      </w:pPr>
    </w:p>
    <w:p w14:paraId="53F54CBB" w14:textId="77777777" w:rsidR="00FD4BE0" w:rsidRPr="008A6791" w:rsidRDefault="00FD4BE0" w:rsidP="00C504B9">
      <w:pPr>
        <w:pStyle w:val="IFTnormal"/>
        <w:spacing w:after="240" w:line="264" w:lineRule="auto"/>
        <w:rPr>
          <w:rFonts w:ascii="Century Gothic" w:hAnsi="Century Gothic"/>
          <w:b/>
        </w:rPr>
      </w:pPr>
      <w:r w:rsidRPr="008A6791">
        <w:rPr>
          <w:rFonts w:ascii="Century Gothic" w:hAnsi="Century Gothic"/>
          <w:b/>
        </w:rPr>
        <w:t xml:space="preserve">Procedimiento de Migración de puerto pCAI por incremento de capacidad </w:t>
      </w:r>
    </w:p>
    <w:p w14:paraId="048D71E3" w14:textId="77777777" w:rsidR="00FD4BE0" w:rsidRPr="008A6791" w:rsidRDefault="00FD4BE0" w:rsidP="00FD4BE0">
      <w:pPr>
        <w:spacing w:after="120" w:line="264" w:lineRule="auto"/>
        <w:jc w:val="both"/>
        <w:rPr>
          <w:rStyle w:val="IFTnormalCar"/>
          <w:rFonts w:ascii="Century Gothic" w:hAnsi="Century Gothic"/>
        </w:rPr>
      </w:pPr>
      <w:r w:rsidRPr="008A6791">
        <w:rPr>
          <w:rStyle w:val="IFTnormalCar"/>
          <w:rFonts w:ascii="Century Gothic" w:hAnsi="Century Gothic"/>
        </w:rPr>
        <w:t xml:space="preserve">En caso de que el CS requiera realizar una migración y cambio de puerto pCAI debido a necesidades de capacidad, dicha migración será atendida conforme las políticas actuales de contratación y baja de los </w:t>
      </w:r>
      <w:r w:rsidR="00B44BC8">
        <w:rPr>
          <w:rStyle w:val="IFTnormalCar"/>
          <w:rFonts w:ascii="Century Gothic" w:hAnsi="Century Gothic"/>
        </w:rPr>
        <w:t>S</w:t>
      </w:r>
      <w:r w:rsidRPr="008A6791">
        <w:rPr>
          <w:rStyle w:val="IFTnormalCar"/>
          <w:rFonts w:ascii="Century Gothic" w:hAnsi="Century Gothic"/>
        </w:rPr>
        <w:t>ervicios.</w:t>
      </w:r>
    </w:p>
    <w:p w14:paraId="4156BDAC" w14:textId="77777777" w:rsidR="00FD4BE0" w:rsidRPr="008A6791" w:rsidRDefault="00FD4BE0" w:rsidP="00FD4BE0">
      <w:pPr>
        <w:spacing w:after="120" w:line="264" w:lineRule="auto"/>
        <w:jc w:val="both"/>
        <w:rPr>
          <w:rStyle w:val="IFTnormalCar"/>
          <w:rFonts w:ascii="Century Gothic" w:hAnsi="Century Gothic"/>
        </w:rPr>
      </w:pPr>
      <w:r w:rsidRPr="008A6791">
        <w:rPr>
          <w:rStyle w:val="IFTnormalCar"/>
          <w:rFonts w:ascii="Century Gothic" w:hAnsi="Century Gothic"/>
        </w:rPr>
        <w:t xml:space="preserve">El CS deberá enviar la solicitud a </w:t>
      </w:r>
      <w:r w:rsidRPr="005C40AC">
        <w:rPr>
          <w:rFonts w:ascii="Century Gothic" w:hAnsi="Century Gothic"/>
        </w:rPr>
        <w:t>RED NACIONAL</w:t>
      </w:r>
      <w:r w:rsidRPr="008A6791">
        <w:rPr>
          <w:rStyle w:val="IFTnormalCar"/>
          <w:rFonts w:ascii="Century Gothic" w:hAnsi="Century Gothic"/>
        </w:rPr>
        <w:t xml:space="preserve"> a través del SEG/SIPO, mediante el formato correspondiente, de conformidad con el apartado Solicitud de pCAI por SCyD. </w:t>
      </w:r>
    </w:p>
    <w:p w14:paraId="37B74FC5" w14:textId="77777777" w:rsidR="00FD4BE0" w:rsidRPr="008A6791" w:rsidRDefault="00FD4BE0" w:rsidP="00FD4BE0">
      <w:pPr>
        <w:spacing w:after="120" w:line="264" w:lineRule="auto"/>
        <w:jc w:val="both"/>
        <w:rPr>
          <w:rStyle w:val="IFTnormalCar"/>
          <w:rFonts w:ascii="Century Gothic" w:hAnsi="Century Gothic"/>
        </w:rPr>
      </w:pPr>
      <w:r w:rsidRPr="008A6791">
        <w:rPr>
          <w:rStyle w:val="IFTnormalCar"/>
          <w:rFonts w:ascii="Century Gothic" w:hAnsi="Century Gothic"/>
        </w:rPr>
        <w:t xml:space="preserve">El </w:t>
      </w:r>
      <w:r w:rsidR="00CE0F94">
        <w:rPr>
          <w:rStyle w:val="IFTnormalCar"/>
          <w:rFonts w:ascii="Century Gothic" w:hAnsi="Century Gothic"/>
        </w:rPr>
        <w:t xml:space="preserve">Servicio </w:t>
      </w:r>
      <w:r w:rsidRPr="008A6791">
        <w:rPr>
          <w:rStyle w:val="IFTnormalCar"/>
          <w:rFonts w:ascii="Century Gothic" w:hAnsi="Century Gothic"/>
        </w:rPr>
        <w:t>en el nuevo pCAI dependerá de la factibilidad técnica prevista en el apartado “Disponibilidad de recursos” de esta OREDA.</w:t>
      </w:r>
    </w:p>
    <w:p w14:paraId="0E7BFBB5" w14:textId="77777777" w:rsidR="00FD4BE0" w:rsidRPr="008A6791" w:rsidRDefault="00FD4BE0" w:rsidP="00FD4BE0">
      <w:pPr>
        <w:spacing w:after="120" w:line="264" w:lineRule="auto"/>
        <w:jc w:val="both"/>
        <w:rPr>
          <w:rStyle w:val="IFTnormalCar"/>
          <w:rFonts w:ascii="Century Gothic" w:hAnsi="Century Gothic"/>
        </w:rPr>
      </w:pPr>
      <w:r w:rsidRPr="008A6791">
        <w:rPr>
          <w:rStyle w:val="IFTnormalCar"/>
          <w:rFonts w:ascii="Century Gothic" w:hAnsi="Century Gothic"/>
        </w:rPr>
        <w:t>El movimiento de migración de puerto será siempre a uno de mayor capacidad. Se debe cumplir el criterio que el puerto contratado inicialmente observe una ocupación al menos del 70% de su capacidad.</w:t>
      </w:r>
    </w:p>
    <w:p w14:paraId="4573F8A4" w14:textId="77777777" w:rsidR="00FD4BE0" w:rsidRPr="008A6791" w:rsidRDefault="00FD4BE0" w:rsidP="00FD4BE0">
      <w:pPr>
        <w:spacing w:after="120" w:line="264" w:lineRule="auto"/>
        <w:jc w:val="both"/>
        <w:rPr>
          <w:rStyle w:val="IFTnormalCar"/>
          <w:rFonts w:ascii="Century Gothic" w:hAnsi="Century Gothic"/>
        </w:rPr>
      </w:pPr>
      <w:r w:rsidRPr="008A6791">
        <w:rPr>
          <w:rStyle w:val="IFTnormalCar"/>
          <w:rFonts w:ascii="Century Gothic" w:hAnsi="Century Gothic"/>
        </w:rPr>
        <w:t xml:space="preserve">La migración deberá darse sólo en </w:t>
      </w:r>
      <w:r w:rsidR="00B44BC8">
        <w:rPr>
          <w:rStyle w:val="IFTnormalCar"/>
          <w:rFonts w:ascii="Century Gothic" w:hAnsi="Century Gothic"/>
        </w:rPr>
        <w:t>S</w:t>
      </w:r>
      <w:r w:rsidRPr="008A6791">
        <w:rPr>
          <w:rStyle w:val="IFTnormalCar"/>
          <w:rFonts w:ascii="Century Gothic" w:hAnsi="Century Gothic"/>
        </w:rPr>
        <w:t>ervicios del mismo nivel de jerárquico (Local a Local, Regional a Regional o Nacional a Nacional), respetando los dominios administrativos a los que pertenecen los usuarios.</w:t>
      </w:r>
    </w:p>
    <w:p w14:paraId="0D1673AA" w14:textId="77777777" w:rsidR="00FD4BE0" w:rsidRPr="008A6791" w:rsidRDefault="00FD4BE0" w:rsidP="00FD4BE0">
      <w:pPr>
        <w:spacing w:after="120" w:line="264" w:lineRule="auto"/>
        <w:jc w:val="both"/>
        <w:rPr>
          <w:rStyle w:val="IFTnormalCar"/>
          <w:rFonts w:ascii="Century Gothic" w:hAnsi="Century Gothic"/>
        </w:rPr>
      </w:pPr>
      <w:r w:rsidRPr="008A6791">
        <w:rPr>
          <w:rStyle w:val="IFTnormalCar"/>
          <w:rFonts w:ascii="Century Gothic" w:hAnsi="Century Gothic"/>
        </w:rPr>
        <w:t xml:space="preserve">Derivado que la migración del pCAI implica migración de usuarios del puerto actual al nuevo puerto, </w:t>
      </w:r>
      <w:r w:rsidRPr="005C40AC">
        <w:rPr>
          <w:rFonts w:ascii="Century Gothic" w:hAnsi="Century Gothic"/>
        </w:rPr>
        <w:t>RED NACIONAL</w:t>
      </w:r>
      <w:r w:rsidRPr="008A6791">
        <w:rPr>
          <w:rStyle w:val="IFTnormalCar"/>
          <w:rFonts w:ascii="Century Gothic" w:hAnsi="Century Gothic"/>
        </w:rPr>
        <w:t xml:space="preserve"> y los CS deberán coordinarse para realizar dichas actividades las cuales no deberán exceder tres meses desde el envío de la solicitud.</w:t>
      </w:r>
    </w:p>
    <w:p w14:paraId="315FEA32" w14:textId="77777777" w:rsidR="00FD4BE0" w:rsidRDefault="00FD4BE0" w:rsidP="00FD4BE0">
      <w:pPr>
        <w:spacing w:after="120" w:line="264" w:lineRule="auto"/>
        <w:jc w:val="both"/>
        <w:rPr>
          <w:rFonts w:ascii="Century Gothic" w:hAnsi="Century Gothic" w:cs="Arial"/>
        </w:rPr>
      </w:pPr>
      <w:r w:rsidRPr="008A6791">
        <w:rPr>
          <w:rFonts w:ascii="Century Gothic" w:hAnsi="Century Gothic" w:cs="Arial"/>
        </w:rPr>
        <w:t xml:space="preserve">El CS deberá asumir la responsabilidad de la interrupción del </w:t>
      </w:r>
      <w:r w:rsidR="00CE0F94">
        <w:rPr>
          <w:rFonts w:ascii="Century Gothic" w:hAnsi="Century Gothic" w:cs="Arial"/>
        </w:rPr>
        <w:t xml:space="preserve">Servicio </w:t>
      </w:r>
      <w:r w:rsidRPr="008A6791">
        <w:rPr>
          <w:rFonts w:ascii="Century Gothic" w:hAnsi="Century Gothic" w:cs="Arial"/>
        </w:rPr>
        <w:t xml:space="preserve">con sus clientes finales, así como proporcionar una ventana de mantenimiento a </w:t>
      </w:r>
      <w:r w:rsidRPr="005C40AC">
        <w:rPr>
          <w:rFonts w:ascii="Century Gothic" w:hAnsi="Century Gothic"/>
        </w:rPr>
        <w:t>RED NACIONAL</w:t>
      </w:r>
      <w:r w:rsidRPr="008A6791">
        <w:rPr>
          <w:rFonts w:ascii="Century Gothic" w:hAnsi="Century Gothic" w:cs="Arial"/>
        </w:rPr>
        <w:t xml:space="preserve"> durante el periodo que dure la migración.</w:t>
      </w:r>
    </w:p>
    <w:p w14:paraId="47A844CC" w14:textId="77777777" w:rsidR="00FD4BE0" w:rsidRPr="008A6791" w:rsidRDefault="00FD4BE0" w:rsidP="00FD4BE0">
      <w:pPr>
        <w:spacing w:after="120" w:line="264" w:lineRule="auto"/>
        <w:jc w:val="both"/>
        <w:rPr>
          <w:rFonts w:ascii="Century Gothic" w:hAnsi="Century Gothic" w:cs="Arial"/>
        </w:rPr>
      </w:pPr>
    </w:p>
    <w:p w14:paraId="1D642EA3" w14:textId="77777777" w:rsidR="00FD4BE0" w:rsidRPr="008A6791" w:rsidRDefault="00D24D88" w:rsidP="00FD4BE0">
      <w:pPr>
        <w:pStyle w:val="Ttulo2"/>
        <w:spacing w:after="60" w:line="264" w:lineRule="auto"/>
        <w:rPr>
          <w:rFonts w:ascii="Century Gothic" w:hAnsi="Century Gothic"/>
        </w:rPr>
      </w:pPr>
      <w:bookmarkStart w:id="1220" w:name="_Toc107502288"/>
      <w:bookmarkStart w:id="1221" w:name="_Toc107503109"/>
      <w:r>
        <w:rPr>
          <w:rFonts w:ascii="Century Gothic" w:hAnsi="Century Gothic"/>
        </w:rPr>
        <w:t>9</w:t>
      </w:r>
      <w:r w:rsidR="00FD4BE0" w:rsidRPr="008A6791">
        <w:rPr>
          <w:rFonts w:ascii="Century Gothic" w:hAnsi="Century Gothic"/>
        </w:rPr>
        <w:t>.8 Plazos de Entrega de SCyD</w:t>
      </w:r>
      <w:bookmarkEnd w:id="1220"/>
      <w:bookmarkEnd w:id="1221"/>
    </w:p>
    <w:p w14:paraId="275DE59A" w14:textId="77777777" w:rsidR="00FD4BE0" w:rsidRPr="003B1A36" w:rsidRDefault="00FD4BE0" w:rsidP="00FD4BE0">
      <w:pPr>
        <w:spacing w:after="60" w:line="264" w:lineRule="auto"/>
        <w:ind w:left="426" w:right="51"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cs="Arial"/>
        </w:rPr>
        <w:t xml:space="preserve">Validación de la solicitud junto con validación de la factibilidad en máximo cuatro días hábiles. </w:t>
      </w:r>
    </w:p>
    <w:p w14:paraId="583E1C3C" w14:textId="77777777" w:rsidR="00FD4BE0" w:rsidRPr="008A6791" w:rsidRDefault="00FD4BE0" w:rsidP="00FD4BE0">
      <w:pPr>
        <w:pStyle w:val="IFTnormal"/>
        <w:spacing w:after="60" w:line="264" w:lineRule="auto"/>
        <w:ind w:left="426"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Habilitación y entrega del SCyD en Coubicación interna (validación de la solicitud, verificación de factibilidad y habilitación): 20 días hábiles por hasta 100 equipos de acceso, independientemente del número de NCAI solicitados, que se contabilizarán a partir de la solicitud, por cada 5 equipos adicionales se aumentará un día a dicho plazo.</w:t>
      </w:r>
    </w:p>
    <w:p w14:paraId="61CE1B16" w14:textId="77777777" w:rsidR="00FD4BE0" w:rsidRPr="008A6791" w:rsidRDefault="00FD4BE0" w:rsidP="00FD4BE0">
      <w:pPr>
        <w:pStyle w:val="IFTnormal"/>
        <w:spacing w:after="60" w:line="264" w:lineRule="auto"/>
        <w:ind w:left="426"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Habilitación y entrega del SCyD en Coubicación externa (validación de la solicitud, verificación de factibilidad y habilitación): 30 días hábiles por hasta 100 equipos de acceso, independientemente del número de NCAI solicitados, que se contabilizarán a partir de la solicitud, por cada 5 equipos adicionales se aumentará un día a dicho plazo.</w:t>
      </w:r>
    </w:p>
    <w:p w14:paraId="3AF20D69" w14:textId="77777777" w:rsidR="00FD4BE0" w:rsidRPr="008A6791" w:rsidRDefault="00FD4BE0" w:rsidP="00FD4BE0">
      <w:pPr>
        <w:pStyle w:val="IFTnormal"/>
        <w:spacing w:after="60" w:line="264" w:lineRule="auto"/>
        <w:ind w:left="426"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Habilitación y entrega del SCyD en Ubicación Distante (validación de la solicitud, verificación de factibilidad y habilitación): 45 días hábiles por hasta 100 equipos de acceso, independientemente del número de NCAI solicitados, que se contabilizarán a partir de la solicitud, por cada 5 equipos adicionales se aumentará un día a dicho plazo.</w:t>
      </w:r>
    </w:p>
    <w:p w14:paraId="72F936A1" w14:textId="77777777" w:rsidR="00FD4BE0" w:rsidRPr="008A6791" w:rsidRDefault="00FD4BE0" w:rsidP="00FD4BE0">
      <w:pPr>
        <w:pStyle w:val="IFTnormal"/>
        <w:spacing w:after="60" w:line="264" w:lineRule="auto"/>
        <w:ind w:left="426"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Habilitación de pCAI por SCyD: 20 días hábiles por hasta 100 equipos de acceso, independientemente del número de NCAI solicitados, que se contabilizarán a partir de la solicitud, por cada 5 equipos adicionales se aumentará un día a dicho plazo.</w:t>
      </w:r>
    </w:p>
    <w:p w14:paraId="5DB1B540" w14:textId="77777777" w:rsidR="00FD4BE0" w:rsidRDefault="00FD4BE0" w:rsidP="00FD4BE0">
      <w:pPr>
        <w:pStyle w:val="IFTnormal"/>
        <w:spacing w:line="264" w:lineRule="auto"/>
        <w:ind w:left="425" w:right="51" w:hanging="357"/>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Baja de pCAI por SCyD en un día hábil.</w:t>
      </w:r>
    </w:p>
    <w:p w14:paraId="05832E59" w14:textId="77777777" w:rsidR="00FD4BE0" w:rsidRPr="008A6791" w:rsidRDefault="00FD4BE0" w:rsidP="00FD4BE0">
      <w:pPr>
        <w:pStyle w:val="IFTnormal"/>
        <w:spacing w:line="264" w:lineRule="auto"/>
        <w:ind w:left="425" w:right="51" w:hanging="357"/>
        <w:rPr>
          <w:rFonts w:ascii="Century Gothic" w:hAnsi="Century Gothic"/>
        </w:rPr>
      </w:pPr>
    </w:p>
    <w:p w14:paraId="1495B47F" w14:textId="77777777" w:rsidR="00FD4BE0" w:rsidRPr="008A6791" w:rsidRDefault="00D24D88" w:rsidP="00FD4BE0">
      <w:pPr>
        <w:pStyle w:val="Ttulo2"/>
        <w:spacing w:after="120" w:line="264" w:lineRule="auto"/>
        <w:rPr>
          <w:rFonts w:ascii="Century Gothic" w:hAnsi="Century Gothic"/>
        </w:rPr>
      </w:pPr>
      <w:bookmarkStart w:id="1222" w:name="_Toc107502289"/>
      <w:bookmarkStart w:id="1223" w:name="_Toc107503110"/>
      <w:r>
        <w:rPr>
          <w:rFonts w:ascii="Century Gothic" w:hAnsi="Century Gothic"/>
        </w:rPr>
        <w:t>9</w:t>
      </w:r>
      <w:r w:rsidR="00FD4BE0" w:rsidRPr="008A6791">
        <w:rPr>
          <w:rFonts w:ascii="Century Gothic" w:hAnsi="Century Gothic"/>
        </w:rPr>
        <w:t>.9 Parámetros e indicadores de Calidad para SCyD</w:t>
      </w:r>
      <w:bookmarkEnd w:id="1222"/>
      <w:bookmarkEnd w:id="1223"/>
    </w:p>
    <w:p w14:paraId="4E3A2D66" w14:textId="77777777" w:rsidR="00FD4BE0" w:rsidRPr="008A6791" w:rsidRDefault="00FD4BE0" w:rsidP="00FD4BE0">
      <w:pPr>
        <w:pStyle w:val="IFTnormal"/>
        <w:spacing w:line="264" w:lineRule="auto"/>
        <w:ind w:right="51"/>
        <w:rPr>
          <w:rFonts w:ascii="Century Gothic" w:hAnsi="Century Gothic"/>
        </w:rPr>
      </w:pPr>
      <w:r w:rsidRPr="008A6791">
        <w:rPr>
          <w:rFonts w:ascii="Century Gothic" w:hAnsi="Century Gothic"/>
        </w:rPr>
        <w:t xml:space="preserve">En esta sección se muestran los parámetros e indicadores de calidad referentes a la provisión, continuidad y atención de fallas del </w:t>
      </w:r>
      <w:r w:rsidR="00CE0F94">
        <w:rPr>
          <w:rFonts w:ascii="Century Gothic" w:hAnsi="Century Gothic"/>
        </w:rPr>
        <w:t xml:space="preserve">Servicio </w:t>
      </w:r>
      <w:r w:rsidRPr="008A6791">
        <w:rPr>
          <w:rFonts w:ascii="Century Gothic" w:hAnsi="Century Gothic"/>
        </w:rPr>
        <w:t>de Concentración y Distribución</w:t>
      </w:r>
      <w:r w:rsidRPr="008A6791">
        <w:rPr>
          <w:rFonts w:ascii="Century Gothic" w:hAnsi="Century Gothic"/>
          <w:b/>
        </w:rPr>
        <w:t>.</w:t>
      </w:r>
      <w:r w:rsidRPr="008A6791">
        <w:rPr>
          <w:rFonts w:ascii="Century Gothic" w:hAnsi="Century Gothic"/>
        </w:rPr>
        <w:t xml:space="preserve"> Estos parámetros e indicadores se medirán con una periodicidad trimestral por cada uno de los CS.</w:t>
      </w:r>
    </w:p>
    <w:p w14:paraId="28EC83EA" w14:textId="77777777" w:rsidR="00FD4BE0" w:rsidRPr="008A6791" w:rsidRDefault="00FD4BE0" w:rsidP="00FD4BE0">
      <w:pPr>
        <w:pStyle w:val="IFTnormal"/>
        <w:spacing w:line="264" w:lineRule="auto"/>
        <w:ind w:right="51"/>
        <w:rPr>
          <w:rFonts w:ascii="Century Gothic" w:hAnsi="Century Gothic"/>
        </w:rPr>
      </w:pPr>
    </w:p>
    <w:p w14:paraId="148D6407" w14:textId="77777777" w:rsidR="00FD4BE0" w:rsidRPr="008A6791" w:rsidRDefault="00FD4BE0" w:rsidP="00C504B9">
      <w:pPr>
        <w:pStyle w:val="IFTnormal"/>
        <w:spacing w:after="240" w:line="264" w:lineRule="auto"/>
        <w:ind w:right="51"/>
        <w:rPr>
          <w:rFonts w:ascii="Century Gothic" w:hAnsi="Century Gothic"/>
          <w:b/>
        </w:rPr>
      </w:pPr>
      <w:r w:rsidRPr="008A6791">
        <w:rPr>
          <w:rFonts w:ascii="Century Gothic" w:hAnsi="Century Gothic"/>
          <w:b/>
        </w:rPr>
        <w:t>Parámetros e Indicadores para Provisión del Servicio</w:t>
      </w:r>
    </w:p>
    <w:p w14:paraId="0F4326FB" w14:textId="77777777" w:rsidR="00FD4BE0" w:rsidRDefault="00FD4BE0" w:rsidP="00FD4BE0">
      <w:pPr>
        <w:pStyle w:val="IFTnormal"/>
        <w:spacing w:after="60" w:line="264" w:lineRule="auto"/>
        <w:ind w:right="51"/>
        <w:rPr>
          <w:rFonts w:ascii="Century Gothic" w:hAnsi="Century Gothic"/>
        </w:rPr>
      </w:pPr>
      <w:r w:rsidRPr="008A6791">
        <w:rPr>
          <w:rFonts w:ascii="Century Gothic" w:hAnsi="Century Gothic"/>
        </w:rPr>
        <w:t xml:space="preserve">En lo referente a la provisión de los </w:t>
      </w:r>
      <w:r w:rsidR="00B44BC8">
        <w:rPr>
          <w:rFonts w:ascii="Century Gothic" w:hAnsi="Century Gothic"/>
        </w:rPr>
        <w:t>S</w:t>
      </w:r>
      <w:r w:rsidRPr="008A6791">
        <w:rPr>
          <w:rFonts w:ascii="Century Gothic" w:hAnsi="Century Gothic"/>
        </w:rPr>
        <w:t>ervicios (validación de la solicitud, verificación de factibilidad y habilitación) se tienen los siguientes indicadores:</w:t>
      </w:r>
    </w:p>
    <w:p w14:paraId="1E3B14C5" w14:textId="77777777" w:rsidR="00FD4BE0" w:rsidRPr="008A6791" w:rsidRDefault="00FD4BE0" w:rsidP="00FD4BE0">
      <w:pPr>
        <w:pStyle w:val="IFTnormal"/>
        <w:spacing w:after="60" w:line="264" w:lineRule="auto"/>
        <w:ind w:left="426" w:hanging="426"/>
        <w:rPr>
          <w:rFonts w:ascii="Century Gothic" w:hAnsi="Century Gothic"/>
        </w:rPr>
      </w:pPr>
      <w:r w:rsidRPr="00357141">
        <w:rPr>
          <w:rFonts w:ascii="Century Gothic" w:eastAsia="Times New Roman" w:hAnsi="Century Gothic" w:cs="Times New Roman"/>
        </w:rPr>
        <w:t>•</w:t>
      </w:r>
      <w:r w:rsidRPr="008A6791">
        <w:rPr>
          <w:rFonts w:ascii="ITC Avant Garde" w:eastAsia="Times New Roman" w:hAnsi="ITC Avant Garde" w:cs="Times New Roman"/>
        </w:rPr>
        <w:tab/>
      </w:r>
      <w:r w:rsidRPr="008A6791">
        <w:rPr>
          <w:rFonts w:ascii="Century Gothic" w:hAnsi="Century Gothic"/>
        </w:rPr>
        <w:t>Validación de la solicitud junto con validación de la factibilidad: 90% de las solicitudes en máximo cuatro días hábiles. El 10% restante en un máximo de seis días hábiles.</w:t>
      </w:r>
    </w:p>
    <w:p w14:paraId="5B989C23" w14:textId="77777777" w:rsidR="00FD4BE0" w:rsidRPr="008A6791" w:rsidRDefault="00FD4BE0" w:rsidP="00FD4BE0">
      <w:pPr>
        <w:pStyle w:val="IFTnormal"/>
        <w:spacing w:after="60" w:line="264" w:lineRule="auto"/>
        <w:ind w:left="426" w:hanging="426"/>
        <w:rPr>
          <w:rFonts w:ascii="Century Gothic" w:hAnsi="Century Gothic"/>
        </w:rPr>
      </w:pPr>
      <w:r w:rsidRPr="00357141">
        <w:rPr>
          <w:rFonts w:ascii="Century Gothic" w:eastAsia="Times New Roman" w:hAnsi="Century Gothic" w:cs="Times New Roman"/>
        </w:rPr>
        <w:t>•</w:t>
      </w:r>
      <w:r w:rsidRPr="008A6791">
        <w:rPr>
          <w:rFonts w:ascii="ITC Avant Garde" w:eastAsia="Times New Roman" w:hAnsi="ITC Avant Garde" w:cs="Times New Roman"/>
        </w:rPr>
        <w:tab/>
      </w:r>
      <w:r w:rsidRPr="008A6791">
        <w:rPr>
          <w:rFonts w:ascii="Century Gothic" w:hAnsi="Century Gothic"/>
        </w:rPr>
        <w:t xml:space="preserve">Habilitación de </w:t>
      </w:r>
      <w:r w:rsidR="00CE0F94">
        <w:rPr>
          <w:rFonts w:ascii="Century Gothic" w:hAnsi="Century Gothic"/>
        </w:rPr>
        <w:t xml:space="preserve">Servicio </w:t>
      </w:r>
      <w:r w:rsidRPr="008A6791">
        <w:rPr>
          <w:rFonts w:ascii="Century Gothic" w:hAnsi="Century Gothic"/>
        </w:rPr>
        <w:t xml:space="preserve">auxiliar de </w:t>
      </w:r>
      <w:r w:rsidR="003A2885">
        <w:rPr>
          <w:rFonts w:ascii="Century Gothic" w:hAnsi="Century Gothic"/>
        </w:rPr>
        <w:t>C</w:t>
      </w:r>
      <w:r w:rsidRPr="008A6791">
        <w:rPr>
          <w:rFonts w:ascii="Century Gothic" w:hAnsi="Century Gothic"/>
        </w:rPr>
        <w:t xml:space="preserve">oncentración y </w:t>
      </w:r>
      <w:r w:rsidR="003A2885">
        <w:rPr>
          <w:rFonts w:ascii="Century Gothic" w:hAnsi="Century Gothic"/>
        </w:rPr>
        <w:t>D</w:t>
      </w:r>
      <w:r w:rsidRPr="008A6791">
        <w:rPr>
          <w:rFonts w:ascii="Century Gothic" w:hAnsi="Century Gothic"/>
        </w:rPr>
        <w:t>istribución (Coubicación Interna): 90% de las solicitudes en 20 días hábiles por cada 100 equipos de acceso, independientemente del número de NCAI solicitados, por cada 5 equipos adicionales se aumentará un día a dicho plazo. El 10% restante en 30 días hábiles más los días que se hayan adicionado.</w:t>
      </w:r>
    </w:p>
    <w:p w14:paraId="08AACB00" w14:textId="77777777" w:rsidR="00FD4BE0" w:rsidRPr="008A6791" w:rsidRDefault="00FD4BE0" w:rsidP="00FD4BE0">
      <w:pPr>
        <w:pStyle w:val="IFTnormal"/>
        <w:spacing w:after="60" w:line="264" w:lineRule="auto"/>
        <w:ind w:left="426" w:hanging="426"/>
        <w:rPr>
          <w:rFonts w:ascii="Century Gothic" w:hAnsi="Century Gothic"/>
        </w:rPr>
      </w:pPr>
      <w:r w:rsidRPr="00357141">
        <w:rPr>
          <w:rFonts w:ascii="Century Gothic" w:eastAsia="Times New Roman" w:hAnsi="Century Gothic" w:cs="Times New Roman"/>
        </w:rPr>
        <w:t>•</w:t>
      </w:r>
      <w:r w:rsidRPr="008A6791">
        <w:rPr>
          <w:rFonts w:ascii="ITC Avant Garde" w:eastAsia="Times New Roman" w:hAnsi="ITC Avant Garde" w:cs="Times New Roman"/>
        </w:rPr>
        <w:tab/>
      </w:r>
      <w:r w:rsidRPr="008A6791">
        <w:rPr>
          <w:rFonts w:ascii="Century Gothic" w:hAnsi="Century Gothic"/>
        </w:rPr>
        <w:t xml:space="preserve">Habilitación de </w:t>
      </w:r>
      <w:r w:rsidR="00CE0F94">
        <w:rPr>
          <w:rFonts w:ascii="Century Gothic" w:hAnsi="Century Gothic"/>
        </w:rPr>
        <w:t xml:space="preserve">Servicio </w:t>
      </w:r>
      <w:r w:rsidRPr="008A6791">
        <w:rPr>
          <w:rFonts w:ascii="Century Gothic" w:hAnsi="Century Gothic"/>
        </w:rPr>
        <w:t xml:space="preserve">auxiliar de </w:t>
      </w:r>
      <w:r w:rsidR="003A2885">
        <w:rPr>
          <w:rFonts w:ascii="Century Gothic" w:hAnsi="Century Gothic"/>
        </w:rPr>
        <w:t>C</w:t>
      </w:r>
      <w:r w:rsidRPr="008A6791">
        <w:rPr>
          <w:rFonts w:ascii="Century Gothic" w:hAnsi="Century Gothic"/>
        </w:rPr>
        <w:t xml:space="preserve">oncentración y </w:t>
      </w:r>
      <w:r w:rsidR="003A2885">
        <w:rPr>
          <w:rFonts w:ascii="Century Gothic" w:hAnsi="Century Gothic"/>
        </w:rPr>
        <w:t>D</w:t>
      </w:r>
      <w:r w:rsidRPr="008A6791">
        <w:rPr>
          <w:rFonts w:ascii="Century Gothic" w:hAnsi="Century Gothic"/>
        </w:rPr>
        <w:t>istribución (Coubicación Externa): 90% de las solicitudes en 30 días hábiles por cada 100 equipos de acceso, independientemente del número de NCAI solicitados, por cada 5 equipos adicionales se aumentará un día a dicho plazo. El 10% restante en 45 días hábiles más los días que se hayan adicionado.</w:t>
      </w:r>
    </w:p>
    <w:p w14:paraId="1B3A8223" w14:textId="77777777" w:rsidR="00FD4BE0" w:rsidRPr="008A6791" w:rsidRDefault="00FD4BE0" w:rsidP="00FD4BE0">
      <w:pPr>
        <w:pStyle w:val="IFTnormal"/>
        <w:spacing w:after="60" w:line="264" w:lineRule="auto"/>
        <w:ind w:left="426" w:hanging="426"/>
        <w:rPr>
          <w:rFonts w:ascii="Century Gothic" w:hAnsi="Century Gothic"/>
        </w:rPr>
      </w:pPr>
      <w:r w:rsidRPr="00357141">
        <w:rPr>
          <w:rFonts w:ascii="Century Gothic" w:eastAsia="Times New Roman" w:hAnsi="Century Gothic" w:cs="Times New Roman"/>
        </w:rPr>
        <w:t>•</w:t>
      </w:r>
      <w:r w:rsidRPr="008A6791">
        <w:rPr>
          <w:rFonts w:ascii="ITC Avant Garde" w:eastAsia="Times New Roman" w:hAnsi="ITC Avant Garde" w:cs="Times New Roman"/>
        </w:rPr>
        <w:tab/>
      </w:r>
      <w:r w:rsidRPr="008A6791">
        <w:rPr>
          <w:rFonts w:ascii="Century Gothic" w:hAnsi="Century Gothic"/>
        </w:rPr>
        <w:t xml:space="preserve">Habilitación de </w:t>
      </w:r>
      <w:r w:rsidR="00CE0F94">
        <w:rPr>
          <w:rFonts w:ascii="Century Gothic" w:hAnsi="Century Gothic"/>
        </w:rPr>
        <w:t xml:space="preserve">Servicio </w:t>
      </w:r>
      <w:r w:rsidRPr="008A6791">
        <w:rPr>
          <w:rFonts w:ascii="Century Gothic" w:hAnsi="Century Gothic"/>
        </w:rPr>
        <w:t xml:space="preserve">auxiliar de </w:t>
      </w:r>
      <w:r w:rsidR="003A2885">
        <w:rPr>
          <w:rFonts w:ascii="Century Gothic" w:hAnsi="Century Gothic"/>
        </w:rPr>
        <w:t>C</w:t>
      </w:r>
      <w:r w:rsidRPr="008A6791">
        <w:rPr>
          <w:rFonts w:ascii="Century Gothic" w:hAnsi="Century Gothic"/>
        </w:rPr>
        <w:t xml:space="preserve">oncentración y </w:t>
      </w:r>
      <w:r w:rsidR="003A2885">
        <w:rPr>
          <w:rFonts w:ascii="Century Gothic" w:hAnsi="Century Gothic"/>
        </w:rPr>
        <w:t>D</w:t>
      </w:r>
      <w:r w:rsidRPr="008A6791">
        <w:rPr>
          <w:rFonts w:ascii="Century Gothic" w:hAnsi="Century Gothic"/>
        </w:rPr>
        <w:t>istribución (Ubicación Distante): 90% de las solicitudes en 45 días hábiles por cada 100 equipos de acceso, independientemente del número de NCAI solicitados, por cada 5 equipos adicionales se aumentará un día a dicho plazo. El 10% restante en 68 días hábiles más los días que se hayan adicionado.</w:t>
      </w:r>
    </w:p>
    <w:p w14:paraId="2E9F48F7" w14:textId="77777777" w:rsidR="00FD4BE0" w:rsidRPr="008A6791" w:rsidRDefault="00FD4BE0" w:rsidP="00FD4BE0">
      <w:pPr>
        <w:autoSpaceDE w:val="0"/>
        <w:autoSpaceDN w:val="0"/>
        <w:spacing w:after="120" w:line="264" w:lineRule="auto"/>
        <w:ind w:right="51"/>
        <w:jc w:val="both"/>
        <w:rPr>
          <w:rFonts w:ascii="Century Gothic" w:hAnsi="Century Gothic" w:cs="Arial"/>
        </w:rPr>
      </w:pPr>
      <w:r w:rsidRPr="008A6791">
        <w:rPr>
          <w:rFonts w:ascii="Century Gothic" w:hAnsi="Century Gothic" w:cs="Arial"/>
        </w:rPr>
        <w:t xml:space="preserve">Se podrá ingresar la solicitud del </w:t>
      </w:r>
      <w:r w:rsidR="00CE0F94">
        <w:rPr>
          <w:rFonts w:ascii="Century Gothic" w:hAnsi="Century Gothic" w:cs="Arial"/>
        </w:rPr>
        <w:t xml:space="preserve">Servicio </w:t>
      </w:r>
      <w:r w:rsidRPr="008A6791">
        <w:rPr>
          <w:rFonts w:ascii="Century Gothic" w:hAnsi="Century Gothic" w:cs="Arial"/>
        </w:rPr>
        <w:t xml:space="preserve">Auxiliar de Cableado Multipar y SCyD, a partir de que el CS hubiera aceptado la cotización del </w:t>
      </w:r>
      <w:r w:rsidR="00CE0F94">
        <w:rPr>
          <w:rFonts w:ascii="Century Gothic" w:hAnsi="Century Gothic" w:cs="Arial"/>
        </w:rPr>
        <w:t xml:space="preserve">Servicio </w:t>
      </w:r>
      <w:r w:rsidRPr="008A6791">
        <w:rPr>
          <w:rFonts w:ascii="Century Gothic" w:hAnsi="Century Gothic" w:cs="Arial"/>
        </w:rPr>
        <w:t>de Coubicación para Desagregación (por nueva habilitación o por adecuación).</w:t>
      </w:r>
    </w:p>
    <w:p w14:paraId="2FBEF3D0" w14:textId="77777777" w:rsidR="00FD4BE0" w:rsidRDefault="00FD4BE0" w:rsidP="00FD4BE0">
      <w:pPr>
        <w:spacing w:line="264" w:lineRule="auto"/>
        <w:ind w:right="51"/>
        <w:jc w:val="both"/>
        <w:rPr>
          <w:rFonts w:ascii="Century Gothic" w:hAnsi="Century Gothic" w:cs="Arial"/>
        </w:rPr>
      </w:pPr>
      <w:r w:rsidRPr="008A6791">
        <w:rPr>
          <w:rFonts w:ascii="Century Gothic" w:hAnsi="Century Gothic" w:cs="Arial"/>
        </w:rPr>
        <w:t xml:space="preserve">La entrega del SCyD será en punta, en el plazo que corresponda al </w:t>
      </w:r>
      <w:r w:rsidR="00CE0F94">
        <w:rPr>
          <w:rFonts w:ascii="Century Gothic" w:hAnsi="Century Gothic" w:cs="Arial"/>
        </w:rPr>
        <w:t xml:space="preserve">Servicio </w:t>
      </w:r>
      <w:r w:rsidRPr="008A6791">
        <w:rPr>
          <w:rFonts w:ascii="Century Gothic" w:hAnsi="Century Gothic" w:cs="Arial"/>
        </w:rPr>
        <w:t>de Coubicación para Desagregación o posterior a la coubicación dependiendo de los tiempos de cada servicio, prevaleciendo el de mayor plazo o bien el solicitado al final.</w:t>
      </w:r>
    </w:p>
    <w:p w14:paraId="4B9C425C" w14:textId="77777777" w:rsidR="00FD4BE0" w:rsidRPr="008A6791" w:rsidRDefault="00FD4BE0" w:rsidP="00FD4BE0">
      <w:pPr>
        <w:spacing w:line="264" w:lineRule="auto"/>
        <w:ind w:right="51"/>
        <w:jc w:val="both"/>
        <w:rPr>
          <w:rFonts w:ascii="Century Gothic" w:hAnsi="Century Gothic" w:cs="Arial"/>
        </w:rPr>
      </w:pPr>
    </w:p>
    <w:p w14:paraId="44AAAE6B" w14:textId="77777777" w:rsidR="00FD4BE0" w:rsidRPr="008A6791" w:rsidRDefault="00FD4BE0" w:rsidP="00C504B9">
      <w:pPr>
        <w:pStyle w:val="IFTnormal"/>
        <w:spacing w:after="240" w:line="264" w:lineRule="auto"/>
        <w:ind w:right="51"/>
        <w:rPr>
          <w:rFonts w:ascii="Century Gothic" w:hAnsi="Century Gothic"/>
          <w:b/>
        </w:rPr>
      </w:pPr>
      <w:r w:rsidRPr="008A6791">
        <w:rPr>
          <w:rFonts w:ascii="Century Gothic" w:hAnsi="Century Gothic"/>
          <w:b/>
        </w:rPr>
        <w:t>Metodología</w:t>
      </w:r>
    </w:p>
    <w:p w14:paraId="62F22765" w14:textId="77777777" w:rsidR="00FD4BE0" w:rsidRPr="008A6791" w:rsidRDefault="00FD4BE0" w:rsidP="00FD4BE0">
      <w:pPr>
        <w:spacing w:after="120" w:line="264" w:lineRule="auto"/>
        <w:ind w:right="51"/>
        <w:jc w:val="both"/>
        <w:rPr>
          <w:rFonts w:ascii="Century Gothic" w:hAnsi="Century Gothic" w:cs="Arial"/>
        </w:rPr>
      </w:pPr>
      <w:r w:rsidRPr="008A6791">
        <w:rPr>
          <w:rFonts w:ascii="Century Gothic" w:hAnsi="Century Gothic" w:cs="Arial"/>
        </w:rPr>
        <w:t xml:space="preserve">Para realizar la medición de los indicadores presentados, se descontarán los plazos señalados en la sección “Plazos de Entrega de SCyD” de este documento de los días totales utilizados para la realización de dicha actividad, considerando como inicio del proceso el día en que se solicitó el </w:t>
      </w:r>
      <w:r w:rsidR="00CE0F94">
        <w:rPr>
          <w:rFonts w:ascii="Century Gothic" w:hAnsi="Century Gothic" w:cs="Arial"/>
        </w:rPr>
        <w:t xml:space="preserve">Servicio </w:t>
      </w:r>
      <w:r w:rsidRPr="008A6791">
        <w:rPr>
          <w:rFonts w:ascii="Century Gothic" w:hAnsi="Century Gothic" w:cs="Arial"/>
        </w:rPr>
        <w:t xml:space="preserve">por parte del CS. </w:t>
      </w:r>
    </w:p>
    <w:p w14:paraId="7EDE3670" w14:textId="77777777" w:rsidR="00FD4BE0" w:rsidRDefault="00FD4BE0" w:rsidP="00FD4BE0">
      <w:pPr>
        <w:spacing w:line="264" w:lineRule="auto"/>
        <w:ind w:right="51"/>
        <w:jc w:val="both"/>
        <w:rPr>
          <w:rFonts w:ascii="Century Gothic" w:hAnsi="Century Gothic" w:cs="Arial"/>
        </w:rPr>
      </w:pPr>
      <w:r w:rsidRPr="008A6791">
        <w:rPr>
          <w:rFonts w:ascii="Century Gothic" w:hAnsi="Century Gothic" w:cs="Arial"/>
        </w:rPr>
        <w:t xml:space="preserve">El horario de atención es 24 horas, sin embargo, para realizar las mediciones de estos indicadores, se considerarán las solicitudes ingresadas en un horario hábil de lunes a viernes de 9:00 a 17:00 horas, así como sábados en un horario de 9:00 a 14:00 </w:t>
      </w:r>
      <w:proofErr w:type="spellStart"/>
      <w:r w:rsidRPr="008A6791">
        <w:rPr>
          <w:rFonts w:ascii="Century Gothic" w:hAnsi="Century Gothic" w:cs="Arial"/>
        </w:rPr>
        <w:t>hrs</w:t>
      </w:r>
      <w:proofErr w:type="spellEnd"/>
      <w:r w:rsidRPr="008A6791">
        <w:rPr>
          <w:rFonts w:ascii="Century Gothic" w:hAnsi="Century Gothic" w:cs="Arial"/>
        </w:rPr>
        <w:t>. Aquellos que se reciban después de estos horarios y los del sábado, se contabilizarán para el día hábil siguiente.</w:t>
      </w:r>
    </w:p>
    <w:p w14:paraId="2DDB6458" w14:textId="77777777" w:rsidR="00FD4BE0" w:rsidRPr="008A6791" w:rsidRDefault="00FD4BE0" w:rsidP="00FD4BE0">
      <w:pPr>
        <w:spacing w:line="264" w:lineRule="auto"/>
        <w:ind w:right="51"/>
        <w:jc w:val="both"/>
        <w:rPr>
          <w:rFonts w:ascii="Century Gothic" w:hAnsi="Century Gothic" w:cs="Arial"/>
        </w:rPr>
      </w:pPr>
    </w:p>
    <w:p w14:paraId="54A54EF9" w14:textId="77777777" w:rsidR="00FD4BE0" w:rsidRPr="008A6791" w:rsidRDefault="00FD4BE0" w:rsidP="00C504B9">
      <w:pPr>
        <w:pStyle w:val="IFTnormal"/>
        <w:keepNext/>
        <w:spacing w:after="240" w:line="264" w:lineRule="auto"/>
        <w:ind w:right="51"/>
        <w:rPr>
          <w:rFonts w:ascii="Century Gothic" w:hAnsi="Century Gothic"/>
        </w:rPr>
      </w:pPr>
      <w:r w:rsidRPr="008A6791">
        <w:rPr>
          <w:rFonts w:ascii="Century Gothic" w:hAnsi="Century Gothic"/>
          <w:b/>
        </w:rPr>
        <w:t>Parámetros e Indicadores para Reparación de Fallas</w:t>
      </w:r>
    </w:p>
    <w:p w14:paraId="64D3797A" w14:textId="77777777" w:rsidR="00FD4BE0" w:rsidRDefault="00FD4BE0" w:rsidP="00FD4BE0">
      <w:pPr>
        <w:pStyle w:val="IFTnormal"/>
        <w:spacing w:after="120" w:line="264" w:lineRule="auto"/>
        <w:ind w:right="51"/>
        <w:rPr>
          <w:rFonts w:ascii="Century Gothic" w:hAnsi="Century Gothic"/>
        </w:rPr>
      </w:pPr>
      <w:r w:rsidRPr="008A6791">
        <w:rPr>
          <w:rFonts w:ascii="Century Gothic" w:hAnsi="Century Gothic"/>
        </w:rPr>
        <w:t>En cuanto a los parámetros de calidad asociados a la reparación de fallas que afecten a los usuarios residenciales o comerciales, no se diferencia por nivel de SCyD, teniendo el siguiente alcance:</w:t>
      </w:r>
    </w:p>
    <w:p w14:paraId="1FE8210D" w14:textId="77777777" w:rsidR="00FD4BE0" w:rsidRPr="008A6791" w:rsidRDefault="00FD4BE0" w:rsidP="00FD4BE0">
      <w:pPr>
        <w:pStyle w:val="IFTnormal"/>
        <w:spacing w:after="120" w:line="264" w:lineRule="auto"/>
        <w:ind w:right="51"/>
        <w:rPr>
          <w:rFonts w:ascii="Century Gothic" w:hAnsi="Century Gothic"/>
        </w:rPr>
      </w:pPr>
      <w:r w:rsidRPr="008A6791">
        <w:rPr>
          <w:rFonts w:ascii="Century Gothic" w:hAnsi="Century Gothic"/>
        </w:rPr>
        <w:t xml:space="preserve">Para un SCyD Local en el 90% de los casos, reparación en 24 horas. El 10% restante en un máximo de 36 </w:t>
      </w:r>
      <w:proofErr w:type="spellStart"/>
      <w:r w:rsidRPr="008A6791">
        <w:rPr>
          <w:rFonts w:ascii="Century Gothic" w:hAnsi="Century Gothic"/>
        </w:rPr>
        <w:t>hrs</w:t>
      </w:r>
      <w:proofErr w:type="spellEnd"/>
      <w:r w:rsidRPr="008A6791">
        <w:rPr>
          <w:rFonts w:ascii="Century Gothic" w:hAnsi="Century Gothic"/>
        </w:rPr>
        <w:t>.</w:t>
      </w:r>
    </w:p>
    <w:p w14:paraId="2748C07F" w14:textId="77777777" w:rsidR="00FD4BE0" w:rsidRPr="008A6791" w:rsidRDefault="00FD4BE0" w:rsidP="00FD4BE0">
      <w:pPr>
        <w:pStyle w:val="IFTnormal"/>
        <w:spacing w:after="120" w:line="264" w:lineRule="auto"/>
        <w:ind w:right="51"/>
        <w:rPr>
          <w:rFonts w:ascii="Century Gothic" w:hAnsi="Century Gothic"/>
        </w:rPr>
      </w:pPr>
      <w:r w:rsidRPr="008A6791">
        <w:rPr>
          <w:rFonts w:ascii="Century Gothic" w:hAnsi="Century Gothic"/>
        </w:rPr>
        <w:t xml:space="preserve">Para un SCyD Regional en el 90% de los casos, reparación en 16 horas. El 10% restante en un máximo de 24 </w:t>
      </w:r>
      <w:proofErr w:type="spellStart"/>
      <w:r w:rsidRPr="008A6791">
        <w:rPr>
          <w:rFonts w:ascii="Century Gothic" w:hAnsi="Century Gothic"/>
        </w:rPr>
        <w:t>hrs</w:t>
      </w:r>
      <w:proofErr w:type="spellEnd"/>
      <w:r w:rsidRPr="008A6791">
        <w:rPr>
          <w:rFonts w:ascii="Century Gothic" w:hAnsi="Century Gothic"/>
        </w:rPr>
        <w:t>.</w:t>
      </w:r>
    </w:p>
    <w:p w14:paraId="2D0D9AA2" w14:textId="77777777" w:rsidR="00FD4BE0" w:rsidRPr="008A6791" w:rsidRDefault="00FD4BE0" w:rsidP="00FD4BE0">
      <w:pPr>
        <w:pStyle w:val="IFTnormal"/>
        <w:spacing w:after="120" w:line="264" w:lineRule="auto"/>
        <w:ind w:right="51"/>
        <w:rPr>
          <w:rFonts w:ascii="Century Gothic" w:hAnsi="Century Gothic"/>
        </w:rPr>
      </w:pPr>
      <w:r w:rsidRPr="008A6791">
        <w:rPr>
          <w:rFonts w:ascii="Century Gothic" w:hAnsi="Century Gothic"/>
        </w:rPr>
        <w:t xml:space="preserve">Para un SCyD Nacional en el 90% de los casos, reparación en 12 horas. El 10% restante en un máximo de 18 </w:t>
      </w:r>
      <w:proofErr w:type="spellStart"/>
      <w:r w:rsidRPr="008A6791">
        <w:rPr>
          <w:rFonts w:ascii="Century Gothic" w:hAnsi="Century Gothic"/>
        </w:rPr>
        <w:t>hrs</w:t>
      </w:r>
      <w:proofErr w:type="spellEnd"/>
      <w:r w:rsidRPr="008A6791">
        <w:rPr>
          <w:rFonts w:ascii="Century Gothic" w:hAnsi="Century Gothic"/>
        </w:rPr>
        <w:t>.</w:t>
      </w:r>
    </w:p>
    <w:p w14:paraId="7DF2122A" w14:textId="77777777" w:rsidR="00FD4BE0" w:rsidRPr="008A6791" w:rsidRDefault="00FD4BE0" w:rsidP="00FD4BE0">
      <w:pPr>
        <w:pStyle w:val="IFTnormal"/>
        <w:spacing w:line="264" w:lineRule="auto"/>
        <w:ind w:right="51"/>
        <w:rPr>
          <w:rFonts w:ascii="Century Gothic" w:hAnsi="Century Gothic"/>
        </w:rPr>
      </w:pPr>
      <w:r w:rsidRPr="008A6791">
        <w:rPr>
          <w:rFonts w:ascii="Century Gothic" w:hAnsi="Century Gothic"/>
        </w:rPr>
        <w:t>Para realizar las mediciones de estos indicadores, se considerarán los reportes de queja levantados las 24 horas del día, dichos tiempos no aplicarán para los casos fortuitos o de fuerza mayor.</w:t>
      </w:r>
    </w:p>
    <w:p w14:paraId="4AAFC2E1" w14:textId="77777777" w:rsidR="00FD4BE0" w:rsidRPr="008A6791" w:rsidRDefault="00FD4BE0" w:rsidP="00FD4BE0">
      <w:pPr>
        <w:pStyle w:val="IFTnormal"/>
        <w:spacing w:line="264" w:lineRule="auto"/>
        <w:ind w:right="51"/>
        <w:rPr>
          <w:rFonts w:ascii="Century Gothic" w:hAnsi="Century Gothic"/>
          <w:b/>
        </w:rPr>
      </w:pPr>
    </w:p>
    <w:p w14:paraId="53D401B0" w14:textId="77777777" w:rsidR="00FD4BE0" w:rsidRPr="008A6791" w:rsidRDefault="00FD4BE0" w:rsidP="00C504B9">
      <w:pPr>
        <w:pStyle w:val="IFTnormal"/>
        <w:spacing w:after="240" w:line="264" w:lineRule="auto"/>
        <w:ind w:right="51"/>
        <w:rPr>
          <w:rFonts w:ascii="Century Gothic" w:hAnsi="Century Gothic"/>
          <w:b/>
        </w:rPr>
      </w:pPr>
      <w:r w:rsidRPr="008A6791">
        <w:rPr>
          <w:rFonts w:ascii="Century Gothic" w:hAnsi="Century Gothic"/>
          <w:b/>
        </w:rPr>
        <w:t>Parámetros e indicadores para las pruebas del SCyD</w:t>
      </w:r>
    </w:p>
    <w:p w14:paraId="07518F83" w14:textId="77777777" w:rsidR="00FD4BE0" w:rsidRPr="00D31646" w:rsidRDefault="00FD4BE0" w:rsidP="00FD4BE0">
      <w:pPr>
        <w:pStyle w:val="IFTnormal"/>
        <w:spacing w:after="120" w:line="264" w:lineRule="auto"/>
        <w:ind w:right="-142"/>
      </w:pPr>
      <w:r w:rsidRPr="008A6791">
        <w:rPr>
          <w:rFonts w:ascii="Century Gothic" w:hAnsi="Century Gothic"/>
        </w:rPr>
        <w:t xml:space="preserve">Para la entrega del SCyD se ejecutarán pruebas basadas en la recomendación Y.1564 de la ITU-T. Se establecen valores cuantitativos de los parámetros de calidad del tráfico. Las pruebas se considerarán satisfactorias cuando cumplan con los siguientes resultados: </w:t>
      </w:r>
    </w:p>
    <w:tbl>
      <w:tblPr>
        <w:tblStyle w:val="Tablaconcuadrcula2"/>
        <w:tblW w:w="9067" w:type="dxa"/>
        <w:jc w:val="center"/>
        <w:tblLook w:val="04A0" w:firstRow="1" w:lastRow="0" w:firstColumn="1" w:lastColumn="0" w:noHBand="0" w:noVBand="1"/>
      </w:tblPr>
      <w:tblGrid>
        <w:gridCol w:w="1640"/>
        <w:gridCol w:w="2464"/>
        <w:gridCol w:w="2357"/>
        <w:gridCol w:w="2606"/>
      </w:tblGrid>
      <w:tr w:rsidR="00FD4BE0" w:rsidRPr="00796A95" w14:paraId="72B86F30" w14:textId="77777777" w:rsidTr="00FD4BE0">
        <w:trPr>
          <w:trHeight w:val="550"/>
          <w:tblHeader/>
          <w:jc w:val="center"/>
        </w:trPr>
        <w:tc>
          <w:tcPr>
            <w:tcW w:w="1640" w:type="dxa"/>
            <w:shd w:val="clear" w:color="auto" w:fill="009AD9"/>
            <w:vAlign w:val="center"/>
          </w:tcPr>
          <w:p w14:paraId="5EFB4E82" w14:textId="77777777" w:rsidR="00FD4BE0" w:rsidRPr="00B733B2" w:rsidRDefault="00FD4BE0" w:rsidP="00FD4BE0">
            <w:pPr>
              <w:pStyle w:val="IFTnormal"/>
              <w:spacing w:before="40" w:after="40"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Clase de Servicio</w:t>
            </w:r>
          </w:p>
        </w:tc>
        <w:tc>
          <w:tcPr>
            <w:tcW w:w="2464" w:type="dxa"/>
            <w:shd w:val="clear" w:color="auto" w:fill="009AD9"/>
            <w:vAlign w:val="center"/>
          </w:tcPr>
          <w:p w14:paraId="69FFBAB9" w14:textId="77777777" w:rsidR="00FD4BE0" w:rsidRPr="00B733B2" w:rsidRDefault="00FD4BE0" w:rsidP="00FD4BE0">
            <w:pPr>
              <w:pStyle w:val="IFTnormal"/>
              <w:spacing w:before="40" w:after="40"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Valor máximo de pérdida de tramas</w:t>
            </w:r>
          </w:p>
        </w:tc>
        <w:tc>
          <w:tcPr>
            <w:tcW w:w="2357" w:type="dxa"/>
            <w:shd w:val="clear" w:color="auto" w:fill="009AD9"/>
            <w:vAlign w:val="center"/>
          </w:tcPr>
          <w:p w14:paraId="12AB41D2" w14:textId="77777777" w:rsidR="00FD4BE0" w:rsidRPr="00B733B2" w:rsidRDefault="00FD4BE0" w:rsidP="00FD4BE0">
            <w:pPr>
              <w:pStyle w:val="IFTnormal"/>
              <w:spacing w:before="40" w:after="40"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 xml:space="preserve">Retardo medio </w:t>
            </w:r>
          </w:p>
          <w:p w14:paraId="4F08DD5F" w14:textId="77777777" w:rsidR="00FD4BE0" w:rsidRPr="00B733B2" w:rsidRDefault="00FD4BE0" w:rsidP="00FD4BE0">
            <w:pPr>
              <w:pStyle w:val="IFTnormal"/>
              <w:spacing w:before="40" w:after="40"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(Latencia)</w:t>
            </w:r>
          </w:p>
        </w:tc>
        <w:tc>
          <w:tcPr>
            <w:tcW w:w="2606" w:type="dxa"/>
            <w:shd w:val="clear" w:color="auto" w:fill="009AD9"/>
            <w:vAlign w:val="center"/>
          </w:tcPr>
          <w:p w14:paraId="22215550" w14:textId="77777777" w:rsidR="00FD4BE0" w:rsidRPr="00B733B2" w:rsidRDefault="00FD4BE0" w:rsidP="00FD4BE0">
            <w:pPr>
              <w:pStyle w:val="IFTnormal"/>
              <w:spacing w:before="40" w:after="40"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Variación de retardo (percentil 95%)</w:t>
            </w:r>
          </w:p>
          <w:p w14:paraId="73D2A2B2" w14:textId="77777777" w:rsidR="00FD4BE0" w:rsidRPr="00B733B2" w:rsidRDefault="00FD4BE0" w:rsidP="00FD4BE0">
            <w:pPr>
              <w:pStyle w:val="IFTnormal"/>
              <w:spacing w:before="40" w:after="40" w:line="240" w:lineRule="auto"/>
              <w:jc w:val="center"/>
              <w:rPr>
                <w:rFonts w:ascii="Century Gothic" w:hAnsi="Century Gothic"/>
                <w:b/>
                <w:color w:val="FFFFFF" w:themeColor="background1"/>
                <w:sz w:val="20"/>
                <w:szCs w:val="20"/>
              </w:rPr>
            </w:pPr>
            <w:r w:rsidRPr="00B733B2">
              <w:rPr>
                <w:rFonts w:ascii="Century Gothic" w:hAnsi="Century Gothic"/>
                <w:b/>
                <w:color w:val="FFFFFF" w:themeColor="background1"/>
                <w:sz w:val="20"/>
                <w:szCs w:val="20"/>
              </w:rPr>
              <w:t>(</w:t>
            </w:r>
            <w:proofErr w:type="spellStart"/>
            <w:r w:rsidRPr="00B733B2">
              <w:rPr>
                <w:rFonts w:ascii="Century Gothic" w:hAnsi="Century Gothic"/>
                <w:b/>
                <w:color w:val="FFFFFF" w:themeColor="background1"/>
                <w:sz w:val="20"/>
                <w:szCs w:val="20"/>
              </w:rPr>
              <w:t>Jitter</w:t>
            </w:r>
            <w:proofErr w:type="spellEnd"/>
            <w:r w:rsidRPr="00B733B2">
              <w:rPr>
                <w:rFonts w:ascii="Century Gothic" w:hAnsi="Century Gothic"/>
                <w:b/>
                <w:color w:val="FFFFFF" w:themeColor="background1"/>
                <w:sz w:val="20"/>
                <w:szCs w:val="20"/>
              </w:rPr>
              <w:t>)</w:t>
            </w:r>
          </w:p>
        </w:tc>
      </w:tr>
      <w:tr w:rsidR="00FD4BE0" w:rsidRPr="00796A95" w14:paraId="04B9512D" w14:textId="77777777" w:rsidTr="00FD4BE0">
        <w:trPr>
          <w:trHeight w:val="757"/>
          <w:jc w:val="center"/>
        </w:trPr>
        <w:tc>
          <w:tcPr>
            <w:tcW w:w="1640" w:type="dxa"/>
            <w:vAlign w:val="center"/>
          </w:tcPr>
          <w:p w14:paraId="288E6D44" w14:textId="77777777" w:rsidR="00FD4BE0" w:rsidRPr="008A6791" w:rsidRDefault="00FD4BE0" w:rsidP="00FD4BE0">
            <w:pPr>
              <w:spacing w:before="40" w:after="40" w:line="240" w:lineRule="auto"/>
              <w:jc w:val="center"/>
              <w:rPr>
                <w:rFonts w:ascii="Century Gothic" w:hAnsi="Century Gothic" w:cs="Arial"/>
                <w:b/>
                <w:bCs/>
                <w:sz w:val="20"/>
                <w:szCs w:val="20"/>
              </w:rPr>
            </w:pPr>
            <w:r w:rsidRPr="008A6791">
              <w:rPr>
                <w:rFonts w:ascii="Century Gothic" w:hAnsi="Century Gothic" w:cs="Arial"/>
                <w:b/>
                <w:bCs/>
                <w:sz w:val="20"/>
                <w:szCs w:val="20"/>
              </w:rPr>
              <w:t>BE</w:t>
            </w:r>
            <w:r w:rsidRPr="008A6791">
              <w:rPr>
                <w:rFonts w:ascii="Century Gothic" w:hAnsi="Century Gothic" w:cs="Arial"/>
                <w:b/>
                <w:bCs/>
                <w:sz w:val="20"/>
                <w:szCs w:val="20"/>
                <w:vertAlign w:val="superscript"/>
              </w:rPr>
              <w:footnoteReference w:id="28"/>
            </w:r>
          </w:p>
          <w:p w14:paraId="7B0281AC" w14:textId="77777777" w:rsidR="00FD4BE0" w:rsidRPr="008A6791" w:rsidRDefault="00FD4BE0" w:rsidP="00FD4BE0">
            <w:pPr>
              <w:spacing w:before="40" w:after="40" w:line="240" w:lineRule="auto"/>
              <w:jc w:val="center"/>
              <w:rPr>
                <w:rFonts w:ascii="Century Gothic" w:hAnsi="Century Gothic" w:cs="Arial"/>
                <w:b/>
                <w:bCs/>
                <w:sz w:val="20"/>
                <w:szCs w:val="20"/>
              </w:rPr>
            </w:pPr>
            <w:r w:rsidRPr="008A6791">
              <w:rPr>
                <w:rFonts w:ascii="Century Gothic" w:hAnsi="Century Gothic" w:cs="Arial"/>
                <w:b/>
                <w:bCs/>
                <w:sz w:val="20"/>
                <w:szCs w:val="20"/>
              </w:rPr>
              <w:t>P-Bit=0 (cero)</w:t>
            </w:r>
          </w:p>
        </w:tc>
        <w:tc>
          <w:tcPr>
            <w:tcW w:w="2464" w:type="dxa"/>
            <w:vAlign w:val="center"/>
          </w:tcPr>
          <w:p w14:paraId="2A3597A0"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w:t>
            </w:r>
          </w:p>
        </w:tc>
        <w:tc>
          <w:tcPr>
            <w:tcW w:w="2357" w:type="dxa"/>
            <w:vAlign w:val="center"/>
          </w:tcPr>
          <w:p w14:paraId="65069D94"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w:t>
            </w:r>
          </w:p>
        </w:tc>
        <w:tc>
          <w:tcPr>
            <w:tcW w:w="2606" w:type="dxa"/>
            <w:vAlign w:val="center"/>
          </w:tcPr>
          <w:p w14:paraId="49D82968"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w:t>
            </w:r>
          </w:p>
        </w:tc>
      </w:tr>
      <w:tr w:rsidR="00FD4BE0" w:rsidRPr="00796A95" w14:paraId="5AFFCEBC" w14:textId="77777777" w:rsidTr="00FD4BE0">
        <w:trPr>
          <w:trHeight w:val="757"/>
          <w:jc w:val="center"/>
        </w:trPr>
        <w:tc>
          <w:tcPr>
            <w:tcW w:w="1640" w:type="dxa"/>
            <w:vAlign w:val="center"/>
          </w:tcPr>
          <w:p w14:paraId="546BEF62" w14:textId="77777777" w:rsidR="00FD4BE0" w:rsidRPr="008A6791" w:rsidRDefault="00FD4BE0" w:rsidP="00FD4BE0">
            <w:pPr>
              <w:spacing w:before="40" w:after="40" w:line="240" w:lineRule="auto"/>
              <w:jc w:val="center"/>
              <w:rPr>
                <w:rFonts w:ascii="Century Gothic" w:hAnsi="Century Gothic" w:cs="Arial"/>
                <w:b/>
                <w:bCs/>
                <w:sz w:val="20"/>
                <w:szCs w:val="20"/>
              </w:rPr>
            </w:pPr>
            <w:r w:rsidRPr="008A6791">
              <w:rPr>
                <w:rFonts w:ascii="Century Gothic" w:hAnsi="Century Gothic" w:cs="Arial"/>
                <w:b/>
                <w:bCs/>
                <w:sz w:val="20"/>
                <w:szCs w:val="20"/>
              </w:rPr>
              <w:t>P-Bit=1</w:t>
            </w:r>
          </w:p>
          <w:p w14:paraId="4BCB59BE" w14:textId="77777777" w:rsidR="00FD4BE0" w:rsidRPr="008A6791" w:rsidRDefault="00FD4BE0" w:rsidP="00FD4BE0">
            <w:pPr>
              <w:spacing w:before="40" w:after="40" w:line="240" w:lineRule="auto"/>
              <w:jc w:val="center"/>
              <w:rPr>
                <w:rFonts w:ascii="Century Gothic" w:hAnsi="Century Gothic" w:cs="Arial"/>
                <w:b/>
                <w:bCs/>
                <w:sz w:val="20"/>
                <w:szCs w:val="20"/>
              </w:rPr>
            </w:pPr>
            <w:r w:rsidRPr="008A6791">
              <w:rPr>
                <w:rFonts w:ascii="Century Gothic" w:hAnsi="Century Gothic" w:cs="Arial"/>
                <w:b/>
                <w:bCs/>
                <w:sz w:val="20"/>
                <w:szCs w:val="20"/>
              </w:rPr>
              <w:t>(uno)</w:t>
            </w:r>
          </w:p>
        </w:tc>
        <w:tc>
          <w:tcPr>
            <w:tcW w:w="2464" w:type="dxa"/>
            <w:vAlign w:val="center"/>
          </w:tcPr>
          <w:p w14:paraId="533EB161"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 0.1% en pCAI Local, Regional.</w:t>
            </w:r>
          </w:p>
          <w:p w14:paraId="2727AA89" w14:textId="77777777" w:rsidR="00FD4BE0" w:rsidRPr="00F018A8" w:rsidRDefault="00FD4BE0" w:rsidP="00FD4BE0">
            <w:pPr>
              <w:spacing w:before="40" w:after="40" w:line="240" w:lineRule="auto"/>
              <w:jc w:val="center"/>
              <w:rPr>
                <w:rFonts w:ascii="Century Gothic" w:hAnsi="Century Gothic" w:cs="Arial"/>
                <w:bCs/>
                <w:sz w:val="10"/>
                <w:szCs w:val="10"/>
              </w:rPr>
            </w:pPr>
          </w:p>
          <w:p w14:paraId="37C60A82"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 xml:space="preserve">≤0.1% pCAI Nacional </w:t>
            </w:r>
          </w:p>
        </w:tc>
        <w:tc>
          <w:tcPr>
            <w:tcW w:w="2357" w:type="dxa"/>
            <w:vAlign w:val="center"/>
          </w:tcPr>
          <w:p w14:paraId="438DF4AB" w14:textId="77777777" w:rsidR="00FD4BE0" w:rsidRPr="008A6791" w:rsidRDefault="00FD4BE0" w:rsidP="00FD4BE0">
            <w:pPr>
              <w:spacing w:before="40" w:after="40" w:line="240" w:lineRule="auto"/>
              <w:jc w:val="center"/>
              <w:rPr>
                <w:rFonts w:ascii="Century Gothic" w:hAnsi="Century Gothic" w:cs="Arial"/>
                <w:bCs/>
                <w:sz w:val="20"/>
                <w:szCs w:val="20"/>
                <w:lang w:val="en-US"/>
              </w:rPr>
            </w:pPr>
            <w:r w:rsidRPr="008A6791">
              <w:rPr>
                <w:rFonts w:ascii="Century Gothic" w:hAnsi="Century Gothic" w:cs="Arial"/>
                <w:bCs/>
                <w:sz w:val="20"/>
                <w:szCs w:val="20"/>
                <w:lang w:val="en-US"/>
              </w:rPr>
              <w:t xml:space="preserve">≤ 125 </w:t>
            </w:r>
            <w:proofErr w:type="spellStart"/>
            <w:r w:rsidRPr="008A6791">
              <w:rPr>
                <w:rFonts w:ascii="Century Gothic" w:hAnsi="Century Gothic" w:cs="Arial"/>
                <w:bCs/>
                <w:sz w:val="20"/>
                <w:szCs w:val="20"/>
                <w:lang w:val="en-US"/>
              </w:rPr>
              <w:t>ms</w:t>
            </w:r>
            <w:proofErr w:type="spellEnd"/>
            <w:r w:rsidRPr="008A6791">
              <w:rPr>
                <w:rFonts w:ascii="Century Gothic" w:hAnsi="Century Gothic" w:cs="Arial"/>
                <w:bCs/>
                <w:sz w:val="20"/>
                <w:szCs w:val="20"/>
                <w:lang w:val="en-US"/>
              </w:rPr>
              <w:t xml:space="preserve"> OW (One Way) </w:t>
            </w:r>
            <w:proofErr w:type="spellStart"/>
            <w:r w:rsidRPr="008A6791">
              <w:rPr>
                <w:rFonts w:ascii="Century Gothic" w:hAnsi="Century Gothic" w:cs="Arial"/>
                <w:bCs/>
                <w:sz w:val="20"/>
                <w:szCs w:val="20"/>
                <w:lang w:val="en-US"/>
              </w:rPr>
              <w:t>en</w:t>
            </w:r>
            <w:proofErr w:type="spellEnd"/>
            <w:r w:rsidRPr="008A6791">
              <w:rPr>
                <w:rFonts w:ascii="Century Gothic" w:hAnsi="Century Gothic" w:cs="Arial"/>
                <w:bCs/>
                <w:sz w:val="20"/>
                <w:szCs w:val="20"/>
                <w:lang w:val="en-US"/>
              </w:rPr>
              <w:t xml:space="preserve"> pCAI Local y Regional,</w:t>
            </w:r>
          </w:p>
          <w:p w14:paraId="37F01CFD" w14:textId="77777777" w:rsidR="00FD4BE0" w:rsidRPr="00F018A8" w:rsidRDefault="00FD4BE0" w:rsidP="00FD4BE0">
            <w:pPr>
              <w:spacing w:before="40" w:after="40" w:line="240" w:lineRule="auto"/>
              <w:jc w:val="center"/>
              <w:rPr>
                <w:rFonts w:ascii="Century Gothic" w:hAnsi="Century Gothic" w:cs="Arial"/>
                <w:bCs/>
                <w:sz w:val="10"/>
                <w:szCs w:val="10"/>
                <w:lang w:val="en-US"/>
              </w:rPr>
            </w:pPr>
          </w:p>
          <w:p w14:paraId="1194D9B9" w14:textId="77777777" w:rsidR="00FD4BE0" w:rsidRPr="008A6791" w:rsidRDefault="00FD4BE0" w:rsidP="00FD4BE0">
            <w:pPr>
              <w:spacing w:before="40" w:after="40" w:line="240" w:lineRule="auto"/>
              <w:jc w:val="center"/>
              <w:rPr>
                <w:rFonts w:ascii="Century Gothic" w:hAnsi="Century Gothic" w:cs="Calibri"/>
                <w:bCs/>
                <w:sz w:val="20"/>
                <w:szCs w:val="20"/>
              </w:rPr>
            </w:pPr>
            <w:r w:rsidRPr="008A6791">
              <w:rPr>
                <w:rFonts w:ascii="Century Gothic" w:hAnsi="Century Gothic" w:cs="Arial"/>
                <w:bCs/>
                <w:sz w:val="20"/>
                <w:szCs w:val="20"/>
              </w:rPr>
              <w:t>≤ 230 ms OW pCAI nacional</w:t>
            </w:r>
          </w:p>
        </w:tc>
        <w:tc>
          <w:tcPr>
            <w:tcW w:w="2606" w:type="dxa"/>
            <w:vAlign w:val="center"/>
          </w:tcPr>
          <w:p w14:paraId="16715072" w14:textId="77777777" w:rsidR="00FD4BE0" w:rsidRPr="008A6791" w:rsidRDefault="00FD4BE0" w:rsidP="00FD4BE0">
            <w:pPr>
              <w:spacing w:before="40" w:after="40" w:line="240" w:lineRule="auto"/>
              <w:jc w:val="center"/>
              <w:rPr>
                <w:rFonts w:ascii="Century Gothic" w:hAnsi="Century Gothic" w:cs="Arial"/>
                <w:bCs/>
                <w:sz w:val="20"/>
                <w:szCs w:val="20"/>
              </w:rPr>
            </w:pPr>
          </w:p>
          <w:p w14:paraId="1427EEC6"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w:t>
            </w:r>
          </w:p>
        </w:tc>
      </w:tr>
      <w:tr w:rsidR="00FD4BE0" w:rsidRPr="00796A95" w14:paraId="60519060" w14:textId="77777777" w:rsidTr="00FD4BE0">
        <w:trPr>
          <w:cantSplit/>
          <w:trHeight w:val="757"/>
          <w:jc w:val="center"/>
        </w:trPr>
        <w:tc>
          <w:tcPr>
            <w:tcW w:w="1640" w:type="dxa"/>
            <w:vAlign w:val="center"/>
          </w:tcPr>
          <w:p w14:paraId="22AAF3F7" w14:textId="77777777" w:rsidR="00FD4BE0" w:rsidRPr="008A6791" w:rsidRDefault="00FD4BE0" w:rsidP="00FD4BE0">
            <w:pPr>
              <w:spacing w:before="40" w:after="40" w:line="240" w:lineRule="auto"/>
              <w:jc w:val="center"/>
              <w:rPr>
                <w:rFonts w:ascii="Century Gothic" w:hAnsi="Century Gothic" w:cs="Arial"/>
                <w:b/>
                <w:bCs/>
                <w:sz w:val="20"/>
                <w:szCs w:val="20"/>
              </w:rPr>
            </w:pPr>
            <w:r w:rsidRPr="008A6791">
              <w:rPr>
                <w:rFonts w:ascii="Century Gothic" w:hAnsi="Century Gothic" w:cs="Arial"/>
                <w:b/>
                <w:bCs/>
                <w:sz w:val="20"/>
                <w:szCs w:val="20"/>
              </w:rPr>
              <w:t>P-Bit=2</w:t>
            </w:r>
          </w:p>
          <w:p w14:paraId="135E1344" w14:textId="77777777" w:rsidR="00FD4BE0" w:rsidRPr="008A6791" w:rsidRDefault="00FD4BE0" w:rsidP="00FD4BE0">
            <w:pPr>
              <w:spacing w:before="40" w:after="40" w:line="240" w:lineRule="auto"/>
              <w:jc w:val="center"/>
              <w:rPr>
                <w:rFonts w:ascii="Century Gothic" w:hAnsi="Century Gothic" w:cs="Arial"/>
                <w:b/>
                <w:bCs/>
                <w:sz w:val="20"/>
                <w:szCs w:val="20"/>
              </w:rPr>
            </w:pPr>
            <w:r w:rsidRPr="008A6791">
              <w:rPr>
                <w:rFonts w:ascii="Century Gothic" w:hAnsi="Century Gothic" w:cs="Arial"/>
                <w:b/>
                <w:bCs/>
                <w:sz w:val="20"/>
                <w:szCs w:val="20"/>
              </w:rPr>
              <w:t>(dos)</w:t>
            </w:r>
          </w:p>
        </w:tc>
        <w:tc>
          <w:tcPr>
            <w:tcW w:w="2464" w:type="dxa"/>
            <w:vAlign w:val="center"/>
          </w:tcPr>
          <w:p w14:paraId="1B15C496"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 0.01% en pCAI Local y Regional.</w:t>
            </w:r>
          </w:p>
          <w:p w14:paraId="2D2380C4" w14:textId="77777777" w:rsidR="00FD4BE0" w:rsidRPr="00F018A8" w:rsidRDefault="00FD4BE0" w:rsidP="00FD4BE0">
            <w:pPr>
              <w:spacing w:before="40" w:after="40" w:line="240" w:lineRule="auto"/>
              <w:jc w:val="center"/>
              <w:rPr>
                <w:rFonts w:ascii="Century Gothic" w:hAnsi="Century Gothic" w:cs="Arial"/>
                <w:bCs/>
                <w:sz w:val="10"/>
                <w:szCs w:val="10"/>
              </w:rPr>
            </w:pPr>
          </w:p>
          <w:p w14:paraId="460FA39D"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 xml:space="preserve">≤ 0.025% pCAI Nacional </w:t>
            </w:r>
          </w:p>
        </w:tc>
        <w:tc>
          <w:tcPr>
            <w:tcW w:w="2357" w:type="dxa"/>
            <w:vAlign w:val="center"/>
          </w:tcPr>
          <w:p w14:paraId="610491A7"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 75 ms OW en pCAI Local y Regional,</w:t>
            </w:r>
          </w:p>
          <w:p w14:paraId="0754A8C9" w14:textId="77777777" w:rsidR="00FD4BE0" w:rsidRPr="00F018A8" w:rsidRDefault="00FD4BE0" w:rsidP="00FD4BE0">
            <w:pPr>
              <w:spacing w:before="40" w:after="40" w:line="240" w:lineRule="auto"/>
              <w:jc w:val="center"/>
              <w:rPr>
                <w:rFonts w:ascii="Century Gothic" w:hAnsi="Century Gothic" w:cs="Arial"/>
                <w:bCs/>
                <w:sz w:val="8"/>
                <w:szCs w:val="8"/>
              </w:rPr>
            </w:pPr>
          </w:p>
          <w:p w14:paraId="55DBD6D3" w14:textId="77777777" w:rsidR="00FD4BE0" w:rsidRPr="008A6791" w:rsidRDefault="00FD4BE0" w:rsidP="00FD4BE0">
            <w:pPr>
              <w:spacing w:before="40" w:after="40" w:line="240" w:lineRule="auto"/>
              <w:jc w:val="center"/>
              <w:rPr>
                <w:rFonts w:ascii="Century Gothic" w:hAnsi="Century Gothic" w:cs="Calibri"/>
                <w:bCs/>
                <w:sz w:val="20"/>
                <w:szCs w:val="20"/>
              </w:rPr>
            </w:pPr>
            <w:r w:rsidRPr="008A6791">
              <w:rPr>
                <w:rFonts w:ascii="Century Gothic" w:hAnsi="Century Gothic" w:cs="Arial"/>
                <w:bCs/>
                <w:sz w:val="20"/>
                <w:szCs w:val="20"/>
              </w:rPr>
              <w:t>≤ 115 ms OW pCAI nacional</w:t>
            </w:r>
          </w:p>
        </w:tc>
        <w:tc>
          <w:tcPr>
            <w:tcW w:w="2606" w:type="dxa"/>
            <w:vAlign w:val="center"/>
          </w:tcPr>
          <w:p w14:paraId="6DCD3225"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 40 ms OW en pCAI Local y Regional,</w:t>
            </w:r>
          </w:p>
          <w:p w14:paraId="740998F1" w14:textId="77777777" w:rsidR="00FD4BE0" w:rsidRPr="00F018A8" w:rsidRDefault="00FD4BE0" w:rsidP="00FD4BE0">
            <w:pPr>
              <w:spacing w:before="40" w:after="40" w:line="240" w:lineRule="auto"/>
              <w:jc w:val="center"/>
              <w:rPr>
                <w:rFonts w:ascii="Century Gothic" w:hAnsi="Century Gothic" w:cs="Arial"/>
                <w:bCs/>
                <w:sz w:val="8"/>
                <w:szCs w:val="8"/>
              </w:rPr>
            </w:pPr>
          </w:p>
          <w:p w14:paraId="2F3D5E25" w14:textId="77777777" w:rsidR="00FD4BE0" w:rsidRPr="008A6791" w:rsidRDefault="00FD4BE0" w:rsidP="00FD4BE0">
            <w:pPr>
              <w:spacing w:before="40" w:after="40" w:line="240" w:lineRule="auto"/>
              <w:jc w:val="center"/>
              <w:rPr>
                <w:rFonts w:ascii="Century Gothic" w:hAnsi="Century Gothic" w:cs="Calibri"/>
                <w:bCs/>
                <w:sz w:val="20"/>
                <w:szCs w:val="20"/>
              </w:rPr>
            </w:pPr>
            <w:r w:rsidRPr="008A6791">
              <w:rPr>
                <w:rFonts w:ascii="Century Gothic" w:hAnsi="Century Gothic" w:cs="Arial"/>
                <w:bCs/>
                <w:sz w:val="20"/>
                <w:szCs w:val="20"/>
              </w:rPr>
              <w:t>≤ 40 ms OW pCAI nacional</w:t>
            </w:r>
          </w:p>
        </w:tc>
      </w:tr>
      <w:tr w:rsidR="00FD4BE0" w:rsidRPr="00796A95" w14:paraId="0DE8065C" w14:textId="77777777" w:rsidTr="00FD4BE0">
        <w:trPr>
          <w:trHeight w:val="697"/>
          <w:jc w:val="center"/>
        </w:trPr>
        <w:tc>
          <w:tcPr>
            <w:tcW w:w="1640" w:type="dxa"/>
            <w:vAlign w:val="center"/>
          </w:tcPr>
          <w:p w14:paraId="341C9209" w14:textId="77777777" w:rsidR="00FD4BE0" w:rsidRPr="008A6791" w:rsidRDefault="00FD4BE0" w:rsidP="00FD4BE0">
            <w:pPr>
              <w:spacing w:before="40" w:after="40" w:line="240" w:lineRule="auto"/>
              <w:jc w:val="center"/>
              <w:rPr>
                <w:rFonts w:ascii="Century Gothic" w:hAnsi="Century Gothic" w:cs="Arial"/>
                <w:b/>
                <w:bCs/>
                <w:sz w:val="20"/>
                <w:szCs w:val="20"/>
              </w:rPr>
            </w:pPr>
            <w:r w:rsidRPr="008A6791">
              <w:rPr>
                <w:rFonts w:ascii="Century Gothic" w:hAnsi="Century Gothic" w:cs="Arial"/>
                <w:b/>
                <w:bCs/>
                <w:sz w:val="20"/>
                <w:szCs w:val="20"/>
              </w:rPr>
              <w:t>VoIP</w:t>
            </w:r>
          </w:p>
          <w:p w14:paraId="471B30F8" w14:textId="77777777" w:rsidR="00FD4BE0" w:rsidRPr="008A6791" w:rsidRDefault="00FD4BE0" w:rsidP="00FD4BE0">
            <w:pPr>
              <w:spacing w:before="40" w:after="40" w:line="240" w:lineRule="auto"/>
              <w:jc w:val="center"/>
              <w:rPr>
                <w:rFonts w:ascii="Century Gothic" w:hAnsi="Century Gothic" w:cs="Arial"/>
                <w:b/>
                <w:bCs/>
                <w:sz w:val="20"/>
                <w:szCs w:val="20"/>
              </w:rPr>
            </w:pPr>
            <w:r w:rsidRPr="008A6791">
              <w:rPr>
                <w:rFonts w:ascii="Century Gothic" w:hAnsi="Century Gothic" w:cs="Arial"/>
                <w:b/>
                <w:bCs/>
                <w:sz w:val="20"/>
                <w:szCs w:val="20"/>
              </w:rPr>
              <w:t>P-Bit=5 (cinco)</w:t>
            </w:r>
          </w:p>
        </w:tc>
        <w:tc>
          <w:tcPr>
            <w:tcW w:w="2464" w:type="dxa"/>
            <w:vAlign w:val="center"/>
          </w:tcPr>
          <w:p w14:paraId="793281CB"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&lt;=0.01% en pCAI Local, Regional.</w:t>
            </w:r>
          </w:p>
          <w:p w14:paraId="21AA3193" w14:textId="77777777" w:rsidR="00FD4BE0" w:rsidRPr="00F018A8" w:rsidRDefault="00FD4BE0" w:rsidP="00FD4BE0">
            <w:pPr>
              <w:spacing w:before="40" w:after="40" w:line="240" w:lineRule="auto"/>
              <w:jc w:val="center"/>
              <w:rPr>
                <w:rFonts w:ascii="Century Gothic" w:hAnsi="Century Gothic" w:cs="Arial"/>
                <w:bCs/>
                <w:sz w:val="14"/>
                <w:szCs w:val="14"/>
              </w:rPr>
            </w:pPr>
          </w:p>
          <w:p w14:paraId="193C8C60"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 xml:space="preserve">≤ 0.025% pCAI Nacional </w:t>
            </w:r>
          </w:p>
        </w:tc>
        <w:tc>
          <w:tcPr>
            <w:tcW w:w="2357" w:type="dxa"/>
            <w:vAlign w:val="center"/>
          </w:tcPr>
          <w:p w14:paraId="42E20CA7"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 25 ms OW en pCAI Local y Regional,</w:t>
            </w:r>
          </w:p>
          <w:p w14:paraId="750C2AF9" w14:textId="77777777" w:rsidR="00FD4BE0" w:rsidRPr="00F018A8" w:rsidRDefault="00FD4BE0" w:rsidP="00FD4BE0">
            <w:pPr>
              <w:spacing w:before="40" w:after="40" w:line="240" w:lineRule="auto"/>
              <w:jc w:val="center"/>
              <w:rPr>
                <w:rFonts w:ascii="Century Gothic" w:hAnsi="Century Gothic" w:cs="Arial"/>
                <w:bCs/>
                <w:sz w:val="10"/>
                <w:szCs w:val="10"/>
              </w:rPr>
            </w:pPr>
          </w:p>
          <w:p w14:paraId="6ED97728"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 77 ms OW pCAI nacional</w:t>
            </w:r>
          </w:p>
        </w:tc>
        <w:tc>
          <w:tcPr>
            <w:tcW w:w="2606" w:type="dxa"/>
            <w:vAlign w:val="center"/>
          </w:tcPr>
          <w:p w14:paraId="27BD3E88"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 8 ms OW en pCAI Local y Regional,</w:t>
            </w:r>
          </w:p>
          <w:p w14:paraId="2214AAC5" w14:textId="77777777" w:rsidR="00FD4BE0" w:rsidRPr="008A6791" w:rsidRDefault="00FD4BE0" w:rsidP="00FD4BE0">
            <w:pPr>
              <w:spacing w:before="40" w:after="40" w:line="240" w:lineRule="auto"/>
              <w:jc w:val="center"/>
              <w:rPr>
                <w:rFonts w:ascii="Century Gothic" w:hAnsi="Century Gothic" w:cs="Arial"/>
                <w:bCs/>
                <w:sz w:val="20"/>
                <w:szCs w:val="20"/>
              </w:rPr>
            </w:pPr>
            <w:r w:rsidRPr="008A6791">
              <w:rPr>
                <w:rFonts w:ascii="Century Gothic" w:hAnsi="Century Gothic" w:cs="Arial"/>
                <w:bCs/>
                <w:sz w:val="20"/>
                <w:szCs w:val="20"/>
              </w:rPr>
              <w:t>≤ 10 ms OW pCAI nacional</w:t>
            </w:r>
          </w:p>
        </w:tc>
      </w:tr>
    </w:tbl>
    <w:p w14:paraId="1948B324" w14:textId="77777777" w:rsidR="00FD4BE0" w:rsidRDefault="00FD4BE0" w:rsidP="00FD4BE0">
      <w:pPr>
        <w:spacing w:line="264" w:lineRule="auto"/>
        <w:ind w:right="-142"/>
        <w:rPr>
          <w:rFonts w:ascii="Century Gothic" w:hAnsi="Century Gothic" w:cs="Calibri"/>
          <w:b/>
        </w:rPr>
      </w:pPr>
    </w:p>
    <w:p w14:paraId="150D3D01" w14:textId="77777777" w:rsidR="00FD4BE0" w:rsidRPr="00357141" w:rsidRDefault="00FD4BE0" w:rsidP="00C504B9">
      <w:pPr>
        <w:spacing w:after="240" w:line="264" w:lineRule="auto"/>
        <w:ind w:right="-142"/>
        <w:rPr>
          <w:rFonts w:ascii="Century Gothic" w:hAnsi="Century Gothic" w:cs="Calibri"/>
          <w:b/>
        </w:rPr>
      </w:pPr>
      <w:r w:rsidRPr="00357141">
        <w:rPr>
          <w:rFonts w:ascii="Century Gothic" w:hAnsi="Century Gothic" w:cs="Calibri"/>
          <w:b/>
        </w:rPr>
        <w:t>Parámetros para pruebas SCyD</w:t>
      </w:r>
      <w:r w:rsidRPr="00357141">
        <w:rPr>
          <w:rFonts w:ascii="Century Gothic" w:hAnsi="Century Gothic" w:cs="Calibri"/>
          <w:b/>
          <w:vertAlign w:val="superscript"/>
        </w:rPr>
        <w:footnoteReference w:id="29"/>
      </w:r>
    </w:p>
    <w:p w14:paraId="37EA096F" w14:textId="77777777" w:rsidR="00FD4BE0" w:rsidRPr="008A6791" w:rsidRDefault="00FD4BE0" w:rsidP="00FD4BE0">
      <w:pPr>
        <w:pStyle w:val="IFTnormal"/>
        <w:spacing w:after="120" w:line="264" w:lineRule="auto"/>
        <w:ind w:left="-567" w:right="-142"/>
        <w:jc w:val="center"/>
        <w:rPr>
          <w:rFonts w:ascii="Century Gothic" w:hAnsi="Century Gothic"/>
        </w:rPr>
      </w:pPr>
      <w:r w:rsidRPr="008A6791">
        <w:rPr>
          <w:rFonts w:ascii="Century Gothic" w:hAnsi="Century Gothic"/>
        </w:rPr>
        <w:t xml:space="preserve">*En la MEF 23.2 no se establece un parámetro para el </w:t>
      </w:r>
      <w:proofErr w:type="spellStart"/>
      <w:r w:rsidRPr="008A6791">
        <w:rPr>
          <w:rFonts w:ascii="Century Gothic" w:hAnsi="Century Gothic"/>
        </w:rPr>
        <w:t>Jitter</w:t>
      </w:r>
      <w:proofErr w:type="spellEnd"/>
      <w:r w:rsidRPr="008A6791">
        <w:rPr>
          <w:rFonts w:ascii="Century Gothic" w:hAnsi="Century Gothic"/>
        </w:rPr>
        <w:t xml:space="preserve"> en este Pbit-1.</w:t>
      </w:r>
    </w:p>
    <w:p w14:paraId="2878B866" w14:textId="77777777" w:rsidR="00FD4BE0" w:rsidRPr="008A6791" w:rsidRDefault="00FD4BE0" w:rsidP="00FD4BE0">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 xml:space="preserve">Disponibilidad del </w:t>
      </w:r>
      <w:r w:rsidR="00CE0F94">
        <w:rPr>
          <w:rFonts w:ascii="Century Gothic" w:hAnsi="Century Gothic"/>
        </w:rPr>
        <w:t xml:space="preserve">Servicio </w:t>
      </w:r>
      <w:r w:rsidRPr="008A6791">
        <w:rPr>
          <w:rFonts w:ascii="Century Gothic" w:hAnsi="Century Gothic"/>
        </w:rPr>
        <w:t>a la entrega ≥ 99,9 %</w:t>
      </w:r>
    </w:p>
    <w:p w14:paraId="3A46E910" w14:textId="77777777" w:rsidR="00FD4BE0" w:rsidRPr="008A6791" w:rsidRDefault="00FD4BE0" w:rsidP="00FD4BE0">
      <w:pPr>
        <w:pStyle w:val="IFTnormal"/>
        <w:spacing w:line="264" w:lineRule="auto"/>
        <w:ind w:right="51"/>
        <w:rPr>
          <w:rFonts w:ascii="Century Gothic" w:hAnsi="Century Gothic"/>
          <w:b/>
        </w:rPr>
      </w:pPr>
    </w:p>
    <w:p w14:paraId="4D67D3A4" w14:textId="77777777" w:rsidR="00FD4BE0" w:rsidRPr="008A6791" w:rsidRDefault="00FD4BE0" w:rsidP="00C504B9">
      <w:pPr>
        <w:pStyle w:val="IFTnormal"/>
        <w:spacing w:after="240" w:line="264" w:lineRule="auto"/>
        <w:ind w:right="51"/>
        <w:rPr>
          <w:rFonts w:ascii="Century Gothic" w:hAnsi="Century Gothic"/>
          <w:b/>
        </w:rPr>
      </w:pPr>
      <w:r w:rsidRPr="008A6791">
        <w:rPr>
          <w:rFonts w:ascii="Century Gothic" w:hAnsi="Century Gothic"/>
          <w:b/>
        </w:rPr>
        <w:t>Parámetros Técnicos</w:t>
      </w:r>
    </w:p>
    <w:p w14:paraId="232F29B3" w14:textId="77777777" w:rsidR="00FD4BE0" w:rsidRPr="008A6791" w:rsidRDefault="00FD4BE0" w:rsidP="00FD4BE0">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Tamaño máximo de trama (MTU) Ethernet de 1,518 bytes en el pCAI.</w:t>
      </w:r>
    </w:p>
    <w:p w14:paraId="635F79D0" w14:textId="77777777" w:rsidR="00FD4BE0" w:rsidRPr="008A6791" w:rsidRDefault="00FD4BE0" w:rsidP="00FD4BE0">
      <w:pPr>
        <w:pStyle w:val="IFTnormal"/>
        <w:spacing w:after="120" w:line="264" w:lineRule="auto"/>
        <w:ind w:left="720"/>
        <w:rPr>
          <w:rFonts w:ascii="Century Gothic" w:hAnsi="Century Gothic"/>
        </w:rPr>
      </w:pPr>
    </w:p>
    <w:p w14:paraId="60D10CD5" w14:textId="77777777" w:rsidR="00FD4BE0" w:rsidRPr="008A6791" w:rsidRDefault="00D24D88" w:rsidP="00C504B9">
      <w:pPr>
        <w:pStyle w:val="Ttulo2"/>
        <w:spacing w:line="264" w:lineRule="auto"/>
        <w:rPr>
          <w:rFonts w:ascii="Century Gothic" w:hAnsi="Century Gothic"/>
        </w:rPr>
      </w:pPr>
      <w:bookmarkStart w:id="1224" w:name="_Toc107502290"/>
      <w:bookmarkStart w:id="1225" w:name="_Toc107503111"/>
      <w:r>
        <w:rPr>
          <w:rFonts w:ascii="Century Gothic" w:hAnsi="Century Gothic"/>
        </w:rPr>
        <w:t>9</w:t>
      </w:r>
      <w:r w:rsidR="00FD4BE0" w:rsidRPr="008A6791">
        <w:rPr>
          <w:rFonts w:ascii="Century Gothic" w:hAnsi="Century Gothic"/>
        </w:rPr>
        <w:t>.10 Procedimiento para la realización de pruebas para el SCyD</w:t>
      </w:r>
      <w:bookmarkEnd w:id="1224"/>
      <w:bookmarkEnd w:id="1225"/>
    </w:p>
    <w:p w14:paraId="4EE63346" w14:textId="77777777" w:rsidR="00FD4BE0" w:rsidRPr="008A6791" w:rsidRDefault="00FD4BE0" w:rsidP="00FD4BE0">
      <w:pPr>
        <w:spacing w:line="264" w:lineRule="auto"/>
        <w:ind w:right="51"/>
        <w:jc w:val="both"/>
        <w:rPr>
          <w:rFonts w:ascii="Century Gothic" w:hAnsi="Century Gothic" w:cs="Arial"/>
        </w:rPr>
      </w:pPr>
      <w:r w:rsidRPr="008A6791">
        <w:rPr>
          <w:rFonts w:ascii="Century Gothic" w:hAnsi="Century Gothic" w:cs="Arial"/>
        </w:rPr>
        <w:t>Pruebas de aceptación de alta de un puerto pCAI.</w:t>
      </w:r>
    </w:p>
    <w:p w14:paraId="7049F3D8" w14:textId="77777777" w:rsidR="00FD4BE0" w:rsidRPr="008A6791" w:rsidRDefault="00FD4BE0" w:rsidP="00FD4BE0">
      <w:pPr>
        <w:spacing w:after="120" w:line="264" w:lineRule="auto"/>
        <w:ind w:right="51"/>
        <w:jc w:val="both"/>
        <w:rPr>
          <w:rFonts w:ascii="Century Gothic" w:hAnsi="Century Gothic" w:cs="Arial"/>
        </w:rPr>
      </w:pPr>
      <w:r w:rsidRPr="008A6791">
        <w:rPr>
          <w:rFonts w:ascii="Century Gothic" w:hAnsi="Century Gothic" w:cs="Arial"/>
        </w:rPr>
        <w:t xml:space="preserve">Para verificar el adecuado funcionamiento del SCyD a la entrega del </w:t>
      </w:r>
      <w:r w:rsidR="00CE0F94">
        <w:rPr>
          <w:rFonts w:ascii="Century Gothic" w:hAnsi="Century Gothic" w:cs="Arial"/>
        </w:rPr>
        <w:t xml:space="preserve">Servicio </w:t>
      </w:r>
      <w:r w:rsidRPr="008A6791">
        <w:rPr>
          <w:rFonts w:ascii="Century Gothic" w:hAnsi="Century Gothic" w:cs="Arial"/>
        </w:rPr>
        <w:t>se realizará el siguiente protocolo de recepción del servicio:</w:t>
      </w:r>
    </w:p>
    <w:p w14:paraId="601CA97E" w14:textId="77777777" w:rsidR="00FD4BE0" w:rsidRPr="008A6791" w:rsidRDefault="00FD4BE0" w:rsidP="00FD4BE0">
      <w:pPr>
        <w:spacing w:after="120" w:line="264" w:lineRule="auto"/>
        <w:ind w:right="51"/>
        <w:jc w:val="both"/>
        <w:rPr>
          <w:rFonts w:ascii="Century Gothic" w:hAnsi="Century Gothic" w:cs="Arial"/>
        </w:rPr>
      </w:pPr>
      <w:r w:rsidRPr="008A6791">
        <w:rPr>
          <w:rFonts w:ascii="Century Gothic" w:hAnsi="Century Gothic" w:cs="Arial"/>
        </w:rPr>
        <w:t>En el pCAI se conectará un equipo generador de señales Ethernet y se establecerán 1 VLAN cuya suma de ancho de banda será igual al ancho de banda contratado en el pCAI.</w:t>
      </w:r>
    </w:p>
    <w:p w14:paraId="469F22B6" w14:textId="77777777" w:rsidR="00FD4BE0" w:rsidRPr="008A6791" w:rsidRDefault="00FD4BE0" w:rsidP="00FD4BE0">
      <w:pPr>
        <w:spacing w:after="120" w:line="264" w:lineRule="auto"/>
        <w:ind w:right="51"/>
        <w:jc w:val="both"/>
        <w:rPr>
          <w:rFonts w:ascii="Century Gothic" w:hAnsi="Century Gothic" w:cs="Arial"/>
        </w:rPr>
      </w:pPr>
      <w:r w:rsidRPr="008A6791">
        <w:rPr>
          <w:rFonts w:ascii="Century Gothic" w:hAnsi="Century Gothic" w:cs="Arial"/>
        </w:rPr>
        <w:t xml:space="preserve">Para evitar la interrupción de servicios activos se establecerá un puerto de prueba auxiliar (PPA) al cual se conecta un </w:t>
      </w:r>
      <w:proofErr w:type="spellStart"/>
      <w:r w:rsidRPr="008A6791">
        <w:rPr>
          <w:rFonts w:ascii="Century Gothic" w:hAnsi="Century Gothic" w:cs="Arial"/>
        </w:rPr>
        <w:t>loop</w:t>
      </w:r>
      <w:proofErr w:type="spellEnd"/>
      <w:r w:rsidRPr="008A6791">
        <w:rPr>
          <w:rFonts w:ascii="Century Gothic" w:hAnsi="Century Gothic" w:cs="Arial"/>
        </w:rPr>
        <w:t xml:space="preserve"> back físico. Este puerto de prueba se establecerá en uno de los equipos Ethernet del NCAI en el lado de los equipos de acceso.</w:t>
      </w:r>
    </w:p>
    <w:p w14:paraId="62037516" w14:textId="77777777" w:rsidR="00FD4BE0" w:rsidRPr="008A6791" w:rsidRDefault="00FD4BE0" w:rsidP="00FD4BE0">
      <w:pPr>
        <w:spacing w:after="120" w:line="264" w:lineRule="auto"/>
        <w:ind w:right="51"/>
        <w:jc w:val="both"/>
        <w:rPr>
          <w:rFonts w:ascii="Century Gothic" w:hAnsi="Century Gothic" w:cs="Arial"/>
        </w:rPr>
      </w:pPr>
      <w:r w:rsidRPr="008A6791">
        <w:rPr>
          <w:rFonts w:ascii="Century Gothic" w:hAnsi="Century Gothic" w:cs="Arial"/>
        </w:rPr>
        <w:t xml:space="preserve">Se ejecutarán pruebas basadas en la recomendación Y.1564 de la ITU-T en ambos sentidos o en </w:t>
      </w:r>
      <w:proofErr w:type="spellStart"/>
      <w:r w:rsidRPr="008A6791">
        <w:rPr>
          <w:rFonts w:ascii="Century Gothic" w:hAnsi="Century Gothic" w:cs="Arial"/>
        </w:rPr>
        <w:t>loop</w:t>
      </w:r>
      <w:proofErr w:type="spellEnd"/>
      <w:r w:rsidRPr="008A6791">
        <w:rPr>
          <w:rFonts w:ascii="Century Gothic" w:hAnsi="Century Gothic" w:cs="Arial"/>
        </w:rPr>
        <w:t xml:space="preserve"> back.</w:t>
      </w:r>
    </w:p>
    <w:p w14:paraId="39AFA615" w14:textId="77777777" w:rsidR="00FD4BE0" w:rsidRPr="008A6791" w:rsidRDefault="00FD4BE0" w:rsidP="00FD4BE0">
      <w:pPr>
        <w:spacing w:after="120" w:line="264" w:lineRule="auto"/>
        <w:ind w:right="51"/>
        <w:jc w:val="both"/>
        <w:rPr>
          <w:rFonts w:ascii="Century Gothic" w:hAnsi="Century Gothic" w:cs="Arial"/>
        </w:rPr>
      </w:pPr>
      <w:r w:rsidRPr="008A6791">
        <w:rPr>
          <w:rFonts w:ascii="Century Gothic" w:hAnsi="Century Gothic" w:cs="Arial"/>
        </w:rPr>
        <w:t xml:space="preserve">La prueba se considerará satisfactoria cuando cumpla con los siguientes resultados medidos en un sentido: </w:t>
      </w:r>
    </w:p>
    <w:p w14:paraId="22834C59" w14:textId="77777777" w:rsidR="00FD4BE0" w:rsidRPr="008A6791" w:rsidRDefault="00FD4BE0" w:rsidP="00FD4BE0">
      <w:pPr>
        <w:spacing w:line="264" w:lineRule="auto"/>
        <w:ind w:right="51"/>
        <w:jc w:val="both"/>
        <w:rPr>
          <w:rFonts w:ascii="Century Gothic" w:hAnsi="Century Gothic" w:cs="Arial"/>
        </w:rPr>
      </w:pPr>
      <w:r w:rsidRPr="008A6791">
        <w:rPr>
          <w:rFonts w:ascii="Century Gothic" w:hAnsi="Century Gothic" w:cs="Arial"/>
        </w:rPr>
        <w:t xml:space="preserve">P-Bit = 0: </w:t>
      </w:r>
    </w:p>
    <w:p w14:paraId="2214A835" w14:textId="77777777" w:rsidR="00FD4BE0" w:rsidRPr="003B1A36" w:rsidRDefault="00FD4BE0" w:rsidP="00FD4BE0">
      <w:pPr>
        <w:spacing w:line="264" w:lineRule="auto"/>
        <w:ind w:left="720" w:right="51" w:hanging="360"/>
        <w:jc w:val="both"/>
        <w:rPr>
          <w:rFonts w:ascii="Century Gothic" w:hAnsi="Century Gothic" w:cs="Arial"/>
          <w:bCs/>
        </w:rPr>
      </w:pPr>
      <w:r w:rsidRPr="008A6791">
        <w:rPr>
          <w:rFonts w:ascii="Symbol" w:eastAsia="Calibri" w:hAnsi="Symbol" w:cs="Arial"/>
          <w:bCs/>
        </w:rPr>
        <w:t></w:t>
      </w:r>
      <w:r w:rsidRPr="008A6791">
        <w:rPr>
          <w:rFonts w:ascii="Symbol" w:eastAsia="Calibri" w:hAnsi="Symbol" w:cs="Arial"/>
          <w:bCs/>
        </w:rPr>
        <w:tab/>
      </w:r>
      <w:r w:rsidRPr="003B1A36">
        <w:rPr>
          <w:rFonts w:ascii="Century Gothic" w:hAnsi="Century Gothic" w:cs="Arial"/>
          <w:bCs/>
        </w:rPr>
        <w:t xml:space="preserve">Disponibilidad del </w:t>
      </w:r>
      <w:r w:rsidR="00CE0F94">
        <w:rPr>
          <w:rFonts w:ascii="Century Gothic" w:hAnsi="Century Gothic" w:cs="Arial"/>
          <w:bCs/>
        </w:rPr>
        <w:t xml:space="preserve">Servicio </w:t>
      </w:r>
      <w:r w:rsidRPr="003B1A36">
        <w:rPr>
          <w:rFonts w:ascii="Century Gothic" w:hAnsi="Century Gothic" w:cs="Arial"/>
          <w:bCs/>
        </w:rPr>
        <w:t>a la entrega ≥ 99,9 %</w:t>
      </w:r>
    </w:p>
    <w:p w14:paraId="0D85C3BC" w14:textId="77777777" w:rsidR="00FD4BE0" w:rsidRPr="008A6791" w:rsidRDefault="00FD4BE0" w:rsidP="00FD4BE0">
      <w:pPr>
        <w:spacing w:line="264" w:lineRule="auto"/>
        <w:ind w:right="51"/>
        <w:jc w:val="both"/>
        <w:rPr>
          <w:rFonts w:ascii="Century Gothic" w:hAnsi="Century Gothic" w:cs="Arial"/>
        </w:rPr>
      </w:pPr>
      <w:r w:rsidRPr="008A6791">
        <w:rPr>
          <w:rFonts w:ascii="Century Gothic" w:hAnsi="Century Gothic" w:cs="Arial"/>
        </w:rPr>
        <w:t xml:space="preserve">P-Bit = 1: </w:t>
      </w:r>
    </w:p>
    <w:p w14:paraId="5FB2CBE7" w14:textId="77777777" w:rsidR="00FD4BE0" w:rsidRPr="008A6791" w:rsidRDefault="00FD4BE0" w:rsidP="00FD4BE0">
      <w:pPr>
        <w:pStyle w:val="IFTnormal"/>
        <w:spacing w:line="264" w:lineRule="auto"/>
        <w:ind w:left="720"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Retardo de tramas (Latencia) ≤ 125 ms OW en pCAI Local y Regional, ≤ 230 ms OW pCAI nacional</w:t>
      </w:r>
    </w:p>
    <w:p w14:paraId="69453721" w14:textId="77777777" w:rsidR="00FD4BE0" w:rsidRPr="008A6791" w:rsidRDefault="00FD4BE0" w:rsidP="00FD4BE0">
      <w:pPr>
        <w:pStyle w:val="IFTnormal"/>
        <w:spacing w:line="264" w:lineRule="auto"/>
        <w:ind w:left="720"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Pérdida de tramas ≤ 0.1% en pCAI Local y Regional, ≤ 0.1% pCAI nacional</w:t>
      </w:r>
    </w:p>
    <w:p w14:paraId="1F60E181" w14:textId="77777777" w:rsidR="00FD4BE0" w:rsidRPr="008A6791" w:rsidRDefault="00FD4BE0" w:rsidP="00FD4BE0">
      <w:pPr>
        <w:pStyle w:val="IFTnormal"/>
        <w:spacing w:after="120" w:line="264" w:lineRule="auto"/>
        <w:ind w:left="720"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 xml:space="preserve">Disponibilidad del </w:t>
      </w:r>
      <w:r w:rsidR="00CE0F94">
        <w:rPr>
          <w:rFonts w:ascii="Century Gothic" w:hAnsi="Century Gothic"/>
        </w:rPr>
        <w:t xml:space="preserve">Servicio </w:t>
      </w:r>
      <w:r w:rsidRPr="008A6791">
        <w:rPr>
          <w:rFonts w:ascii="Century Gothic" w:hAnsi="Century Gothic"/>
        </w:rPr>
        <w:t>a la entrega ≥ 99,9 %</w:t>
      </w:r>
    </w:p>
    <w:p w14:paraId="62B7D6A5" w14:textId="77777777" w:rsidR="00FD4BE0" w:rsidRPr="008A6791" w:rsidRDefault="00FD4BE0" w:rsidP="00FD4BE0">
      <w:pPr>
        <w:spacing w:line="264" w:lineRule="auto"/>
        <w:ind w:right="51"/>
        <w:jc w:val="both"/>
        <w:rPr>
          <w:rFonts w:ascii="Century Gothic" w:hAnsi="Century Gothic" w:cs="Arial"/>
        </w:rPr>
      </w:pPr>
      <w:r w:rsidRPr="008A6791">
        <w:rPr>
          <w:rFonts w:ascii="Century Gothic" w:hAnsi="Century Gothic" w:cs="Arial"/>
        </w:rPr>
        <w:t xml:space="preserve">P-Bit = 2: </w:t>
      </w:r>
    </w:p>
    <w:p w14:paraId="41B26E67" w14:textId="77777777" w:rsidR="00FD4BE0" w:rsidRPr="008A6791" w:rsidRDefault="00FD4BE0" w:rsidP="00FD4BE0">
      <w:pPr>
        <w:pStyle w:val="IFTnormal"/>
        <w:spacing w:line="264" w:lineRule="auto"/>
        <w:ind w:left="720"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Retardo de tramas (Latencia) ≤ 75 ms OW en pCAI Local y Regional, ≤ 115 ms OW pCAI nacional</w:t>
      </w:r>
    </w:p>
    <w:p w14:paraId="754245EC" w14:textId="77777777" w:rsidR="00FD4BE0" w:rsidRPr="008A6791" w:rsidRDefault="00FD4BE0" w:rsidP="00FD4BE0">
      <w:pPr>
        <w:pStyle w:val="IFTnormal"/>
        <w:spacing w:line="264" w:lineRule="auto"/>
        <w:ind w:left="720"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Variación del retardo (</w:t>
      </w:r>
      <w:proofErr w:type="spellStart"/>
      <w:r w:rsidRPr="008A6791">
        <w:rPr>
          <w:rFonts w:ascii="Century Gothic" w:hAnsi="Century Gothic"/>
        </w:rPr>
        <w:t>Jitter</w:t>
      </w:r>
      <w:proofErr w:type="spellEnd"/>
      <w:r w:rsidRPr="008A6791">
        <w:rPr>
          <w:rFonts w:ascii="Century Gothic" w:hAnsi="Century Gothic"/>
        </w:rPr>
        <w:t xml:space="preserve">) ≤ 40 ms OW en pCAI Local y Regional, ≤ 40 ms OW pCAI nacional </w:t>
      </w:r>
    </w:p>
    <w:p w14:paraId="0A816D24" w14:textId="77777777" w:rsidR="00FD4BE0" w:rsidRPr="008A6791" w:rsidRDefault="00FD4BE0" w:rsidP="00FD4BE0">
      <w:pPr>
        <w:pStyle w:val="IFTnormal"/>
        <w:spacing w:line="264" w:lineRule="auto"/>
        <w:ind w:left="720"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Pérdida de tramas ≤ 0.01% en pCAI Local y Regional, ≤ 0.025% pCAI nacional</w:t>
      </w:r>
    </w:p>
    <w:p w14:paraId="2244C20A" w14:textId="77777777" w:rsidR="00FD4BE0" w:rsidRPr="008A6791" w:rsidRDefault="00FD4BE0" w:rsidP="00FD4BE0">
      <w:pPr>
        <w:pStyle w:val="IFTnormal"/>
        <w:spacing w:after="120" w:line="264" w:lineRule="auto"/>
        <w:ind w:left="720"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 xml:space="preserve">Disponibilidad del </w:t>
      </w:r>
      <w:r w:rsidR="00CE0F94">
        <w:rPr>
          <w:rFonts w:ascii="Century Gothic" w:hAnsi="Century Gothic"/>
        </w:rPr>
        <w:t xml:space="preserve">Servicio </w:t>
      </w:r>
      <w:r w:rsidRPr="008A6791">
        <w:rPr>
          <w:rFonts w:ascii="Century Gothic" w:hAnsi="Century Gothic"/>
        </w:rPr>
        <w:t>a la entrega ≥ 99,9 %</w:t>
      </w:r>
    </w:p>
    <w:p w14:paraId="42D4C9CE" w14:textId="77777777" w:rsidR="00FD4BE0" w:rsidRPr="008A6791" w:rsidRDefault="00FD4BE0" w:rsidP="00FD4BE0">
      <w:pPr>
        <w:spacing w:line="264" w:lineRule="auto"/>
        <w:ind w:right="51"/>
        <w:jc w:val="both"/>
        <w:rPr>
          <w:rFonts w:ascii="Century Gothic" w:hAnsi="Century Gothic" w:cs="Arial"/>
        </w:rPr>
      </w:pPr>
      <w:r w:rsidRPr="008A6791">
        <w:rPr>
          <w:rFonts w:ascii="Century Gothic" w:hAnsi="Century Gothic" w:cs="Arial"/>
        </w:rPr>
        <w:t xml:space="preserve">P-Bit = 5: </w:t>
      </w:r>
    </w:p>
    <w:p w14:paraId="784ECB4F" w14:textId="77777777" w:rsidR="00FD4BE0" w:rsidRPr="008A6791" w:rsidRDefault="00FD4BE0" w:rsidP="00FD4BE0">
      <w:pPr>
        <w:pStyle w:val="IFTnormal"/>
        <w:spacing w:line="264" w:lineRule="auto"/>
        <w:ind w:left="720"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Retardo de tramas (Latencia) ≤ 24 ms OW en pCAI Local y Regional, ≤ 77 ms OW pCAI nacional</w:t>
      </w:r>
    </w:p>
    <w:p w14:paraId="01DA8FFC" w14:textId="77777777" w:rsidR="00FD4BE0" w:rsidRPr="008A6791" w:rsidRDefault="00FD4BE0" w:rsidP="00FD4BE0">
      <w:pPr>
        <w:pStyle w:val="IFTnormal"/>
        <w:spacing w:line="264" w:lineRule="auto"/>
        <w:ind w:left="720"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Variación del retardo (</w:t>
      </w:r>
      <w:proofErr w:type="spellStart"/>
      <w:r w:rsidRPr="008A6791">
        <w:rPr>
          <w:rFonts w:ascii="Century Gothic" w:hAnsi="Century Gothic"/>
        </w:rPr>
        <w:t>Jitter</w:t>
      </w:r>
      <w:proofErr w:type="spellEnd"/>
      <w:r w:rsidRPr="008A6791">
        <w:rPr>
          <w:rFonts w:ascii="Century Gothic" w:hAnsi="Century Gothic"/>
        </w:rPr>
        <w:t xml:space="preserve">) ≤ 8 ms OW en pCAI Local y Regional, ≤ 10 ms OW pCAI nacional </w:t>
      </w:r>
    </w:p>
    <w:p w14:paraId="38D27ACF" w14:textId="77777777" w:rsidR="00FD4BE0" w:rsidRPr="008A6791" w:rsidRDefault="00FD4BE0" w:rsidP="00FD4BE0">
      <w:pPr>
        <w:pStyle w:val="IFTnormal"/>
        <w:spacing w:line="264" w:lineRule="auto"/>
        <w:ind w:left="720" w:right="51"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Pérdida de tramas ≤ 0.01% en pCAI Local y Regional, ≤ 0.025% pCAI nacional</w:t>
      </w:r>
    </w:p>
    <w:p w14:paraId="7DBE1CE2" w14:textId="77777777" w:rsidR="00FD4BE0" w:rsidRPr="008A6791" w:rsidRDefault="00FD4BE0" w:rsidP="00FD4BE0">
      <w:pPr>
        <w:pStyle w:val="IFTnormal"/>
        <w:spacing w:after="120" w:line="264" w:lineRule="auto"/>
        <w:ind w:left="720"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 xml:space="preserve">Disponibilidad del </w:t>
      </w:r>
      <w:r w:rsidR="00CE0F94">
        <w:rPr>
          <w:rFonts w:ascii="Century Gothic" w:hAnsi="Century Gothic"/>
        </w:rPr>
        <w:t xml:space="preserve">Servicio </w:t>
      </w:r>
      <w:r w:rsidRPr="008A6791">
        <w:rPr>
          <w:rFonts w:ascii="Century Gothic" w:hAnsi="Century Gothic"/>
        </w:rPr>
        <w:t>a la entrega ≥ 99,9 %</w:t>
      </w:r>
    </w:p>
    <w:p w14:paraId="0166F81A" w14:textId="77777777" w:rsidR="00FD4BE0" w:rsidRPr="008A6791" w:rsidRDefault="00FD4BE0" w:rsidP="00FD4BE0">
      <w:pPr>
        <w:spacing w:after="120" w:line="264" w:lineRule="auto"/>
        <w:ind w:right="51"/>
        <w:jc w:val="both"/>
        <w:rPr>
          <w:rFonts w:ascii="Century Gothic" w:hAnsi="Century Gothic" w:cs="Arial"/>
        </w:rPr>
      </w:pPr>
      <w:r w:rsidRPr="008A6791">
        <w:rPr>
          <w:rFonts w:ascii="Century Gothic" w:hAnsi="Century Gothic" w:cs="Arial"/>
        </w:rPr>
        <w:t xml:space="preserve">Una vez que el </w:t>
      </w:r>
      <w:r w:rsidR="00CE0F94">
        <w:rPr>
          <w:rFonts w:ascii="Century Gothic" w:hAnsi="Century Gothic" w:cs="Arial"/>
        </w:rPr>
        <w:t xml:space="preserve">Servicio </w:t>
      </w:r>
      <w:r w:rsidRPr="008A6791">
        <w:rPr>
          <w:rFonts w:ascii="Century Gothic" w:hAnsi="Century Gothic" w:cs="Arial"/>
        </w:rPr>
        <w:t xml:space="preserve">haya sido probado, se procederá a firmar un documento de entrega del </w:t>
      </w:r>
      <w:r w:rsidR="00CE0F94">
        <w:rPr>
          <w:rFonts w:ascii="Century Gothic" w:hAnsi="Century Gothic" w:cs="Arial"/>
        </w:rPr>
        <w:t xml:space="preserve">Servicio </w:t>
      </w:r>
      <w:r w:rsidRPr="008A6791">
        <w:rPr>
          <w:rFonts w:ascii="Century Gothic" w:hAnsi="Century Gothic" w:cs="Arial"/>
        </w:rPr>
        <w:t>que incluirá un informe de los resultados de la prueba de acuerdo con el formato del Anexo 2 que acompaña a la recomendación Y.1564.</w:t>
      </w:r>
    </w:p>
    <w:p w14:paraId="6648A36F" w14:textId="77777777" w:rsidR="00FD4BE0" w:rsidRDefault="00FD4BE0" w:rsidP="00FD4BE0">
      <w:pPr>
        <w:spacing w:line="264" w:lineRule="auto"/>
        <w:ind w:right="51"/>
        <w:jc w:val="both"/>
        <w:rPr>
          <w:rFonts w:ascii="Century Gothic" w:hAnsi="Century Gothic" w:cs="Arial"/>
        </w:rPr>
      </w:pPr>
      <w:r w:rsidRPr="008A6791">
        <w:rPr>
          <w:rFonts w:ascii="Century Gothic" w:hAnsi="Century Gothic" w:cs="Arial"/>
        </w:rPr>
        <w:t xml:space="preserve">Si no cumple se abrirá una incidencia para el CS y se volverá a la actuación de prueba, para que el CS proceda a agendar otra fecha. Si el problema fuera de </w:t>
      </w:r>
      <w:r w:rsidRPr="005C40AC">
        <w:rPr>
          <w:rFonts w:ascii="Century Gothic" w:hAnsi="Century Gothic"/>
        </w:rPr>
        <w:t>RED NACIONAL</w:t>
      </w:r>
      <w:r w:rsidRPr="008A6791">
        <w:rPr>
          <w:rFonts w:ascii="Century Gothic" w:hAnsi="Century Gothic" w:cs="Arial"/>
        </w:rPr>
        <w:t xml:space="preserve">, se abrirá una incidencia, que será informativa para el CS. Esta incidencia podría conllevar el reinicio de las pruebas, por lo que se volvería a comunicar al CS la disponibilidad de pruebas. En este caso el exceso de tiempo contaría como retardo en la entrega y se procederá a la penalización correspondiente respecto a la habilitación de los </w:t>
      </w:r>
      <w:r w:rsidR="00B44BC8">
        <w:rPr>
          <w:rFonts w:ascii="Century Gothic" w:hAnsi="Century Gothic" w:cs="Arial"/>
        </w:rPr>
        <w:t>S</w:t>
      </w:r>
      <w:r w:rsidRPr="008A6791">
        <w:rPr>
          <w:rFonts w:ascii="Century Gothic" w:hAnsi="Century Gothic" w:cs="Arial"/>
        </w:rPr>
        <w:t>ervicios.</w:t>
      </w:r>
    </w:p>
    <w:p w14:paraId="0BB2B6B1" w14:textId="77777777" w:rsidR="00FD4BE0" w:rsidRPr="008A6791" w:rsidRDefault="00FD4BE0" w:rsidP="00FD4BE0">
      <w:pPr>
        <w:spacing w:line="264" w:lineRule="auto"/>
        <w:ind w:right="51"/>
        <w:jc w:val="both"/>
        <w:rPr>
          <w:rFonts w:ascii="Century Gothic" w:hAnsi="Century Gothic" w:cs="Arial"/>
        </w:rPr>
      </w:pPr>
    </w:p>
    <w:p w14:paraId="62174950" w14:textId="77777777" w:rsidR="00FD4BE0" w:rsidRPr="008A6791" w:rsidRDefault="00FD4BE0" w:rsidP="00C504B9">
      <w:pPr>
        <w:spacing w:after="240" w:line="264" w:lineRule="auto"/>
        <w:jc w:val="both"/>
        <w:rPr>
          <w:rFonts w:ascii="Century Gothic" w:hAnsi="Century Gothic" w:cs="Arial"/>
        </w:rPr>
      </w:pPr>
      <w:r w:rsidRPr="008A6791">
        <w:rPr>
          <w:rFonts w:ascii="Century Gothic" w:hAnsi="Century Gothic" w:cs="Arial"/>
          <w:b/>
        </w:rPr>
        <w:t>Verificación de configuración de conexión entre el equipo de acceso y el NCAI</w:t>
      </w:r>
    </w:p>
    <w:p w14:paraId="326477ED" w14:textId="77777777" w:rsidR="00FD4BE0" w:rsidRPr="008A6791" w:rsidRDefault="00FD4BE0" w:rsidP="00FD4BE0">
      <w:pPr>
        <w:spacing w:after="120" w:line="264" w:lineRule="auto"/>
        <w:jc w:val="both"/>
        <w:rPr>
          <w:rFonts w:ascii="Century Gothic" w:hAnsi="Century Gothic" w:cs="Arial"/>
        </w:rPr>
      </w:pPr>
      <w:r w:rsidRPr="005C40AC">
        <w:rPr>
          <w:rFonts w:ascii="Century Gothic" w:hAnsi="Century Gothic"/>
        </w:rPr>
        <w:t>RED NACIONAL</w:t>
      </w:r>
      <w:r w:rsidRPr="008A6791">
        <w:rPr>
          <w:rFonts w:ascii="Century Gothic" w:hAnsi="Century Gothic" w:cs="Arial"/>
        </w:rPr>
        <w:t xml:space="preserve"> deberá cumplir con la obligación de entregar el listado de los equipos de acceso y los equipos NCAI, así como la información de las interfases y puertos con la configuración con la información de la VLAN del CS en el SCyD contratado). </w:t>
      </w:r>
      <w:r w:rsidRPr="002C2F7A">
        <w:rPr>
          <w:rFonts w:ascii="Century Gothic" w:hAnsi="Century Gothic" w:cs="Arial"/>
        </w:rPr>
        <w:t>Esta información se deberá encontrar disponible para la consulta del CS en el SEG/SIPO posterior a la habilitación del SCyD y previo a la instalación del SAIB, en caso de un cambio en el equipo de acceso para la atención una objeción técnica, la información será actualizada en el SEG.</w:t>
      </w:r>
    </w:p>
    <w:p w14:paraId="53598E39" w14:textId="77777777" w:rsidR="00FD4BE0" w:rsidRPr="008A6791" w:rsidRDefault="00FD4BE0" w:rsidP="00FD4BE0">
      <w:pPr>
        <w:spacing w:after="120" w:line="264" w:lineRule="auto"/>
        <w:jc w:val="both"/>
        <w:rPr>
          <w:rFonts w:ascii="Century Gothic" w:hAnsi="Century Gothic" w:cs="Arial"/>
        </w:rPr>
      </w:pPr>
    </w:p>
    <w:p w14:paraId="2DB1F35B" w14:textId="77777777" w:rsidR="00FD4BE0" w:rsidRPr="00AB57DD" w:rsidRDefault="00D24D88" w:rsidP="00AB57DD">
      <w:pPr>
        <w:pStyle w:val="1TitPrin"/>
        <w:spacing w:after="120" w:line="264" w:lineRule="auto"/>
        <w:ind w:left="0" w:firstLine="0"/>
        <w:rPr>
          <w:rFonts w:ascii="Century Gothic" w:hAnsi="Century Gothic" w:cs="Times New Roman"/>
          <w14:scene3d>
            <w14:camera w14:prst="orthographicFront"/>
            <w14:lightRig w14:rig="threePt" w14:dir="t">
              <w14:rot w14:lat="0" w14:lon="0" w14:rev="0"/>
            </w14:lightRig>
          </w14:scene3d>
        </w:rPr>
      </w:pPr>
      <w:bookmarkStart w:id="1226" w:name="_Toc107502291"/>
      <w:bookmarkStart w:id="1227" w:name="_Toc107503112"/>
      <w:r w:rsidRPr="00AB57DD">
        <w:rPr>
          <w:rFonts w:ascii="Century Gothic" w:hAnsi="Century Gothic" w:cs="Times New Roman"/>
          <w14:scene3d>
            <w14:camera w14:prst="orthographicFront"/>
            <w14:lightRig w14:rig="threePt" w14:dir="t">
              <w14:rot w14:lat="0" w14:lon="0" w14:rev="0"/>
            </w14:lightRig>
          </w14:scene3d>
        </w:rPr>
        <w:t>10</w:t>
      </w:r>
      <w:r w:rsidR="00FD4BE0" w:rsidRPr="00AB57DD">
        <w:rPr>
          <w:rFonts w:ascii="Century Gothic" w:hAnsi="Century Gothic" w:cs="Times New Roman"/>
          <w14:scene3d>
            <w14:camera w14:prst="orthographicFront"/>
            <w14:lightRig w14:rig="threePt" w14:dir="t">
              <w14:rot w14:lat="0" w14:lon="0" w14:rev="0"/>
            </w14:lightRig>
          </w14:scene3d>
        </w:rPr>
        <w:t xml:space="preserve"> </w:t>
      </w:r>
      <w:r w:rsidR="00CE0F94">
        <w:rPr>
          <w:rFonts w:ascii="Century Gothic" w:hAnsi="Century Gothic" w:cs="Times New Roman"/>
          <w14:scene3d>
            <w14:camera w14:prst="orthographicFront"/>
            <w14:lightRig w14:rig="threePt" w14:dir="t">
              <w14:rot w14:lat="0" w14:lon="0" w14:rev="0"/>
            </w14:lightRig>
          </w14:scene3d>
        </w:rPr>
        <w:t xml:space="preserve">Servicio </w:t>
      </w:r>
      <w:r w:rsidR="00FD4BE0" w:rsidRPr="00AB57DD">
        <w:rPr>
          <w:rFonts w:ascii="Century Gothic" w:hAnsi="Century Gothic" w:cs="Times New Roman"/>
          <w14:scene3d>
            <w14:camera w14:prst="orthographicFront"/>
            <w14:lightRig w14:rig="threePt" w14:dir="t">
              <w14:rot w14:lat="0" w14:lon="0" w14:rev="0"/>
            </w14:lightRig>
          </w14:scene3d>
        </w:rPr>
        <w:t>auxiliar de Tendido de Cable de DFO- RED NACIONAL</w:t>
      </w:r>
      <w:r w:rsidR="00FD4BE0" w:rsidRPr="00AB57DD" w:rsidDel="00AD2E01">
        <w:rPr>
          <w:rFonts w:ascii="Century Gothic" w:hAnsi="Century Gothic" w:cs="Times New Roman"/>
          <w14:scene3d>
            <w14:camera w14:prst="orthographicFront"/>
            <w14:lightRig w14:rig="threePt" w14:dir="t">
              <w14:rot w14:lat="0" w14:lon="0" w14:rev="0"/>
            </w14:lightRig>
          </w14:scene3d>
        </w:rPr>
        <w:t xml:space="preserve"> </w:t>
      </w:r>
      <w:r w:rsidR="00FD4BE0" w:rsidRPr="00AB57DD">
        <w:rPr>
          <w:rFonts w:ascii="Century Gothic" w:hAnsi="Century Gothic" w:cs="Times New Roman"/>
          <w14:scene3d>
            <w14:camera w14:prst="orthographicFront"/>
            <w14:lightRig w14:rig="threePt" w14:dir="t">
              <w14:rot w14:lat="0" w14:lon="0" w14:rev="0"/>
            </w14:lightRig>
          </w14:scene3d>
        </w:rPr>
        <w:t>a DFO-CS</w:t>
      </w:r>
      <w:bookmarkEnd w:id="1226"/>
      <w:bookmarkEnd w:id="1227"/>
    </w:p>
    <w:p w14:paraId="1ED1AAF3" w14:textId="77777777" w:rsidR="00FD4BE0" w:rsidRPr="008A6791" w:rsidRDefault="00FD4BE0" w:rsidP="00FD4BE0">
      <w:pPr>
        <w:pStyle w:val="IFTnormal"/>
        <w:spacing w:after="120" w:line="264" w:lineRule="auto"/>
        <w:rPr>
          <w:rFonts w:ascii="Century Gothic" w:hAnsi="Century Gothic"/>
        </w:rPr>
      </w:pPr>
      <w:r w:rsidRPr="008A6791">
        <w:rPr>
          <w:rFonts w:ascii="Century Gothic" w:hAnsi="Century Gothic"/>
        </w:rPr>
        <w:t xml:space="preserve">Mediante el </w:t>
      </w:r>
      <w:r w:rsidR="00CE0F94">
        <w:rPr>
          <w:rFonts w:ascii="Century Gothic" w:hAnsi="Century Gothic"/>
        </w:rPr>
        <w:t xml:space="preserve">Servicio </w:t>
      </w:r>
      <w:r w:rsidRPr="005C40AC">
        <w:rPr>
          <w:rFonts w:ascii="Century Gothic" w:hAnsi="Century Gothic"/>
        </w:rPr>
        <w:t>RED NACIONAL</w:t>
      </w:r>
      <w:r w:rsidRPr="008A6791">
        <w:rPr>
          <w:rFonts w:ascii="Century Gothic" w:hAnsi="Century Gothic"/>
        </w:rPr>
        <w:t xml:space="preserve"> realiza la conexión del punto de entrega del SCyD (DFO-</w:t>
      </w:r>
      <w:r w:rsidRPr="005C40AC">
        <w:rPr>
          <w:rFonts w:ascii="Century Gothic" w:hAnsi="Century Gothic"/>
        </w:rPr>
        <w:t>RED NACIONAL</w:t>
      </w:r>
      <w:r w:rsidRPr="008A6791">
        <w:rPr>
          <w:rFonts w:ascii="Century Gothic" w:hAnsi="Century Gothic"/>
        </w:rPr>
        <w:t xml:space="preserve">) al punto de recepción del CS (DFO-CS) ubicado en la Coubicación para Desagregación del CS. Cuando el CS tenga contratada una coubicación para la Interconexión de Trafico Público Conmutado, el CS podrá elegir que este </w:t>
      </w:r>
      <w:r w:rsidR="00CE0F94">
        <w:rPr>
          <w:rFonts w:ascii="Century Gothic" w:hAnsi="Century Gothic"/>
        </w:rPr>
        <w:t xml:space="preserve">Servicio </w:t>
      </w:r>
      <w:r w:rsidRPr="008A6791">
        <w:rPr>
          <w:rFonts w:ascii="Century Gothic" w:hAnsi="Century Gothic"/>
        </w:rPr>
        <w:t>de tendido de cable sea rematado en dicha coubicación.</w:t>
      </w:r>
    </w:p>
    <w:p w14:paraId="6C97EB4A" w14:textId="77777777" w:rsidR="00FD4BE0" w:rsidRPr="008A6791" w:rsidRDefault="00FD4BE0" w:rsidP="00FD4BE0">
      <w:pPr>
        <w:pStyle w:val="IFTnormal"/>
        <w:spacing w:after="120" w:line="264" w:lineRule="auto"/>
        <w:rPr>
          <w:rFonts w:ascii="Century Gothic" w:hAnsi="Century Gothic"/>
        </w:rPr>
      </w:pPr>
      <w:r w:rsidRPr="008A6791">
        <w:rPr>
          <w:rFonts w:ascii="Century Gothic" w:hAnsi="Century Gothic"/>
        </w:rPr>
        <w:t xml:space="preserve">En este </w:t>
      </w:r>
      <w:r w:rsidR="00CE0F94">
        <w:rPr>
          <w:rFonts w:ascii="Century Gothic" w:hAnsi="Century Gothic"/>
        </w:rPr>
        <w:t xml:space="preserve">Servicio </w:t>
      </w:r>
      <w:r w:rsidRPr="005C40AC">
        <w:rPr>
          <w:rFonts w:ascii="Century Gothic" w:hAnsi="Century Gothic"/>
        </w:rPr>
        <w:t>RED NACIONAL</w:t>
      </w:r>
      <w:r w:rsidRPr="008A6791">
        <w:rPr>
          <w:rFonts w:ascii="Century Gothic" w:hAnsi="Century Gothic"/>
        </w:rPr>
        <w:t xml:space="preserve"> realiza el estudio y trayectoria, escalerilla y pasos necesarios para llegar a la sala del CS. </w:t>
      </w:r>
      <w:r w:rsidRPr="005C40AC">
        <w:rPr>
          <w:rFonts w:ascii="Century Gothic" w:hAnsi="Century Gothic"/>
        </w:rPr>
        <w:t>RED NACIONAL</w:t>
      </w:r>
      <w:r w:rsidRPr="008A6791">
        <w:rPr>
          <w:rFonts w:ascii="Century Gothic" w:hAnsi="Century Gothic"/>
        </w:rPr>
        <w:t xml:space="preserve"> realiza la adecuación del DFO y el cableado de 48 fibras ópticas tipo multimodo. El estudio considerará la posibilidad de compartir infraestructura ya existente para sus propias operaciones con el fin de no cobrar al CS por instalaciones innecesarias. </w:t>
      </w:r>
    </w:p>
    <w:p w14:paraId="1B2A6CDF" w14:textId="77777777" w:rsidR="00FD4BE0" w:rsidRPr="008A6791" w:rsidRDefault="00FD4BE0" w:rsidP="00FD4BE0">
      <w:pPr>
        <w:pStyle w:val="IFTnormal"/>
        <w:spacing w:after="120" w:line="264" w:lineRule="auto"/>
        <w:rPr>
          <w:rFonts w:ascii="Century Gothic" w:hAnsi="Century Gothic"/>
        </w:rPr>
      </w:pPr>
      <w:r w:rsidRPr="005C40AC">
        <w:rPr>
          <w:rFonts w:ascii="Century Gothic" w:hAnsi="Century Gothic"/>
        </w:rPr>
        <w:t>RED NACIONAL</w:t>
      </w:r>
      <w:r w:rsidRPr="008A6791">
        <w:rPr>
          <w:rFonts w:ascii="Century Gothic" w:hAnsi="Century Gothic"/>
        </w:rPr>
        <w:t xml:space="preserve"> entregará una cotización al CS con el desglose de los costos exclusivamente incurridos por la instalación del cable, detallando los costos unitarios asociados a los materiales, mano de obra y actividades a realizar (escalerillas de aluminio, perforación de muros y lozas, etc.). </w:t>
      </w:r>
    </w:p>
    <w:p w14:paraId="459F6B92" w14:textId="77777777" w:rsidR="00FD4BE0" w:rsidRDefault="00FD4BE0" w:rsidP="00FD4BE0">
      <w:pPr>
        <w:pStyle w:val="IFTnormal"/>
        <w:spacing w:after="120" w:line="264" w:lineRule="auto"/>
        <w:rPr>
          <w:rFonts w:ascii="Century Gothic" w:hAnsi="Century Gothic"/>
        </w:rPr>
      </w:pPr>
      <w:r w:rsidRPr="008A6791">
        <w:rPr>
          <w:rFonts w:ascii="Century Gothic" w:hAnsi="Century Gothic"/>
        </w:rPr>
        <w:t>El cable se deja en punta en la sala del CS para que el CS realice la conexión a su DFO. O en caso contrario y a solicitud del CS con la contraprestación correspondiente l</w:t>
      </w:r>
      <w:r w:rsidRPr="005C40AC">
        <w:rPr>
          <w:rFonts w:ascii="Century Gothic" w:hAnsi="Century Gothic"/>
          <w:spacing w:val="-3"/>
        </w:rPr>
        <w:t xml:space="preserve"> </w:t>
      </w:r>
      <w:r>
        <w:rPr>
          <w:rFonts w:ascii="Century Gothic" w:hAnsi="Century Gothic"/>
          <w:spacing w:val="-3"/>
        </w:rPr>
        <w:t>RED NACIONAL</w:t>
      </w:r>
      <w:r w:rsidRPr="00796A95" w:rsidDel="00AD2E01">
        <w:rPr>
          <w:rFonts w:ascii="Century Gothic" w:hAnsi="Century Gothic"/>
        </w:rPr>
        <w:t xml:space="preserve"> </w:t>
      </w:r>
      <w:r w:rsidRPr="008A6791">
        <w:rPr>
          <w:rFonts w:ascii="Century Gothic" w:hAnsi="Century Gothic"/>
        </w:rPr>
        <w:t xml:space="preserve">podrá fusionar las fibras, lo cual incluirá la instalación del DFO del CS. Si el CS ya tiene su equipo DFO también podrá solicitar a </w:t>
      </w:r>
      <w:r w:rsidRPr="005C40AC">
        <w:rPr>
          <w:rFonts w:ascii="Century Gothic" w:hAnsi="Century Gothic"/>
        </w:rPr>
        <w:t>RED NACIONAL</w:t>
      </w:r>
      <w:r w:rsidRPr="008A6791">
        <w:rPr>
          <w:rFonts w:ascii="Century Gothic" w:hAnsi="Century Gothic"/>
        </w:rPr>
        <w:t xml:space="preserve"> la fusión de la fibra. </w:t>
      </w:r>
    </w:p>
    <w:p w14:paraId="0FEEA199" w14:textId="77777777" w:rsidR="00FD4BE0" w:rsidRPr="008A6791" w:rsidRDefault="00FD4BE0" w:rsidP="00FD4BE0">
      <w:pPr>
        <w:pStyle w:val="IFTnormal"/>
        <w:spacing w:after="120" w:line="264" w:lineRule="auto"/>
        <w:rPr>
          <w:rFonts w:ascii="Century Gothic" w:hAnsi="Century Gothic"/>
        </w:rPr>
      </w:pPr>
      <w:r w:rsidRPr="008A6791">
        <w:rPr>
          <w:rFonts w:ascii="Century Gothic" w:hAnsi="Century Gothic"/>
        </w:rPr>
        <w:t xml:space="preserve">Este </w:t>
      </w:r>
      <w:r w:rsidR="00CE0F94">
        <w:rPr>
          <w:rFonts w:ascii="Century Gothic" w:hAnsi="Century Gothic"/>
        </w:rPr>
        <w:t xml:space="preserve">Servicio </w:t>
      </w:r>
      <w:r w:rsidRPr="008A6791">
        <w:rPr>
          <w:rFonts w:ascii="Century Gothic" w:hAnsi="Century Gothic"/>
        </w:rPr>
        <w:t xml:space="preserve">podrá contratarse en modalidad de facturación fija (independientemente de la longitud del cableado) o en modalidad de facturación variable (cuantificando la cantidad de metros). </w:t>
      </w:r>
    </w:p>
    <w:p w14:paraId="50BA3117" w14:textId="77777777" w:rsidR="00FD4BE0" w:rsidRPr="008A6791" w:rsidRDefault="00FD4BE0" w:rsidP="00FD4BE0">
      <w:pPr>
        <w:pStyle w:val="IFTnormal"/>
        <w:spacing w:after="120" w:line="264" w:lineRule="auto"/>
        <w:rPr>
          <w:rFonts w:ascii="Century Gothic" w:hAnsi="Century Gothic"/>
        </w:rPr>
      </w:pPr>
      <w:r w:rsidRPr="00D31646">
        <w:rPr>
          <w:rFonts w:ascii="Century Gothic" w:hAnsi="Century Gothic"/>
        </w:rPr>
        <w:t>Los modularidades</w:t>
      </w:r>
      <w:r w:rsidRPr="008A6791">
        <w:rPr>
          <w:rFonts w:ascii="Century Gothic" w:hAnsi="Century Gothic"/>
        </w:rPr>
        <w:t xml:space="preserve"> son de 48 Fibras ópticas para cada cableado requerido. </w:t>
      </w:r>
    </w:p>
    <w:p w14:paraId="11FA1647" w14:textId="77777777" w:rsidR="00FD4BE0" w:rsidRPr="008A6791" w:rsidRDefault="00FD4BE0" w:rsidP="00FD4BE0">
      <w:pPr>
        <w:spacing w:after="120" w:line="264" w:lineRule="auto"/>
        <w:ind w:right="-142"/>
        <w:jc w:val="both"/>
        <w:rPr>
          <w:rFonts w:ascii="Century Gothic" w:hAnsi="Century Gothic" w:cs="Arial"/>
        </w:rPr>
      </w:pPr>
      <w:r w:rsidRPr="008A6791">
        <w:rPr>
          <w:rFonts w:ascii="Century Gothic" w:hAnsi="Century Gothic" w:cs="Arial"/>
        </w:rPr>
        <w:t xml:space="preserve">El </w:t>
      </w:r>
      <w:r w:rsidR="00CE0F94">
        <w:rPr>
          <w:rFonts w:ascii="Century Gothic" w:hAnsi="Century Gothic" w:cs="Arial"/>
        </w:rPr>
        <w:t xml:space="preserve">Servicio </w:t>
      </w:r>
      <w:r w:rsidRPr="008A6791">
        <w:rPr>
          <w:rFonts w:ascii="Century Gothic" w:hAnsi="Century Gothic" w:cs="Arial"/>
        </w:rPr>
        <w:t>se muestra en la figura siguiente:</w:t>
      </w:r>
    </w:p>
    <w:p w14:paraId="423549E1" w14:textId="77777777" w:rsidR="00FD4BE0" w:rsidRPr="008A6791" w:rsidRDefault="00FD4BE0" w:rsidP="00FD4BE0">
      <w:pPr>
        <w:spacing w:after="120" w:line="264" w:lineRule="auto"/>
        <w:ind w:left="993"/>
        <w:rPr>
          <w:rFonts w:ascii="Century Gothic" w:hAnsi="Century Gothic" w:cs="Arial"/>
        </w:rPr>
      </w:pPr>
      <w:r w:rsidRPr="00AB57DD">
        <w:rPr>
          <w:rFonts w:ascii="Century Gothic" w:hAnsi="Century Gothic" w:cs="Arial"/>
          <w:noProof/>
          <w:lang w:eastAsia="es-MX"/>
        </w:rPr>
        <w:drawing>
          <wp:inline distT="0" distB="0" distL="0" distR="0" wp14:anchorId="481AA83A" wp14:editId="41B4A3EB">
            <wp:extent cx="3981450" cy="1914525"/>
            <wp:effectExtent l="0" t="0" r="0" b="9525"/>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38" cstate="print"/>
                    <a:srcRect/>
                    <a:stretch>
                      <a:fillRect/>
                    </a:stretch>
                  </pic:blipFill>
                  <pic:spPr bwMode="auto">
                    <a:xfrm>
                      <a:off x="0" y="0"/>
                      <a:ext cx="3981450" cy="1914525"/>
                    </a:xfrm>
                    <a:prstGeom prst="rect">
                      <a:avLst/>
                    </a:prstGeom>
                    <a:noFill/>
                    <a:ln w="9525">
                      <a:noFill/>
                      <a:miter lim="800000"/>
                      <a:headEnd/>
                      <a:tailEnd/>
                    </a:ln>
                  </pic:spPr>
                </pic:pic>
              </a:graphicData>
            </a:graphic>
          </wp:inline>
        </w:drawing>
      </w:r>
    </w:p>
    <w:p w14:paraId="11601D66" w14:textId="77777777" w:rsidR="00FD4BE0" w:rsidRPr="00357141" w:rsidRDefault="00CE0F94" w:rsidP="00FD4BE0">
      <w:pPr>
        <w:pStyle w:val="xxxPiedeCuadroconnombre"/>
        <w:spacing w:before="0" w:after="120" w:line="264" w:lineRule="auto"/>
        <w:ind w:left="992" w:firstLine="424"/>
        <w:rPr>
          <w:rFonts w:ascii="Century Gothic" w:hAnsi="Century Gothic"/>
          <w:szCs w:val="20"/>
        </w:rPr>
      </w:pPr>
      <w:r>
        <w:rPr>
          <w:rFonts w:ascii="Century Gothic" w:hAnsi="Century Gothic"/>
          <w:szCs w:val="20"/>
        </w:rPr>
        <w:t xml:space="preserve">Servicio </w:t>
      </w:r>
      <w:r w:rsidR="00FD4BE0" w:rsidRPr="00357141">
        <w:rPr>
          <w:rFonts w:ascii="Century Gothic" w:hAnsi="Century Gothic"/>
          <w:szCs w:val="20"/>
        </w:rPr>
        <w:t>Tendido de Cable DFO-RED NACIONAL a DFO-CS.</w:t>
      </w:r>
    </w:p>
    <w:p w14:paraId="2F5491AC" w14:textId="77777777" w:rsidR="00FD4BE0" w:rsidRPr="008A6791" w:rsidRDefault="00FD4BE0" w:rsidP="00FD4BE0">
      <w:pPr>
        <w:spacing w:after="120" w:line="264" w:lineRule="auto"/>
        <w:jc w:val="both"/>
        <w:rPr>
          <w:rFonts w:ascii="Century Gothic" w:hAnsi="Century Gothic" w:cs="Arial"/>
        </w:rPr>
      </w:pPr>
      <w:r w:rsidRPr="008A6791">
        <w:rPr>
          <w:rFonts w:ascii="Century Gothic" w:hAnsi="Century Gothic" w:cs="Arial"/>
        </w:rPr>
        <w:t>Las características técnicas del cable con fibra óptica multimodo son:</w:t>
      </w:r>
    </w:p>
    <w:p w14:paraId="5A652F20" w14:textId="77777777" w:rsidR="00FD4BE0" w:rsidRPr="008A6791" w:rsidRDefault="00FD4BE0" w:rsidP="00FD4BE0">
      <w:pPr>
        <w:pStyle w:val="IFTnormal"/>
        <w:spacing w:after="120" w:line="264" w:lineRule="auto"/>
        <w:ind w:left="720" w:hanging="360"/>
        <w:rPr>
          <w:rFonts w:ascii="Century Gothic" w:hAnsi="Century Gothic"/>
        </w:rPr>
      </w:pPr>
      <w:r w:rsidRPr="008A6791">
        <w:rPr>
          <w:rFonts w:ascii="Symbol" w:hAnsi="Symbol"/>
        </w:rPr>
        <w:t></w:t>
      </w:r>
      <w:r w:rsidRPr="008A6791">
        <w:rPr>
          <w:rFonts w:ascii="Symbol" w:hAnsi="Symbol"/>
        </w:rPr>
        <w:tab/>
      </w:r>
      <w:r w:rsidRPr="008A6791">
        <w:rPr>
          <w:rFonts w:ascii="Century Gothic" w:hAnsi="Century Gothic"/>
        </w:rPr>
        <w:t>Fibra multimodo 50/125 µm OM3, 10 Gbps@300 m ITU G651.1</w:t>
      </w:r>
    </w:p>
    <w:p w14:paraId="76CDCEF1" w14:textId="77777777" w:rsidR="00FD4BE0" w:rsidRPr="008A6791" w:rsidRDefault="00FD4BE0" w:rsidP="00FD4BE0">
      <w:pPr>
        <w:pStyle w:val="IFTnormal"/>
        <w:spacing w:after="120" w:line="264" w:lineRule="auto"/>
        <w:ind w:left="720"/>
        <w:rPr>
          <w:rFonts w:ascii="Century Gothic" w:hAnsi="Century Gothic"/>
        </w:rPr>
      </w:pPr>
    </w:p>
    <w:p w14:paraId="5088D81B" w14:textId="77777777" w:rsidR="00FD4BE0" w:rsidRPr="008A6791" w:rsidRDefault="003E7C56" w:rsidP="00AB57DD">
      <w:pPr>
        <w:pStyle w:val="Ttulo2"/>
        <w:spacing w:after="0" w:line="264" w:lineRule="auto"/>
        <w:rPr>
          <w:rFonts w:ascii="Century Gothic" w:hAnsi="Century Gothic"/>
        </w:rPr>
      </w:pPr>
      <w:bookmarkStart w:id="1228" w:name="_Toc107502292"/>
      <w:bookmarkStart w:id="1229" w:name="_Toc107503113"/>
      <w:r w:rsidRPr="00E50AF4">
        <w:rPr>
          <w:rFonts w:ascii="Century Gothic" w:hAnsi="Century Gothic"/>
        </w:rPr>
        <w:t>10</w:t>
      </w:r>
      <w:r w:rsidR="00FD4BE0" w:rsidRPr="00E50AF4">
        <w:rPr>
          <w:rFonts w:ascii="Century Gothic" w:hAnsi="Century Gothic"/>
        </w:rPr>
        <w:t xml:space="preserve">.1 Procedimientos de contratación, modificación y baja del </w:t>
      </w:r>
      <w:r w:rsidR="00CE0F94">
        <w:rPr>
          <w:rFonts w:ascii="Century Gothic" w:hAnsi="Century Gothic"/>
        </w:rPr>
        <w:t xml:space="preserve">Servicio </w:t>
      </w:r>
      <w:r w:rsidR="00FD4BE0" w:rsidRPr="00E50AF4">
        <w:rPr>
          <w:rFonts w:ascii="Century Gothic" w:hAnsi="Century Gothic"/>
        </w:rPr>
        <w:t>de Cableado de DFO-RED NACIONAL</w:t>
      </w:r>
      <w:r w:rsidR="00FD4BE0">
        <w:rPr>
          <w:rFonts w:ascii="Century Gothic" w:hAnsi="Century Gothic"/>
        </w:rPr>
        <w:t xml:space="preserve"> </w:t>
      </w:r>
      <w:r w:rsidR="00FD4BE0" w:rsidRPr="00E50AF4">
        <w:rPr>
          <w:rFonts w:ascii="Century Gothic" w:hAnsi="Century Gothic"/>
        </w:rPr>
        <w:t>a DFO-CS</w:t>
      </w:r>
      <w:bookmarkEnd w:id="1228"/>
      <w:bookmarkEnd w:id="1229"/>
    </w:p>
    <w:p w14:paraId="2CD754A8" w14:textId="77777777" w:rsidR="00FD4BE0" w:rsidRPr="008A6791" w:rsidRDefault="00FD4BE0" w:rsidP="00FD4BE0">
      <w:pPr>
        <w:pStyle w:val="IFTnormal"/>
        <w:spacing w:line="264" w:lineRule="auto"/>
        <w:rPr>
          <w:rFonts w:ascii="Century Gothic" w:hAnsi="Century Gothic"/>
        </w:rPr>
      </w:pPr>
      <w:r w:rsidRPr="008A6791">
        <w:rPr>
          <w:rFonts w:ascii="Century Gothic" w:hAnsi="Century Gothic"/>
        </w:rPr>
        <w:t xml:space="preserve">Queda establecido que, mediante el envío de la solicitud, el CS está de acuerdo en efectuar el pago por las actividades a realizar, así como por los elementos de cobro que conforman el servicio, en el momento que se indique en el procedimiento. Asimismo, si el CS rechaza el </w:t>
      </w:r>
      <w:r w:rsidR="00CE0F94">
        <w:rPr>
          <w:rFonts w:ascii="Century Gothic" w:hAnsi="Century Gothic"/>
        </w:rPr>
        <w:t xml:space="preserve">Servicio </w:t>
      </w:r>
      <w:r w:rsidRPr="008A6791">
        <w:rPr>
          <w:rFonts w:ascii="Century Gothic" w:hAnsi="Century Gothic"/>
        </w:rPr>
        <w:t xml:space="preserve">o decide no continuar con el procedimiento, deberá liquidar el monto generado por las actividades realizadas hasta el momento que decidió terminar el procedimiento. </w:t>
      </w:r>
    </w:p>
    <w:p w14:paraId="5BD78A7F" w14:textId="77777777" w:rsidR="00FD4BE0" w:rsidRPr="008A6791" w:rsidRDefault="00FD4BE0" w:rsidP="00FD4BE0">
      <w:pPr>
        <w:pStyle w:val="IFTnormal"/>
        <w:spacing w:line="264" w:lineRule="auto"/>
        <w:rPr>
          <w:rFonts w:ascii="Century Gothic" w:hAnsi="Century Gothic"/>
          <w:b/>
        </w:rPr>
      </w:pPr>
    </w:p>
    <w:p w14:paraId="76E8FF54" w14:textId="77777777" w:rsidR="00FD4BE0" w:rsidRPr="008A6791" w:rsidRDefault="00FD4BE0" w:rsidP="00FD4BE0">
      <w:pPr>
        <w:pStyle w:val="IFTnormal"/>
        <w:spacing w:after="120" w:line="264" w:lineRule="auto"/>
        <w:rPr>
          <w:rFonts w:ascii="Century Gothic" w:hAnsi="Century Gothic"/>
          <w:b/>
        </w:rPr>
      </w:pPr>
      <w:r w:rsidRPr="008A6791">
        <w:rPr>
          <w:rFonts w:ascii="Century Gothic" w:hAnsi="Century Gothic"/>
          <w:b/>
        </w:rPr>
        <w:t xml:space="preserve">Procedimiento de contratación y entrega para el </w:t>
      </w:r>
      <w:r w:rsidR="00CE0F94">
        <w:rPr>
          <w:rFonts w:ascii="Century Gothic" w:hAnsi="Century Gothic"/>
          <w:b/>
        </w:rPr>
        <w:t xml:space="preserve">Servicio </w:t>
      </w:r>
      <w:r w:rsidRPr="008A6791">
        <w:rPr>
          <w:rFonts w:ascii="Century Gothic" w:hAnsi="Century Gothic"/>
          <w:b/>
        </w:rPr>
        <w:t>de Cableado de DFO-</w:t>
      </w:r>
      <w:r w:rsidRPr="00D262CA">
        <w:rPr>
          <w:rFonts w:ascii="Century Gothic" w:hAnsi="Century Gothic"/>
          <w:b/>
          <w:bCs/>
        </w:rPr>
        <w:t>RED NACIONAL</w:t>
      </w:r>
      <w:r w:rsidRPr="008A6791">
        <w:rPr>
          <w:rFonts w:ascii="Century Gothic" w:hAnsi="Century Gothic"/>
          <w:b/>
        </w:rPr>
        <w:t xml:space="preserve"> a DFO-CS</w:t>
      </w:r>
    </w:p>
    <w:p w14:paraId="63982782" w14:textId="77777777" w:rsidR="00FD4BE0" w:rsidRPr="008A6791" w:rsidRDefault="00FD4BE0" w:rsidP="00FD4BE0">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Pr="005C40AC">
        <w:rPr>
          <w:rFonts w:ascii="Century Gothic" w:hAnsi="Century Gothic"/>
        </w:rPr>
        <w:t>RED NACIONAL</w:t>
      </w:r>
      <w:r w:rsidRPr="008A6791">
        <w:rPr>
          <w:rFonts w:ascii="Century Gothic" w:hAnsi="Century Gothic"/>
        </w:rPr>
        <w:t xml:space="preserve"> y del CS, a fin de realizar la contratación y entrega del </w:t>
      </w:r>
      <w:r w:rsidR="00CE0F94">
        <w:rPr>
          <w:rFonts w:ascii="Century Gothic" w:hAnsi="Century Gothic"/>
        </w:rPr>
        <w:t xml:space="preserve">Servicio </w:t>
      </w:r>
      <w:r w:rsidRPr="008A6791">
        <w:rPr>
          <w:rFonts w:ascii="Century Gothic" w:hAnsi="Century Gothic"/>
        </w:rPr>
        <w:t>de Cableado de DFO-</w:t>
      </w:r>
      <w:r w:rsidRPr="005C40AC">
        <w:rPr>
          <w:rFonts w:ascii="Century Gothic" w:hAnsi="Century Gothic"/>
        </w:rPr>
        <w:t>RED NACIONAL</w:t>
      </w:r>
      <w:r w:rsidRPr="008A6791">
        <w:rPr>
          <w:rFonts w:ascii="Century Gothic" w:hAnsi="Century Gothic"/>
        </w:rPr>
        <w:t xml:space="preserve"> a DFO-CS; las fases en que se divide este procedimiento son: </w:t>
      </w:r>
      <w:r w:rsidRPr="008A6791">
        <w:rPr>
          <w:rFonts w:ascii="Century Gothic" w:hAnsi="Century Gothic"/>
          <w:b/>
        </w:rPr>
        <w:t>(i)</w:t>
      </w:r>
      <w:r w:rsidRPr="008A6791">
        <w:rPr>
          <w:rFonts w:ascii="Century Gothic" w:hAnsi="Century Gothic"/>
        </w:rPr>
        <w:t xml:space="preserve"> Envío y validación de la solicitud a través del SEG/SIPO confirmando que la solicitud cuenta con todos los elementos para la contratación del servicio; </w:t>
      </w:r>
      <w:r w:rsidRPr="008A6791">
        <w:rPr>
          <w:rFonts w:ascii="Century Gothic" w:hAnsi="Century Gothic"/>
          <w:b/>
        </w:rPr>
        <w:t>(ii)</w:t>
      </w:r>
      <w:r w:rsidRPr="008A6791">
        <w:rPr>
          <w:rFonts w:ascii="Century Gothic" w:hAnsi="Century Gothic"/>
        </w:rPr>
        <w:t xml:space="preserve"> Análisis de Factibilidad técnica a fin de que </w:t>
      </w:r>
      <w:r w:rsidRPr="005C40AC">
        <w:rPr>
          <w:rFonts w:ascii="Century Gothic" w:hAnsi="Century Gothic"/>
        </w:rPr>
        <w:t>RED NACIONAL</w:t>
      </w:r>
      <w:r w:rsidRPr="008A6791">
        <w:rPr>
          <w:rFonts w:ascii="Century Gothic" w:hAnsi="Century Gothic"/>
        </w:rPr>
        <w:t xml:space="preserve"> pueda verificar que cuenta con los elementos para brindar el </w:t>
      </w:r>
      <w:r w:rsidR="00CE0F94">
        <w:rPr>
          <w:rFonts w:ascii="Century Gothic" w:hAnsi="Century Gothic"/>
        </w:rPr>
        <w:t xml:space="preserve">Servicio </w:t>
      </w:r>
      <w:r w:rsidRPr="008A6791">
        <w:rPr>
          <w:rFonts w:ascii="Century Gothic" w:hAnsi="Century Gothic"/>
        </w:rPr>
        <w:t xml:space="preserve">solicitado; y </w:t>
      </w:r>
      <w:r w:rsidRPr="008A6791">
        <w:rPr>
          <w:rFonts w:ascii="Century Gothic" w:hAnsi="Century Gothic"/>
          <w:b/>
        </w:rPr>
        <w:t>(</w:t>
      </w:r>
      <w:proofErr w:type="spellStart"/>
      <w:r w:rsidRPr="008A6791">
        <w:rPr>
          <w:rFonts w:ascii="Century Gothic" w:hAnsi="Century Gothic"/>
          <w:b/>
        </w:rPr>
        <w:t>iii</w:t>
      </w:r>
      <w:proofErr w:type="spellEnd"/>
      <w:r w:rsidRPr="008A6791">
        <w:rPr>
          <w:rFonts w:ascii="Century Gothic" w:hAnsi="Century Gothic"/>
          <w:b/>
        </w:rPr>
        <w:t>)</w:t>
      </w:r>
      <w:r w:rsidRPr="008A6791">
        <w:rPr>
          <w:rFonts w:ascii="Century Gothic" w:hAnsi="Century Gothic"/>
        </w:rPr>
        <w:t xml:space="preserve"> Habilitación y aprovisionamiento del </w:t>
      </w:r>
      <w:r w:rsidR="00CE0F94">
        <w:rPr>
          <w:rFonts w:ascii="Century Gothic" w:hAnsi="Century Gothic"/>
        </w:rPr>
        <w:t xml:space="preserve">Servicio </w:t>
      </w:r>
      <w:r w:rsidRPr="008A6791">
        <w:rPr>
          <w:rFonts w:ascii="Century Gothic" w:hAnsi="Century Gothic"/>
        </w:rPr>
        <w:t>solicitado, que detonará los procesos de pruebas de entrega y facturación.</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4"/>
        <w:gridCol w:w="7040"/>
      </w:tblGrid>
      <w:tr w:rsidR="00FD4BE0" w:rsidRPr="00796A95" w14:paraId="4675FAEC" w14:textId="77777777" w:rsidTr="00FD4BE0">
        <w:trPr>
          <w:tblHeader/>
        </w:trPr>
        <w:tc>
          <w:tcPr>
            <w:tcW w:w="1253" w:type="pct"/>
            <w:shd w:val="clear" w:color="auto" w:fill="009AD9"/>
          </w:tcPr>
          <w:p w14:paraId="5F3098F1" w14:textId="77777777" w:rsidR="00FD4BE0" w:rsidRPr="00F769B5" w:rsidRDefault="00FD4BE0" w:rsidP="00FD4BE0">
            <w:pPr>
              <w:pStyle w:val="IFTnormal"/>
              <w:spacing w:before="40" w:after="40" w:line="240" w:lineRule="auto"/>
              <w:jc w:val="center"/>
              <w:rPr>
                <w:rFonts w:ascii="Century Gothic" w:hAnsi="Century Gothic"/>
                <w:b/>
                <w:color w:val="FFFFFF" w:themeColor="background1"/>
                <w:sz w:val="20"/>
                <w:szCs w:val="20"/>
              </w:rPr>
            </w:pPr>
            <w:r w:rsidRPr="00F769B5">
              <w:rPr>
                <w:rFonts w:ascii="Century Gothic" w:hAnsi="Century Gothic"/>
                <w:b/>
                <w:color w:val="FFFFFF" w:themeColor="background1"/>
                <w:sz w:val="20"/>
                <w:szCs w:val="20"/>
              </w:rPr>
              <w:t>Etapa</w:t>
            </w:r>
          </w:p>
        </w:tc>
        <w:tc>
          <w:tcPr>
            <w:tcW w:w="3747" w:type="pct"/>
            <w:shd w:val="clear" w:color="auto" w:fill="009AD9"/>
          </w:tcPr>
          <w:p w14:paraId="666832E9" w14:textId="77777777" w:rsidR="00FD4BE0" w:rsidRPr="00F769B5" w:rsidRDefault="00FD4BE0" w:rsidP="00FD4BE0">
            <w:pPr>
              <w:pStyle w:val="IFTnormal"/>
              <w:spacing w:before="40" w:after="40" w:line="240" w:lineRule="auto"/>
              <w:jc w:val="center"/>
              <w:rPr>
                <w:rFonts w:ascii="Century Gothic" w:hAnsi="Century Gothic"/>
                <w:b/>
                <w:color w:val="FFFFFF" w:themeColor="background1"/>
                <w:sz w:val="20"/>
                <w:szCs w:val="20"/>
              </w:rPr>
            </w:pPr>
            <w:r w:rsidRPr="00F769B5">
              <w:rPr>
                <w:rFonts w:ascii="Century Gothic" w:hAnsi="Century Gothic"/>
                <w:b/>
                <w:color w:val="FFFFFF" w:themeColor="background1"/>
                <w:sz w:val="20"/>
                <w:szCs w:val="20"/>
              </w:rPr>
              <w:t>Descripción</w:t>
            </w:r>
          </w:p>
        </w:tc>
      </w:tr>
      <w:tr w:rsidR="00FD4BE0" w:rsidRPr="00796A95" w14:paraId="135B8D30" w14:textId="77777777" w:rsidTr="00FD4BE0">
        <w:tc>
          <w:tcPr>
            <w:tcW w:w="1253" w:type="pct"/>
            <w:shd w:val="clear" w:color="auto" w:fill="auto"/>
          </w:tcPr>
          <w:p w14:paraId="37280740"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Envío y Validación de la solicitud</w:t>
            </w:r>
          </w:p>
        </w:tc>
        <w:tc>
          <w:tcPr>
            <w:tcW w:w="3747" w:type="pct"/>
            <w:shd w:val="clear" w:color="auto" w:fill="auto"/>
          </w:tcPr>
          <w:p w14:paraId="15AB0216"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deberá presentar su solicitud a través del SEG/SIPO, validando que cuenta con todos los criterios para que RED NACIONAL continúe con la etapa de análisis de Factibilidad Técnica.</w:t>
            </w:r>
          </w:p>
          <w:p w14:paraId="5C7BC5AE" w14:textId="77777777" w:rsidR="00FD4BE0" w:rsidRPr="008A6791" w:rsidRDefault="00FD4BE0" w:rsidP="00FD4BE0">
            <w:pPr>
              <w:pStyle w:val="IFTnormal"/>
              <w:spacing w:before="40" w:after="40" w:line="240" w:lineRule="auto"/>
              <w:ind w:left="34"/>
              <w:rPr>
                <w:rFonts w:ascii="Century Gothic" w:hAnsi="Century Gothic"/>
                <w:sz w:val="20"/>
                <w:szCs w:val="20"/>
              </w:rPr>
            </w:pPr>
            <w:r w:rsidRPr="008A6791">
              <w:rPr>
                <w:rFonts w:ascii="Century Gothic" w:hAnsi="Century Gothic"/>
                <w:sz w:val="20"/>
                <w:szCs w:val="20"/>
              </w:rPr>
              <w:t>Una vez enviada la solicitud el SEG/SIPO asignará de forma automática el Folio.</w:t>
            </w:r>
          </w:p>
        </w:tc>
      </w:tr>
      <w:tr w:rsidR="00FD4BE0" w:rsidRPr="00796A95" w14:paraId="0235F9F1" w14:textId="77777777" w:rsidTr="00FD4BE0">
        <w:tc>
          <w:tcPr>
            <w:tcW w:w="1253" w:type="pct"/>
            <w:shd w:val="clear" w:color="auto" w:fill="auto"/>
          </w:tcPr>
          <w:p w14:paraId="3A443045"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Factibilidad Técnica</w:t>
            </w:r>
          </w:p>
        </w:tc>
        <w:tc>
          <w:tcPr>
            <w:tcW w:w="3747" w:type="pct"/>
            <w:shd w:val="clear" w:color="auto" w:fill="auto"/>
          </w:tcPr>
          <w:p w14:paraId="64FCABFE"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Durante el análisis de Factibilidad Técnica, </w:t>
            </w:r>
            <w:r>
              <w:rPr>
                <w:rFonts w:ascii="Century Gothic" w:hAnsi="Century Gothic"/>
                <w:sz w:val="20"/>
                <w:szCs w:val="20"/>
              </w:rPr>
              <w:t>RED NACIONAL</w:t>
            </w:r>
            <w:r w:rsidRPr="008A6791">
              <w:rPr>
                <w:rFonts w:ascii="Century Gothic" w:hAnsi="Century Gothic"/>
                <w:sz w:val="20"/>
                <w:szCs w:val="20"/>
              </w:rPr>
              <w:t xml:space="preserve"> determinará si existen los recursos técnicos y facilidades para habilitar los </w:t>
            </w:r>
            <w:r w:rsidR="00B44BC8">
              <w:rPr>
                <w:rFonts w:ascii="Century Gothic" w:hAnsi="Century Gothic"/>
                <w:sz w:val="20"/>
                <w:szCs w:val="20"/>
              </w:rPr>
              <w:t>S</w:t>
            </w:r>
            <w:r w:rsidRPr="008A6791">
              <w:rPr>
                <w:rFonts w:ascii="Century Gothic" w:hAnsi="Century Gothic"/>
                <w:sz w:val="20"/>
                <w:szCs w:val="20"/>
              </w:rPr>
              <w:t>ervicios solicitados:</w:t>
            </w:r>
          </w:p>
          <w:p w14:paraId="4C5F22D0" w14:textId="77777777" w:rsidR="00FD4BE0" w:rsidRPr="008A6791" w:rsidRDefault="00FD4BE0" w:rsidP="00FD4BE0">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b/>
                <w:sz w:val="20"/>
                <w:szCs w:val="20"/>
              </w:rPr>
              <w:t>Existen facilidades</w:t>
            </w:r>
            <w:r w:rsidRPr="008A6791">
              <w:rPr>
                <w:rFonts w:ascii="Century Gothic" w:hAnsi="Century Gothic"/>
                <w:sz w:val="20"/>
                <w:szCs w:val="20"/>
              </w:rPr>
              <w:t xml:space="preserve">, </w:t>
            </w:r>
            <w:r>
              <w:rPr>
                <w:rFonts w:ascii="Century Gothic" w:hAnsi="Century Gothic"/>
                <w:sz w:val="20"/>
                <w:szCs w:val="20"/>
              </w:rPr>
              <w:t>RED NACIONAL</w:t>
            </w:r>
            <w:r w:rsidRPr="008A6791">
              <w:rPr>
                <w:rFonts w:ascii="Century Gothic" w:hAnsi="Century Gothic"/>
                <w:sz w:val="20"/>
                <w:szCs w:val="20"/>
              </w:rPr>
              <w:t xml:space="preserve"> 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tipo de cableado, conectores, trabajos de obra civil, mano de obra, así como el tiempo de implementación.</w:t>
            </w:r>
          </w:p>
          <w:p w14:paraId="78C762D8" w14:textId="77777777" w:rsidR="00FD4BE0" w:rsidRDefault="00FD4BE0" w:rsidP="00FD4BE0">
            <w:pPr>
              <w:pStyle w:val="IFTnormal"/>
              <w:spacing w:before="40" w:after="40" w:line="240" w:lineRule="auto"/>
              <w:ind w:left="318"/>
              <w:rPr>
                <w:rFonts w:ascii="Century Gothic" w:hAnsi="Century Gothic"/>
                <w:sz w:val="20"/>
                <w:szCs w:val="20"/>
              </w:rPr>
            </w:pPr>
            <w:r w:rsidRPr="008A6791">
              <w:rPr>
                <w:rFonts w:ascii="Century Gothic" w:hAnsi="Century Gothic"/>
                <w:sz w:val="20"/>
                <w:szCs w:val="20"/>
              </w:rPr>
              <w:t>En un plazo máximo de cinco días el CS deberá aceptar la cotización</w:t>
            </w:r>
            <w:r w:rsidRPr="008A6791">
              <w:rPr>
                <w:rStyle w:val="Refdenotaalpie"/>
                <w:rFonts w:ascii="Century Gothic" w:hAnsi="Century Gothic"/>
                <w:sz w:val="20"/>
                <w:szCs w:val="20"/>
              </w:rPr>
              <w:footnoteReference w:id="30"/>
            </w:r>
            <w:r w:rsidRPr="008A6791">
              <w:rPr>
                <w:rFonts w:ascii="Century Gothic" w:hAnsi="Century Gothic"/>
                <w:sz w:val="20"/>
                <w:szCs w:val="20"/>
              </w:rPr>
              <w:t xml:space="preserve"> y/o solicitar vía SEG/SIPO a </w:t>
            </w:r>
            <w:r>
              <w:rPr>
                <w:rFonts w:ascii="Century Gothic" w:hAnsi="Century Gothic"/>
                <w:sz w:val="20"/>
                <w:szCs w:val="20"/>
              </w:rPr>
              <w:t>RED NACIONAL</w:t>
            </w:r>
            <w:r w:rsidRPr="008A6791">
              <w:rPr>
                <w:rFonts w:ascii="Century Gothic" w:hAnsi="Century Gothic"/>
                <w:sz w:val="20"/>
                <w:szCs w:val="20"/>
              </w:rPr>
              <w:t xml:space="preserve"> la revisión o aclaración de la cotización, en caso de no recibir respuesta se entenderá que se rechaza la cotización concluyendo el proceso y se emitirá la factura correspondiente por la elaboración del proyecto.</w:t>
            </w:r>
            <w:r w:rsidRPr="008A6791">
              <w:rPr>
                <w:rStyle w:val="Refdenotaalpie"/>
                <w:rFonts w:ascii="Century Gothic" w:hAnsi="Century Gothic"/>
                <w:sz w:val="20"/>
                <w:szCs w:val="20"/>
              </w:rPr>
              <w:footnoteReference w:id="31"/>
            </w:r>
            <w:r w:rsidRPr="008A6791">
              <w:rPr>
                <w:rFonts w:ascii="Century Gothic" w:hAnsi="Century Gothic"/>
                <w:sz w:val="20"/>
                <w:szCs w:val="20"/>
              </w:rPr>
              <w:t>.</w:t>
            </w:r>
          </w:p>
          <w:p w14:paraId="1427FE25" w14:textId="77777777" w:rsidR="00FD4BE0" w:rsidRPr="008A6791" w:rsidRDefault="00FD4BE0" w:rsidP="00FD4BE0">
            <w:pPr>
              <w:pStyle w:val="IFTnormal"/>
              <w:spacing w:before="40" w:after="40" w:line="240" w:lineRule="auto"/>
              <w:ind w:left="318"/>
              <w:rPr>
                <w:rFonts w:ascii="Century Gothic" w:hAnsi="Century Gothic"/>
                <w:sz w:val="20"/>
                <w:szCs w:val="20"/>
              </w:rPr>
            </w:pPr>
          </w:p>
          <w:p w14:paraId="5D4D86B7" w14:textId="77777777" w:rsidR="00FD4BE0" w:rsidRPr="008A6791" w:rsidRDefault="00FD4BE0" w:rsidP="00FD4BE0">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b/>
                <w:sz w:val="20"/>
                <w:szCs w:val="20"/>
              </w:rPr>
              <w:t>No existen facilidades</w:t>
            </w:r>
            <w:r w:rsidRPr="008A6791">
              <w:rPr>
                <w:rFonts w:ascii="Century Gothic" w:hAnsi="Century Gothic"/>
                <w:sz w:val="20"/>
                <w:szCs w:val="20"/>
              </w:rPr>
              <w:t>, se presentará al CS, a través del SEG/SIPO, la justificación, así como las evidencias correspondientes. En este caso, a solicitud del CS, iniciará el procedimiento de Trabajos Especiales de esta OREDA.</w:t>
            </w:r>
          </w:p>
        </w:tc>
      </w:tr>
      <w:tr w:rsidR="00FD4BE0" w:rsidRPr="00796A95" w14:paraId="07194E5E" w14:textId="77777777" w:rsidTr="00FD4BE0">
        <w:tc>
          <w:tcPr>
            <w:tcW w:w="1253" w:type="pct"/>
            <w:shd w:val="clear" w:color="auto" w:fill="auto"/>
          </w:tcPr>
          <w:p w14:paraId="6BC255C2"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Habilitación y aprovisionamiento del Servicio</w:t>
            </w:r>
          </w:p>
        </w:tc>
        <w:tc>
          <w:tcPr>
            <w:tcW w:w="3747" w:type="pct"/>
            <w:shd w:val="clear" w:color="auto" w:fill="auto"/>
          </w:tcPr>
          <w:p w14:paraId="1960F110"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aceptada la cotización por parte del CS:</w:t>
            </w:r>
          </w:p>
          <w:p w14:paraId="370CA77D" w14:textId="77777777" w:rsidR="00FD4BE0" w:rsidRPr="008A6791" w:rsidRDefault="00FD4BE0" w:rsidP="00FD4BE0">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Si solicitó la fusión de la fibra (con y sin DFO), el CS deberá permitir el acceso a su coubicación y una vez garantizado lo anterior, se habilitará el servicio. </w:t>
            </w:r>
          </w:p>
          <w:p w14:paraId="7B82347B" w14:textId="77777777" w:rsidR="00FD4BE0" w:rsidRPr="008A6791" w:rsidRDefault="00FD4BE0" w:rsidP="00FD4BE0">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Si el CS no solicitó la fusión de la fibra, se entregará el </w:t>
            </w:r>
            <w:r w:rsidR="00CE0F94">
              <w:rPr>
                <w:rFonts w:ascii="Century Gothic" w:hAnsi="Century Gothic"/>
                <w:sz w:val="20"/>
                <w:szCs w:val="20"/>
              </w:rPr>
              <w:t xml:space="preserve">Servicio </w:t>
            </w:r>
            <w:r w:rsidRPr="008A6791">
              <w:rPr>
                <w:rFonts w:ascii="Century Gothic" w:hAnsi="Century Gothic"/>
                <w:sz w:val="20"/>
                <w:szCs w:val="20"/>
              </w:rPr>
              <w:t>en punta.</w:t>
            </w:r>
          </w:p>
          <w:p w14:paraId="4D245D3A" w14:textId="77777777" w:rsidR="00FD4BE0" w:rsidRPr="008A6791" w:rsidRDefault="00FD4BE0" w:rsidP="00FD4BE0">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Si el Cableado fue solicitado junto con coubicación se habilitará en el plazo de entrega del servicio.</w:t>
            </w:r>
          </w:p>
        </w:tc>
      </w:tr>
      <w:tr w:rsidR="00FD4BE0" w:rsidRPr="00796A95" w14:paraId="6435B838" w14:textId="77777777" w:rsidTr="00FD4BE0">
        <w:tc>
          <w:tcPr>
            <w:tcW w:w="1253" w:type="pct"/>
            <w:shd w:val="clear" w:color="auto" w:fill="auto"/>
          </w:tcPr>
          <w:p w14:paraId="70E02CE2"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Pruebas de Aceptación del Servicio</w:t>
            </w:r>
          </w:p>
        </w:tc>
        <w:tc>
          <w:tcPr>
            <w:tcW w:w="3747" w:type="pct"/>
            <w:shd w:val="clear" w:color="auto" w:fill="auto"/>
          </w:tcPr>
          <w:p w14:paraId="6326D7E8"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instalado el </w:t>
            </w:r>
            <w:r w:rsidR="00CE0F94">
              <w:rPr>
                <w:rFonts w:ascii="Century Gothic" w:hAnsi="Century Gothic"/>
                <w:sz w:val="20"/>
                <w:szCs w:val="20"/>
              </w:rPr>
              <w:t xml:space="preserve">Servicio </w:t>
            </w:r>
            <w:r w:rsidRPr="008A6791">
              <w:rPr>
                <w:rFonts w:ascii="Century Gothic" w:hAnsi="Century Gothic"/>
                <w:sz w:val="20"/>
                <w:szCs w:val="20"/>
              </w:rPr>
              <w:t>se le notificará al CS y se entregará el Acta de Recepción del Servicio.</w:t>
            </w:r>
          </w:p>
        </w:tc>
      </w:tr>
      <w:tr w:rsidR="00FD4BE0" w:rsidRPr="00796A95" w14:paraId="529861B7" w14:textId="77777777" w:rsidTr="00FD4BE0">
        <w:tc>
          <w:tcPr>
            <w:tcW w:w="1253" w:type="pct"/>
            <w:shd w:val="clear" w:color="auto" w:fill="auto"/>
          </w:tcPr>
          <w:p w14:paraId="7BE92D7B"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Facturación</w:t>
            </w:r>
          </w:p>
        </w:tc>
        <w:tc>
          <w:tcPr>
            <w:tcW w:w="3747" w:type="pct"/>
            <w:shd w:val="clear" w:color="auto" w:fill="auto"/>
          </w:tcPr>
          <w:p w14:paraId="3B82D287"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24D34ED9" w14:textId="77777777" w:rsidR="00FD4BE0" w:rsidRPr="008A6791" w:rsidRDefault="00FD4BE0" w:rsidP="00FD4BE0">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Se incluirán los gastos de instalación o habilitación y la renta mensual correspondiente, así como los otros conceptos que hubieran sido aceptados por el CS en la cotización.</w:t>
            </w:r>
          </w:p>
          <w:p w14:paraId="5984B173" w14:textId="77777777" w:rsidR="00FD4BE0" w:rsidRPr="008A6791" w:rsidRDefault="00FD4BE0" w:rsidP="00FD4BE0">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Pr="008A6791">
              <w:rPr>
                <w:rFonts w:ascii="Century Gothic" w:hAnsi="Century Gothic"/>
                <w:sz w:val="20"/>
                <w:szCs w:val="20"/>
              </w:rPr>
              <w:t xml:space="preserve">El CS contará con la posibilidad de solicitar ajustes o aclaraciones respecto a los conceptos y </w:t>
            </w:r>
            <w:r w:rsidR="00B44BC8">
              <w:rPr>
                <w:rFonts w:ascii="Century Gothic" w:hAnsi="Century Gothic"/>
                <w:sz w:val="20"/>
                <w:szCs w:val="20"/>
              </w:rPr>
              <w:t>S</w:t>
            </w:r>
            <w:r w:rsidRPr="008A6791">
              <w:rPr>
                <w:rFonts w:ascii="Century Gothic" w:hAnsi="Century Gothic"/>
                <w:sz w:val="20"/>
                <w:szCs w:val="20"/>
              </w:rPr>
              <w:t>ervicios incluidos en su factura.</w:t>
            </w:r>
          </w:p>
        </w:tc>
      </w:tr>
    </w:tbl>
    <w:p w14:paraId="3AE99A9F" w14:textId="77777777" w:rsidR="00FD4BE0" w:rsidRPr="008A6791" w:rsidRDefault="00FD4BE0" w:rsidP="00FD4BE0">
      <w:pPr>
        <w:spacing w:line="264" w:lineRule="auto"/>
        <w:jc w:val="both"/>
        <w:rPr>
          <w:rFonts w:ascii="Century Gothic" w:hAnsi="Century Gothic" w:cs="Arial"/>
          <w:b/>
        </w:rPr>
      </w:pPr>
    </w:p>
    <w:p w14:paraId="2EDDAA3E" w14:textId="77777777" w:rsidR="00FD4BE0" w:rsidRPr="008A6791" w:rsidRDefault="00FD4BE0" w:rsidP="00C504B9">
      <w:pPr>
        <w:pStyle w:val="IFTnormal"/>
        <w:spacing w:after="240" w:line="264" w:lineRule="auto"/>
        <w:rPr>
          <w:rFonts w:ascii="Century Gothic" w:hAnsi="Century Gothic"/>
          <w:b/>
        </w:rPr>
      </w:pPr>
      <w:r w:rsidRPr="008A6791">
        <w:rPr>
          <w:rFonts w:ascii="Century Gothic" w:hAnsi="Century Gothic"/>
          <w:b/>
        </w:rPr>
        <w:t>Procedimiento de Baja (Cableado de DFO-</w:t>
      </w:r>
      <w:r w:rsidRPr="005C40AC">
        <w:rPr>
          <w:rFonts w:ascii="Century Gothic" w:hAnsi="Century Gothic"/>
          <w:spacing w:val="-3"/>
        </w:rPr>
        <w:t xml:space="preserve"> </w:t>
      </w:r>
      <w:r w:rsidRPr="008A6791">
        <w:rPr>
          <w:rFonts w:ascii="Century Gothic" w:hAnsi="Century Gothic"/>
          <w:b/>
          <w:bCs/>
          <w:spacing w:val="-3"/>
        </w:rPr>
        <w:t>RED NACIONA</w:t>
      </w:r>
      <w:r>
        <w:rPr>
          <w:rFonts w:ascii="Century Gothic" w:hAnsi="Century Gothic"/>
          <w:spacing w:val="-3"/>
        </w:rPr>
        <w:t>L</w:t>
      </w:r>
      <w:r w:rsidRPr="008A6791">
        <w:rPr>
          <w:rFonts w:ascii="Century Gothic" w:hAnsi="Century Gothic"/>
          <w:b/>
        </w:rPr>
        <w:t xml:space="preserve"> a DFO-CS)</w:t>
      </w:r>
    </w:p>
    <w:p w14:paraId="08D8D642" w14:textId="77777777" w:rsidR="00FD4BE0" w:rsidRPr="008A6791" w:rsidRDefault="00FD4BE0" w:rsidP="00FD4BE0">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Pr="005C40AC">
        <w:rPr>
          <w:rFonts w:ascii="Century Gothic" w:hAnsi="Century Gothic"/>
        </w:rPr>
        <w:t>RED NACIONAL</w:t>
      </w:r>
      <w:r w:rsidRPr="008A6791">
        <w:rPr>
          <w:rFonts w:ascii="Century Gothic" w:hAnsi="Century Gothic"/>
        </w:rPr>
        <w:t xml:space="preserve"> y del CS, a fin de realizar la baja de los </w:t>
      </w:r>
      <w:r w:rsidR="00B44BC8">
        <w:rPr>
          <w:rFonts w:ascii="Century Gothic" w:hAnsi="Century Gothic"/>
        </w:rPr>
        <w:t>S</w:t>
      </w:r>
      <w:r w:rsidRPr="008A6791">
        <w:rPr>
          <w:rFonts w:ascii="Century Gothic" w:hAnsi="Century Gothic"/>
        </w:rPr>
        <w:t>ervicios de Cableado de DFO-</w:t>
      </w:r>
      <w:r w:rsidRPr="005C40AC">
        <w:rPr>
          <w:rFonts w:ascii="Century Gothic" w:hAnsi="Century Gothic"/>
        </w:rPr>
        <w:t>RED NACIONAL</w:t>
      </w:r>
      <w:r w:rsidRPr="008A6791">
        <w:rPr>
          <w:rFonts w:ascii="Century Gothic" w:hAnsi="Century Gothic"/>
        </w:rPr>
        <w:t xml:space="preserve"> a DFO-CS; las fases en que se divide este procedimiento son: </w:t>
      </w:r>
      <w:r w:rsidRPr="008A6791">
        <w:rPr>
          <w:rFonts w:ascii="Century Gothic" w:hAnsi="Century Gothic"/>
          <w:b/>
        </w:rPr>
        <w:t>(i)</w:t>
      </w:r>
      <w:r w:rsidRPr="008A6791">
        <w:rPr>
          <w:rFonts w:ascii="Century Gothic" w:hAnsi="Century Gothic"/>
        </w:rPr>
        <w:t xml:space="preserve"> Envío y validación a través del SEG/SIPO de la solicitud de baja del servicio, confirmando por este medio que la solicitud cuenta con todos los elementos para ser procesada; y </w:t>
      </w:r>
      <w:r w:rsidRPr="008A6791">
        <w:rPr>
          <w:rFonts w:ascii="Century Gothic" w:hAnsi="Century Gothic"/>
          <w:b/>
        </w:rPr>
        <w:t>(ii)</w:t>
      </w:r>
      <w:r w:rsidRPr="008A6791">
        <w:rPr>
          <w:rFonts w:ascii="Century Gothic" w:hAnsi="Century Gothic"/>
        </w:rPr>
        <w:t xml:space="preserve"> Baja del (los) servicio(s) y de la facturación correspondiente</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4"/>
        <w:gridCol w:w="7040"/>
      </w:tblGrid>
      <w:tr w:rsidR="00FD4BE0" w:rsidRPr="00796A95" w14:paraId="6BF207D2" w14:textId="77777777" w:rsidTr="00FD4BE0">
        <w:tc>
          <w:tcPr>
            <w:tcW w:w="1253" w:type="pct"/>
            <w:shd w:val="clear" w:color="auto" w:fill="009AD9"/>
          </w:tcPr>
          <w:p w14:paraId="01A04B44" w14:textId="77777777" w:rsidR="00FD4BE0" w:rsidRPr="00F769B5" w:rsidRDefault="00FD4BE0" w:rsidP="00FD4BE0">
            <w:pPr>
              <w:pStyle w:val="IFTnormal"/>
              <w:spacing w:before="40" w:after="40" w:line="240" w:lineRule="auto"/>
              <w:jc w:val="center"/>
              <w:rPr>
                <w:rFonts w:ascii="Century Gothic" w:hAnsi="Century Gothic"/>
                <w:b/>
                <w:color w:val="FFFFFF" w:themeColor="background1"/>
                <w:sz w:val="20"/>
                <w:szCs w:val="20"/>
              </w:rPr>
            </w:pPr>
            <w:r w:rsidRPr="00F769B5">
              <w:rPr>
                <w:rFonts w:ascii="Century Gothic" w:hAnsi="Century Gothic"/>
                <w:b/>
                <w:color w:val="FFFFFF" w:themeColor="background1"/>
                <w:sz w:val="20"/>
                <w:szCs w:val="20"/>
              </w:rPr>
              <w:t>Etapa</w:t>
            </w:r>
          </w:p>
        </w:tc>
        <w:tc>
          <w:tcPr>
            <w:tcW w:w="3747" w:type="pct"/>
            <w:shd w:val="clear" w:color="auto" w:fill="009AD9"/>
          </w:tcPr>
          <w:p w14:paraId="7D742666" w14:textId="77777777" w:rsidR="00FD4BE0" w:rsidRPr="00F769B5" w:rsidRDefault="00FD4BE0" w:rsidP="00FD4BE0">
            <w:pPr>
              <w:pStyle w:val="IFTnormal"/>
              <w:spacing w:before="40" w:after="40" w:line="240" w:lineRule="auto"/>
              <w:jc w:val="center"/>
              <w:rPr>
                <w:rFonts w:ascii="Century Gothic" w:hAnsi="Century Gothic"/>
                <w:b/>
                <w:color w:val="FFFFFF" w:themeColor="background1"/>
                <w:sz w:val="20"/>
                <w:szCs w:val="20"/>
              </w:rPr>
            </w:pPr>
            <w:r w:rsidRPr="00F769B5">
              <w:rPr>
                <w:rFonts w:ascii="Century Gothic" w:hAnsi="Century Gothic"/>
                <w:b/>
                <w:color w:val="FFFFFF" w:themeColor="background1"/>
                <w:sz w:val="20"/>
                <w:szCs w:val="20"/>
              </w:rPr>
              <w:t>Descripción</w:t>
            </w:r>
          </w:p>
        </w:tc>
      </w:tr>
      <w:tr w:rsidR="00FD4BE0" w:rsidRPr="00796A95" w14:paraId="79A284E2" w14:textId="77777777" w:rsidTr="00FD4BE0">
        <w:tc>
          <w:tcPr>
            <w:tcW w:w="1253" w:type="pct"/>
            <w:shd w:val="clear" w:color="auto" w:fill="auto"/>
          </w:tcPr>
          <w:p w14:paraId="3F22F6E7" w14:textId="77777777" w:rsidR="00FD4BE0" w:rsidRPr="008A6791" w:rsidRDefault="00FD4BE0" w:rsidP="00FD4BE0">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Envío y Validación de la solicitud</w:t>
            </w:r>
          </w:p>
        </w:tc>
        <w:tc>
          <w:tcPr>
            <w:tcW w:w="3747" w:type="pct"/>
            <w:shd w:val="clear" w:color="auto" w:fill="auto"/>
          </w:tcPr>
          <w:p w14:paraId="3B66E03F"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CS deberá presentar sus solicitudes a través del SEG/SIPO, especificando el NIS de Referencia del </w:t>
            </w:r>
            <w:r w:rsidR="00CE0F94">
              <w:rPr>
                <w:rFonts w:ascii="Century Gothic" w:hAnsi="Century Gothic"/>
                <w:sz w:val="20"/>
                <w:szCs w:val="20"/>
              </w:rPr>
              <w:t xml:space="preserve">Servicio </w:t>
            </w:r>
            <w:r w:rsidRPr="008A6791">
              <w:rPr>
                <w:rFonts w:ascii="Century Gothic" w:hAnsi="Century Gothic"/>
                <w:sz w:val="20"/>
                <w:szCs w:val="20"/>
              </w:rPr>
              <w:t>en operación.</w:t>
            </w:r>
          </w:p>
          <w:p w14:paraId="74B5B30A"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enviada la solicitud el SEG/SIPO asignará de forma automática el Folio de seguimiento.</w:t>
            </w:r>
          </w:p>
        </w:tc>
      </w:tr>
      <w:tr w:rsidR="00FD4BE0" w:rsidRPr="00796A95" w14:paraId="729C3257" w14:textId="77777777" w:rsidTr="00FD4BE0">
        <w:tc>
          <w:tcPr>
            <w:tcW w:w="1253" w:type="pct"/>
            <w:shd w:val="clear" w:color="auto" w:fill="auto"/>
          </w:tcPr>
          <w:p w14:paraId="6AD0D4D9" w14:textId="77777777" w:rsidR="00FD4BE0" w:rsidRPr="008A6791" w:rsidRDefault="00FD4BE0" w:rsidP="00FD4BE0">
            <w:pPr>
              <w:spacing w:before="40" w:after="40" w:line="240" w:lineRule="auto"/>
              <w:jc w:val="both"/>
              <w:rPr>
                <w:rFonts w:ascii="Century Gothic" w:hAnsi="Century Gothic" w:cs="Arial"/>
                <w:b/>
                <w:sz w:val="20"/>
                <w:szCs w:val="20"/>
              </w:rPr>
            </w:pPr>
            <w:r w:rsidRPr="008A6791">
              <w:rPr>
                <w:rFonts w:ascii="Century Gothic" w:hAnsi="Century Gothic" w:cs="Arial"/>
                <w:b/>
                <w:sz w:val="20"/>
                <w:szCs w:val="20"/>
              </w:rPr>
              <w:t>Ejecución de baja</w:t>
            </w:r>
          </w:p>
        </w:tc>
        <w:tc>
          <w:tcPr>
            <w:tcW w:w="3747" w:type="pct"/>
            <w:shd w:val="clear" w:color="auto" w:fill="auto"/>
          </w:tcPr>
          <w:p w14:paraId="688287AF"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asignado el Folio se procederá a dar de baja el servicio.</w:t>
            </w:r>
          </w:p>
        </w:tc>
      </w:tr>
      <w:tr w:rsidR="00FD4BE0" w:rsidRPr="00796A95" w14:paraId="57687156" w14:textId="77777777" w:rsidTr="00FD4BE0">
        <w:tc>
          <w:tcPr>
            <w:tcW w:w="1253" w:type="pct"/>
            <w:shd w:val="clear" w:color="auto" w:fill="auto"/>
          </w:tcPr>
          <w:p w14:paraId="6D4437C7" w14:textId="77777777" w:rsidR="00FD4BE0" w:rsidRPr="008A6791" w:rsidRDefault="00FD4BE0" w:rsidP="00FD4BE0">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Facturación</w:t>
            </w:r>
          </w:p>
        </w:tc>
        <w:tc>
          <w:tcPr>
            <w:tcW w:w="3747" w:type="pct"/>
            <w:shd w:val="clear" w:color="auto" w:fill="auto"/>
          </w:tcPr>
          <w:p w14:paraId="6D1CB704" w14:textId="77777777" w:rsidR="00FD4BE0" w:rsidRPr="008A6791" w:rsidRDefault="00FD4BE0" w:rsidP="00FD4BE0">
            <w:pPr>
              <w:pStyle w:val="IFTnormal"/>
              <w:spacing w:before="40" w:after="40" w:line="240" w:lineRule="auto"/>
              <w:rPr>
                <w:rFonts w:ascii="Century Gothic" w:hAnsi="Century Gothic"/>
                <w:sz w:val="20"/>
                <w:szCs w:val="20"/>
              </w:rPr>
            </w:pPr>
            <w:r w:rsidRPr="008A6791">
              <w:rPr>
                <w:rFonts w:ascii="Century Gothic" w:hAnsi="Century Gothic"/>
                <w:sz w:val="20"/>
                <w:szCs w:val="20"/>
              </w:rPr>
              <w:t>En un plazo máximo de dos días hábiles a partir de la solicitud de baja, se dejará de generar nuevos cargos a los CS por el servicio.</w:t>
            </w:r>
          </w:p>
          <w:p w14:paraId="01A5F9AF" w14:textId="77777777" w:rsidR="00FD4BE0" w:rsidRPr="008A6791" w:rsidRDefault="00FD4BE0" w:rsidP="00FD4BE0">
            <w:pPr>
              <w:pStyle w:val="IFTnormal"/>
              <w:spacing w:before="40" w:after="40" w:line="240" w:lineRule="auto"/>
              <w:rPr>
                <w:rFonts w:ascii="Century Gothic" w:hAnsi="Century Gothic"/>
                <w:sz w:val="20"/>
                <w:szCs w:val="20"/>
              </w:rPr>
            </w:pPr>
          </w:p>
        </w:tc>
      </w:tr>
    </w:tbl>
    <w:p w14:paraId="5CD0C403" w14:textId="77777777" w:rsidR="00FD4BE0" w:rsidRPr="008A6791" w:rsidRDefault="00FD4BE0" w:rsidP="000B6AD7">
      <w:pPr>
        <w:pStyle w:val="xxxxNotadeCuadro"/>
      </w:pPr>
      <w:r w:rsidRPr="008A6791">
        <w:t xml:space="preserve">Nota: </w:t>
      </w:r>
    </w:p>
    <w:p w14:paraId="4FFC8F3D" w14:textId="77777777" w:rsidR="00FD4BE0" w:rsidRPr="008A6791" w:rsidRDefault="00FD4BE0" w:rsidP="000B6AD7">
      <w:pPr>
        <w:pStyle w:val="xxxxNotadeCuadro"/>
      </w:pPr>
      <w:r w:rsidRPr="008A6791">
        <w:tab/>
        <w:t xml:space="preserve">El CS deberá tomar en cuenta que no existe el esquema de rentas parciales sino sólo de rentas mensuales, por lo que no será posible realizar cobros parciales de los </w:t>
      </w:r>
      <w:r w:rsidR="00B44BC8">
        <w:t>S</w:t>
      </w:r>
      <w:r w:rsidRPr="008A6791">
        <w:t>ervicios.</w:t>
      </w:r>
    </w:p>
    <w:p w14:paraId="2710036F" w14:textId="77777777" w:rsidR="00FD4BE0" w:rsidRPr="008A6791" w:rsidRDefault="00FD4BE0" w:rsidP="00FD4BE0">
      <w:pPr>
        <w:pStyle w:val="IFTnormal"/>
        <w:spacing w:line="264" w:lineRule="auto"/>
        <w:ind w:left="284" w:hanging="284"/>
        <w:rPr>
          <w:rFonts w:ascii="Century Gothic" w:hAnsi="Century Gothic"/>
        </w:rPr>
      </w:pPr>
    </w:p>
    <w:p w14:paraId="2C607EDC" w14:textId="77777777" w:rsidR="00FD4BE0" w:rsidRPr="008A6791" w:rsidRDefault="003E7C56" w:rsidP="00C504B9">
      <w:pPr>
        <w:pStyle w:val="Ttulo2"/>
        <w:spacing w:line="264" w:lineRule="auto"/>
        <w:rPr>
          <w:rFonts w:ascii="Century Gothic" w:hAnsi="Century Gothic"/>
        </w:rPr>
      </w:pPr>
      <w:bookmarkStart w:id="1230" w:name="_Toc107502293"/>
      <w:bookmarkStart w:id="1231" w:name="_Toc107503114"/>
      <w:r w:rsidRPr="00E50AF4">
        <w:rPr>
          <w:rFonts w:ascii="Century Gothic" w:hAnsi="Century Gothic"/>
        </w:rPr>
        <w:t>10</w:t>
      </w:r>
      <w:r w:rsidR="00FD4BE0" w:rsidRPr="00E50AF4">
        <w:rPr>
          <w:rFonts w:ascii="Century Gothic" w:hAnsi="Century Gothic"/>
        </w:rPr>
        <w:t>.2 Plazos de Entrega de Cableado de DFO-RED NACIONAL a DFO-CS</w:t>
      </w:r>
      <w:bookmarkEnd w:id="1230"/>
      <w:bookmarkEnd w:id="1231"/>
    </w:p>
    <w:p w14:paraId="0CEF86FB" w14:textId="77777777" w:rsidR="00FD4BE0" w:rsidRDefault="00FD4BE0" w:rsidP="00FD4BE0">
      <w:pPr>
        <w:pStyle w:val="IFTnormal"/>
        <w:spacing w:after="120" w:line="264" w:lineRule="auto"/>
        <w:rPr>
          <w:rFonts w:ascii="Century Gothic" w:hAnsi="Century Gothic"/>
        </w:rPr>
      </w:pPr>
      <w:r w:rsidRPr="008A6791">
        <w:rPr>
          <w:rFonts w:ascii="Century Gothic" w:hAnsi="Century Gothic"/>
        </w:rPr>
        <w:t xml:space="preserve">En esta sección se muestran los plazos de entrega referentes a los procedimientos del </w:t>
      </w:r>
      <w:r w:rsidR="00CE0F94">
        <w:rPr>
          <w:rFonts w:ascii="Century Gothic" w:hAnsi="Century Gothic"/>
        </w:rPr>
        <w:t xml:space="preserve">Servicio </w:t>
      </w:r>
      <w:r w:rsidRPr="008A6791">
        <w:rPr>
          <w:rFonts w:ascii="Century Gothic" w:hAnsi="Century Gothic"/>
        </w:rPr>
        <w:t>de Cableado DFO-</w:t>
      </w:r>
      <w:r w:rsidRPr="005C40AC">
        <w:rPr>
          <w:rFonts w:ascii="Century Gothic" w:hAnsi="Century Gothic"/>
        </w:rPr>
        <w:t>RED NACIONAL</w:t>
      </w:r>
      <w:r w:rsidRPr="008A6791">
        <w:rPr>
          <w:rFonts w:ascii="Century Gothic" w:hAnsi="Century Gothic"/>
        </w:rPr>
        <w:t xml:space="preserve"> a DFO-CS. </w:t>
      </w:r>
    </w:p>
    <w:p w14:paraId="5C1A027B" w14:textId="77777777" w:rsidR="00FD4BE0" w:rsidRPr="003B1A36" w:rsidRDefault="00FD4BE0" w:rsidP="00FD4BE0">
      <w:pPr>
        <w:spacing w:after="120" w:line="264" w:lineRule="auto"/>
        <w:ind w:left="720" w:right="51" w:hanging="360"/>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cs="Arial"/>
        </w:rPr>
        <w:t xml:space="preserve">Validación de la solicitud junto con validación de la factibilidad en máximo cuatro días hábiles. </w:t>
      </w:r>
    </w:p>
    <w:p w14:paraId="6CDE0478" w14:textId="77777777" w:rsidR="00FD4BE0" w:rsidRPr="003B1A36" w:rsidRDefault="00FD4BE0" w:rsidP="00FD4BE0">
      <w:pPr>
        <w:spacing w:after="120"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cs="Arial"/>
        </w:rPr>
        <w:t xml:space="preserve">Habilitación del </w:t>
      </w:r>
      <w:r w:rsidR="00CE0F94">
        <w:rPr>
          <w:rFonts w:ascii="Century Gothic" w:hAnsi="Century Gothic" w:cs="Arial"/>
        </w:rPr>
        <w:t xml:space="preserve">Servicio </w:t>
      </w:r>
      <w:r w:rsidRPr="003B1A36">
        <w:rPr>
          <w:rFonts w:ascii="Century Gothic" w:hAnsi="Century Gothic" w:cs="Arial"/>
        </w:rPr>
        <w:t>en un plazo máximo de 40 días hábiles que se contabilizarán a partir de la solicitud.</w:t>
      </w:r>
    </w:p>
    <w:p w14:paraId="1C5E5CFE" w14:textId="77777777" w:rsidR="00FD4BE0" w:rsidRPr="003B1A36" w:rsidRDefault="00FD4BE0" w:rsidP="00FD4BE0">
      <w:pPr>
        <w:spacing w:after="120"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Pr="003B1A36">
        <w:rPr>
          <w:rFonts w:ascii="Century Gothic" w:hAnsi="Century Gothic" w:cs="Arial"/>
        </w:rPr>
        <w:t xml:space="preserve">Baja del </w:t>
      </w:r>
      <w:r w:rsidR="00CE0F94">
        <w:rPr>
          <w:rFonts w:ascii="Century Gothic" w:hAnsi="Century Gothic" w:cs="Arial"/>
        </w:rPr>
        <w:t xml:space="preserve">Servicio </w:t>
      </w:r>
      <w:r w:rsidRPr="003B1A36">
        <w:rPr>
          <w:rFonts w:ascii="Century Gothic" w:hAnsi="Century Gothic" w:cs="Arial"/>
        </w:rPr>
        <w:t>en máximo un día hábil.</w:t>
      </w:r>
    </w:p>
    <w:p w14:paraId="6B22373D" w14:textId="77777777" w:rsidR="00FD4BE0" w:rsidRPr="008A6791" w:rsidRDefault="00FD4BE0" w:rsidP="00FD4BE0">
      <w:pPr>
        <w:pStyle w:val="IFTnormal"/>
        <w:spacing w:after="120" w:line="264" w:lineRule="auto"/>
        <w:rPr>
          <w:rFonts w:ascii="Century Gothic" w:hAnsi="Century Gothic"/>
        </w:rPr>
      </w:pPr>
      <w:r w:rsidRPr="008A6791">
        <w:rPr>
          <w:rFonts w:ascii="Century Gothic" w:hAnsi="Century Gothic"/>
        </w:rPr>
        <w:t>Si la habilitación del cableado se solicita junto con la coubicación, se respetan los plazos de la coubicación.</w:t>
      </w:r>
    </w:p>
    <w:p w14:paraId="1AAE1D7E" w14:textId="77777777" w:rsidR="00FD4BE0" w:rsidRPr="008A6791" w:rsidRDefault="00FD4BE0" w:rsidP="00FD4BE0">
      <w:pPr>
        <w:pStyle w:val="IFTnormal"/>
        <w:spacing w:after="120" w:line="264" w:lineRule="auto"/>
        <w:rPr>
          <w:rFonts w:ascii="Century Gothic" w:hAnsi="Century Gothic"/>
        </w:rPr>
      </w:pPr>
    </w:p>
    <w:p w14:paraId="24AE27D8" w14:textId="77777777" w:rsidR="00FD4BE0" w:rsidRPr="00E50AF4" w:rsidRDefault="003E7C56" w:rsidP="00C504B9">
      <w:pPr>
        <w:pStyle w:val="Ttulo2"/>
        <w:spacing w:line="264" w:lineRule="auto"/>
        <w:rPr>
          <w:rFonts w:ascii="Century Gothic" w:hAnsi="Century Gothic"/>
        </w:rPr>
      </w:pPr>
      <w:bookmarkStart w:id="1232" w:name="_Toc107502294"/>
      <w:bookmarkStart w:id="1233" w:name="_Toc107503115"/>
      <w:r w:rsidRPr="00E50AF4">
        <w:rPr>
          <w:rFonts w:ascii="Century Gothic" w:hAnsi="Century Gothic"/>
        </w:rPr>
        <w:t>10</w:t>
      </w:r>
      <w:r w:rsidR="00FD4BE0" w:rsidRPr="00E50AF4">
        <w:rPr>
          <w:rFonts w:ascii="Century Gothic" w:hAnsi="Century Gothic"/>
        </w:rPr>
        <w:t xml:space="preserve">.3 Procedimiento para la realización de pruebas de entrega para el </w:t>
      </w:r>
      <w:r w:rsidR="00CE0F94">
        <w:rPr>
          <w:rFonts w:ascii="Century Gothic" w:hAnsi="Century Gothic"/>
        </w:rPr>
        <w:t xml:space="preserve">Servicio </w:t>
      </w:r>
      <w:r w:rsidR="00FD4BE0" w:rsidRPr="00E50AF4">
        <w:rPr>
          <w:rFonts w:ascii="Century Gothic" w:hAnsi="Century Gothic"/>
        </w:rPr>
        <w:t>auxiliar de Cableado de DFO-RED NACIONAL a DFO-CS</w:t>
      </w:r>
      <w:bookmarkEnd w:id="1232"/>
      <w:bookmarkEnd w:id="1233"/>
    </w:p>
    <w:p w14:paraId="483B3E5E" w14:textId="77777777" w:rsidR="00FD4BE0" w:rsidRDefault="00FD4BE0" w:rsidP="00FD4BE0">
      <w:pPr>
        <w:pStyle w:val="IFTnormal"/>
        <w:spacing w:after="120" w:line="264" w:lineRule="auto"/>
        <w:rPr>
          <w:rFonts w:ascii="Century Gothic" w:hAnsi="Century Gothic"/>
        </w:rPr>
      </w:pPr>
      <w:r w:rsidRPr="008A6791">
        <w:rPr>
          <w:rFonts w:ascii="Century Gothic" w:hAnsi="Century Gothic"/>
        </w:rPr>
        <w:t xml:space="preserve">Si </w:t>
      </w:r>
      <w:r w:rsidRPr="005C40AC">
        <w:rPr>
          <w:rFonts w:ascii="Century Gothic" w:hAnsi="Century Gothic"/>
        </w:rPr>
        <w:t>RED NACIONAL</w:t>
      </w:r>
      <w:r w:rsidRPr="008A6791">
        <w:rPr>
          <w:rFonts w:ascii="Century Gothic" w:hAnsi="Century Gothic"/>
        </w:rPr>
        <w:t xml:space="preserve"> fusiona la fibra a solicitud del CS, se realizan las pruebas de correspondencia en los puertos que haya contratado y subirá al SEG/SIPO las evidencias correspondientes, en caso de que el CS opte por la entrega en punta sólo se entrega físicamente el cable y una vez que el CS haya fusionado las fibras el CS podrá realizar la prueba de correspondencia y deberá compartir sus resultados a </w:t>
      </w:r>
      <w:r w:rsidRPr="005C40AC">
        <w:rPr>
          <w:rFonts w:ascii="Century Gothic" w:hAnsi="Century Gothic"/>
        </w:rPr>
        <w:t>RED NACIONAL</w:t>
      </w:r>
      <w:r w:rsidRPr="008A6791">
        <w:rPr>
          <w:rFonts w:ascii="Century Gothic" w:hAnsi="Century Gothic"/>
        </w:rPr>
        <w:t>.</w:t>
      </w:r>
    </w:p>
    <w:p w14:paraId="23D47F21" w14:textId="77777777" w:rsidR="00FD4BE0" w:rsidRPr="008A6791" w:rsidRDefault="00FD4BE0" w:rsidP="00FD4BE0">
      <w:pPr>
        <w:pStyle w:val="IFTnormal"/>
        <w:spacing w:after="120" w:line="264" w:lineRule="auto"/>
        <w:rPr>
          <w:rFonts w:ascii="Century Gothic" w:hAnsi="Century Gothic"/>
        </w:rPr>
      </w:pPr>
      <w:r w:rsidRPr="008A6791">
        <w:rPr>
          <w:rFonts w:ascii="Century Gothic" w:hAnsi="Century Gothic"/>
        </w:rPr>
        <w:t xml:space="preserve">Se entregará un acta de recepción del </w:t>
      </w:r>
      <w:r w:rsidR="00CE0F94">
        <w:rPr>
          <w:rFonts w:ascii="Century Gothic" w:hAnsi="Century Gothic"/>
        </w:rPr>
        <w:t xml:space="preserve">Servicio </w:t>
      </w:r>
      <w:r w:rsidRPr="008A6791">
        <w:rPr>
          <w:rFonts w:ascii="Century Gothic" w:hAnsi="Century Gothic"/>
        </w:rPr>
        <w:t>de cableado de DFO-</w:t>
      </w:r>
      <w:r w:rsidRPr="005C40AC">
        <w:rPr>
          <w:rFonts w:ascii="Century Gothic" w:hAnsi="Century Gothic"/>
        </w:rPr>
        <w:t>RED NACIONAL</w:t>
      </w:r>
      <w:r w:rsidRPr="008A6791">
        <w:rPr>
          <w:rFonts w:ascii="Century Gothic" w:hAnsi="Century Gothic"/>
        </w:rPr>
        <w:t xml:space="preserve"> a DFO-CS, el cual en el caso de la entrega de la fibra en punta contendrá la guía de las correspondencias con código de colores, para la correcta fusión de las fibras por parte del CS.</w:t>
      </w:r>
    </w:p>
    <w:p w14:paraId="2A1DECCE" w14:textId="77777777" w:rsidR="002F56DE" w:rsidRPr="00960253" w:rsidRDefault="003E7C56" w:rsidP="00C504B9">
      <w:pPr>
        <w:pStyle w:val="1TitPrin"/>
        <w:spacing w:after="240" w:line="264" w:lineRule="auto"/>
        <w:ind w:left="0" w:firstLine="0"/>
        <w:rPr>
          <w:rFonts w:ascii="Century Gothic" w:hAnsi="Century Gothic"/>
          <w:bCs/>
        </w:rPr>
      </w:pPr>
      <w:bookmarkStart w:id="1234" w:name="_Toc107502295"/>
      <w:bookmarkStart w:id="1235" w:name="_Toc107503116"/>
      <w:r>
        <w:rPr>
          <w:rFonts w:ascii="Century Gothic" w:hAnsi="Century Gothic" w:cs="Times New Roman"/>
          <w14:scene3d>
            <w14:camera w14:prst="orthographicFront"/>
            <w14:lightRig w14:rig="threePt" w14:dir="t">
              <w14:rot w14:lat="0" w14:lon="0" w14:rev="0"/>
            </w14:lightRig>
          </w14:scene3d>
        </w:rPr>
        <w:t>11</w:t>
      </w:r>
      <w:r w:rsidR="003B1A36" w:rsidRPr="00960253">
        <w:rPr>
          <w:rFonts w:ascii="Century Gothic" w:hAnsi="Century Gothic" w:cs="Times New Roman"/>
          <w14:scene3d>
            <w14:camera w14:prst="orthographicFront"/>
            <w14:lightRig w14:rig="threePt" w14:dir="t">
              <w14:rot w14:lat="0" w14:lon="0" w14:rev="0"/>
            </w14:lightRig>
          </w14:scene3d>
        </w:rPr>
        <w:t>.</w:t>
      </w:r>
      <w:r w:rsidR="003B1A36" w:rsidRPr="00960253">
        <w:rPr>
          <w:rFonts w:ascii="Century Gothic" w:hAnsi="Century Gothic" w:cs="Times New Roman"/>
          <w14:scene3d>
            <w14:camera w14:prst="orthographicFront"/>
            <w14:lightRig w14:rig="threePt" w14:dir="t">
              <w14:rot w14:lat="0" w14:lon="0" w14:rev="0"/>
            </w14:lightRig>
          </w14:scene3d>
        </w:rPr>
        <w:tab/>
      </w:r>
      <w:r w:rsidR="00277ED2" w:rsidRPr="00960253">
        <w:rPr>
          <w:rFonts w:ascii="Century Gothic" w:hAnsi="Century Gothic"/>
          <w:bCs/>
        </w:rPr>
        <w:t>Servicio Auxiliar de Cableado Multipar</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234"/>
      <w:bookmarkEnd w:id="1235"/>
    </w:p>
    <w:p w14:paraId="5912702E"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w:t>
      </w:r>
      <w:r w:rsidR="00F41C75">
        <w:rPr>
          <w:rFonts w:ascii="Century Gothic" w:hAnsi="Century Gothic"/>
        </w:rPr>
        <w:t>S</w:t>
      </w:r>
      <w:r w:rsidRPr="008A6791">
        <w:rPr>
          <w:rFonts w:ascii="Century Gothic" w:hAnsi="Century Gothic"/>
        </w:rPr>
        <w:t xml:space="preserve">ervicio </w:t>
      </w:r>
      <w:r w:rsidR="00CE0F94">
        <w:rPr>
          <w:rFonts w:ascii="Century Gothic" w:hAnsi="Century Gothic"/>
        </w:rPr>
        <w:t xml:space="preserve"> </w:t>
      </w:r>
      <w:r w:rsidR="00AD444B">
        <w:rPr>
          <w:rFonts w:ascii="Century Gothic" w:hAnsi="Century Gothic"/>
        </w:rPr>
        <w:t xml:space="preserve">Auxiliar </w:t>
      </w:r>
      <w:r w:rsidRPr="008A6791">
        <w:rPr>
          <w:rFonts w:ascii="Century Gothic" w:hAnsi="Century Gothic"/>
        </w:rPr>
        <w:t xml:space="preserve">de </w:t>
      </w:r>
      <w:r w:rsidR="00AD444B">
        <w:rPr>
          <w:rFonts w:ascii="Century Gothic" w:hAnsi="Century Gothic"/>
        </w:rPr>
        <w:t>C</w:t>
      </w:r>
      <w:r w:rsidRPr="008A6791">
        <w:rPr>
          <w:rFonts w:ascii="Century Gothic" w:hAnsi="Century Gothic"/>
        </w:rPr>
        <w:t xml:space="preserve">ableado </w:t>
      </w:r>
      <w:r w:rsidR="00AD444B">
        <w:rPr>
          <w:rFonts w:ascii="Century Gothic" w:hAnsi="Century Gothic"/>
        </w:rPr>
        <w:t>M</w:t>
      </w:r>
      <w:r w:rsidRPr="008A6791">
        <w:rPr>
          <w:rFonts w:ascii="Century Gothic" w:hAnsi="Century Gothic"/>
        </w:rPr>
        <w:t>ultipar permite al CS la desagregación efectiva, para los Servicios de Desagregación Total del Bucle y Desagregación Compartida del Bucle, siendo instalado el cableado hasta la Coubicación del CS.</w:t>
      </w:r>
      <w:r w:rsidR="000E0D60" w:rsidRPr="008A6791">
        <w:rPr>
          <w:rFonts w:ascii="Century Gothic" w:hAnsi="Century Gothic"/>
        </w:rPr>
        <w:t xml:space="preserve"> </w:t>
      </w:r>
    </w:p>
    <w:p w14:paraId="33666A48"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En caso de que el </w:t>
      </w:r>
      <w:r w:rsidR="00F41C75">
        <w:rPr>
          <w:rFonts w:ascii="Century Gothic" w:hAnsi="Century Gothic"/>
        </w:rPr>
        <w:t>S</w:t>
      </w:r>
      <w:r w:rsidRPr="008A6791">
        <w:rPr>
          <w:rFonts w:ascii="Century Gothic" w:hAnsi="Century Gothic"/>
        </w:rPr>
        <w:t xml:space="preserve">ervicio </w:t>
      </w:r>
      <w:r w:rsidR="00AD444B">
        <w:rPr>
          <w:rFonts w:ascii="Century Gothic" w:hAnsi="Century Gothic"/>
        </w:rPr>
        <w:t>A</w:t>
      </w:r>
      <w:r w:rsidR="003A2885">
        <w:rPr>
          <w:rFonts w:ascii="Century Gothic" w:hAnsi="Century Gothic"/>
        </w:rPr>
        <w:t>uxiliar</w:t>
      </w:r>
      <w:r w:rsidRPr="008A6791">
        <w:rPr>
          <w:rFonts w:ascii="Century Gothic" w:hAnsi="Century Gothic"/>
        </w:rPr>
        <w:t xml:space="preserve"> de </w:t>
      </w:r>
      <w:r w:rsidR="003A2885">
        <w:rPr>
          <w:rFonts w:ascii="Century Gothic" w:hAnsi="Century Gothic"/>
        </w:rPr>
        <w:t>C</w:t>
      </w:r>
      <w:r w:rsidRPr="008A6791">
        <w:rPr>
          <w:rFonts w:ascii="Century Gothic" w:hAnsi="Century Gothic"/>
        </w:rPr>
        <w:t xml:space="preserve">ableado </w:t>
      </w:r>
      <w:r w:rsidR="003A2885">
        <w:rPr>
          <w:rFonts w:ascii="Century Gothic" w:hAnsi="Century Gothic"/>
        </w:rPr>
        <w:t>M</w:t>
      </w:r>
      <w:r w:rsidRPr="008A6791">
        <w:rPr>
          <w:rFonts w:ascii="Century Gothic" w:hAnsi="Century Gothic"/>
        </w:rPr>
        <w:t xml:space="preserve">ultipar sea solicitado para una Ubicación Distante, se prestará en términos de la Oferta de Compartición de Infraestructura, el CS deberá enviar junto con su solicitud el NIS de Referencia correspondiente al </w:t>
      </w:r>
      <w:r w:rsidR="00F41C75">
        <w:rPr>
          <w:rFonts w:ascii="Century Gothic" w:hAnsi="Century Gothic"/>
        </w:rPr>
        <w:t>S</w:t>
      </w:r>
      <w:r w:rsidRPr="008A6791">
        <w:rPr>
          <w:rFonts w:ascii="Century Gothic" w:hAnsi="Century Gothic"/>
        </w:rPr>
        <w:t xml:space="preserve">ervicio </w:t>
      </w:r>
      <w:r w:rsidR="00AD444B">
        <w:rPr>
          <w:rFonts w:ascii="Century Gothic" w:hAnsi="Century Gothic"/>
        </w:rPr>
        <w:t>Auxiliar</w:t>
      </w:r>
      <w:r w:rsidRPr="008A6791">
        <w:rPr>
          <w:rFonts w:ascii="Century Gothic" w:hAnsi="Century Gothic"/>
        </w:rPr>
        <w:t xml:space="preserve"> de </w:t>
      </w:r>
      <w:r w:rsidR="00AD444B">
        <w:rPr>
          <w:rFonts w:ascii="Century Gothic" w:hAnsi="Century Gothic"/>
        </w:rPr>
        <w:t>C</w:t>
      </w:r>
      <w:r w:rsidRPr="008A6791">
        <w:rPr>
          <w:rFonts w:ascii="Century Gothic" w:hAnsi="Century Gothic"/>
        </w:rPr>
        <w:t>able</w:t>
      </w:r>
      <w:r w:rsidR="00AD444B">
        <w:rPr>
          <w:rFonts w:ascii="Century Gothic" w:hAnsi="Century Gothic"/>
        </w:rPr>
        <w:t>ado Multipar</w:t>
      </w:r>
      <w:r w:rsidRPr="008A6791">
        <w:rPr>
          <w:rFonts w:ascii="Century Gothic" w:hAnsi="Century Gothic"/>
        </w:rPr>
        <w:t xml:space="preserve"> y el </w:t>
      </w:r>
      <w:r w:rsidR="00AD444B">
        <w:rPr>
          <w:rFonts w:ascii="Century Gothic" w:hAnsi="Century Gothic"/>
        </w:rPr>
        <w:t>A</w:t>
      </w:r>
      <w:r w:rsidRPr="008A6791">
        <w:rPr>
          <w:rFonts w:ascii="Century Gothic" w:hAnsi="Century Gothic"/>
        </w:rPr>
        <w:t xml:space="preserve">cta de </w:t>
      </w:r>
      <w:r w:rsidR="00AD444B">
        <w:rPr>
          <w:rFonts w:ascii="Century Gothic" w:hAnsi="Century Gothic"/>
        </w:rPr>
        <w:t>E</w:t>
      </w:r>
      <w:r w:rsidRPr="008A6791">
        <w:rPr>
          <w:rFonts w:ascii="Century Gothic" w:hAnsi="Century Gothic"/>
        </w:rPr>
        <w:t xml:space="preserve">ntrega de </w:t>
      </w:r>
      <w:r w:rsidR="00F41C75">
        <w:rPr>
          <w:rFonts w:ascii="Century Gothic" w:hAnsi="Century Gothic"/>
        </w:rPr>
        <w:t>S</w:t>
      </w:r>
      <w:r w:rsidRPr="008A6791">
        <w:rPr>
          <w:rFonts w:ascii="Century Gothic" w:hAnsi="Century Gothic"/>
        </w:rPr>
        <w:t>ervicio obtenida a través de los procedimientos establecidos.</w:t>
      </w:r>
    </w:p>
    <w:p w14:paraId="7B081043"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Mediante este </w:t>
      </w:r>
      <w:r w:rsidR="00F41C75">
        <w:rPr>
          <w:rFonts w:ascii="Century Gothic" w:hAnsi="Century Gothic"/>
        </w:rPr>
        <w:t>S</w:t>
      </w:r>
      <w:r w:rsidRPr="008A6791">
        <w:rPr>
          <w:rFonts w:ascii="Century Gothic" w:hAnsi="Century Gothic"/>
        </w:rPr>
        <w:t xml:space="preserve">ervicio se instala cable multipar entre el DG y la Coubicación del CS, el cual es tendido sobre escalerillas nuevas o existentes. </w:t>
      </w:r>
      <w:r w:rsidR="00B601BE" w:rsidRPr="005C40AC">
        <w:rPr>
          <w:rFonts w:ascii="Century Gothic" w:hAnsi="Century Gothic"/>
        </w:rPr>
        <w:t>RED NACIONAL</w:t>
      </w:r>
      <w:r w:rsidRPr="008A6791">
        <w:rPr>
          <w:rFonts w:ascii="Century Gothic" w:hAnsi="Century Gothic"/>
        </w:rPr>
        <w:t xml:space="preserve"> considerará la posibilidad de compartir infraestructura ya existente para sus propias operaciones con el fin de no cobrar al CS por instalaciones innecesarias, debiendo </w:t>
      </w:r>
      <w:r w:rsidR="00B601BE" w:rsidRPr="005C40AC">
        <w:rPr>
          <w:rFonts w:ascii="Century Gothic" w:hAnsi="Century Gothic"/>
        </w:rPr>
        <w:t>RED NACIONAL</w:t>
      </w:r>
      <w:r w:rsidRPr="008A6791">
        <w:rPr>
          <w:rFonts w:ascii="Century Gothic" w:hAnsi="Century Gothic"/>
        </w:rPr>
        <w:t xml:space="preserve"> entregar una cotización al CS con el desglose de los costos exclusivamente incurridos por la instalación del cable, detallando los costos unitarios asociados a los materiales, mano de obra y actividades a realizar (escalerillas de aluminio, perforación de muros y lozas, etc.).</w:t>
      </w:r>
    </w:p>
    <w:p w14:paraId="7F64DECF" w14:textId="77777777" w:rsidR="002F56DE"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cable multipar se deja en punta en la entrada de la Coubicación del CS. </w:t>
      </w:r>
    </w:p>
    <w:p w14:paraId="5BC4B0CC" w14:textId="77777777" w:rsidR="00277ED2" w:rsidRDefault="00277ED2" w:rsidP="001746CB">
      <w:pPr>
        <w:pStyle w:val="IFTnormal"/>
        <w:spacing w:line="264" w:lineRule="auto"/>
        <w:rPr>
          <w:rFonts w:ascii="Century Gothic" w:hAnsi="Century Gothic"/>
        </w:rPr>
      </w:pPr>
      <w:r w:rsidRPr="008A6791">
        <w:rPr>
          <w:rFonts w:ascii="Century Gothic" w:hAnsi="Century Gothic"/>
        </w:rPr>
        <w:t>Las especificaciones técnicas del cable a suministrar estarán de acuerdo con las que se utilizan en las propias operaciones, así como de acuerdo con las mejores prácticas las cuales están señaladas en los estándares internacionales ISO 11801 y TIA/EIA 568, las especificaciones mínimas son:</w:t>
      </w:r>
    </w:p>
    <w:p w14:paraId="23BF56DB" w14:textId="77777777" w:rsidR="00277ED2" w:rsidRPr="003B1A36" w:rsidRDefault="003B1A36" w:rsidP="00C54990">
      <w:pPr>
        <w:spacing w:after="120" w:line="264" w:lineRule="auto"/>
        <w:ind w:left="357" w:hanging="357"/>
        <w:jc w:val="both"/>
        <w:rPr>
          <w:rFonts w:ascii="Century Gothic" w:hAnsi="Century Gothic" w:cs="Arial"/>
        </w:rPr>
      </w:pPr>
      <w:r w:rsidRPr="008A6791">
        <w:rPr>
          <w:rFonts w:ascii="Century Gothic" w:eastAsia="Calibri" w:hAnsi="Century Gothic" w:cs="Arial"/>
        </w:rPr>
        <w:t>1.</w:t>
      </w:r>
      <w:r w:rsidRPr="008A6791">
        <w:rPr>
          <w:rFonts w:ascii="Century Gothic" w:eastAsia="Calibri" w:hAnsi="Century Gothic" w:cs="Arial"/>
        </w:rPr>
        <w:tab/>
      </w:r>
      <w:r w:rsidR="00277ED2" w:rsidRPr="003B1A36">
        <w:rPr>
          <w:rFonts w:ascii="Century Gothic" w:hAnsi="Century Gothic" w:cs="Arial"/>
        </w:rPr>
        <w:t>Compatibilidad con los equipos de conexión de las partes involucradas: El cable multipar blindado y estañado de 70 pares es compatible con todos los equipos de acuerdo a la impedancia estándar para el manejo de las tecnologías xDSL.</w:t>
      </w:r>
    </w:p>
    <w:p w14:paraId="7E73D3BD" w14:textId="77777777" w:rsidR="00277ED2" w:rsidRPr="003B1A36" w:rsidRDefault="003B1A36" w:rsidP="00C54990">
      <w:pPr>
        <w:spacing w:after="120" w:line="264" w:lineRule="auto"/>
        <w:ind w:left="357" w:hanging="357"/>
        <w:jc w:val="both"/>
        <w:rPr>
          <w:rFonts w:ascii="Century Gothic" w:hAnsi="Century Gothic" w:cs="Arial"/>
        </w:rPr>
      </w:pPr>
      <w:r w:rsidRPr="008A6791">
        <w:rPr>
          <w:rFonts w:ascii="Century Gothic" w:eastAsia="Calibri" w:hAnsi="Century Gothic" w:cs="Arial"/>
        </w:rPr>
        <w:t>2.</w:t>
      </w:r>
      <w:r w:rsidRPr="008A6791">
        <w:rPr>
          <w:rFonts w:ascii="Century Gothic" w:eastAsia="Calibri" w:hAnsi="Century Gothic" w:cs="Arial"/>
        </w:rPr>
        <w:tab/>
      </w:r>
      <w:r w:rsidR="00277ED2" w:rsidRPr="003B1A36">
        <w:rPr>
          <w:rFonts w:ascii="Century Gothic" w:hAnsi="Century Gothic" w:cs="Arial"/>
        </w:rPr>
        <w:t>Los cables son del tipo CAT-3 que define a los cables para transmisión con banda ancha, con las características de transmisión establecidas en las normas ISO 11801 y TIA/EIA 568.</w:t>
      </w:r>
    </w:p>
    <w:p w14:paraId="3C8F051A" w14:textId="77777777" w:rsidR="00277ED2" w:rsidRPr="003B1A36" w:rsidRDefault="003B1A36" w:rsidP="00C54990">
      <w:pPr>
        <w:spacing w:after="120" w:line="264" w:lineRule="auto"/>
        <w:ind w:left="357" w:hanging="357"/>
        <w:jc w:val="both"/>
        <w:rPr>
          <w:rFonts w:ascii="Century Gothic" w:hAnsi="Century Gothic" w:cs="Arial"/>
        </w:rPr>
      </w:pPr>
      <w:r w:rsidRPr="008A6791">
        <w:rPr>
          <w:rFonts w:ascii="Century Gothic" w:eastAsia="Calibri" w:hAnsi="Century Gothic" w:cs="Arial"/>
        </w:rPr>
        <w:t>3.</w:t>
      </w:r>
      <w:r w:rsidRPr="008A6791">
        <w:rPr>
          <w:rFonts w:ascii="Century Gothic" w:eastAsia="Calibri" w:hAnsi="Century Gothic" w:cs="Arial"/>
        </w:rPr>
        <w:tab/>
      </w:r>
      <w:r w:rsidR="00277ED2" w:rsidRPr="003B1A36">
        <w:rPr>
          <w:rFonts w:ascii="Century Gothic" w:hAnsi="Century Gothic" w:cs="Arial"/>
        </w:rPr>
        <w:t>Etiquetado homologado de elementos: se realizará de acuerdo con lo que se menciona en el Anexo “Guía para el etiquetado de cable multipar instalado dentro de una Central Telefónica” con identificación: Mx-QMS-L3-51 en su versión actual. Adicional se etiquetará con el nombre del CS al que pertenece.</w:t>
      </w:r>
    </w:p>
    <w:p w14:paraId="55C391A2" w14:textId="77777777" w:rsidR="00277ED2" w:rsidRPr="003B1A36" w:rsidRDefault="003B1A36" w:rsidP="00C54990">
      <w:pPr>
        <w:spacing w:after="120" w:line="264" w:lineRule="auto"/>
        <w:ind w:left="357" w:hanging="357"/>
        <w:jc w:val="both"/>
        <w:rPr>
          <w:rFonts w:ascii="Century Gothic" w:hAnsi="Century Gothic" w:cs="Arial"/>
        </w:rPr>
      </w:pPr>
      <w:r w:rsidRPr="008A6791">
        <w:rPr>
          <w:rFonts w:ascii="Century Gothic" w:eastAsia="Calibri" w:hAnsi="Century Gothic" w:cs="Arial"/>
        </w:rPr>
        <w:t>4.</w:t>
      </w:r>
      <w:r w:rsidRPr="008A6791">
        <w:rPr>
          <w:rFonts w:ascii="Century Gothic" w:eastAsia="Calibri" w:hAnsi="Century Gothic" w:cs="Arial"/>
        </w:rPr>
        <w:tab/>
      </w:r>
      <w:r w:rsidR="00277ED2" w:rsidRPr="003B1A36">
        <w:rPr>
          <w:rFonts w:ascii="Century Gothic" w:hAnsi="Century Gothic" w:cs="Arial"/>
        </w:rPr>
        <w:t xml:space="preserve">Tipo de terminación del cable: es T568 de acuerdo al estándar TIA/EIA para la transmisión de datos arriba de 100 Mbps. </w:t>
      </w:r>
    </w:p>
    <w:p w14:paraId="4AB6CFDD" w14:textId="77777777" w:rsidR="00277ED2" w:rsidRPr="003B1A36" w:rsidRDefault="003B1A36" w:rsidP="00C54990">
      <w:pPr>
        <w:spacing w:after="120" w:line="264" w:lineRule="auto"/>
        <w:ind w:left="357" w:hanging="357"/>
        <w:jc w:val="both"/>
        <w:rPr>
          <w:rFonts w:ascii="Century Gothic" w:hAnsi="Century Gothic" w:cs="Arial"/>
        </w:rPr>
      </w:pPr>
      <w:r w:rsidRPr="008A6791">
        <w:rPr>
          <w:rFonts w:ascii="Century Gothic" w:eastAsia="Calibri" w:hAnsi="Century Gothic" w:cs="Arial"/>
        </w:rPr>
        <w:t>5.</w:t>
      </w:r>
      <w:r w:rsidRPr="008A6791">
        <w:rPr>
          <w:rFonts w:ascii="Century Gothic" w:eastAsia="Calibri" w:hAnsi="Century Gothic" w:cs="Arial"/>
        </w:rPr>
        <w:tab/>
      </w:r>
      <w:r w:rsidR="00277ED2" w:rsidRPr="003B1A36">
        <w:rPr>
          <w:rFonts w:ascii="Century Gothic" w:hAnsi="Century Gothic" w:cs="Arial"/>
        </w:rPr>
        <w:t>Método de instalación: Durante la instalación, el cable no debe llegar a un radio de curvatura menor a 30 cm bajo tensión o 18 cm sin tensión.</w:t>
      </w:r>
    </w:p>
    <w:p w14:paraId="62512D38" w14:textId="77777777" w:rsidR="00277ED2" w:rsidRPr="003B1A36" w:rsidRDefault="003B1A36" w:rsidP="00C54990">
      <w:pPr>
        <w:spacing w:after="120" w:line="264" w:lineRule="auto"/>
        <w:ind w:left="363" w:hanging="360"/>
        <w:jc w:val="both"/>
        <w:rPr>
          <w:rFonts w:ascii="Century Gothic" w:hAnsi="Century Gothic" w:cs="Arial"/>
        </w:rPr>
      </w:pPr>
      <w:r w:rsidRPr="008A6791">
        <w:rPr>
          <w:rFonts w:ascii="Century Gothic" w:eastAsia="Calibri" w:hAnsi="Century Gothic" w:cs="Arial"/>
        </w:rPr>
        <w:t>6.</w:t>
      </w:r>
      <w:r w:rsidRPr="008A6791">
        <w:rPr>
          <w:rFonts w:ascii="Century Gothic" w:eastAsia="Calibri" w:hAnsi="Century Gothic" w:cs="Arial"/>
        </w:rPr>
        <w:tab/>
      </w:r>
      <w:r w:rsidR="00277ED2" w:rsidRPr="003B1A36">
        <w:rPr>
          <w:rFonts w:ascii="Century Gothic" w:hAnsi="Century Gothic" w:cs="Arial"/>
        </w:rPr>
        <w:t>A continuación, se muestran las características de ancho de banda vs distancia a 100m permitidas para evitar la existencia de cortos circuitos o cables abiertos:</w:t>
      </w:r>
    </w:p>
    <w:tbl>
      <w:tblPr>
        <w:tblStyle w:val="Tablaconcuadrcula4-nfasis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7"/>
        <w:gridCol w:w="1699"/>
        <w:gridCol w:w="1844"/>
        <w:gridCol w:w="1985"/>
      </w:tblGrid>
      <w:tr w:rsidR="00277ED2" w:rsidRPr="00796A95" w14:paraId="50F99DF0" w14:textId="77777777" w:rsidTr="00C54990">
        <w:trPr>
          <w:cnfStyle w:val="100000000000" w:firstRow="1" w:lastRow="0" w:firstColumn="0" w:lastColumn="0" w:oddVBand="0" w:evenVBand="0" w:oddHBand="0" w:evenHBand="0" w:firstRowFirstColumn="0" w:firstRowLastColumn="0" w:lastRowFirstColumn="0" w:lastRowLastColumn="0"/>
          <w:trHeight w:val="326"/>
          <w:tblHeader/>
          <w:jc w:val="center"/>
        </w:trPr>
        <w:tc>
          <w:tcPr>
            <w:cnfStyle w:val="001000000000" w:firstRow="0" w:lastRow="0" w:firstColumn="1" w:lastColumn="0" w:oddVBand="0" w:evenVBand="0" w:oddHBand="0" w:evenHBand="0" w:firstRowFirstColumn="0" w:firstRowLastColumn="0" w:lastRowFirstColumn="0" w:lastRowLastColumn="0"/>
            <w:tcW w:w="7225" w:type="dxa"/>
            <w:gridSpan w:val="4"/>
            <w:tcBorders>
              <w:top w:val="single" w:sz="4" w:space="0" w:color="auto"/>
              <w:left w:val="single" w:sz="4" w:space="0" w:color="auto"/>
              <w:bottom w:val="single" w:sz="4" w:space="0" w:color="auto"/>
              <w:right w:val="single" w:sz="4" w:space="0" w:color="auto"/>
            </w:tcBorders>
            <w:shd w:val="clear" w:color="auto" w:fill="009AD9"/>
          </w:tcPr>
          <w:p w14:paraId="5F40B8AD"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Características de transmisión en 100 m a 20°C</w:t>
            </w:r>
          </w:p>
        </w:tc>
      </w:tr>
      <w:tr w:rsidR="00277ED2" w:rsidRPr="00796A95" w14:paraId="5C9E80E0" w14:textId="77777777" w:rsidTr="00C54990">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697" w:type="dxa"/>
            <w:tcBorders>
              <w:top w:val="single" w:sz="4" w:space="0" w:color="auto"/>
              <w:left w:val="single" w:sz="4" w:space="0" w:color="auto"/>
              <w:bottom w:val="single" w:sz="4" w:space="0" w:color="auto"/>
              <w:right w:val="single" w:sz="4" w:space="0" w:color="auto"/>
            </w:tcBorders>
            <w:shd w:val="clear" w:color="auto" w:fill="009AD9"/>
          </w:tcPr>
          <w:p w14:paraId="132CD8E8"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Frecuencia (MHz)</w:t>
            </w:r>
          </w:p>
        </w:tc>
        <w:tc>
          <w:tcPr>
            <w:tcW w:w="1699" w:type="dxa"/>
            <w:tcBorders>
              <w:top w:val="single" w:sz="4" w:space="0" w:color="auto"/>
              <w:left w:val="single" w:sz="4" w:space="0" w:color="auto"/>
              <w:bottom w:val="single" w:sz="4" w:space="0" w:color="auto"/>
              <w:right w:val="single" w:sz="4" w:space="0" w:color="auto"/>
            </w:tcBorders>
            <w:shd w:val="clear" w:color="auto" w:fill="009AD9"/>
          </w:tcPr>
          <w:p w14:paraId="3A89F228" w14:textId="77777777" w:rsidR="00277ED2" w:rsidRPr="008A6791" w:rsidRDefault="00277ED2" w:rsidP="0054260B">
            <w:pPr>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 xml:space="preserve">Atenuación </w:t>
            </w:r>
            <w:proofErr w:type="spellStart"/>
            <w:r w:rsidRPr="008A6791">
              <w:rPr>
                <w:rFonts w:ascii="Century Gothic" w:hAnsi="Century Gothic" w:cs="Arial"/>
              </w:rPr>
              <w:t>Máx</w:t>
            </w:r>
            <w:proofErr w:type="spellEnd"/>
            <w:r w:rsidRPr="008A6791">
              <w:rPr>
                <w:rFonts w:ascii="Century Gothic" w:hAnsi="Century Gothic" w:cs="Arial"/>
              </w:rPr>
              <w:t xml:space="preserve"> (dB)</w:t>
            </w:r>
          </w:p>
        </w:tc>
        <w:tc>
          <w:tcPr>
            <w:tcW w:w="1844" w:type="dxa"/>
            <w:tcBorders>
              <w:top w:val="single" w:sz="4" w:space="0" w:color="auto"/>
              <w:left w:val="single" w:sz="4" w:space="0" w:color="auto"/>
              <w:bottom w:val="single" w:sz="4" w:space="0" w:color="auto"/>
              <w:right w:val="single" w:sz="4" w:space="0" w:color="auto"/>
            </w:tcBorders>
            <w:shd w:val="clear" w:color="auto" w:fill="009AD9"/>
          </w:tcPr>
          <w:p w14:paraId="591BB302" w14:textId="77777777" w:rsidR="00277ED2" w:rsidRPr="008A6791" w:rsidRDefault="00277ED2" w:rsidP="0054260B">
            <w:pPr>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 xml:space="preserve">Diafonía PSNEXT </w:t>
            </w:r>
            <w:proofErr w:type="spellStart"/>
            <w:r w:rsidRPr="008A6791">
              <w:rPr>
                <w:rFonts w:ascii="Century Gothic" w:hAnsi="Century Gothic" w:cs="Arial"/>
              </w:rPr>
              <w:t>Mín</w:t>
            </w:r>
            <w:proofErr w:type="spellEnd"/>
            <w:r w:rsidRPr="008A6791">
              <w:rPr>
                <w:rFonts w:ascii="Century Gothic" w:hAnsi="Century Gothic" w:cs="Arial"/>
              </w:rPr>
              <w:t xml:space="preserve"> (dB)</w:t>
            </w:r>
          </w:p>
        </w:tc>
        <w:tc>
          <w:tcPr>
            <w:tcW w:w="1985" w:type="dxa"/>
            <w:tcBorders>
              <w:top w:val="single" w:sz="4" w:space="0" w:color="auto"/>
              <w:left w:val="single" w:sz="4" w:space="0" w:color="auto"/>
              <w:bottom w:val="single" w:sz="4" w:space="0" w:color="auto"/>
              <w:right w:val="single" w:sz="4" w:space="0" w:color="auto"/>
            </w:tcBorders>
            <w:shd w:val="clear" w:color="auto" w:fill="009AD9"/>
          </w:tcPr>
          <w:p w14:paraId="16AF42B3" w14:textId="77777777" w:rsidR="00277ED2" w:rsidRPr="008A6791" w:rsidRDefault="00277ED2" w:rsidP="0054260B">
            <w:pPr>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cs="Arial"/>
              </w:rPr>
            </w:pPr>
            <w:proofErr w:type="spellStart"/>
            <w:r w:rsidRPr="008A6791">
              <w:rPr>
                <w:rFonts w:ascii="Century Gothic" w:hAnsi="Century Gothic" w:cs="Arial"/>
              </w:rPr>
              <w:t>Telediafonía</w:t>
            </w:r>
            <w:proofErr w:type="spellEnd"/>
            <w:r w:rsidRPr="008A6791">
              <w:rPr>
                <w:rFonts w:ascii="Century Gothic" w:hAnsi="Century Gothic" w:cs="Arial"/>
              </w:rPr>
              <w:t xml:space="preserve"> PSELFEXT </w:t>
            </w:r>
            <w:proofErr w:type="spellStart"/>
            <w:r w:rsidRPr="008A6791">
              <w:rPr>
                <w:rFonts w:ascii="Century Gothic" w:hAnsi="Century Gothic" w:cs="Arial"/>
              </w:rPr>
              <w:t>Mín</w:t>
            </w:r>
            <w:proofErr w:type="spellEnd"/>
            <w:r w:rsidRPr="008A6791">
              <w:rPr>
                <w:rFonts w:ascii="Century Gothic" w:hAnsi="Century Gothic" w:cs="Arial"/>
              </w:rPr>
              <w:t xml:space="preserve"> (dB)</w:t>
            </w:r>
          </w:p>
        </w:tc>
      </w:tr>
      <w:tr w:rsidR="00277ED2" w:rsidRPr="00796A95" w14:paraId="0524F6F8" w14:textId="77777777"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tcBorders>
              <w:top w:val="single" w:sz="4" w:space="0" w:color="auto"/>
            </w:tcBorders>
            <w:shd w:val="clear" w:color="auto" w:fill="auto"/>
          </w:tcPr>
          <w:p w14:paraId="47C305E3"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0.3</w:t>
            </w:r>
          </w:p>
        </w:tc>
        <w:tc>
          <w:tcPr>
            <w:tcW w:w="1699" w:type="dxa"/>
            <w:tcBorders>
              <w:top w:val="single" w:sz="4" w:space="0" w:color="auto"/>
            </w:tcBorders>
            <w:shd w:val="clear" w:color="auto" w:fill="auto"/>
          </w:tcPr>
          <w:p w14:paraId="1FC5C09D"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1.9</w:t>
            </w:r>
          </w:p>
        </w:tc>
        <w:tc>
          <w:tcPr>
            <w:tcW w:w="1844" w:type="dxa"/>
            <w:tcBorders>
              <w:top w:val="single" w:sz="4" w:space="0" w:color="auto"/>
            </w:tcBorders>
            <w:shd w:val="clear" w:color="auto" w:fill="auto"/>
          </w:tcPr>
          <w:p w14:paraId="007B1723"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w:t>
            </w:r>
          </w:p>
        </w:tc>
        <w:tc>
          <w:tcPr>
            <w:tcW w:w="1985" w:type="dxa"/>
            <w:tcBorders>
              <w:top w:val="single" w:sz="4" w:space="0" w:color="auto"/>
            </w:tcBorders>
            <w:shd w:val="clear" w:color="auto" w:fill="auto"/>
          </w:tcPr>
          <w:p w14:paraId="0D3353DD"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w:t>
            </w:r>
          </w:p>
        </w:tc>
      </w:tr>
      <w:tr w:rsidR="00277ED2" w:rsidRPr="00796A95" w14:paraId="3413F1C1" w14:textId="77777777" w:rsidTr="00C54990">
        <w:trPr>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7623311D"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1.00</w:t>
            </w:r>
          </w:p>
        </w:tc>
        <w:tc>
          <w:tcPr>
            <w:tcW w:w="1699" w:type="dxa"/>
            <w:shd w:val="clear" w:color="auto" w:fill="auto"/>
          </w:tcPr>
          <w:p w14:paraId="3F2023C1"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3.3</w:t>
            </w:r>
          </w:p>
        </w:tc>
        <w:tc>
          <w:tcPr>
            <w:tcW w:w="1844" w:type="dxa"/>
            <w:shd w:val="clear" w:color="auto" w:fill="auto"/>
          </w:tcPr>
          <w:p w14:paraId="4F0868DF"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58.0</w:t>
            </w:r>
          </w:p>
        </w:tc>
        <w:tc>
          <w:tcPr>
            <w:tcW w:w="1985" w:type="dxa"/>
            <w:shd w:val="clear" w:color="auto" w:fill="auto"/>
          </w:tcPr>
          <w:p w14:paraId="10AC10FA"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58.0</w:t>
            </w:r>
          </w:p>
        </w:tc>
      </w:tr>
      <w:tr w:rsidR="00277ED2" w:rsidRPr="00796A95" w14:paraId="5C0F1BEB" w14:textId="77777777"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7C2E5605"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4.00</w:t>
            </w:r>
          </w:p>
        </w:tc>
        <w:tc>
          <w:tcPr>
            <w:tcW w:w="1699" w:type="dxa"/>
            <w:shd w:val="clear" w:color="auto" w:fill="auto"/>
          </w:tcPr>
          <w:p w14:paraId="18A70703"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w:t>
            </w:r>
          </w:p>
        </w:tc>
        <w:tc>
          <w:tcPr>
            <w:tcW w:w="1844" w:type="dxa"/>
            <w:shd w:val="clear" w:color="auto" w:fill="auto"/>
          </w:tcPr>
          <w:p w14:paraId="5AC4C80B"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49.0</w:t>
            </w:r>
          </w:p>
        </w:tc>
        <w:tc>
          <w:tcPr>
            <w:tcW w:w="1985" w:type="dxa"/>
            <w:shd w:val="clear" w:color="auto" w:fill="auto"/>
          </w:tcPr>
          <w:p w14:paraId="4A3B328D"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46.0</w:t>
            </w:r>
          </w:p>
        </w:tc>
      </w:tr>
      <w:tr w:rsidR="00277ED2" w:rsidRPr="00796A95" w14:paraId="76BD223A" w14:textId="77777777" w:rsidTr="00C54990">
        <w:trPr>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4AAEF843"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8.00</w:t>
            </w:r>
          </w:p>
        </w:tc>
        <w:tc>
          <w:tcPr>
            <w:tcW w:w="1699" w:type="dxa"/>
            <w:shd w:val="clear" w:color="auto" w:fill="auto"/>
          </w:tcPr>
          <w:p w14:paraId="3576FFC7"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w:t>
            </w:r>
          </w:p>
        </w:tc>
        <w:tc>
          <w:tcPr>
            <w:tcW w:w="1844" w:type="dxa"/>
            <w:shd w:val="clear" w:color="auto" w:fill="auto"/>
          </w:tcPr>
          <w:p w14:paraId="313F3C2D"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45.0</w:t>
            </w:r>
          </w:p>
        </w:tc>
        <w:tc>
          <w:tcPr>
            <w:tcW w:w="1985" w:type="dxa"/>
            <w:shd w:val="clear" w:color="auto" w:fill="auto"/>
          </w:tcPr>
          <w:p w14:paraId="61F45DBE"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40.0</w:t>
            </w:r>
          </w:p>
        </w:tc>
      </w:tr>
      <w:tr w:rsidR="00277ED2" w:rsidRPr="00796A95" w14:paraId="455B93DA" w14:textId="77777777"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50D713F7"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10.00</w:t>
            </w:r>
          </w:p>
        </w:tc>
        <w:tc>
          <w:tcPr>
            <w:tcW w:w="1699" w:type="dxa"/>
            <w:shd w:val="clear" w:color="auto" w:fill="auto"/>
          </w:tcPr>
          <w:p w14:paraId="6625BF2C"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11.0</w:t>
            </w:r>
          </w:p>
        </w:tc>
        <w:tc>
          <w:tcPr>
            <w:tcW w:w="1844" w:type="dxa"/>
            <w:shd w:val="clear" w:color="auto" w:fill="auto"/>
          </w:tcPr>
          <w:p w14:paraId="5123F006"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43.0</w:t>
            </w:r>
          </w:p>
        </w:tc>
        <w:tc>
          <w:tcPr>
            <w:tcW w:w="1985" w:type="dxa"/>
            <w:shd w:val="clear" w:color="auto" w:fill="auto"/>
          </w:tcPr>
          <w:p w14:paraId="6ABBE560"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38.0</w:t>
            </w:r>
          </w:p>
        </w:tc>
      </w:tr>
      <w:tr w:rsidR="00277ED2" w:rsidRPr="00796A95" w14:paraId="344AD2AC" w14:textId="77777777" w:rsidTr="00C54990">
        <w:trPr>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6543F553"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16.00</w:t>
            </w:r>
          </w:p>
        </w:tc>
        <w:tc>
          <w:tcPr>
            <w:tcW w:w="1699" w:type="dxa"/>
            <w:shd w:val="clear" w:color="auto" w:fill="auto"/>
          </w:tcPr>
          <w:p w14:paraId="7B2756E7"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w:t>
            </w:r>
          </w:p>
        </w:tc>
        <w:tc>
          <w:tcPr>
            <w:tcW w:w="1844" w:type="dxa"/>
            <w:shd w:val="clear" w:color="auto" w:fill="auto"/>
          </w:tcPr>
          <w:p w14:paraId="2F3DCF62"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40.0</w:t>
            </w:r>
          </w:p>
        </w:tc>
        <w:tc>
          <w:tcPr>
            <w:tcW w:w="1985" w:type="dxa"/>
            <w:shd w:val="clear" w:color="auto" w:fill="auto"/>
          </w:tcPr>
          <w:p w14:paraId="7149B8FE"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34.0</w:t>
            </w:r>
          </w:p>
        </w:tc>
      </w:tr>
      <w:tr w:rsidR="00277ED2" w:rsidRPr="00796A95" w14:paraId="7A1CB82C" w14:textId="77777777"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580E7A0"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20.00</w:t>
            </w:r>
          </w:p>
        </w:tc>
        <w:tc>
          <w:tcPr>
            <w:tcW w:w="1699" w:type="dxa"/>
            <w:shd w:val="clear" w:color="auto" w:fill="auto"/>
          </w:tcPr>
          <w:p w14:paraId="2D42C87B"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w:t>
            </w:r>
          </w:p>
        </w:tc>
        <w:tc>
          <w:tcPr>
            <w:tcW w:w="1844" w:type="dxa"/>
            <w:shd w:val="clear" w:color="auto" w:fill="auto"/>
          </w:tcPr>
          <w:p w14:paraId="7611EAFA"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39.0</w:t>
            </w:r>
          </w:p>
        </w:tc>
        <w:tc>
          <w:tcPr>
            <w:tcW w:w="1985" w:type="dxa"/>
            <w:shd w:val="clear" w:color="auto" w:fill="auto"/>
          </w:tcPr>
          <w:p w14:paraId="28705FEC"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32.0</w:t>
            </w:r>
          </w:p>
        </w:tc>
      </w:tr>
      <w:tr w:rsidR="00277ED2" w:rsidRPr="00796A95" w14:paraId="1FB2E692" w14:textId="77777777" w:rsidTr="00C54990">
        <w:trPr>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AD26F37"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25.00</w:t>
            </w:r>
          </w:p>
        </w:tc>
        <w:tc>
          <w:tcPr>
            <w:tcW w:w="1699" w:type="dxa"/>
            <w:shd w:val="clear" w:color="auto" w:fill="auto"/>
          </w:tcPr>
          <w:p w14:paraId="360154F1"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w:t>
            </w:r>
          </w:p>
        </w:tc>
        <w:tc>
          <w:tcPr>
            <w:tcW w:w="1844" w:type="dxa"/>
            <w:shd w:val="clear" w:color="auto" w:fill="auto"/>
          </w:tcPr>
          <w:p w14:paraId="6C2471B9"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37.0</w:t>
            </w:r>
          </w:p>
        </w:tc>
        <w:tc>
          <w:tcPr>
            <w:tcW w:w="1985" w:type="dxa"/>
            <w:shd w:val="clear" w:color="auto" w:fill="auto"/>
          </w:tcPr>
          <w:p w14:paraId="4D2BADAF"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30.0</w:t>
            </w:r>
          </w:p>
        </w:tc>
      </w:tr>
      <w:tr w:rsidR="00277ED2" w:rsidRPr="00796A95" w14:paraId="26824870" w14:textId="77777777"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2D443A45"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31.25</w:t>
            </w:r>
          </w:p>
        </w:tc>
        <w:tc>
          <w:tcPr>
            <w:tcW w:w="1699" w:type="dxa"/>
            <w:shd w:val="clear" w:color="auto" w:fill="auto"/>
          </w:tcPr>
          <w:p w14:paraId="2D7C2AA1"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w:t>
            </w:r>
          </w:p>
        </w:tc>
        <w:tc>
          <w:tcPr>
            <w:tcW w:w="1844" w:type="dxa"/>
            <w:shd w:val="clear" w:color="auto" w:fill="auto"/>
          </w:tcPr>
          <w:p w14:paraId="0F7C39DC"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36.0</w:t>
            </w:r>
          </w:p>
        </w:tc>
        <w:tc>
          <w:tcPr>
            <w:tcW w:w="1985" w:type="dxa"/>
            <w:shd w:val="clear" w:color="auto" w:fill="auto"/>
          </w:tcPr>
          <w:p w14:paraId="2BC45875"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28.0</w:t>
            </w:r>
          </w:p>
        </w:tc>
      </w:tr>
      <w:tr w:rsidR="00277ED2" w:rsidRPr="00796A95" w14:paraId="43497590" w14:textId="77777777" w:rsidTr="00C54990">
        <w:trPr>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6F21B28C"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63.00</w:t>
            </w:r>
          </w:p>
        </w:tc>
        <w:tc>
          <w:tcPr>
            <w:tcW w:w="1699" w:type="dxa"/>
            <w:shd w:val="clear" w:color="auto" w:fill="auto"/>
          </w:tcPr>
          <w:p w14:paraId="7ACB9819"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w:t>
            </w:r>
          </w:p>
        </w:tc>
        <w:tc>
          <w:tcPr>
            <w:tcW w:w="1844" w:type="dxa"/>
            <w:shd w:val="clear" w:color="auto" w:fill="auto"/>
          </w:tcPr>
          <w:p w14:paraId="6F96DF01"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31.0</w:t>
            </w:r>
          </w:p>
        </w:tc>
        <w:tc>
          <w:tcPr>
            <w:tcW w:w="1985" w:type="dxa"/>
            <w:shd w:val="clear" w:color="auto" w:fill="auto"/>
          </w:tcPr>
          <w:p w14:paraId="09F6272C" w14:textId="77777777" w:rsidR="00277ED2" w:rsidRPr="008A6791"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A6791">
              <w:rPr>
                <w:rFonts w:ascii="Century Gothic" w:hAnsi="Century Gothic" w:cs="Arial"/>
              </w:rPr>
              <w:t>22.0</w:t>
            </w:r>
          </w:p>
        </w:tc>
      </w:tr>
      <w:tr w:rsidR="00277ED2" w:rsidRPr="00796A95" w14:paraId="1F0F6F22" w14:textId="77777777"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742FE017" w14:textId="77777777" w:rsidR="00277ED2" w:rsidRPr="008A6791" w:rsidRDefault="00277ED2" w:rsidP="0054260B">
            <w:pPr>
              <w:spacing w:before="40" w:after="40" w:line="240" w:lineRule="auto"/>
              <w:ind w:right="51"/>
              <w:jc w:val="center"/>
              <w:rPr>
                <w:rFonts w:ascii="Century Gothic" w:hAnsi="Century Gothic" w:cs="Arial"/>
              </w:rPr>
            </w:pPr>
            <w:r w:rsidRPr="008A6791">
              <w:rPr>
                <w:rFonts w:ascii="Century Gothic" w:hAnsi="Century Gothic" w:cs="Arial"/>
              </w:rPr>
              <w:t>100.00</w:t>
            </w:r>
          </w:p>
        </w:tc>
        <w:tc>
          <w:tcPr>
            <w:tcW w:w="1699" w:type="dxa"/>
            <w:shd w:val="clear" w:color="auto" w:fill="auto"/>
          </w:tcPr>
          <w:p w14:paraId="6BB4B6D5"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w:t>
            </w:r>
          </w:p>
        </w:tc>
        <w:tc>
          <w:tcPr>
            <w:tcW w:w="1844" w:type="dxa"/>
            <w:shd w:val="clear" w:color="auto" w:fill="auto"/>
          </w:tcPr>
          <w:p w14:paraId="0ED6F98D"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28.0</w:t>
            </w:r>
          </w:p>
        </w:tc>
        <w:tc>
          <w:tcPr>
            <w:tcW w:w="1985" w:type="dxa"/>
            <w:shd w:val="clear" w:color="auto" w:fill="auto"/>
          </w:tcPr>
          <w:p w14:paraId="6830468D" w14:textId="77777777" w:rsidR="00277ED2" w:rsidRPr="008A6791"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A6791">
              <w:rPr>
                <w:rFonts w:ascii="Century Gothic" w:hAnsi="Century Gothic" w:cs="Arial"/>
              </w:rPr>
              <w:t>18.0</w:t>
            </w:r>
          </w:p>
        </w:tc>
      </w:tr>
    </w:tbl>
    <w:p w14:paraId="2E273203" w14:textId="77777777" w:rsidR="00277ED2" w:rsidRPr="008A6791" w:rsidRDefault="00277ED2" w:rsidP="00C54990">
      <w:pPr>
        <w:pStyle w:val="xxxPiedeCuadroconnombre"/>
        <w:spacing w:before="0" w:after="120" w:line="264" w:lineRule="auto"/>
        <w:ind w:left="0"/>
        <w:jc w:val="center"/>
        <w:rPr>
          <w:rFonts w:ascii="Century Gothic" w:hAnsi="Century Gothic"/>
        </w:rPr>
      </w:pPr>
      <w:r w:rsidRPr="008A6791">
        <w:rPr>
          <w:rFonts w:ascii="Century Gothic" w:hAnsi="Century Gothic"/>
        </w:rPr>
        <w:t>Características de transmisión de Cableado Multipar</w:t>
      </w:r>
    </w:p>
    <w:p w14:paraId="30B65B95"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 figura siguiente muestra el Servicio Auxiliar de Cableado Multipar cuando el CS tiene contratada una Coubicación dentro de la Central Telefónica.</w:t>
      </w:r>
    </w:p>
    <w:p w14:paraId="5EE42956" w14:textId="77777777" w:rsidR="00277ED2" w:rsidRPr="008A6791" w:rsidRDefault="00277ED2" w:rsidP="0054260B">
      <w:pPr>
        <w:spacing w:after="120" w:line="264" w:lineRule="auto"/>
        <w:jc w:val="center"/>
        <w:rPr>
          <w:rFonts w:ascii="Century Gothic" w:hAnsi="Century Gothic" w:cs="Arial"/>
        </w:rPr>
      </w:pPr>
      <w:r w:rsidRPr="008A6791">
        <w:rPr>
          <w:rFonts w:ascii="Century Gothic" w:hAnsi="Century Gothic" w:cs="Arial"/>
          <w:noProof/>
          <w:lang w:eastAsia="es-MX"/>
        </w:rPr>
        <w:drawing>
          <wp:inline distT="0" distB="0" distL="0" distR="0" wp14:anchorId="4A0148F6" wp14:editId="2E58CFFF">
            <wp:extent cx="4320000" cy="2781115"/>
            <wp:effectExtent l="19050" t="19050" r="23495" b="1968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9" r:link="rId40" cstate="print">
                      <a:extLst>
                        <a:ext uri="{28A0092B-C50C-407E-A947-70E740481C1C}">
                          <a14:useLocalDpi xmlns:a14="http://schemas.microsoft.com/office/drawing/2010/main" val="0"/>
                        </a:ext>
                      </a:extLst>
                    </a:blip>
                    <a:srcRect/>
                    <a:stretch>
                      <a:fillRect/>
                    </a:stretch>
                  </pic:blipFill>
                  <pic:spPr bwMode="auto">
                    <a:xfrm>
                      <a:off x="0" y="0"/>
                      <a:ext cx="4320000" cy="2781115"/>
                    </a:xfrm>
                    <a:prstGeom prst="rect">
                      <a:avLst/>
                    </a:prstGeom>
                    <a:noFill/>
                    <a:ln>
                      <a:solidFill>
                        <a:schemeClr val="tx1"/>
                      </a:solidFill>
                    </a:ln>
                  </pic:spPr>
                </pic:pic>
              </a:graphicData>
            </a:graphic>
          </wp:inline>
        </w:drawing>
      </w:r>
    </w:p>
    <w:p w14:paraId="7212A9A5" w14:textId="77777777" w:rsidR="00277ED2" w:rsidRDefault="00277ED2" w:rsidP="0054260B">
      <w:pPr>
        <w:spacing w:after="120" w:line="264" w:lineRule="auto"/>
        <w:jc w:val="center"/>
        <w:rPr>
          <w:rFonts w:ascii="Century Gothic" w:hAnsi="Century Gothic" w:cs="Arial"/>
          <w:b/>
          <w:bCs/>
          <w:sz w:val="20"/>
          <w:szCs w:val="20"/>
        </w:rPr>
      </w:pPr>
      <w:r w:rsidRPr="00C54990">
        <w:rPr>
          <w:rFonts w:ascii="Century Gothic" w:hAnsi="Century Gothic" w:cs="Arial"/>
          <w:b/>
          <w:bCs/>
          <w:sz w:val="20"/>
          <w:szCs w:val="20"/>
        </w:rPr>
        <w:t xml:space="preserve">Servicio de </w:t>
      </w:r>
      <w:r w:rsidR="00AD444B">
        <w:rPr>
          <w:rFonts w:ascii="Century Gothic" w:hAnsi="Century Gothic" w:cs="Arial"/>
          <w:b/>
          <w:bCs/>
          <w:sz w:val="20"/>
          <w:szCs w:val="20"/>
        </w:rPr>
        <w:t xml:space="preserve">Auxiliar de </w:t>
      </w:r>
      <w:r w:rsidRPr="00C54990">
        <w:rPr>
          <w:rFonts w:ascii="Century Gothic" w:hAnsi="Century Gothic" w:cs="Arial"/>
          <w:b/>
          <w:bCs/>
          <w:sz w:val="20"/>
          <w:szCs w:val="20"/>
        </w:rPr>
        <w:t xml:space="preserve">Cableado Multipar </w:t>
      </w:r>
    </w:p>
    <w:p w14:paraId="5103243D" w14:textId="77777777" w:rsidR="001746CB" w:rsidRDefault="001746CB" w:rsidP="0054260B">
      <w:pPr>
        <w:spacing w:after="120" w:line="264" w:lineRule="auto"/>
        <w:jc w:val="center"/>
        <w:rPr>
          <w:rFonts w:ascii="Century Gothic" w:hAnsi="Century Gothic" w:cs="Arial"/>
          <w:b/>
          <w:bCs/>
          <w:sz w:val="20"/>
          <w:szCs w:val="20"/>
        </w:rPr>
      </w:pPr>
    </w:p>
    <w:p w14:paraId="00921766" w14:textId="77777777" w:rsidR="00277ED2" w:rsidRPr="008A6791" w:rsidRDefault="003E7C56" w:rsidP="00240EA3">
      <w:pPr>
        <w:pStyle w:val="Ttulo2"/>
        <w:spacing w:after="0" w:line="264" w:lineRule="auto"/>
        <w:ind w:left="0" w:firstLine="0"/>
        <w:rPr>
          <w:rFonts w:ascii="Century Gothic" w:hAnsi="Century Gothic"/>
        </w:rPr>
      </w:pPr>
      <w:bookmarkStart w:id="1236" w:name="_Toc525904630"/>
      <w:bookmarkStart w:id="1237" w:name="_Toc525914026"/>
      <w:bookmarkStart w:id="1238" w:name="_Toc525919265"/>
      <w:bookmarkStart w:id="1239" w:name="_Toc525919389"/>
      <w:bookmarkStart w:id="1240" w:name="_Toc2957199"/>
      <w:bookmarkStart w:id="1241" w:name="_Toc24473499"/>
      <w:bookmarkStart w:id="1242" w:name="_Toc24477627"/>
      <w:bookmarkStart w:id="1243" w:name="_Toc24483893"/>
      <w:bookmarkStart w:id="1244" w:name="_Toc26273127"/>
      <w:bookmarkStart w:id="1245" w:name="_Toc26284524"/>
      <w:bookmarkStart w:id="1246" w:name="_Toc26286279"/>
      <w:bookmarkStart w:id="1247" w:name="_Toc26903961"/>
      <w:bookmarkStart w:id="1248" w:name="_Toc43913203"/>
      <w:bookmarkStart w:id="1249" w:name="_Toc26980685"/>
      <w:bookmarkStart w:id="1250" w:name="_Toc53488539"/>
      <w:bookmarkStart w:id="1251" w:name="_Toc53490471"/>
      <w:bookmarkStart w:id="1252" w:name="_Toc53498479"/>
      <w:bookmarkStart w:id="1253" w:name="_Toc58578836"/>
      <w:bookmarkStart w:id="1254" w:name="_Toc92974062"/>
      <w:bookmarkStart w:id="1255" w:name="_Toc93052373"/>
      <w:bookmarkStart w:id="1256" w:name="_Toc93056328"/>
      <w:bookmarkStart w:id="1257" w:name="_Toc107502296"/>
      <w:bookmarkStart w:id="1258" w:name="_Toc107503117"/>
      <w:r>
        <w:rPr>
          <w:rFonts w:ascii="Century Gothic" w:hAnsi="Century Gothic"/>
        </w:rPr>
        <w:t>11</w:t>
      </w:r>
      <w:r w:rsidR="00277ED2" w:rsidRPr="008A6791">
        <w:rPr>
          <w:rFonts w:ascii="Century Gothic" w:hAnsi="Century Gothic"/>
        </w:rPr>
        <w:t xml:space="preserve">.1 Procedimientos de contratación, modificación y baja del </w:t>
      </w:r>
      <w:r w:rsidR="00F41C75">
        <w:rPr>
          <w:rFonts w:ascii="Century Gothic" w:hAnsi="Century Gothic"/>
        </w:rPr>
        <w:t>S</w:t>
      </w:r>
      <w:r w:rsidR="00277ED2" w:rsidRPr="008A6791">
        <w:rPr>
          <w:rFonts w:ascii="Century Gothic" w:hAnsi="Century Gothic"/>
        </w:rPr>
        <w:t xml:space="preserve">ervicio </w:t>
      </w:r>
      <w:r w:rsidR="00AD444B">
        <w:rPr>
          <w:rFonts w:ascii="Century Gothic" w:hAnsi="Century Gothic"/>
        </w:rPr>
        <w:t xml:space="preserve">Auxiliar </w:t>
      </w:r>
      <w:r w:rsidR="00277ED2" w:rsidRPr="008A6791">
        <w:rPr>
          <w:rFonts w:ascii="Century Gothic" w:hAnsi="Century Gothic"/>
        </w:rPr>
        <w:t>de Cableado Multipar</w:t>
      </w:r>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p>
    <w:p w14:paraId="7F98525B" w14:textId="77777777" w:rsidR="00277ED2" w:rsidRPr="008A6791" w:rsidRDefault="00277ED2" w:rsidP="00240EA3">
      <w:pPr>
        <w:pStyle w:val="IFTnormal"/>
        <w:spacing w:line="264" w:lineRule="auto"/>
        <w:rPr>
          <w:rFonts w:ascii="Century Gothic" w:hAnsi="Century Gothic"/>
        </w:rPr>
      </w:pPr>
      <w:r w:rsidRPr="008A6791">
        <w:rPr>
          <w:rFonts w:ascii="Century Gothic" w:hAnsi="Century Gothic"/>
        </w:rPr>
        <w:t xml:space="preserve">Queda establecido que, mediante el envío de la solicitud, el CS consiente efectuar el pago por las actividades a realizar, así como por los elementos de cobro que conforman el servicio, en el momento que se indique en el procedimiento. Asimismo, si el CS rechaza el </w:t>
      </w:r>
      <w:r w:rsidR="00F41C75">
        <w:rPr>
          <w:rFonts w:ascii="Century Gothic" w:hAnsi="Century Gothic"/>
        </w:rPr>
        <w:t>S</w:t>
      </w:r>
      <w:r w:rsidRPr="008A6791">
        <w:rPr>
          <w:rFonts w:ascii="Century Gothic" w:hAnsi="Century Gothic"/>
        </w:rPr>
        <w:t xml:space="preserve">ervicio o decide no continuar con el procedimiento, deberá liquidar el monto generado por las actividades realizadas hasta el momento que decidió terminar el procedimiento. </w:t>
      </w:r>
    </w:p>
    <w:p w14:paraId="119C7702" w14:textId="77777777" w:rsidR="002F56DE" w:rsidRPr="008A6791" w:rsidRDefault="002F56DE" w:rsidP="00240EA3">
      <w:pPr>
        <w:pStyle w:val="IFTnormal"/>
        <w:spacing w:line="264" w:lineRule="auto"/>
        <w:rPr>
          <w:rFonts w:ascii="Century Gothic" w:hAnsi="Century Gothic"/>
          <w:b/>
        </w:rPr>
      </w:pPr>
    </w:p>
    <w:p w14:paraId="3A8E2FD0" w14:textId="77777777" w:rsidR="002F56DE" w:rsidRPr="008A6791" w:rsidRDefault="00277ED2" w:rsidP="00240EA3">
      <w:pPr>
        <w:pStyle w:val="IFTnormal"/>
        <w:spacing w:line="264" w:lineRule="auto"/>
        <w:rPr>
          <w:rFonts w:ascii="Century Gothic" w:hAnsi="Century Gothic"/>
        </w:rPr>
      </w:pPr>
      <w:r w:rsidRPr="008A6791">
        <w:rPr>
          <w:rFonts w:ascii="Century Gothic" w:hAnsi="Century Gothic"/>
          <w:b/>
        </w:rPr>
        <w:t>Procedimiento de contratación y entrega para cableado interno y externo (Cableado Multipar)</w:t>
      </w:r>
    </w:p>
    <w:p w14:paraId="7BCD1F37" w14:textId="77777777" w:rsidR="00277ED2" w:rsidRPr="008A6791" w:rsidRDefault="00277ED2" w:rsidP="0054260B">
      <w:pPr>
        <w:pStyle w:val="IFTnormal"/>
        <w:spacing w:after="120" w:line="264" w:lineRule="auto"/>
        <w:rPr>
          <w:rFonts w:ascii="Century Gothic" w:hAnsi="Century Gothic"/>
          <w:b/>
        </w:rPr>
      </w:pPr>
      <w:r w:rsidRPr="008A6791">
        <w:rPr>
          <w:rFonts w:ascii="Century Gothic" w:hAnsi="Century Gothic"/>
        </w:rPr>
        <w:t xml:space="preserve">El objetivo y alcance de este procedimiento es definir los pasos y actividades a desarrollar por parte de </w:t>
      </w:r>
      <w:r w:rsidR="00B601BE" w:rsidRPr="005C40AC">
        <w:rPr>
          <w:rFonts w:ascii="Century Gothic" w:hAnsi="Century Gothic"/>
        </w:rPr>
        <w:t>RED NACIONAL</w:t>
      </w:r>
      <w:r w:rsidRPr="008A6791">
        <w:rPr>
          <w:rFonts w:ascii="Century Gothic" w:hAnsi="Century Gothic"/>
        </w:rPr>
        <w:t xml:space="preserve"> y del CS, a fin de realizar la contratación y entrega del Servicio </w:t>
      </w:r>
      <w:r w:rsidR="00AD444B">
        <w:rPr>
          <w:rFonts w:ascii="Century Gothic" w:hAnsi="Century Gothic"/>
        </w:rPr>
        <w:t xml:space="preserve">Auxiliar </w:t>
      </w:r>
      <w:r w:rsidRPr="008A6791">
        <w:rPr>
          <w:rFonts w:ascii="Century Gothic" w:hAnsi="Century Gothic"/>
        </w:rPr>
        <w:t xml:space="preserve">de Cableado Multipar; las fases en que se divide este procedimiento son: </w:t>
      </w:r>
      <w:r w:rsidRPr="008A6791">
        <w:rPr>
          <w:rFonts w:ascii="Century Gothic" w:hAnsi="Century Gothic"/>
          <w:b/>
        </w:rPr>
        <w:t>(i)</w:t>
      </w:r>
      <w:r w:rsidRPr="008A6791">
        <w:rPr>
          <w:rFonts w:ascii="Century Gothic" w:hAnsi="Century Gothic"/>
        </w:rPr>
        <w:t xml:space="preserve"> Envío y validación de la solicitud a través del SEG/SIPO confirmando que la solicitud cuenta con todos los elementos para la contratación del servicio; </w:t>
      </w:r>
      <w:r w:rsidRPr="008A6791">
        <w:rPr>
          <w:rFonts w:ascii="Century Gothic" w:hAnsi="Century Gothic"/>
          <w:b/>
        </w:rPr>
        <w:t>(ii)</w:t>
      </w:r>
      <w:r w:rsidRPr="008A6791">
        <w:rPr>
          <w:rFonts w:ascii="Century Gothic" w:hAnsi="Century Gothic"/>
        </w:rPr>
        <w:t xml:space="preserve"> Análisis de Factibilidad técnica a fin de que </w:t>
      </w:r>
      <w:r w:rsidR="00B601BE" w:rsidRPr="005C40AC">
        <w:rPr>
          <w:rFonts w:ascii="Century Gothic" w:hAnsi="Century Gothic"/>
        </w:rPr>
        <w:t>RED NACIONAL</w:t>
      </w:r>
      <w:r w:rsidRPr="008A6791">
        <w:rPr>
          <w:rFonts w:ascii="Century Gothic" w:hAnsi="Century Gothic"/>
        </w:rPr>
        <w:t xml:space="preserve"> pueda verificar que cuenta con los elementos para brindar el </w:t>
      </w:r>
      <w:r w:rsidR="00F41C75">
        <w:rPr>
          <w:rFonts w:ascii="Century Gothic" w:hAnsi="Century Gothic"/>
        </w:rPr>
        <w:t>S</w:t>
      </w:r>
      <w:r w:rsidRPr="008A6791">
        <w:rPr>
          <w:rFonts w:ascii="Century Gothic" w:hAnsi="Century Gothic"/>
        </w:rPr>
        <w:t xml:space="preserve">ervicio solicitado; y </w:t>
      </w:r>
      <w:r w:rsidRPr="008A6791">
        <w:rPr>
          <w:rFonts w:ascii="Century Gothic" w:hAnsi="Century Gothic"/>
          <w:b/>
        </w:rPr>
        <w:t>(</w:t>
      </w:r>
      <w:proofErr w:type="spellStart"/>
      <w:r w:rsidRPr="008A6791">
        <w:rPr>
          <w:rFonts w:ascii="Century Gothic" w:hAnsi="Century Gothic"/>
          <w:b/>
        </w:rPr>
        <w:t>iii</w:t>
      </w:r>
      <w:proofErr w:type="spellEnd"/>
      <w:r w:rsidRPr="008A6791">
        <w:rPr>
          <w:rFonts w:ascii="Century Gothic" w:hAnsi="Century Gothic"/>
          <w:b/>
        </w:rPr>
        <w:t>)</w:t>
      </w:r>
      <w:r w:rsidRPr="008A6791">
        <w:rPr>
          <w:rFonts w:ascii="Century Gothic" w:hAnsi="Century Gothic"/>
        </w:rPr>
        <w:t xml:space="preserve"> Habilitación y aprovisionamiento del </w:t>
      </w:r>
      <w:r w:rsidR="00F41C75">
        <w:rPr>
          <w:rFonts w:ascii="Century Gothic" w:hAnsi="Century Gothic"/>
        </w:rPr>
        <w:t>S</w:t>
      </w:r>
      <w:r w:rsidRPr="008A6791">
        <w:rPr>
          <w:rFonts w:ascii="Century Gothic" w:hAnsi="Century Gothic"/>
        </w:rPr>
        <w:t>ervicio solicitado, que detonará los procesos de pruebas de entrega y facturación.</w:t>
      </w:r>
      <w:r w:rsidRPr="008A6791">
        <w:rPr>
          <w:rFonts w:ascii="Century Gothic" w:hAnsi="Century Gothic"/>
          <w:b/>
        </w:rPr>
        <w:t xml:space="preserve"> </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6822"/>
      </w:tblGrid>
      <w:tr w:rsidR="00C54990" w:rsidRPr="00C54990" w14:paraId="19478FF0" w14:textId="77777777" w:rsidTr="00240EA3">
        <w:trPr>
          <w:tblHeader/>
        </w:trPr>
        <w:tc>
          <w:tcPr>
            <w:tcW w:w="1361" w:type="pct"/>
            <w:shd w:val="clear" w:color="auto" w:fill="009AD9"/>
          </w:tcPr>
          <w:p w14:paraId="07338D53" w14:textId="77777777" w:rsidR="00277ED2" w:rsidRPr="00C54990" w:rsidRDefault="00277ED2" w:rsidP="00321FEB">
            <w:pPr>
              <w:pStyle w:val="IFTnormal"/>
              <w:spacing w:before="40" w:after="40" w:line="240" w:lineRule="auto"/>
              <w:rPr>
                <w:rFonts w:ascii="Century Gothic" w:hAnsi="Century Gothic"/>
                <w:b/>
                <w:color w:val="FFFFFF" w:themeColor="background1"/>
                <w:sz w:val="20"/>
                <w:szCs w:val="20"/>
              </w:rPr>
            </w:pPr>
            <w:r w:rsidRPr="00C54990">
              <w:rPr>
                <w:rFonts w:ascii="Century Gothic" w:hAnsi="Century Gothic"/>
                <w:b/>
                <w:color w:val="FFFFFF" w:themeColor="background1"/>
                <w:sz w:val="20"/>
                <w:szCs w:val="20"/>
              </w:rPr>
              <w:t>Etapa</w:t>
            </w:r>
          </w:p>
        </w:tc>
        <w:tc>
          <w:tcPr>
            <w:tcW w:w="3639" w:type="pct"/>
            <w:shd w:val="clear" w:color="auto" w:fill="009AD9"/>
          </w:tcPr>
          <w:p w14:paraId="5FC164DE" w14:textId="77777777" w:rsidR="00277ED2" w:rsidRPr="00C54990" w:rsidRDefault="00277ED2" w:rsidP="00321FEB">
            <w:pPr>
              <w:pStyle w:val="IFTnormal"/>
              <w:spacing w:before="40" w:after="40" w:line="240" w:lineRule="auto"/>
              <w:rPr>
                <w:rFonts w:ascii="Century Gothic" w:hAnsi="Century Gothic"/>
                <w:b/>
                <w:color w:val="FFFFFF" w:themeColor="background1"/>
                <w:sz w:val="20"/>
                <w:szCs w:val="20"/>
              </w:rPr>
            </w:pPr>
            <w:r w:rsidRPr="00C54990">
              <w:rPr>
                <w:rFonts w:ascii="Century Gothic" w:hAnsi="Century Gothic"/>
                <w:b/>
                <w:color w:val="FFFFFF" w:themeColor="background1"/>
                <w:sz w:val="20"/>
                <w:szCs w:val="20"/>
              </w:rPr>
              <w:t>Descripción</w:t>
            </w:r>
          </w:p>
        </w:tc>
      </w:tr>
      <w:tr w:rsidR="00277ED2" w:rsidRPr="005E1572" w14:paraId="75C3B1C3" w14:textId="77777777" w:rsidTr="00240EA3">
        <w:tc>
          <w:tcPr>
            <w:tcW w:w="1361" w:type="pct"/>
            <w:shd w:val="clear" w:color="auto" w:fill="auto"/>
          </w:tcPr>
          <w:p w14:paraId="6969A441"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Envío y Validación de la solicitud</w:t>
            </w:r>
          </w:p>
        </w:tc>
        <w:tc>
          <w:tcPr>
            <w:tcW w:w="3639" w:type="pct"/>
            <w:shd w:val="clear" w:color="auto" w:fill="auto"/>
          </w:tcPr>
          <w:p w14:paraId="14CF490D"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CS deberá presentar su solicitud a través del SEG/SIPO, validando que cuenta con todos los criterios para que </w:t>
            </w:r>
            <w:r w:rsidR="00B601BE" w:rsidRPr="008A6791">
              <w:rPr>
                <w:rFonts w:ascii="Century Gothic" w:hAnsi="Century Gothic"/>
                <w:sz w:val="20"/>
                <w:szCs w:val="20"/>
              </w:rPr>
              <w:t>RED NACIONAL</w:t>
            </w:r>
            <w:r w:rsidRPr="008A6791">
              <w:rPr>
                <w:rFonts w:ascii="Century Gothic" w:hAnsi="Century Gothic"/>
                <w:sz w:val="20"/>
                <w:szCs w:val="20"/>
              </w:rPr>
              <w:t xml:space="preserve"> continúe con la etapa de análisis de Factibilidad Técnica.</w:t>
            </w:r>
          </w:p>
          <w:p w14:paraId="6F323FBA"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enviada la solicitud el SEG/SIPO asignará de forma automática el Folio.</w:t>
            </w:r>
          </w:p>
        </w:tc>
      </w:tr>
      <w:tr w:rsidR="00277ED2" w:rsidRPr="005E1572" w14:paraId="199C71D6" w14:textId="77777777" w:rsidTr="00240EA3">
        <w:tc>
          <w:tcPr>
            <w:tcW w:w="1361" w:type="pct"/>
            <w:shd w:val="clear" w:color="auto" w:fill="auto"/>
          </w:tcPr>
          <w:p w14:paraId="6F8774F5"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Factibilidad Técnica</w:t>
            </w:r>
          </w:p>
        </w:tc>
        <w:tc>
          <w:tcPr>
            <w:tcW w:w="3639" w:type="pct"/>
            <w:shd w:val="clear" w:color="auto" w:fill="auto"/>
          </w:tcPr>
          <w:p w14:paraId="3A9EC33B"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Durante el análisis de Factibilidad Técnica, </w:t>
            </w:r>
            <w:r w:rsidR="00B601BE" w:rsidRPr="008A6791">
              <w:rPr>
                <w:rFonts w:ascii="Century Gothic" w:hAnsi="Century Gothic"/>
                <w:sz w:val="20"/>
                <w:szCs w:val="20"/>
              </w:rPr>
              <w:t>RED NACIONAL</w:t>
            </w:r>
            <w:r w:rsidRPr="008A6791">
              <w:rPr>
                <w:rFonts w:ascii="Century Gothic" w:hAnsi="Century Gothic"/>
                <w:sz w:val="20"/>
                <w:szCs w:val="20"/>
              </w:rPr>
              <w:t xml:space="preserve"> determinará si existen los recursos técnicos y facilidades para habilitar los </w:t>
            </w:r>
            <w:r w:rsidR="00B44BC8">
              <w:rPr>
                <w:rFonts w:ascii="Century Gothic" w:hAnsi="Century Gothic"/>
                <w:sz w:val="20"/>
                <w:szCs w:val="20"/>
              </w:rPr>
              <w:t>S</w:t>
            </w:r>
            <w:r w:rsidRPr="008A6791">
              <w:rPr>
                <w:rFonts w:ascii="Century Gothic" w:hAnsi="Century Gothic"/>
                <w:sz w:val="20"/>
                <w:szCs w:val="20"/>
              </w:rPr>
              <w:t>ervicios solicitados, lo cual realizará dentro del plazo establecido más adelante:</w:t>
            </w:r>
          </w:p>
          <w:p w14:paraId="77B47B62"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Existen facilidades</w:t>
            </w:r>
            <w:r w:rsidR="00277ED2" w:rsidRPr="008A6791">
              <w:rPr>
                <w:rFonts w:ascii="Century Gothic" w:hAnsi="Century Gothic"/>
                <w:sz w:val="20"/>
                <w:szCs w:val="20"/>
              </w:rPr>
              <w:t xml:space="preserve">, </w:t>
            </w:r>
            <w:r w:rsidR="00B601BE" w:rsidRPr="008A6791">
              <w:rPr>
                <w:rFonts w:ascii="Century Gothic" w:hAnsi="Century Gothic"/>
                <w:sz w:val="20"/>
                <w:szCs w:val="20"/>
              </w:rPr>
              <w:t>RED NACIONAL</w:t>
            </w:r>
            <w:r w:rsidR="00277ED2" w:rsidRPr="008A6791">
              <w:rPr>
                <w:rFonts w:ascii="Century Gothic" w:hAnsi="Century Gothic"/>
                <w:sz w:val="20"/>
                <w:szCs w:val="20"/>
              </w:rPr>
              <w:t xml:space="preserve"> 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por metro lineal, tipo de cableado, trabajos de obra civil, mano de obra, así como el tiempo de implementación.</w:t>
            </w:r>
          </w:p>
          <w:p w14:paraId="61EE4D58" w14:textId="77777777" w:rsidR="00277ED2" w:rsidRPr="00960253" w:rsidRDefault="00277ED2" w:rsidP="00321FEB">
            <w:pPr>
              <w:pStyle w:val="IFTnormal"/>
              <w:spacing w:before="40" w:after="40" w:line="240" w:lineRule="auto"/>
              <w:ind w:left="318"/>
              <w:rPr>
                <w:rFonts w:ascii="Century Gothic" w:hAnsi="Century Gothic"/>
                <w:sz w:val="20"/>
                <w:szCs w:val="20"/>
              </w:rPr>
            </w:pPr>
            <w:r w:rsidRPr="00960253">
              <w:rPr>
                <w:rFonts w:ascii="Century Gothic" w:hAnsi="Century Gothic"/>
                <w:sz w:val="20"/>
                <w:szCs w:val="20"/>
              </w:rPr>
              <w:t>En un plazo máximo de diez días el CS deberá aceptar la cotización</w:t>
            </w:r>
            <w:r w:rsidR="00397AB8" w:rsidRPr="00960253">
              <w:rPr>
                <w:rStyle w:val="Refdenotaalpie"/>
                <w:rFonts w:ascii="Century Gothic" w:hAnsi="Century Gothic"/>
                <w:sz w:val="20"/>
                <w:szCs w:val="20"/>
              </w:rPr>
              <w:footnoteReference w:id="32"/>
            </w:r>
            <w:r w:rsidRPr="00960253">
              <w:rPr>
                <w:rFonts w:ascii="Century Gothic" w:hAnsi="Century Gothic"/>
                <w:sz w:val="20"/>
                <w:szCs w:val="20"/>
              </w:rPr>
              <w:t xml:space="preserve"> vía SEG/SIPO y/o solicitar a </w:t>
            </w:r>
            <w:r w:rsidR="00AD2E01" w:rsidRPr="00960253">
              <w:rPr>
                <w:rFonts w:ascii="Century Gothic" w:hAnsi="Century Gothic"/>
                <w:spacing w:val="-3"/>
                <w:sz w:val="20"/>
                <w:szCs w:val="20"/>
              </w:rPr>
              <w:t>RED NACIONAL</w:t>
            </w:r>
            <w:r w:rsidRPr="00960253">
              <w:rPr>
                <w:rFonts w:ascii="Century Gothic" w:hAnsi="Century Gothic"/>
                <w:sz w:val="20"/>
                <w:szCs w:val="20"/>
              </w:rPr>
              <w:t xml:space="preserve"> la revisión o aclaración de cotización, en caso de no recibir respuesta se entenderá que se rechaza el servicio</w:t>
            </w:r>
            <w:r w:rsidR="00397AB8" w:rsidRPr="00960253">
              <w:rPr>
                <w:rFonts w:ascii="Century Gothic" w:hAnsi="Century Gothic"/>
                <w:sz w:val="20"/>
                <w:szCs w:val="20"/>
              </w:rPr>
              <w:t>, concluyendo el proceso y se emitirá la factura correspondiente por la elaboración del proyecto</w:t>
            </w:r>
            <w:r w:rsidR="00397AB8" w:rsidRPr="00960253">
              <w:rPr>
                <w:rStyle w:val="Refdenotaalpie"/>
                <w:rFonts w:ascii="Century Gothic" w:hAnsi="Century Gothic"/>
                <w:sz w:val="20"/>
                <w:szCs w:val="20"/>
              </w:rPr>
              <w:footnoteReference w:id="33"/>
            </w:r>
            <w:r w:rsidRPr="00960253">
              <w:rPr>
                <w:rFonts w:ascii="Century Gothic" w:hAnsi="Century Gothic"/>
                <w:sz w:val="20"/>
                <w:szCs w:val="20"/>
              </w:rPr>
              <w:t>.</w:t>
            </w:r>
          </w:p>
          <w:p w14:paraId="0E1A14CB"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No existen facilidades</w:t>
            </w:r>
            <w:r w:rsidR="00277ED2" w:rsidRPr="008A6791">
              <w:rPr>
                <w:rFonts w:ascii="Century Gothic" w:hAnsi="Century Gothic"/>
                <w:sz w:val="20"/>
                <w:szCs w:val="20"/>
              </w:rPr>
              <w:t xml:space="preserve">, se presentará al CS, a través del SEG/SIPO, la justificación de los motivos descritos en el apartado 1 de esta Oferta, así como las evidencias correspondientes. En este caso </w:t>
            </w:r>
            <w:r w:rsidR="00B601BE" w:rsidRPr="008A6791">
              <w:rPr>
                <w:rFonts w:ascii="Century Gothic" w:hAnsi="Century Gothic"/>
                <w:sz w:val="20"/>
                <w:szCs w:val="20"/>
              </w:rPr>
              <w:t>RED NACIONAL</w:t>
            </w:r>
            <w:r w:rsidR="00277ED2" w:rsidRPr="008A6791">
              <w:rPr>
                <w:rFonts w:ascii="Century Gothic" w:hAnsi="Century Gothic"/>
                <w:sz w:val="20"/>
                <w:szCs w:val="20"/>
              </w:rPr>
              <w:t>, a solicitud del CS podrá iniciar el procedimiento de Trabajos Especiales limitándose a los plazos establecidos en esta.</w:t>
            </w:r>
          </w:p>
        </w:tc>
      </w:tr>
      <w:tr w:rsidR="00277ED2" w:rsidRPr="005E1572" w14:paraId="5D114C30" w14:textId="77777777" w:rsidTr="00240EA3">
        <w:tc>
          <w:tcPr>
            <w:tcW w:w="1361" w:type="pct"/>
            <w:shd w:val="clear" w:color="auto" w:fill="auto"/>
          </w:tcPr>
          <w:p w14:paraId="21C7DA2A"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Habilitación y aprovisionamiento del Servicio</w:t>
            </w:r>
          </w:p>
        </w:tc>
        <w:tc>
          <w:tcPr>
            <w:tcW w:w="3639" w:type="pct"/>
            <w:shd w:val="clear" w:color="auto" w:fill="auto"/>
          </w:tcPr>
          <w:p w14:paraId="0B093250"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aceptada la cotización por parte del CS:</w:t>
            </w:r>
          </w:p>
          <w:p w14:paraId="7ADBCB40"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Se habilitará el </w:t>
            </w:r>
            <w:r w:rsidR="00F41C75">
              <w:rPr>
                <w:rFonts w:ascii="Century Gothic" w:hAnsi="Century Gothic"/>
                <w:sz w:val="20"/>
                <w:szCs w:val="20"/>
              </w:rPr>
              <w:t>S</w:t>
            </w:r>
            <w:r w:rsidR="00277ED2" w:rsidRPr="008A6791">
              <w:rPr>
                <w:rFonts w:ascii="Century Gothic" w:hAnsi="Century Gothic"/>
                <w:sz w:val="20"/>
                <w:szCs w:val="20"/>
              </w:rPr>
              <w:t>ervicio de conformidad con el tipo de Coubicación del CS. Si el Cableado fue solicitado junto con Coubicación se habilitará en el plazo de entrega del servicio.</w:t>
            </w:r>
          </w:p>
        </w:tc>
      </w:tr>
      <w:tr w:rsidR="00277ED2" w:rsidRPr="005E1572" w14:paraId="7D607404" w14:textId="77777777" w:rsidTr="00240EA3">
        <w:tc>
          <w:tcPr>
            <w:tcW w:w="1361" w:type="pct"/>
            <w:shd w:val="clear" w:color="auto" w:fill="auto"/>
          </w:tcPr>
          <w:p w14:paraId="7BA4A3AD"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Pruebas de Aceptación del Servicio</w:t>
            </w:r>
          </w:p>
        </w:tc>
        <w:tc>
          <w:tcPr>
            <w:tcW w:w="3639" w:type="pct"/>
            <w:shd w:val="clear" w:color="auto" w:fill="auto"/>
          </w:tcPr>
          <w:p w14:paraId="762826AB"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instalado el </w:t>
            </w:r>
            <w:r w:rsidR="00F41C75">
              <w:rPr>
                <w:rFonts w:ascii="Century Gothic" w:hAnsi="Century Gothic"/>
                <w:sz w:val="20"/>
                <w:szCs w:val="20"/>
              </w:rPr>
              <w:t>S</w:t>
            </w:r>
            <w:r w:rsidRPr="008A6791">
              <w:rPr>
                <w:rFonts w:ascii="Century Gothic" w:hAnsi="Century Gothic"/>
                <w:sz w:val="20"/>
                <w:szCs w:val="20"/>
              </w:rPr>
              <w:t>ervicio se le notificará al CS</w:t>
            </w:r>
          </w:p>
        </w:tc>
      </w:tr>
      <w:tr w:rsidR="00277ED2" w:rsidRPr="005E1572" w14:paraId="46A07A32" w14:textId="77777777" w:rsidTr="00240EA3">
        <w:tc>
          <w:tcPr>
            <w:tcW w:w="1361" w:type="pct"/>
            <w:shd w:val="clear" w:color="auto" w:fill="auto"/>
          </w:tcPr>
          <w:p w14:paraId="784FAE11"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Facturación</w:t>
            </w:r>
          </w:p>
        </w:tc>
        <w:tc>
          <w:tcPr>
            <w:tcW w:w="3639" w:type="pct"/>
            <w:shd w:val="clear" w:color="auto" w:fill="auto"/>
          </w:tcPr>
          <w:p w14:paraId="23D5C2AE"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5A9A5477"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Se incluirán los gastos de instalación o habilitación y la renta mensual correspondiente.</w:t>
            </w:r>
          </w:p>
          <w:p w14:paraId="6DA74F77"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El CS contará con la posibilidad de solicitar ajustes o aclaraciones respecto a los conceptos y </w:t>
            </w:r>
            <w:r w:rsidR="00B44BC8">
              <w:rPr>
                <w:rFonts w:ascii="Century Gothic" w:hAnsi="Century Gothic"/>
                <w:sz w:val="20"/>
                <w:szCs w:val="20"/>
              </w:rPr>
              <w:t>S</w:t>
            </w:r>
            <w:r w:rsidR="00277ED2" w:rsidRPr="008A6791">
              <w:rPr>
                <w:rFonts w:ascii="Century Gothic" w:hAnsi="Century Gothic"/>
                <w:sz w:val="20"/>
                <w:szCs w:val="20"/>
              </w:rPr>
              <w:t>ervicios incluidos en su factura.</w:t>
            </w:r>
          </w:p>
        </w:tc>
      </w:tr>
    </w:tbl>
    <w:p w14:paraId="157CB4A5" w14:textId="77777777" w:rsidR="00C54990" w:rsidRDefault="00C54990" w:rsidP="0054260B">
      <w:pPr>
        <w:pStyle w:val="IFTnormal"/>
        <w:spacing w:after="120" w:line="264" w:lineRule="auto"/>
        <w:rPr>
          <w:rFonts w:ascii="Century Gothic" w:hAnsi="Century Gothic"/>
          <w:b/>
        </w:rPr>
      </w:pPr>
    </w:p>
    <w:p w14:paraId="6C2AE7AB" w14:textId="77777777" w:rsidR="002F56DE" w:rsidRPr="008A6791" w:rsidRDefault="00277ED2" w:rsidP="00AB57DD">
      <w:pPr>
        <w:spacing w:after="160" w:line="259" w:lineRule="auto"/>
        <w:rPr>
          <w:rStyle w:val="IFTnormalCar"/>
          <w:rFonts w:ascii="Century Gothic" w:hAnsi="Century Gothic"/>
        </w:rPr>
      </w:pPr>
      <w:r w:rsidRPr="008A6791">
        <w:rPr>
          <w:rFonts w:ascii="Century Gothic" w:hAnsi="Century Gothic"/>
          <w:b/>
        </w:rPr>
        <w:t>Procedimiento de contratación y entrega a Ubicación Distante (Cableado Multipar)</w:t>
      </w:r>
    </w:p>
    <w:p w14:paraId="45068122" w14:textId="77777777" w:rsidR="00277ED2" w:rsidRPr="008A6791" w:rsidRDefault="00277ED2" w:rsidP="0054260B">
      <w:pPr>
        <w:pStyle w:val="IFTnormal"/>
        <w:spacing w:after="120" w:line="264" w:lineRule="auto"/>
        <w:rPr>
          <w:rFonts w:ascii="Century Gothic" w:hAnsi="Century Gothic"/>
        </w:rPr>
      </w:pPr>
      <w:r w:rsidRPr="008A6791">
        <w:rPr>
          <w:rStyle w:val="IFTnormalCar"/>
          <w:rFonts w:ascii="Century Gothic" w:hAnsi="Century Gothic"/>
        </w:rPr>
        <w:t xml:space="preserve">El objetivo y alcance de este procedimiento es definir los pasos y actividades a desarrollar por parte de </w:t>
      </w:r>
      <w:r w:rsidR="00B601BE" w:rsidRPr="005C40AC">
        <w:rPr>
          <w:rFonts w:ascii="Century Gothic" w:hAnsi="Century Gothic"/>
        </w:rPr>
        <w:t>RED NACIONAL</w:t>
      </w:r>
      <w:r w:rsidRPr="008A6791">
        <w:rPr>
          <w:rStyle w:val="IFTnormalCar"/>
          <w:rFonts w:ascii="Century Gothic" w:hAnsi="Century Gothic"/>
        </w:rPr>
        <w:t xml:space="preserve"> y del CS, a fin de realizar la contratación y entrega del Servicio </w:t>
      </w:r>
      <w:r w:rsidR="00AD444B">
        <w:rPr>
          <w:rStyle w:val="IFTnormalCar"/>
          <w:rFonts w:ascii="Century Gothic" w:hAnsi="Century Gothic"/>
        </w:rPr>
        <w:t xml:space="preserve">Auxiliar </w:t>
      </w:r>
      <w:r w:rsidRPr="008A6791">
        <w:rPr>
          <w:rStyle w:val="IFTnormalCar"/>
          <w:rFonts w:ascii="Century Gothic" w:hAnsi="Century Gothic"/>
        </w:rPr>
        <w:t xml:space="preserve">de Cableado Multipar; las fases en que se divide este procedimiento son: </w:t>
      </w:r>
      <w:r w:rsidRPr="008A6791">
        <w:rPr>
          <w:rFonts w:ascii="Century Gothic" w:hAnsi="Century Gothic"/>
          <w:b/>
        </w:rPr>
        <w:t>(i)</w:t>
      </w:r>
      <w:r w:rsidRPr="008A6791">
        <w:rPr>
          <w:rFonts w:ascii="Century Gothic" w:hAnsi="Century Gothic"/>
        </w:rPr>
        <w:t xml:space="preserve"> Envío y validación de la solicitud a través del SEG/SIPO confirmando que la solicitud cuenta con todos los elementos para la contratación del servicio; </w:t>
      </w:r>
      <w:r w:rsidRPr="008A6791">
        <w:rPr>
          <w:rFonts w:ascii="Century Gothic" w:hAnsi="Century Gothic"/>
          <w:b/>
        </w:rPr>
        <w:t>(ii)</w:t>
      </w:r>
      <w:r w:rsidRPr="008A6791">
        <w:rPr>
          <w:rFonts w:ascii="Century Gothic" w:hAnsi="Century Gothic"/>
        </w:rPr>
        <w:t xml:space="preserve"> Análisis de Factibilidad técnica a fin de que </w:t>
      </w:r>
      <w:r w:rsidR="00B601BE" w:rsidRPr="005C40AC">
        <w:rPr>
          <w:rFonts w:ascii="Century Gothic" w:hAnsi="Century Gothic"/>
        </w:rPr>
        <w:t>RED NACIONAL</w:t>
      </w:r>
      <w:r w:rsidRPr="008A6791">
        <w:rPr>
          <w:rFonts w:ascii="Century Gothic" w:hAnsi="Century Gothic"/>
        </w:rPr>
        <w:t xml:space="preserve"> pueda verificar que cuenta con los elementos para brindar el </w:t>
      </w:r>
      <w:r w:rsidR="00F41C75">
        <w:rPr>
          <w:rFonts w:ascii="Century Gothic" w:hAnsi="Century Gothic"/>
        </w:rPr>
        <w:t>S</w:t>
      </w:r>
      <w:r w:rsidRPr="008A6791">
        <w:rPr>
          <w:rFonts w:ascii="Century Gothic" w:hAnsi="Century Gothic"/>
        </w:rPr>
        <w:t xml:space="preserve">ervicio solicitado; y </w:t>
      </w:r>
      <w:r w:rsidRPr="008A6791">
        <w:rPr>
          <w:rFonts w:ascii="Century Gothic" w:hAnsi="Century Gothic"/>
          <w:b/>
        </w:rPr>
        <w:t>(</w:t>
      </w:r>
      <w:proofErr w:type="spellStart"/>
      <w:r w:rsidRPr="008A6791">
        <w:rPr>
          <w:rFonts w:ascii="Century Gothic" w:hAnsi="Century Gothic"/>
          <w:b/>
        </w:rPr>
        <w:t>iii</w:t>
      </w:r>
      <w:proofErr w:type="spellEnd"/>
      <w:r w:rsidRPr="008A6791">
        <w:rPr>
          <w:rFonts w:ascii="Century Gothic" w:hAnsi="Century Gothic"/>
          <w:b/>
        </w:rPr>
        <w:t>)</w:t>
      </w:r>
      <w:r w:rsidRPr="008A6791">
        <w:rPr>
          <w:rFonts w:ascii="Century Gothic" w:hAnsi="Century Gothic"/>
        </w:rPr>
        <w:t xml:space="preserve"> Habilitación y aprovisionamiento del </w:t>
      </w:r>
      <w:r w:rsidR="00F41C75">
        <w:rPr>
          <w:rFonts w:ascii="Century Gothic" w:hAnsi="Century Gothic"/>
        </w:rPr>
        <w:t>S</w:t>
      </w:r>
      <w:r w:rsidRPr="008A6791">
        <w:rPr>
          <w:rFonts w:ascii="Century Gothic" w:hAnsi="Century Gothic"/>
        </w:rPr>
        <w:t>ervicio 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1"/>
        <w:gridCol w:w="7352"/>
      </w:tblGrid>
      <w:tr w:rsidR="00277ED2" w:rsidRPr="005E1572" w14:paraId="334B9A89" w14:textId="77777777" w:rsidTr="001746CB">
        <w:trPr>
          <w:tblHeader/>
        </w:trPr>
        <w:tc>
          <w:tcPr>
            <w:tcW w:w="1059" w:type="pct"/>
            <w:shd w:val="clear" w:color="auto" w:fill="009AD9"/>
          </w:tcPr>
          <w:p w14:paraId="2594D27D" w14:textId="77777777" w:rsidR="00277ED2" w:rsidRPr="008A6791" w:rsidRDefault="00277ED2" w:rsidP="0054260B">
            <w:pPr>
              <w:pStyle w:val="IFTnormal"/>
              <w:spacing w:after="120" w:line="264" w:lineRule="auto"/>
              <w:jc w:val="center"/>
              <w:rPr>
                <w:rFonts w:ascii="Century Gothic" w:hAnsi="Century Gothic"/>
                <w:b/>
                <w:sz w:val="20"/>
                <w:szCs w:val="20"/>
              </w:rPr>
            </w:pPr>
            <w:r w:rsidRPr="008A6791">
              <w:rPr>
                <w:rFonts w:ascii="Century Gothic" w:hAnsi="Century Gothic"/>
                <w:b/>
                <w:sz w:val="20"/>
                <w:szCs w:val="20"/>
              </w:rPr>
              <w:t>Etapa</w:t>
            </w:r>
          </w:p>
        </w:tc>
        <w:tc>
          <w:tcPr>
            <w:tcW w:w="3941" w:type="pct"/>
            <w:shd w:val="clear" w:color="auto" w:fill="009AD9"/>
          </w:tcPr>
          <w:p w14:paraId="595BD6C8" w14:textId="77777777" w:rsidR="00277ED2" w:rsidRPr="008A6791" w:rsidRDefault="00277ED2" w:rsidP="0054260B">
            <w:pPr>
              <w:pStyle w:val="IFTnormal"/>
              <w:spacing w:after="120" w:line="264" w:lineRule="auto"/>
              <w:jc w:val="center"/>
              <w:rPr>
                <w:rFonts w:ascii="Century Gothic" w:hAnsi="Century Gothic"/>
                <w:b/>
                <w:sz w:val="20"/>
                <w:szCs w:val="20"/>
              </w:rPr>
            </w:pPr>
            <w:r w:rsidRPr="008A6791">
              <w:rPr>
                <w:rFonts w:ascii="Century Gothic" w:hAnsi="Century Gothic"/>
                <w:b/>
                <w:sz w:val="20"/>
                <w:szCs w:val="20"/>
              </w:rPr>
              <w:t>Descripción</w:t>
            </w:r>
          </w:p>
        </w:tc>
      </w:tr>
      <w:tr w:rsidR="00277ED2" w:rsidRPr="005E1572" w14:paraId="17BBFAB3" w14:textId="77777777" w:rsidTr="001746CB">
        <w:tc>
          <w:tcPr>
            <w:tcW w:w="1059" w:type="pct"/>
            <w:shd w:val="clear" w:color="auto" w:fill="auto"/>
          </w:tcPr>
          <w:p w14:paraId="7674587A"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Envío y Validación de la solicitud</w:t>
            </w:r>
          </w:p>
        </w:tc>
        <w:tc>
          <w:tcPr>
            <w:tcW w:w="3941" w:type="pct"/>
            <w:shd w:val="clear" w:color="auto" w:fill="auto"/>
          </w:tcPr>
          <w:p w14:paraId="687330EF"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El CS deberá presentar su solicitud a través del SEG/SIPO, validando que cuenta con todos los criterios para que </w:t>
            </w:r>
            <w:r w:rsidR="00B601BE" w:rsidRPr="008A6791">
              <w:rPr>
                <w:rFonts w:ascii="Century Gothic" w:hAnsi="Century Gothic"/>
                <w:sz w:val="20"/>
                <w:szCs w:val="20"/>
              </w:rPr>
              <w:t>RED NACIONAL</w:t>
            </w:r>
            <w:r w:rsidRPr="008A6791">
              <w:rPr>
                <w:rFonts w:ascii="Century Gothic" w:hAnsi="Century Gothic"/>
                <w:sz w:val="20"/>
                <w:szCs w:val="20"/>
              </w:rPr>
              <w:t xml:space="preserve"> continúe con la etapa de análisis de Factibilidad Técnica.</w:t>
            </w:r>
          </w:p>
          <w:p w14:paraId="26294154" w14:textId="77777777" w:rsidR="00277ED2" w:rsidRPr="008A6791" w:rsidRDefault="00277ED2" w:rsidP="00321FEB">
            <w:pPr>
              <w:pStyle w:val="IFTnormal"/>
              <w:spacing w:before="40" w:after="40" w:line="240" w:lineRule="auto"/>
              <w:ind w:left="34"/>
              <w:rPr>
                <w:rFonts w:ascii="Century Gothic" w:hAnsi="Century Gothic"/>
                <w:sz w:val="20"/>
                <w:szCs w:val="20"/>
              </w:rPr>
            </w:pPr>
            <w:r w:rsidRPr="008A6791">
              <w:rPr>
                <w:rFonts w:ascii="Century Gothic" w:hAnsi="Century Gothic"/>
                <w:sz w:val="20"/>
                <w:szCs w:val="20"/>
              </w:rPr>
              <w:t>Una vez enviada la solicitud el SEG/SIPO asignará de forma automática el Folio.</w:t>
            </w:r>
          </w:p>
        </w:tc>
      </w:tr>
      <w:tr w:rsidR="00277ED2" w:rsidRPr="005E1572" w14:paraId="05225FAD" w14:textId="77777777" w:rsidTr="001746CB">
        <w:tc>
          <w:tcPr>
            <w:tcW w:w="1059" w:type="pct"/>
            <w:shd w:val="clear" w:color="auto" w:fill="auto"/>
          </w:tcPr>
          <w:p w14:paraId="218D6DEF"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Factibilidad Técnica</w:t>
            </w:r>
          </w:p>
        </w:tc>
        <w:tc>
          <w:tcPr>
            <w:tcW w:w="3941" w:type="pct"/>
            <w:shd w:val="clear" w:color="auto" w:fill="auto"/>
          </w:tcPr>
          <w:p w14:paraId="49BF398C"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Durante el análisis de Factibilidad Técnica, </w:t>
            </w:r>
            <w:r w:rsidR="00B601BE" w:rsidRPr="008A6791">
              <w:rPr>
                <w:rFonts w:ascii="Century Gothic" w:hAnsi="Century Gothic"/>
                <w:sz w:val="20"/>
                <w:szCs w:val="20"/>
              </w:rPr>
              <w:t>RED NACIONAL</w:t>
            </w:r>
            <w:r w:rsidRPr="008A6791">
              <w:rPr>
                <w:rFonts w:ascii="Century Gothic" w:hAnsi="Century Gothic"/>
                <w:sz w:val="20"/>
                <w:szCs w:val="20"/>
              </w:rPr>
              <w:t xml:space="preserve"> determinará si existen los recursos técnicos y facilidades para habilitar los </w:t>
            </w:r>
            <w:r w:rsidR="00B44BC8">
              <w:rPr>
                <w:rFonts w:ascii="Century Gothic" w:hAnsi="Century Gothic"/>
                <w:sz w:val="20"/>
                <w:szCs w:val="20"/>
              </w:rPr>
              <w:t>S</w:t>
            </w:r>
            <w:r w:rsidRPr="008A6791">
              <w:rPr>
                <w:rFonts w:ascii="Century Gothic" w:hAnsi="Century Gothic"/>
                <w:sz w:val="20"/>
                <w:szCs w:val="20"/>
              </w:rPr>
              <w:t>ervicios solicitados en el plazo establecido:</w:t>
            </w:r>
          </w:p>
          <w:p w14:paraId="480F93E3"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Existen facilidades</w:t>
            </w:r>
            <w:r w:rsidR="00277ED2" w:rsidRPr="008A6791">
              <w:rPr>
                <w:rFonts w:ascii="Century Gothic" w:hAnsi="Century Gothic"/>
                <w:sz w:val="20"/>
                <w:szCs w:val="20"/>
              </w:rPr>
              <w:t xml:space="preserve">, </w:t>
            </w:r>
            <w:r w:rsidR="00B601BE" w:rsidRPr="008A6791">
              <w:rPr>
                <w:rFonts w:ascii="Century Gothic" w:hAnsi="Century Gothic"/>
                <w:sz w:val="20"/>
                <w:szCs w:val="20"/>
              </w:rPr>
              <w:t>RED NACIONAL</w:t>
            </w:r>
            <w:r w:rsidR="00277ED2" w:rsidRPr="008A6791">
              <w:rPr>
                <w:rFonts w:ascii="Century Gothic" w:hAnsi="Century Gothic"/>
                <w:sz w:val="20"/>
                <w:szCs w:val="20"/>
              </w:rPr>
              <w:t xml:space="preserve"> 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por metro lineal, tipo de cableado, trabajos de obra civil, mano de obra, así como el tiempo de implementación.</w:t>
            </w:r>
          </w:p>
          <w:p w14:paraId="18A9581D" w14:textId="77777777" w:rsidR="00277ED2" w:rsidRPr="008A6791" w:rsidRDefault="00277ED2" w:rsidP="00321FEB">
            <w:pPr>
              <w:pStyle w:val="IFTnormal"/>
              <w:spacing w:before="40" w:after="40" w:line="240" w:lineRule="auto"/>
              <w:ind w:left="318"/>
              <w:rPr>
                <w:rFonts w:ascii="Century Gothic" w:hAnsi="Century Gothic"/>
                <w:sz w:val="20"/>
                <w:szCs w:val="20"/>
              </w:rPr>
            </w:pPr>
            <w:r w:rsidRPr="008A6791">
              <w:rPr>
                <w:rFonts w:ascii="Century Gothic" w:hAnsi="Century Gothic"/>
                <w:sz w:val="20"/>
                <w:szCs w:val="20"/>
              </w:rPr>
              <w:t>En un plazo máximo de diez días hábiles el CS deberá aceptar la cotización</w:t>
            </w:r>
            <w:r w:rsidR="00397AB8" w:rsidRPr="008A6791">
              <w:rPr>
                <w:rStyle w:val="Refdenotaalpie"/>
                <w:rFonts w:ascii="Century Gothic" w:hAnsi="Century Gothic"/>
                <w:sz w:val="20"/>
                <w:szCs w:val="20"/>
              </w:rPr>
              <w:footnoteReference w:id="34"/>
            </w:r>
            <w:r w:rsidRPr="008A6791">
              <w:rPr>
                <w:rFonts w:ascii="Century Gothic" w:hAnsi="Century Gothic"/>
                <w:sz w:val="20"/>
                <w:szCs w:val="20"/>
              </w:rPr>
              <w:t xml:space="preserve"> vía SEG/SIPO y/o solicitar a </w:t>
            </w:r>
            <w:r w:rsidR="00B601BE" w:rsidRPr="008A6791">
              <w:rPr>
                <w:rFonts w:ascii="Century Gothic" w:hAnsi="Century Gothic"/>
                <w:sz w:val="20"/>
                <w:szCs w:val="20"/>
              </w:rPr>
              <w:t>RED NACIONAL</w:t>
            </w:r>
            <w:r w:rsidRPr="008A6791">
              <w:rPr>
                <w:rFonts w:ascii="Century Gothic" w:hAnsi="Century Gothic"/>
                <w:sz w:val="20"/>
                <w:szCs w:val="20"/>
              </w:rPr>
              <w:t xml:space="preserve"> la revisión o aclaración de cotización, en caso de no recibir respuesta se entenderá que se rechaza el </w:t>
            </w:r>
            <w:r w:rsidR="00F41C75">
              <w:rPr>
                <w:rFonts w:ascii="Century Gothic" w:hAnsi="Century Gothic"/>
                <w:sz w:val="20"/>
                <w:szCs w:val="20"/>
              </w:rPr>
              <w:t>S</w:t>
            </w:r>
            <w:r w:rsidRPr="008A6791">
              <w:rPr>
                <w:rFonts w:ascii="Century Gothic" w:hAnsi="Century Gothic"/>
                <w:sz w:val="20"/>
                <w:szCs w:val="20"/>
              </w:rPr>
              <w:t>ervicio</w:t>
            </w:r>
            <w:r w:rsidR="00397AB8" w:rsidRPr="008A6791">
              <w:rPr>
                <w:rFonts w:ascii="Century Gothic" w:hAnsi="Century Gothic"/>
                <w:sz w:val="20"/>
                <w:szCs w:val="20"/>
              </w:rPr>
              <w:t xml:space="preserve"> concluyendo el proceso y se emitirá la factura correspondiente por la elaboración del proyecto</w:t>
            </w:r>
            <w:r w:rsidR="00397AB8" w:rsidRPr="008A6791">
              <w:rPr>
                <w:rStyle w:val="Refdenotaalpie"/>
                <w:rFonts w:ascii="Century Gothic" w:hAnsi="Century Gothic"/>
                <w:sz w:val="20"/>
                <w:szCs w:val="20"/>
              </w:rPr>
              <w:footnoteReference w:id="35"/>
            </w:r>
            <w:r w:rsidRPr="008A6791">
              <w:rPr>
                <w:rFonts w:ascii="Century Gothic" w:hAnsi="Century Gothic"/>
                <w:sz w:val="20"/>
                <w:szCs w:val="20"/>
              </w:rPr>
              <w:t>.</w:t>
            </w:r>
          </w:p>
          <w:p w14:paraId="33A6128C"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No existen facilidades</w:t>
            </w:r>
            <w:r w:rsidR="00277ED2" w:rsidRPr="008A6791">
              <w:rPr>
                <w:rFonts w:ascii="Century Gothic" w:hAnsi="Century Gothic"/>
                <w:sz w:val="20"/>
                <w:szCs w:val="20"/>
              </w:rPr>
              <w:t>, se presentará al CS, a través del SEG/SIPO, la justificación con las evidencias correspondientes.</w:t>
            </w:r>
          </w:p>
        </w:tc>
      </w:tr>
      <w:tr w:rsidR="00277ED2" w:rsidRPr="005E1572" w14:paraId="738893B4" w14:textId="77777777" w:rsidTr="001746CB">
        <w:tc>
          <w:tcPr>
            <w:tcW w:w="1059" w:type="pct"/>
            <w:shd w:val="clear" w:color="auto" w:fill="auto"/>
          </w:tcPr>
          <w:p w14:paraId="12BD2905"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Habilitación y aprovisionamiento del Servicio</w:t>
            </w:r>
          </w:p>
        </w:tc>
        <w:tc>
          <w:tcPr>
            <w:tcW w:w="3941" w:type="pct"/>
            <w:shd w:val="clear" w:color="auto" w:fill="auto"/>
          </w:tcPr>
          <w:p w14:paraId="7DDB6EFE"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aceptada la cotización por parte del CS:</w:t>
            </w:r>
          </w:p>
          <w:p w14:paraId="663DFFBB"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El CS notificará que ya ha dejado la gaza en el pozo más cercano (de acuerdo a factibilidad de la ruta) al pozo de acometida de la Central, y dentro del plazo establecido en la presente Oferta </w:t>
            </w:r>
            <w:r w:rsidR="00B601BE" w:rsidRPr="008A6791">
              <w:rPr>
                <w:rFonts w:ascii="Century Gothic" w:hAnsi="Century Gothic"/>
                <w:sz w:val="20"/>
                <w:szCs w:val="20"/>
              </w:rPr>
              <w:t>RED NACIONAL</w:t>
            </w:r>
            <w:r w:rsidR="00277ED2" w:rsidRPr="008A6791">
              <w:rPr>
                <w:rFonts w:ascii="Century Gothic" w:hAnsi="Century Gothic"/>
                <w:sz w:val="20"/>
                <w:szCs w:val="20"/>
              </w:rPr>
              <w:t xml:space="preserve"> realizará el tendido de cable hasta la tablilla horizontal del DG.</w:t>
            </w:r>
          </w:p>
        </w:tc>
      </w:tr>
      <w:tr w:rsidR="00277ED2" w:rsidRPr="005E1572" w14:paraId="25A17F2B" w14:textId="77777777" w:rsidTr="001746CB">
        <w:tc>
          <w:tcPr>
            <w:tcW w:w="1059" w:type="pct"/>
            <w:shd w:val="clear" w:color="auto" w:fill="auto"/>
          </w:tcPr>
          <w:p w14:paraId="59975A5F"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Facturación</w:t>
            </w:r>
          </w:p>
        </w:tc>
        <w:tc>
          <w:tcPr>
            <w:tcW w:w="3941" w:type="pct"/>
            <w:shd w:val="clear" w:color="auto" w:fill="auto"/>
          </w:tcPr>
          <w:p w14:paraId="1E72E3A1"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3893474B"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Se incluirán los gastos de instalación y la renta mensual correspondiente.</w:t>
            </w:r>
          </w:p>
          <w:p w14:paraId="0522DDBE"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El CS contará con la posibilidad de solicitar ajustes o aclaraciones respecto a los conceptos y </w:t>
            </w:r>
            <w:r w:rsidR="00B44BC8">
              <w:rPr>
                <w:rFonts w:ascii="Century Gothic" w:hAnsi="Century Gothic"/>
                <w:sz w:val="20"/>
                <w:szCs w:val="20"/>
              </w:rPr>
              <w:t>S</w:t>
            </w:r>
            <w:r w:rsidR="00277ED2" w:rsidRPr="008A6791">
              <w:rPr>
                <w:rFonts w:ascii="Century Gothic" w:hAnsi="Century Gothic"/>
                <w:sz w:val="20"/>
                <w:szCs w:val="20"/>
              </w:rPr>
              <w:t>ervicios incluidos en su factura.</w:t>
            </w:r>
          </w:p>
        </w:tc>
      </w:tr>
    </w:tbl>
    <w:p w14:paraId="3F98507D" w14:textId="77777777" w:rsidR="004C7457" w:rsidRDefault="004C7457" w:rsidP="00240EA3">
      <w:pPr>
        <w:tabs>
          <w:tab w:val="left" w:pos="9356"/>
        </w:tabs>
        <w:spacing w:line="264" w:lineRule="auto"/>
        <w:jc w:val="both"/>
        <w:rPr>
          <w:rFonts w:ascii="Century Gothic" w:hAnsi="Century Gothic" w:cs="Arial"/>
          <w:b/>
        </w:rPr>
      </w:pPr>
    </w:p>
    <w:p w14:paraId="5154AA45" w14:textId="77777777" w:rsidR="00277ED2" w:rsidRPr="008A6791" w:rsidRDefault="00277ED2" w:rsidP="00C504B9">
      <w:pPr>
        <w:tabs>
          <w:tab w:val="left" w:pos="9356"/>
        </w:tabs>
        <w:spacing w:after="240" w:line="264" w:lineRule="auto"/>
        <w:jc w:val="both"/>
        <w:rPr>
          <w:rFonts w:ascii="Century Gothic" w:hAnsi="Century Gothic" w:cs="Arial"/>
          <w:b/>
        </w:rPr>
      </w:pPr>
      <w:r w:rsidRPr="008A6791">
        <w:rPr>
          <w:rFonts w:ascii="Century Gothic" w:hAnsi="Century Gothic" w:cs="Arial"/>
          <w:b/>
        </w:rPr>
        <w:t>Procedimiento de Baja (Cableado Multipar)</w:t>
      </w:r>
    </w:p>
    <w:p w14:paraId="3814F142"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430807" w:rsidRPr="005C40AC">
        <w:rPr>
          <w:rFonts w:ascii="Century Gothic" w:hAnsi="Century Gothic"/>
        </w:rPr>
        <w:t>RED NACIONAL</w:t>
      </w:r>
      <w:r w:rsidRPr="008A6791">
        <w:rPr>
          <w:rFonts w:ascii="Century Gothic" w:hAnsi="Century Gothic"/>
        </w:rPr>
        <w:t xml:space="preserve"> y del CS, a fin de realizar la baja de los </w:t>
      </w:r>
      <w:r w:rsidR="00B44BC8">
        <w:rPr>
          <w:rFonts w:ascii="Century Gothic" w:hAnsi="Century Gothic"/>
        </w:rPr>
        <w:t>S</w:t>
      </w:r>
      <w:r w:rsidRPr="008A6791">
        <w:rPr>
          <w:rFonts w:ascii="Century Gothic" w:hAnsi="Century Gothic"/>
        </w:rPr>
        <w:t xml:space="preserve">ervicios de Cableado Multipar; las fases en que se divide este procedimiento son: </w:t>
      </w:r>
      <w:r w:rsidRPr="008A6791">
        <w:rPr>
          <w:rFonts w:ascii="Century Gothic" w:hAnsi="Century Gothic"/>
          <w:b/>
        </w:rPr>
        <w:t>(i)</w:t>
      </w:r>
      <w:r w:rsidRPr="008A6791">
        <w:rPr>
          <w:rFonts w:ascii="Century Gothic" w:hAnsi="Century Gothic"/>
        </w:rPr>
        <w:t xml:space="preserve"> </w:t>
      </w:r>
      <w:r w:rsidRPr="008A6791">
        <w:rPr>
          <w:rStyle w:val="IFTnormalCar"/>
          <w:rFonts w:ascii="Century Gothic" w:hAnsi="Century Gothic"/>
        </w:rPr>
        <w:t xml:space="preserve">Envío </w:t>
      </w:r>
      <w:r w:rsidRPr="008A6791">
        <w:rPr>
          <w:rFonts w:ascii="Century Gothic" w:hAnsi="Century Gothic"/>
        </w:rPr>
        <w:t xml:space="preserve">y validación de la solicitud para que el CS manifieste su intención de dar de baja </w:t>
      </w:r>
      <w:r w:rsidR="00B44BC8">
        <w:rPr>
          <w:rFonts w:ascii="Century Gothic" w:hAnsi="Century Gothic"/>
        </w:rPr>
        <w:t>S</w:t>
      </w:r>
      <w:r w:rsidRPr="008A6791">
        <w:rPr>
          <w:rFonts w:ascii="Century Gothic" w:hAnsi="Century Gothic"/>
        </w:rPr>
        <w:t xml:space="preserve">ervicios, verificando a través del SEG/SIPO que la solicitud cuenta con todos los elementos; y </w:t>
      </w:r>
      <w:r w:rsidRPr="008A6791">
        <w:rPr>
          <w:rFonts w:ascii="Century Gothic" w:hAnsi="Century Gothic"/>
          <w:b/>
        </w:rPr>
        <w:t>(ii)</w:t>
      </w:r>
      <w:r w:rsidRPr="008A6791">
        <w:rPr>
          <w:rFonts w:ascii="Century Gothic" w:hAnsi="Century Gothic"/>
        </w:rPr>
        <w:t xml:space="preserve"> Baja del (los) servicio(s) y de la facturación correspondiente.</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6987"/>
      </w:tblGrid>
      <w:tr w:rsidR="00277ED2" w:rsidRPr="005E1572" w14:paraId="190455AC" w14:textId="77777777" w:rsidTr="002E0A92">
        <w:trPr>
          <w:tblHeader/>
        </w:trPr>
        <w:tc>
          <w:tcPr>
            <w:tcW w:w="1273" w:type="pct"/>
            <w:shd w:val="clear" w:color="auto" w:fill="009AD9"/>
          </w:tcPr>
          <w:p w14:paraId="167842CD" w14:textId="77777777" w:rsidR="00277ED2" w:rsidRPr="002E0A92" w:rsidRDefault="00277ED2" w:rsidP="0054260B">
            <w:pPr>
              <w:pStyle w:val="IFTnormal"/>
              <w:spacing w:after="120" w:line="264" w:lineRule="auto"/>
              <w:jc w:val="center"/>
              <w:rPr>
                <w:rFonts w:ascii="Century Gothic" w:hAnsi="Century Gothic"/>
                <w:b/>
                <w:sz w:val="20"/>
                <w:szCs w:val="20"/>
              </w:rPr>
            </w:pPr>
            <w:r w:rsidRPr="002E0A92">
              <w:rPr>
                <w:rFonts w:ascii="Century Gothic" w:hAnsi="Century Gothic"/>
                <w:b/>
                <w:sz w:val="20"/>
                <w:szCs w:val="20"/>
              </w:rPr>
              <w:t>Etapa</w:t>
            </w:r>
          </w:p>
        </w:tc>
        <w:tc>
          <w:tcPr>
            <w:tcW w:w="3727" w:type="pct"/>
            <w:shd w:val="clear" w:color="auto" w:fill="009AD9"/>
          </w:tcPr>
          <w:p w14:paraId="1EA77370" w14:textId="77777777" w:rsidR="00277ED2" w:rsidRPr="002E0A92" w:rsidRDefault="00277ED2" w:rsidP="0054260B">
            <w:pPr>
              <w:pStyle w:val="IFTnormal"/>
              <w:spacing w:after="120" w:line="264" w:lineRule="auto"/>
              <w:jc w:val="center"/>
              <w:rPr>
                <w:rFonts w:ascii="Century Gothic" w:hAnsi="Century Gothic"/>
                <w:b/>
                <w:sz w:val="20"/>
                <w:szCs w:val="20"/>
              </w:rPr>
            </w:pPr>
            <w:r w:rsidRPr="002E0A92">
              <w:rPr>
                <w:rFonts w:ascii="Century Gothic" w:hAnsi="Century Gothic"/>
                <w:b/>
                <w:sz w:val="20"/>
                <w:szCs w:val="20"/>
              </w:rPr>
              <w:t>Descripción</w:t>
            </w:r>
          </w:p>
        </w:tc>
      </w:tr>
      <w:tr w:rsidR="00277ED2" w:rsidRPr="005E1572" w14:paraId="1344D635" w14:textId="77777777" w:rsidTr="00277ED2">
        <w:tc>
          <w:tcPr>
            <w:tcW w:w="1273" w:type="pct"/>
            <w:shd w:val="clear" w:color="auto" w:fill="auto"/>
          </w:tcPr>
          <w:p w14:paraId="565773FC" w14:textId="77777777" w:rsidR="00277ED2" w:rsidRPr="00960253" w:rsidRDefault="00277ED2" w:rsidP="00321FEB">
            <w:pPr>
              <w:pStyle w:val="IFTnormal"/>
              <w:spacing w:before="40" w:after="40" w:line="240" w:lineRule="auto"/>
              <w:rPr>
                <w:rFonts w:ascii="Century Gothic" w:hAnsi="Century Gothic"/>
                <w:b/>
                <w:sz w:val="20"/>
                <w:szCs w:val="20"/>
              </w:rPr>
            </w:pPr>
            <w:r w:rsidRPr="00960253">
              <w:rPr>
                <w:rFonts w:ascii="Century Gothic" w:hAnsi="Century Gothic"/>
                <w:b/>
                <w:sz w:val="20"/>
                <w:szCs w:val="20"/>
              </w:rPr>
              <w:t>Envío y Validación de la solicitud</w:t>
            </w:r>
          </w:p>
        </w:tc>
        <w:tc>
          <w:tcPr>
            <w:tcW w:w="3727" w:type="pct"/>
            <w:shd w:val="clear" w:color="auto" w:fill="auto"/>
          </w:tcPr>
          <w:p w14:paraId="740975D7" w14:textId="77777777" w:rsidR="00277ED2" w:rsidRPr="00960253" w:rsidRDefault="00277ED2" w:rsidP="00321FEB">
            <w:pPr>
              <w:pStyle w:val="IFTnormal"/>
              <w:spacing w:before="40" w:after="40" w:line="240" w:lineRule="auto"/>
              <w:rPr>
                <w:rFonts w:ascii="Century Gothic" w:hAnsi="Century Gothic"/>
                <w:sz w:val="20"/>
                <w:szCs w:val="20"/>
              </w:rPr>
            </w:pPr>
            <w:r w:rsidRPr="00960253">
              <w:rPr>
                <w:rFonts w:ascii="Century Gothic" w:hAnsi="Century Gothic"/>
                <w:sz w:val="20"/>
                <w:szCs w:val="20"/>
              </w:rPr>
              <w:t xml:space="preserve">El CS deberá presentar sus solicitudes a través del SEG/SIPO, validando en línea el NIS de Referencia del </w:t>
            </w:r>
            <w:r w:rsidR="00F41C75">
              <w:rPr>
                <w:rFonts w:ascii="Century Gothic" w:hAnsi="Century Gothic"/>
                <w:sz w:val="20"/>
                <w:szCs w:val="20"/>
              </w:rPr>
              <w:t>S</w:t>
            </w:r>
            <w:r w:rsidRPr="00960253">
              <w:rPr>
                <w:rFonts w:ascii="Century Gothic" w:hAnsi="Century Gothic"/>
                <w:sz w:val="20"/>
                <w:szCs w:val="20"/>
              </w:rPr>
              <w:t>ervicio en operación.</w:t>
            </w:r>
          </w:p>
          <w:p w14:paraId="29FABD81" w14:textId="77777777" w:rsidR="00277ED2" w:rsidRPr="00960253" w:rsidRDefault="00277ED2" w:rsidP="00321FEB">
            <w:pPr>
              <w:pStyle w:val="IFTnormal"/>
              <w:spacing w:before="40" w:after="40" w:line="240" w:lineRule="auto"/>
              <w:rPr>
                <w:rFonts w:ascii="Century Gothic" w:hAnsi="Century Gothic"/>
                <w:sz w:val="20"/>
                <w:szCs w:val="20"/>
              </w:rPr>
            </w:pPr>
            <w:r w:rsidRPr="00960253">
              <w:rPr>
                <w:rFonts w:ascii="Century Gothic" w:hAnsi="Century Gothic"/>
                <w:sz w:val="20"/>
                <w:szCs w:val="20"/>
              </w:rPr>
              <w:t>Una vez enviada la solicitud el SEG/SIPO asignará de forma automática el Folio.</w:t>
            </w:r>
          </w:p>
        </w:tc>
      </w:tr>
      <w:tr w:rsidR="00277ED2" w:rsidRPr="005E1572" w14:paraId="766FCE0F" w14:textId="77777777" w:rsidTr="00277ED2">
        <w:tc>
          <w:tcPr>
            <w:tcW w:w="1273" w:type="pct"/>
            <w:shd w:val="clear" w:color="auto" w:fill="auto"/>
          </w:tcPr>
          <w:p w14:paraId="52DA68A6" w14:textId="77777777" w:rsidR="00277ED2" w:rsidRPr="00960253" w:rsidRDefault="00277ED2" w:rsidP="00321FEB">
            <w:pPr>
              <w:spacing w:before="40" w:after="40" w:line="240" w:lineRule="auto"/>
              <w:jc w:val="both"/>
              <w:rPr>
                <w:rFonts w:ascii="Century Gothic" w:hAnsi="Century Gothic" w:cs="Arial"/>
                <w:b/>
                <w:sz w:val="20"/>
                <w:szCs w:val="20"/>
              </w:rPr>
            </w:pPr>
            <w:r w:rsidRPr="00960253">
              <w:rPr>
                <w:rFonts w:ascii="Century Gothic" w:hAnsi="Century Gothic" w:cs="Arial"/>
                <w:b/>
                <w:sz w:val="20"/>
                <w:szCs w:val="20"/>
              </w:rPr>
              <w:t>Ejecución de baja</w:t>
            </w:r>
          </w:p>
        </w:tc>
        <w:tc>
          <w:tcPr>
            <w:tcW w:w="3727" w:type="pct"/>
            <w:shd w:val="clear" w:color="auto" w:fill="auto"/>
          </w:tcPr>
          <w:p w14:paraId="1FED8764" w14:textId="77777777" w:rsidR="00277ED2" w:rsidRPr="00960253" w:rsidRDefault="00277ED2" w:rsidP="00020B4E">
            <w:pPr>
              <w:pStyle w:val="IFTnormal"/>
              <w:spacing w:before="40" w:after="40" w:line="240" w:lineRule="auto"/>
              <w:rPr>
                <w:rFonts w:ascii="Century Gothic" w:hAnsi="Century Gothic"/>
                <w:sz w:val="20"/>
                <w:szCs w:val="20"/>
              </w:rPr>
            </w:pPr>
            <w:r w:rsidRPr="00960253">
              <w:rPr>
                <w:rFonts w:ascii="Century Gothic" w:hAnsi="Century Gothic"/>
                <w:sz w:val="20"/>
                <w:szCs w:val="20"/>
              </w:rPr>
              <w:t xml:space="preserve">Una vez asignado el Folio </w:t>
            </w:r>
            <w:r w:rsidR="00430807" w:rsidRPr="00960253">
              <w:rPr>
                <w:rFonts w:ascii="Century Gothic" w:hAnsi="Century Gothic"/>
                <w:sz w:val="20"/>
                <w:szCs w:val="20"/>
              </w:rPr>
              <w:t>RED NACIONAL</w:t>
            </w:r>
            <w:r w:rsidRPr="00960253">
              <w:rPr>
                <w:rFonts w:ascii="Century Gothic" w:hAnsi="Century Gothic"/>
                <w:sz w:val="20"/>
                <w:szCs w:val="20"/>
              </w:rPr>
              <w:t xml:space="preserve"> procederá a dar de baja el </w:t>
            </w:r>
            <w:r w:rsidR="00F41C75">
              <w:rPr>
                <w:rFonts w:ascii="Century Gothic" w:hAnsi="Century Gothic"/>
                <w:sz w:val="20"/>
                <w:szCs w:val="20"/>
              </w:rPr>
              <w:t>S</w:t>
            </w:r>
            <w:r w:rsidRPr="00960253">
              <w:rPr>
                <w:rFonts w:ascii="Century Gothic" w:hAnsi="Century Gothic"/>
                <w:sz w:val="20"/>
                <w:szCs w:val="20"/>
              </w:rPr>
              <w:t xml:space="preserve">ervicio en el plazo establecido para tal efecto en la sección de Plazos de este </w:t>
            </w:r>
            <w:r w:rsidR="00F41C75">
              <w:rPr>
                <w:rFonts w:ascii="Century Gothic" w:hAnsi="Century Gothic"/>
                <w:sz w:val="20"/>
                <w:szCs w:val="20"/>
              </w:rPr>
              <w:t>S</w:t>
            </w:r>
            <w:r w:rsidRPr="00960253">
              <w:rPr>
                <w:rFonts w:ascii="Century Gothic" w:hAnsi="Century Gothic"/>
                <w:sz w:val="20"/>
                <w:szCs w:val="20"/>
              </w:rPr>
              <w:t>ervicio en la presente OREDA, así como la facturación al CS asociada a partir de la solicitud.</w:t>
            </w:r>
          </w:p>
        </w:tc>
      </w:tr>
    </w:tbl>
    <w:p w14:paraId="3A410146" w14:textId="77777777" w:rsidR="00277ED2" w:rsidRPr="008A6791" w:rsidRDefault="00277ED2" w:rsidP="000B6AD7">
      <w:pPr>
        <w:pStyle w:val="xxxxNotadeCuadro"/>
        <w:rPr>
          <w:b/>
        </w:rPr>
      </w:pPr>
      <w:r w:rsidRPr="008A6791">
        <w:t>Not</w:t>
      </w:r>
      <w:r w:rsidR="004C7457">
        <w:t>a</w:t>
      </w:r>
      <w:r w:rsidRPr="008A6791">
        <w:t>:</w:t>
      </w:r>
      <w:r w:rsidR="00960253">
        <w:t xml:space="preserve"> </w:t>
      </w:r>
      <w:r w:rsidRPr="008A6791">
        <w:t xml:space="preserve">El CS deberá tomar en cuenta que no existe el esquema de rentas parciales sino sólo de rentas mensuales, por lo que no será posible realizar cobros parciales de los </w:t>
      </w:r>
      <w:r w:rsidR="00B44BC8">
        <w:t>S</w:t>
      </w:r>
      <w:r w:rsidRPr="008A6791">
        <w:t>ervicios.</w:t>
      </w:r>
    </w:p>
    <w:p w14:paraId="6ADA9C97" w14:textId="77777777" w:rsidR="00960253" w:rsidRDefault="00960253" w:rsidP="00240EA3">
      <w:pPr>
        <w:pStyle w:val="IFTnormal"/>
        <w:spacing w:line="264" w:lineRule="auto"/>
        <w:rPr>
          <w:rFonts w:ascii="Century Gothic" w:hAnsi="Century Gothic"/>
          <w:b/>
        </w:rPr>
      </w:pPr>
    </w:p>
    <w:p w14:paraId="5FB6359B" w14:textId="77777777" w:rsidR="002F56DE" w:rsidRPr="008A6791" w:rsidRDefault="00277ED2" w:rsidP="00C504B9">
      <w:pPr>
        <w:pStyle w:val="IFTnormal"/>
        <w:spacing w:after="240" w:line="264" w:lineRule="auto"/>
        <w:rPr>
          <w:rFonts w:ascii="Century Gothic" w:hAnsi="Century Gothic"/>
        </w:rPr>
      </w:pPr>
      <w:r w:rsidRPr="008A6791">
        <w:rPr>
          <w:rFonts w:ascii="Century Gothic" w:hAnsi="Century Gothic"/>
          <w:b/>
        </w:rPr>
        <w:t>Procedimiento de Ampliación del Cableado Multipar</w:t>
      </w:r>
    </w:p>
    <w:p w14:paraId="6C3352BF"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En caso de que el CS requiera ampliaciones o modificaciones, deberá presentar el formato correspondiente. Se considerará como una nueva solicitud y estará sujeta al procedimiento previamente descrito. Estos parámetros e indicadores corresponden a los utilizados en la propia operación.</w:t>
      </w:r>
    </w:p>
    <w:p w14:paraId="07FA689E" w14:textId="77777777" w:rsidR="002F56DE" w:rsidRPr="008A6791" w:rsidRDefault="002F56DE" w:rsidP="0054260B">
      <w:pPr>
        <w:pStyle w:val="IFTnormal"/>
        <w:spacing w:after="120" w:line="264" w:lineRule="auto"/>
        <w:rPr>
          <w:rFonts w:ascii="Century Gothic" w:hAnsi="Century Gothic"/>
        </w:rPr>
      </w:pPr>
    </w:p>
    <w:p w14:paraId="2C8C395C" w14:textId="77777777" w:rsidR="00277ED2" w:rsidRPr="008A6791" w:rsidRDefault="003E7C56" w:rsidP="0054260B">
      <w:pPr>
        <w:pStyle w:val="Ttulo2"/>
        <w:spacing w:after="120" w:line="264" w:lineRule="auto"/>
        <w:rPr>
          <w:rFonts w:ascii="Century Gothic" w:hAnsi="Century Gothic"/>
        </w:rPr>
      </w:pPr>
      <w:bookmarkStart w:id="1259" w:name="_Toc467248745"/>
      <w:bookmarkStart w:id="1260" w:name="_Toc525904631"/>
      <w:bookmarkStart w:id="1261" w:name="_Toc525914027"/>
      <w:bookmarkStart w:id="1262" w:name="_Toc525919266"/>
      <w:bookmarkStart w:id="1263" w:name="_Toc525919390"/>
      <w:bookmarkStart w:id="1264" w:name="_Toc2957200"/>
      <w:bookmarkStart w:id="1265" w:name="_Toc24473500"/>
      <w:bookmarkStart w:id="1266" w:name="_Toc24477628"/>
      <w:bookmarkStart w:id="1267" w:name="_Toc24483894"/>
      <w:bookmarkStart w:id="1268" w:name="_Toc26273128"/>
      <w:bookmarkStart w:id="1269" w:name="_Toc26284525"/>
      <w:bookmarkStart w:id="1270" w:name="_Toc26286280"/>
      <w:bookmarkStart w:id="1271" w:name="_Toc26903962"/>
      <w:bookmarkStart w:id="1272" w:name="_Toc43913204"/>
      <w:bookmarkStart w:id="1273" w:name="_Toc26980686"/>
      <w:bookmarkStart w:id="1274" w:name="_Toc53488540"/>
      <w:bookmarkStart w:id="1275" w:name="_Toc53490472"/>
      <w:bookmarkStart w:id="1276" w:name="_Toc53498480"/>
      <w:bookmarkStart w:id="1277" w:name="_Toc58578837"/>
      <w:bookmarkStart w:id="1278" w:name="_Toc92974063"/>
      <w:bookmarkStart w:id="1279" w:name="_Toc93052374"/>
      <w:bookmarkStart w:id="1280" w:name="_Toc93056329"/>
      <w:bookmarkStart w:id="1281" w:name="_Toc107502297"/>
      <w:bookmarkStart w:id="1282" w:name="_Toc107503118"/>
      <w:r>
        <w:rPr>
          <w:rFonts w:ascii="Century Gothic" w:hAnsi="Century Gothic"/>
        </w:rPr>
        <w:t>11</w:t>
      </w:r>
      <w:r w:rsidR="00277ED2" w:rsidRPr="008A6791">
        <w:rPr>
          <w:rFonts w:ascii="Century Gothic" w:hAnsi="Century Gothic"/>
        </w:rPr>
        <w:t>.2 Plazos de Entrega de Cableado Multipar</w:t>
      </w:r>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p>
    <w:p w14:paraId="1A814E99" w14:textId="77777777" w:rsidR="00277ED2" w:rsidRPr="008A6791" w:rsidRDefault="00277ED2" w:rsidP="00240EA3">
      <w:pPr>
        <w:pStyle w:val="IFTnormal"/>
        <w:spacing w:after="60" w:line="264" w:lineRule="auto"/>
        <w:rPr>
          <w:rFonts w:ascii="Century Gothic" w:hAnsi="Century Gothic"/>
        </w:rPr>
      </w:pPr>
      <w:r w:rsidRPr="008A6791">
        <w:rPr>
          <w:rFonts w:ascii="Century Gothic" w:hAnsi="Century Gothic"/>
        </w:rPr>
        <w:t xml:space="preserve">En esta sección se muestran los plazos de entrega referentes a los procedimientos del Servicio </w:t>
      </w:r>
      <w:r w:rsidR="00AD444B">
        <w:rPr>
          <w:rFonts w:ascii="Century Gothic" w:hAnsi="Century Gothic"/>
        </w:rPr>
        <w:t xml:space="preserve">Auxiliar </w:t>
      </w:r>
      <w:r w:rsidRPr="008A6791">
        <w:rPr>
          <w:rFonts w:ascii="Century Gothic" w:hAnsi="Century Gothic"/>
        </w:rPr>
        <w:t>de Cableado Multipar.</w:t>
      </w:r>
    </w:p>
    <w:p w14:paraId="6DB104B1" w14:textId="77777777" w:rsidR="00277ED2" w:rsidRPr="003B1A36" w:rsidRDefault="003B1A36" w:rsidP="00240EA3">
      <w:pPr>
        <w:spacing w:after="60" w:line="264" w:lineRule="auto"/>
        <w:ind w:left="357" w:right="51"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 xml:space="preserve">Validación de la solicitud junto con validación de la factibilidad en máximo cuatro días hábiles. </w:t>
      </w:r>
    </w:p>
    <w:p w14:paraId="3B0DF496" w14:textId="77777777" w:rsidR="00277ED2" w:rsidRPr="008A6791" w:rsidRDefault="003B1A36" w:rsidP="00240EA3">
      <w:pPr>
        <w:pStyle w:val="IFTnormal"/>
        <w:spacing w:after="60" w:line="264"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Habilitación del </w:t>
      </w:r>
      <w:r w:rsidR="00F41C75">
        <w:rPr>
          <w:rFonts w:ascii="Century Gothic" w:hAnsi="Century Gothic"/>
        </w:rPr>
        <w:t>S</w:t>
      </w:r>
      <w:r w:rsidR="00277ED2" w:rsidRPr="008A6791">
        <w:rPr>
          <w:rFonts w:ascii="Century Gothic" w:hAnsi="Century Gothic"/>
        </w:rPr>
        <w:t xml:space="preserve">ervicio </w:t>
      </w:r>
      <w:r w:rsidR="00AD444B">
        <w:rPr>
          <w:rFonts w:ascii="Century Gothic" w:hAnsi="Century Gothic"/>
        </w:rPr>
        <w:t xml:space="preserve">Auxiliar </w:t>
      </w:r>
      <w:r w:rsidR="00277ED2" w:rsidRPr="008A6791">
        <w:rPr>
          <w:rFonts w:ascii="Century Gothic" w:hAnsi="Century Gothic"/>
        </w:rPr>
        <w:t xml:space="preserve">de </w:t>
      </w:r>
      <w:r w:rsidR="00AD444B">
        <w:rPr>
          <w:rFonts w:ascii="Century Gothic" w:hAnsi="Century Gothic"/>
        </w:rPr>
        <w:t>C</w:t>
      </w:r>
      <w:r w:rsidR="00277ED2" w:rsidRPr="008A6791">
        <w:rPr>
          <w:rFonts w:ascii="Century Gothic" w:hAnsi="Century Gothic"/>
        </w:rPr>
        <w:t>ableado Multipar en Coubicación interna en un plazo máximo de 15 días hábiles que se contabilizarán a partir de la solicitud.</w:t>
      </w:r>
    </w:p>
    <w:p w14:paraId="216CE2C1" w14:textId="77777777" w:rsidR="00277ED2" w:rsidRPr="008A6791" w:rsidRDefault="003B1A36" w:rsidP="00240EA3">
      <w:pPr>
        <w:pStyle w:val="IFTnormal"/>
        <w:spacing w:after="60" w:line="264"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Habilitación del </w:t>
      </w:r>
      <w:r w:rsidR="00F41C75">
        <w:rPr>
          <w:rFonts w:ascii="Century Gothic" w:hAnsi="Century Gothic"/>
        </w:rPr>
        <w:t>S</w:t>
      </w:r>
      <w:r w:rsidR="00277ED2" w:rsidRPr="008A6791">
        <w:rPr>
          <w:rFonts w:ascii="Century Gothic" w:hAnsi="Century Gothic"/>
        </w:rPr>
        <w:t xml:space="preserve">ervicio </w:t>
      </w:r>
      <w:r w:rsidR="00AD444B">
        <w:rPr>
          <w:rFonts w:ascii="Century Gothic" w:hAnsi="Century Gothic"/>
        </w:rPr>
        <w:t xml:space="preserve">Auxiliar </w:t>
      </w:r>
      <w:r w:rsidR="00277ED2" w:rsidRPr="008A6791">
        <w:rPr>
          <w:rFonts w:ascii="Century Gothic" w:hAnsi="Century Gothic"/>
        </w:rPr>
        <w:t xml:space="preserve">de </w:t>
      </w:r>
      <w:proofErr w:type="spellStart"/>
      <w:r w:rsidR="00277ED2" w:rsidRPr="008A6791">
        <w:rPr>
          <w:rFonts w:ascii="Century Gothic" w:hAnsi="Century Gothic"/>
        </w:rPr>
        <w:t>c</w:t>
      </w:r>
      <w:r w:rsidR="00AD444B">
        <w:rPr>
          <w:rFonts w:ascii="Century Gothic" w:hAnsi="Century Gothic"/>
        </w:rPr>
        <w:t>C</w:t>
      </w:r>
      <w:r w:rsidR="00277ED2" w:rsidRPr="008A6791">
        <w:rPr>
          <w:rFonts w:ascii="Century Gothic" w:hAnsi="Century Gothic"/>
        </w:rPr>
        <w:t>ableado</w:t>
      </w:r>
      <w:proofErr w:type="spellEnd"/>
      <w:r w:rsidR="00277ED2" w:rsidRPr="008A6791">
        <w:rPr>
          <w:rFonts w:ascii="Century Gothic" w:hAnsi="Century Gothic"/>
        </w:rPr>
        <w:t xml:space="preserve"> Multipar en Coubicación externa en un plazo máximo de 25 días hábiles que se contabilizarán a partir de la solicitud.</w:t>
      </w:r>
    </w:p>
    <w:p w14:paraId="6943CBCB" w14:textId="77777777" w:rsidR="00277ED2" w:rsidRPr="008A6791" w:rsidRDefault="003B1A36" w:rsidP="00240EA3">
      <w:pPr>
        <w:pStyle w:val="IFTnormal"/>
        <w:spacing w:after="60" w:line="264"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Habilitación del </w:t>
      </w:r>
      <w:r w:rsidR="00F41C75">
        <w:rPr>
          <w:rFonts w:ascii="Century Gothic" w:hAnsi="Century Gothic"/>
        </w:rPr>
        <w:t>S</w:t>
      </w:r>
      <w:r w:rsidR="00277ED2" w:rsidRPr="008A6791">
        <w:rPr>
          <w:rFonts w:ascii="Century Gothic" w:hAnsi="Century Gothic"/>
        </w:rPr>
        <w:t xml:space="preserve">ervicio </w:t>
      </w:r>
      <w:r w:rsidR="00AD444B">
        <w:rPr>
          <w:rFonts w:ascii="Century Gothic" w:hAnsi="Century Gothic"/>
        </w:rPr>
        <w:t xml:space="preserve">Auxiliar </w:t>
      </w:r>
      <w:r w:rsidR="00277ED2" w:rsidRPr="008A6791">
        <w:rPr>
          <w:rFonts w:ascii="Century Gothic" w:hAnsi="Century Gothic"/>
        </w:rPr>
        <w:t xml:space="preserve">de </w:t>
      </w:r>
      <w:r w:rsidR="00AD444B">
        <w:rPr>
          <w:rFonts w:ascii="Century Gothic" w:hAnsi="Century Gothic"/>
        </w:rPr>
        <w:t>C</w:t>
      </w:r>
      <w:r w:rsidR="00277ED2" w:rsidRPr="008A6791">
        <w:rPr>
          <w:rFonts w:ascii="Century Gothic" w:hAnsi="Century Gothic"/>
        </w:rPr>
        <w:t>ableado Multipar de Ubicación Distante en un plazo máximo de 45 días hábiles que se contabilizarán a partir de la solicitud.</w:t>
      </w:r>
    </w:p>
    <w:p w14:paraId="68EE2819" w14:textId="77777777" w:rsidR="00277ED2" w:rsidRPr="008A6791" w:rsidRDefault="003B1A36" w:rsidP="00240EA3">
      <w:pPr>
        <w:pStyle w:val="IFTnormal"/>
        <w:spacing w:after="60" w:line="264"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Baja del </w:t>
      </w:r>
      <w:r w:rsidR="00F41C75">
        <w:rPr>
          <w:rFonts w:ascii="Century Gothic" w:hAnsi="Century Gothic"/>
        </w:rPr>
        <w:t>S</w:t>
      </w:r>
      <w:r w:rsidR="00277ED2" w:rsidRPr="008A6791">
        <w:rPr>
          <w:rFonts w:ascii="Century Gothic" w:hAnsi="Century Gothic"/>
        </w:rPr>
        <w:t>ervicio en máximo un día hábil.</w:t>
      </w:r>
    </w:p>
    <w:p w14:paraId="138542DE" w14:textId="77777777" w:rsidR="00277ED2" w:rsidRPr="008A6791" w:rsidRDefault="003B1A36" w:rsidP="00C54990">
      <w:pPr>
        <w:pStyle w:val="IFTnormal"/>
        <w:spacing w:after="120" w:line="264" w:lineRule="auto"/>
        <w:ind w:left="363"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Si la habilitación del cableado se solicita junto con la Coubicación, se respetan los plazos de la Coubicación.</w:t>
      </w:r>
    </w:p>
    <w:p w14:paraId="7A62F4D1" w14:textId="77777777" w:rsidR="002F56DE" w:rsidRPr="008A6791" w:rsidRDefault="002F56DE" w:rsidP="0054260B">
      <w:pPr>
        <w:pStyle w:val="IFTnormal"/>
        <w:spacing w:after="120" w:line="264" w:lineRule="auto"/>
        <w:ind w:left="720"/>
        <w:rPr>
          <w:rFonts w:ascii="Century Gothic" w:hAnsi="Century Gothic"/>
        </w:rPr>
      </w:pPr>
    </w:p>
    <w:p w14:paraId="415702A4" w14:textId="77777777" w:rsidR="00277ED2" w:rsidRPr="008A6791" w:rsidRDefault="003E7C56" w:rsidP="0054260B">
      <w:pPr>
        <w:pStyle w:val="Ttulo2"/>
        <w:spacing w:after="120" w:line="264" w:lineRule="auto"/>
        <w:ind w:left="0" w:firstLine="0"/>
        <w:rPr>
          <w:rFonts w:ascii="Century Gothic" w:hAnsi="Century Gothic"/>
        </w:rPr>
      </w:pPr>
      <w:bookmarkStart w:id="1283" w:name="_Toc467248746"/>
      <w:bookmarkStart w:id="1284" w:name="_Toc525904632"/>
      <w:bookmarkStart w:id="1285" w:name="_Toc525914028"/>
      <w:bookmarkStart w:id="1286" w:name="_Toc525919267"/>
      <w:bookmarkStart w:id="1287" w:name="_Toc525919391"/>
      <w:bookmarkStart w:id="1288" w:name="_Toc2957201"/>
      <w:bookmarkStart w:id="1289" w:name="_Toc24473501"/>
      <w:bookmarkStart w:id="1290" w:name="_Toc24477629"/>
      <w:bookmarkStart w:id="1291" w:name="_Toc24483895"/>
      <w:bookmarkStart w:id="1292" w:name="_Toc26273129"/>
      <w:bookmarkStart w:id="1293" w:name="_Toc26284526"/>
      <w:bookmarkStart w:id="1294" w:name="_Toc26286281"/>
      <w:bookmarkStart w:id="1295" w:name="_Toc26903963"/>
      <w:bookmarkStart w:id="1296" w:name="_Toc43913205"/>
      <w:bookmarkStart w:id="1297" w:name="_Toc26980687"/>
      <w:bookmarkStart w:id="1298" w:name="_Toc53488541"/>
      <w:bookmarkStart w:id="1299" w:name="_Toc53490473"/>
      <w:bookmarkStart w:id="1300" w:name="_Toc53498481"/>
      <w:bookmarkStart w:id="1301" w:name="_Toc58578838"/>
      <w:bookmarkStart w:id="1302" w:name="_Toc92974064"/>
      <w:bookmarkStart w:id="1303" w:name="_Toc93052375"/>
      <w:bookmarkStart w:id="1304" w:name="_Toc93056330"/>
      <w:bookmarkStart w:id="1305" w:name="_Toc107502298"/>
      <w:bookmarkStart w:id="1306" w:name="_Toc107503119"/>
      <w:r>
        <w:rPr>
          <w:rFonts w:ascii="Century Gothic" w:hAnsi="Century Gothic"/>
        </w:rPr>
        <w:t>11</w:t>
      </w:r>
      <w:r w:rsidR="00277ED2" w:rsidRPr="008A6791">
        <w:rPr>
          <w:rFonts w:ascii="Century Gothic" w:hAnsi="Century Gothic"/>
        </w:rPr>
        <w:t xml:space="preserve">.3 Procedimiento para la realización de pruebas de entrega para el </w:t>
      </w:r>
      <w:r w:rsidR="00F41C75">
        <w:rPr>
          <w:rFonts w:ascii="Century Gothic" w:hAnsi="Century Gothic"/>
        </w:rPr>
        <w:t>S</w:t>
      </w:r>
      <w:r w:rsidR="00277ED2" w:rsidRPr="008A6791">
        <w:rPr>
          <w:rFonts w:ascii="Century Gothic" w:hAnsi="Century Gothic"/>
        </w:rPr>
        <w:t xml:space="preserve">ervicio </w:t>
      </w:r>
      <w:r w:rsidR="00AD444B">
        <w:rPr>
          <w:rFonts w:ascii="Century Gothic" w:hAnsi="Century Gothic"/>
        </w:rPr>
        <w:t>A</w:t>
      </w:r>
      <w:r w:rsidR="00277ED2" w:rsidRPr="008A6791">
        <w:rPr>
          <w:rFonts w:ascii="Century Gothic" w:hAnsi="Century Gothic"/>
        </w:rPr>
        <w:t xml:space="preserve">uxiliar de </w:t>
      </w:r>
      <w:r w:rsidR="00AD444B">
        <w:rPr>
          <w:rFonts w:ascii="Century Gothic" w:hAnsi="Century Gothic"/>
        </w:rPr>
        <w:t>C</w:t>
      </w:r>
      <w:r w:rsidR="00277ED2" w:rsidRPr="008A6791">
        <w:rPr>
          <w:rFonts w:ascii="Century Gothic" w:hAnsi="Century Gothic"/>
        </w:rPr>
        <w:t xml:space="preserve">ableado </w:t>
      </w:r>
      <w:r w:rsidR="00AD444B">
        <w:rPr>
          <w:rFonts w:ascii="Century Gothic" w:hAnsi="Century Gothic"/>
        </w:rPr>
        <w:t>M</w:t>
      </w:r>
      <w:r w:rsidR="00277ED2" w:rsidRPr="008A6791">
        <w:rPr>
          <w:rFonts w:ascii="Century Gothic" w:hAnsi="Century Gothic"/>
        </w:rPr>
        <w:t>ultipar</w:t>
      </w:r>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p>
    <w:p w14:paraId="420D2C36" w14:textId="77777777" w:rsidR="00277ED2" w:rsidRDefault="00277ED2" w:rsidP="0054260B">
      <w:pPr>
        <w:spacing w:after="120" w:line="264" w:lineRule="auto"/>
        <w:ind w:right="-142"/>
        <w:jc w:val="both"/>
        <w:rPr>
          <w:rFonts w:ascii="Century Gothic" w:hAnsi="Century Gothic" w:cs="Arial"/>
        </w:rPr>
      </w:pPr>
      <w:r w:rsidRPr="008A6791">
        <w:rPr>
          <w:rFonts w:ascii="Century Gothic" w:hAnsi="Century Gothic" w:cs="Arial"/>
        </w:rPr>
        <w:t xml:space="preserve">Para generar las pruebas de habilitación del </w:t>
      </w:r>
      <w:r w:rsidR="00F41C75">
        <w:rPr>
          <w:rFonts w:ascii="Century Gothic" w:hAnsi="Century Gothic" w:cs="Arial"/>
        </w:rPr>
        <w:t>S</w:t>
      </w:r>
      <w:r w:rsidRPr="008A6791">
        <w:rPr>
          <w:rFonts w:ascii="Century Gothic" w:hAnsi="Century Gothic" w:cs="Arial"/>
        </w:rPr>
        <w:t xml:space="preserve">ervicio </w:t>
      </w:r>
      <w:r w:rsidR="00AD444B">
        <w:rPr>
          <w:rFonts w:ascii="Century Gothic" w:hAnsi="Century Gothic" w:cs="Arial"/>
        </w:rPr>
        <w:t xml:space="preserve">Auxiliar </w:t>
      </w:r>
      <w:r w:rsidRPr="008A6791">
        <w:rPr>
          <w:rFonts w:ascii="Century Gothic" w:hAnsi="Century Gothic" w:cs="Arial"/>
        </w:rPr>
        <w:t xml:space="preserve">de </w:t>
      </w:r>
      <w:r w:rsidR="00AD444B">
        <w:rPr>
          <w:rFonts w:ascii="Century Gothic" w:hAnsi="Century Gothic" w:cs="Arial"/>
        </w:rPr>
        <w:t>C</w:t>
      </w:r>
      <w:r w:rsidRPr="008A6791">
        <w:rPr>
          <w:rFonts w:ascii="Century Gothic" w:hAnsi="Century Gothic" w:cs="Arial"/>
        </w:rPr>
        <w:t xml:space="preserve">ableado </w:t>
      </w:r>
      <w:r w:rsidR="00AD444B">
        <w:rPr>
          <w:rFonts w:ascii="Century Gothic" w:hAnsi="Century Gothic" w:cs="Arial"/>
        </w:rPr>
        <w:t>M</w:t>
      </w:r>
      <w:r w:rsidRPr="008A6791">
        <w:rPr>
          <w:rFonts w:ascii="Century Gothic" w:hAnsi="Century Gothic" w:cs="Arial"/>
        </w:rPr>
        <w:t>ultipar, se seguirá el siguiente procedimiento:</w:t>
      </w:r>
    </w:p>
    <w:p w14:paraId="0E65FD45" w14:textId="77777777" w:rsidR="00277ED2" w:rsidRPr="008A6791" w:rsidRDefault="003B1A36" w:rsidP="00C54990">
      <w:pPr>
        <w:spacing w:after="120" w:line="264" w:lineRule="auto"/>
        <w:ind w:left="360" w:hanging="360"/>
        <w:jc w:val="both"/>
        <w:rPr>
          <w:rFonts w:ascii="Century Gothic" w:hAnsi="Century Gothic" w:cs="Arial"/>
        </w:rPr>
      </w:pPr>
      <w:r w:rsidRPr="008A6791">
        <w:rPr>
          <w:rFonts w:ascii="Symbol" w:hAnsi="Symbol" w:cs="Arial"/>
        </w:rPr>
        <w:t></w:t>
      </w:r>
      <w:r w:rsidRPr="008A6791">
        <w:rPr>
          <w:rFonts w:ascii="Symbol" w:hAnsi="Symbol" w:cs="Arial"/>
        </w:rPr>
        <w:tab/>
      </w:r>
      <w:r w:rsidR="00430807" w:rsidRPr="005C40AC">
        <w:rPr>
          <w:rFonts w:ascii="Century Gothic" w:hAnsi="Century Gothic"/>
        </w:rPr>
        <w:t>RED NACIONAL</w:t>
      </w:r>
      <w:r w:rsidR="00277ED2" w:rsidRPr="008A6791">
        <w:rPr>
          <w:rFonts w:ascii="Century Gothic" w:hAnsi="Century Gothic" w:cs="Arial"/>
        </w:rPr>
        <w:t xml:space="preserve"> realizará el cableado desde la tablilla horizontal asignada al CS para la desagregación total o compartida del bucle local en el DG, hasta la coubicación para la desagregación del CS, dejando en punta el cable multipar antes mencionado.</w:t>
      </w:r>
    </w:p>
    <w:p w14:paraId="79B1F7E3" w14:textId="77777777" w:rsidR="00277ED2" w:rsidRPr="008A6791" w:rsidRDefault="003B1A36" w:rsidP="00C54990">
      <w:pPr>
        <w:spacing w:after="120" w:line="264" w:lineRule="auto"/>
        <w:ind w:left="360" w:hanging="360"/>
        <w:jc w:val="both"/>
        <w:rPr>
          <w:rFonts w:ascii="Century Gothic" w:hAnsi="Century Gothic" w:cs="Arial"/>
        </w:rPr>
      </w:pPr>
      <w:r w:rsidRPr="008A6791">
        <w:rPr>
          <w:rFonts w:ascii="Symbol" w:hAnsi="Symbol" w:cs="Arial"/>
        </w:rPr>
        <w:t></w:t>
      </w:r>
      <w:r w:rsidRPr="008A6791">
        <w:rPr>
          <w:rFonts w:ascii="Symbol" w:hAnsi="Symbol" w:cs="Arial"/>
        </w:rPr>
        <w:tab/>
      </w:r>
      <w:r w:rsidR="00277ED2" w:rsidRPr="008A6791">
        <w:rPr>
          <w:rFonts w:ascii="Century Gothic" w:hAnsi="Century Gothic" w:cs="Arial"/>
        </w:rPr>
        <w:t xml:space="preserve">Las pruebas que realizará </w:t>
      </w:r>
      <w:r w:rsidR="00430807" w:rsidRPr="005C40AC">
        <w:rPr>
          <w:rFonts w:ascii="Century Gothic" w:hAnsi="Century Gothic"/>
        </w:rPr>
        <w:t>RED NACIONAL</w:t>
      </w:r>
      <w:r w:rsidR="00277ED2" w:rsidRPr="008A6791">
        <w:rPr>
          <w:rFonts w:ascii="Century Gothic" w:hAnsi="Century Gothic" w:cs="Arial"/>
        </w:rPr>
        <w:t xml:space="preserve"> son:</w:t>
      </w:r>
    </w:p>
    <w:p w14:paraId="3B7FA5AB" w14:textId="77777777" w:rsidR="00277ED2" w:rsidRPr="008A6791" w:rsidRDefault="003B1A36" w:rsidP="00C54990">
      <w:pPr>
        <w:spacing w:after="120" w:line="264" w:lineRule="auto"/>
        <w:ind w:left="1080" w:hanging="360"/>
        <w:jc w:val="both"/>
        <w:rPr>
          <w:rFonts w:ascii="Century Gothic" w:hAnsi="Century Gothic" w:cs="Arial"/>
        </w:rPr>
      </w:pPr>
      <w:r w:rsidRPr="008A6791">
        <w:rPr>
          <w:rFonts w:ascii="Century Gothic" w:hAnsi="Century Gothic" w:cs="Times New Roman"/>
        </w:rPr>
        <w:t>a.</w:t>
      </w:r>
      <w:r w:rsidRPr="008A6791">
        <w:rPr>
          <w:rFonts w:ascii="Century Gothic" w:hAnsi="Century Gothic" w:cs="Times New Roman"/>
        </w:rPr>
        <w:tab/>
      </w:r>
      <w:r w:rsidR="00277ED2" w:rsidRPr="008A6791">
        <w:rPr>
          <w:rFonts w:ascii="Century Gothic" w:hAnsi="Century Gothic" w:cs="Arial"/>
        </w:rPr>
        <w:t>Continuidad. Consiste en emplear un generador de tono (zumbador) y lápiz inductor en cada uno de los pares conectados para asegurar su continuidad.</w:t>
      </w:r>
    </w:p>
    <w:p w14:paraId="2B0361AC" w14:textId="77777777" w:rsidR="00277ED2" w:rsidRPr="008A6791" w:rsidRDefault="003B1A36" w:rsidP="00C54990">
      <w:pPr>
        <w:spacing w:after="120" w:line="264" w:lineRule="auto"/>
        <w:ind w:left="1080" w:hanging="360"/>
        <w:jc w:val="both"/>
        <w:rPr>
          <w:rFonts w:ascii="Century Gothic" w:hAnsi="Century Gothic" w:cs="Arial"/>
        </w:rPr>
      </w:pPr>
      <w:r w:rsidRPr="008A6791">
        <w:rPr>
          <w:rFonts w:ascii="Century Gothic" w:hAnsi="Century Gothic" w:cs="Times New Roman"/>
        </w:rPr>
        <w:t>b.</w:t>
      </w:r>
      <w:r w:rsidRPr="008A6791">
        <w:rPr>
          <w:rFonts w:ascii="Century Gothic" w:hAnsi="Century Gothic" w:cs="Times New Roman"/>
        </w:rPr>
        <w:tab/>
      </w:r>
      <w:r w:rsidR="00277ED2" w:rsidRPr="008A6791">
        <w:rPr>
          <w:rFonts w:ascii="Century Gothic" w:hAnsi="Century Gothic" w:cs="Arial"/>
        </w:rPr>
        <w:t>Correspondencia. Consiste en validar que de acuerdo al código de colores exista correspondencia en el orden de los pares conectados en cada posición de su Tablilla.</w:t>
      </w:r>
    </w:p>
    <w:p w14:paraId="3BC6C113" w14:textId="77777777" w:rsidR="00277ED2" w:rsidRDefault="00357141" w:rsidP="00E66981">
      <w:pPr>
        <w:tabs>
          <w:tab w:val="left" w:pos="426"/>
        </w:tabs>
        <w:spacing w:line="264" w:lineRule="auto"/>
        <w:jc w:val="both"/>
        <w:rPr>
          <w:rFonts w:ascii="Century Gothic" w:hAnsi="Century Gothic" w:cs="Arial"/>
        </w:rPr>
      </w:pPr>
      <w:r w:rsidRPr="00357141">
        <w:rPr>
          <w:rFonts w:ascii="Century Gothic" w:hAnsi="Century Gothic" w:cs="Arial"/>
        </w:rPr>
        <w:t>•</w:t>
      </w:r>
      <w:r w:rsidR="00277ED2" w:rsidRPr="008A6791">
        <w:rPr>
          <w:rFonts w:ascii="Century Gothic" w:hAnsi="Century Gothic" w:cs="Arial"/>
        </w:rPr>
        <w:tab/>
        <w:t>Se entregará al CS un reporte con los resultados de la prueba del servicio.</w:t>
      </w:r>
      <w:bookmarkStart w:id="1307" w:name="_Toc467248748"/>
    </w:p>
    <w:p w14:paraId="52E9DB94" w14:textId="77777777" w:rsidR="00C54990" w:rsidRPr="008A6791" w:rsidRDefault="00C54990" w:rsidP="00E66981">
      <w:pPr>
        <w:tabs>
          <w:tab w:val="left" w:pos="426"/>
        </w:tabs>
        <w:spacing w:line="264" w:lineRule="auto"/>
        <w:jc w:val="both"/>
        <w:rPr>
          <w:rFonts w:ascii="Century Gothic" w:hAnsi="Century Gothic" w:cs="Arial"/>
        </w:rPr>
      </w:pPr>
    </w:p>
    <w:p w14:paraId="7099A942" w14:textId="77777777" w:rsidR="00277ED2" w:rsidRPr="008A6791" w:rsidRDefault="003E7C56" w:rsidP="0054260B">
      <w:pPr>
        <w:pStyle w:val="Ttulo2"/>
        <w:spacing w:after="120" w:line="264" w:lineRule="auto"/>
        <w:rPr>
          <w:rFonts w:ascii="Century Gothic" w:hAnsi="Century Gothic"/>
        </w:rPr>
      </w:pPr>
      <w:bookmarkStart w:id="1308" w:name="_Toc525904634"/>
      <w:bookmarkStart w:id="1309" w:name="_Toc525914030"/>
      <w:bookmarkStart w:id="1310" w:name="_Toc525919269"/>
      <w:bookmarkStart w:id="1311" w:name="_Toc525919393"/>
      <w:bookmarkStart w:id="1312" w:name="_Toc2957203"/>
      <w:bookmarkStart w:id="1313" w:name="_Toc26980689"/>
      <w:bookmarkStart w:id="1314" w:name="_Toc24473503"/>
      <w:bookmarkStart w:id="1315" w:name="_Toc24477631"/>
      <w:bookmarkStart w:id="1316" w:name="_Toc24483897"/>
      <w:bookmarkStart w:id="1317" w:name="_Toc26273131"/>
      <w:bookmarkStart w:id="1318" w:name="_Toc26284528"/>
      <w:bookmarkStart w:id="1319" w:name="_Toc26286283"/>
      <w:bookmarkStart w:id="1320" w:name="_Toc26903965"/>
      <w:bookmarkStart w:id="1321" w:name="_Toc43913206"/>
      <w:bookmarkStart w:id="1322" w:name="_Toc53488542"/>
      <w:bookmarkStart w:id="1323" w:name="_Toc53490474"/>
      <w:bookmarkStart w:id="1324" w:name="_Toc53498482"/>
      <w:bookmarkStart w:id="1325" w:name="_Toc58578839"/>
      <w:bookmarkStart w:id="1326" w:name="_Toc92974065"/>
      <w:bookmarkStart w:id="1327" w:name="_Toc93052376"/>
      <w:bookmarkStart w:id="1328" w:name="_Toc93056331"/>
      <w:bookmarkStart w:id="1329" w:name="_Toc107502299"/>
      <w:bookmarkStart w:id="1330" w:name="_Toc107503120"/>
      <w:r>
        <w:rPr>
          <w:rFonts w:ascii="Century Gothic" w:hAnsi="Century Gothic"/>
        </w:rPr>
        <w:t>11</w:t>
      </w:r>
      <w:r w:rsidR="00277ED2" w:rsidRPr="008A6791">
        <w:rPr>
          <w:rFonts w:ascii="Century Gothic" w:hAnsi="Century Gothic"/>
        </w:rPr>
        <w:t>.4 Parámetros e indicadores de Calidad de Cableado Multipar</w:t>
      </w:r>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p>
    <w:p w14:paraId="51FF49C7" w14:textId="77777777" w:rsidR="00277ED2" w:rsidRPr="008A6791" w:rsidRDefault="00277ED2" w:rsidP="00240EA3">
      <w:pPr>
        <w:pStyle w:val="IFTnormal"/>
        <w:spacing w:line="264" w:lineRule="auto"/>
        <w:ind w:right="-142"/>
        <w:rPr>
          <w:rFonts w:ascii="Century Gothic" w:hAnsi="Century Gothic"/>
        </w:rPr>
      </w:pPr>
      <w:r w:rsidRPr="008A6791">
        <w:rPr>
          <w:rFonts w:ascii="Century Gothic" w:hAnsi="Century Gothic"/>
        </w:rPr>
        <w:t>En esta sección se muestran los parámetros e indicadores de calidad referentes a la provisión, continuidad y atención de fallas del Servicio</w:t>
      </w:r>
      <w:r w:rsidR="00AD444B">
        <w:rPr>
          <w:rFonts w:ascii="Century Gothic" w:hAnsi="Century Gothic"/>
        </w:rPr>
        <w:t xml:space="preserve"> Auxiliar</w:t>
      </w:r>
      <w:r w:rsidRPr="008A6791">
        <w:rPr>
          <w:rFonts w:ascii="Century Gothic" w:hAnsi="Century Gothic"/>
        </w:rPr>
        <w:t xml:space="preserve"> de Cableado Multipar. Estos parámetros e indicadores se medirán con una periodicidad trimestral por cada uno de los CS.</w:t>
      </w:r>
    </w:p>
    <w:p w14:paraId="49BE3A6C" w14:textId="77777777" w:rsidR="002F56DE" w:rsidRPr="008A6791" w:rsidRDefault="002F56DE" w:rsidP="00240EA3">
      <w:pPr>
        <w:pStyle w:val="IFTnormal"/>
        <w:spacing w:line="264" w:lineRule="auto"/>
        <w:ind w:right="-142"/>
        <w:rPr>
          <w:rFonts w:ascii="Century Gothic" w:hAnsi="Century Gothic"/>
          <w:b/>
        </w:rPr>
      </w:pPr>
    </w:p>
    <w:p w14:paraId="21D426FD" w14:textId="77777777" w:rsidR="002F56DE" w:rsidRPr="008A6791" w:rsidRDefault="00277ED2" w:rsidP="00C504B9">
      <w:pPr>
        <w:pStyle w:val="IFTnormal"/>
        <w:spacing w:after="240" w:line="264" w:lineRule="auto"/>
        <w:ind w:right="-142"/>
        <w:rPr>
          <w:rFonts w:ascii="Century Gothic" w:hAnsi="Century Gothic"/>
        </w:rPr>
      </w:pPr>
      <w:r w:rsidRPr="008A6791">
        <w:rPr>
          <w:rFonts w:ascii="Century Gothic" w:hAnsi="Century Gothic"/>
          <w:b/>
        </w:rPr>
        <w:t>Parámetros e Indicadores para Provisión del Servicio</w:t>
      </w:r>
    </w:p>
    <w:p w14:paraId="62E88502" w14:textId="77777777" w:rsidR="00277ED2" w:rsidRPr="008A6791" w:rsidRDefault="00277ED2" w:rsidP="00E66981">
      <w:pPr>
        <w:pStyle w:val="IFTnormal"/>
        <w:spacing w:after="60" w:line="264" w:lineRule="auto"/>
        <w:ind w:right="-142"/>
        <w:rPr>
          <w:rFonts w:ascii="Century Gothic" w:hAnsi="Century Gothic"/>
        </w:rPr>
      </w:pPr>
      <w:r w:rsidRPr="008A6791">
        <w:rPr>
          <w:rFonts w:ascii="Century Gothic" w:hAnsi="Century Gothic"/>
        </w:rPr>
        <w:t xml:space="preserve">En lo referente a la provisión de los </w:t>
      </w:r>
      <w:r w:rsidR="00B44BC8">
        <w:rPr>
          <w:rFonts w:ascii="Century Gothic" w:hAnsi="Century Gothic"/>
        </w:rPr>
        <w:t>S</w:t>
      </w:r>
      <w:r w:rsidRPr="008A6791">
        <w:rPr>
          <w:rFonts w:ascii="Century Gothic" w:hAnsi="Century Gothic"/>
        </w:rPr>
        <w:t>ervicios (validación de la solicitud, verificación de factibilidad y habilitación), se tienen los siguientes indicadores:</w:t>
      </w:r>
    </w:p>
    <w:p w14:paraId="0D439A69" w14:textId="77777777" w:rsidR="00277ED2" w:rsidRPr="008A6791" w:rsidRDefault="003B1A36" w:rsidP="00E66981">
      <w:pPr>
        <w:pStyle w:val="IFTnormal"/>
        <w:spacing w:after="60" w:line="264" w:lineRule="auto"/>
        <w:ind w:left="357" w:right="-142"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Validación de la solicitud junto con validación de la factibilidad: 90% de las solicitudes en máximo cuatro días hábiles. El 10% restante validada en un máximo de seis días hábiles a partir de la solicitud.</w:t>
      </w:r>
    </w:p>
    <w:p w14:paraId="75876B35" w14:textId="77777777" w:rsidR="00277ED2" w:rsidRPr="003B1A36" w:rsidRDefault="003B1A36" w:rsidP="00E66981">
      <w:pPr>
        <w:spacing w:after="60" w:line="264" w:lineRule="auto"/>
        <w:ind w:left="357"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Habilitación de Cableado Multipar Interno: 90% en un máximo de 15 días hábiles. El 10% restante en un máximo de 25 días hábiles.</w:t>
      </w:r>
    </w:p>
    <w:p w14:paraId="6728D1E1" w14:textId="77777777" w:rsidR="00277ED2" w:rsidRPr="003B1A36" w:rsidRDefault="003B1A36" w:rsidP="00E66981">
      <w:pPr>
        <w:spacing w:after="60" w:line="264" w:lineRule="auto"/>
        <w:ind w:left="357"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Habilitación de Cableado Multipar Externo: 90% en un máximo de 25 días hábiles. El 10% restante en un máximo de 40 días hábiles.</w:t>
      </w:r>
    </w:p>
    <w:p w14:paraId="240887DF" w14:textId="77777777" w:rsidR="00277ED2" w:rsidRPr="003B1A36" w:rsidRDefault="003B1A36" w:rsidP="00E66981">
      <w:pPr>
        <w:spacing w:line="264" w:lineRule="auto"/>
        <w:ind w:left="363"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Habilitación de Cableado Multipar Ubicación Distante: 90% en un máximo de 45 días hábiles. El 10% restante en un máximo de 70 días hábiles.</w:t>
      </w:r>
    </w:p>
    <w:p w14:paraId="76513566" w14:textId="77777777" w:rsidR="00277ED2" w:rsidRPr="008A6791" w:rsidRDefault="00277ED2" w:rsidP="00E66981">
      <w:pPr>
        <w:pStyle w:val="Prrafodelista"/>
        <w:spacing w:line="264" w:lineRule="auto"/>
        <w:contextualSpacing w:val="0"/>
        <w:jc w:val="both"/>
        <w:rPr>
          <w:rFonts w:ascii="Century Gothic" w:hAnsi="Century Gothic" w:cs="Arial"/>
        </w:rPr>
      </w:pPr>
    </w:p>
    <w:p w14:paraId="247A7D85" w14:textId="77777777" w:rsidR="00AE4570" w:rsidRPr="008A6791" w:rsidRDefault="00277ED2" w:rsidP="00C504B9">
      <w:pPr>
        <w:pStyle w:val="IFTnormal"/>
        <w:spacing w:after="240" w:line="264" w:lineRule="auto"/>
        <w:ind w:right="-142"/>
        <w:rPr>
          <w:rFonts w:ascii="Century Gothic" w:hAnsi="Century Gothic"/>
          <w:b/>
        </w:rPr>
      </w:pPr>
      <w:r w:rsidRPr="008A6791">
        <w:rPr>
          <w:rFonts w:ascii="Century Gothic" w:hAnsi="Century Gothic"/>
          <w:b/>
        </w:rPr>
        <w:t>Metodología</w:t>
      </w:r>
    </w:p>
    <w:p w14:paraId="0A2E2DB6" w14:textId="77777777" w:rsidR="00277ED2" w:rsidRPr="008A6791" w:rsidRDefault="00277ED2" w:rsidP="0054260B">
      <w:pPr>
        <w:pStyle w:val="IFTnormal"/>
        <w:spacing w:after="120" w:line="264" w:lineRule="auto"/>
        <w:ind w:right="-142"/>
        <w:rPr>
          <w:rFonts w:ascii="Century Gothic" w:hAnsi="Century Gothic"/>
        </w:rPr>
      </w:pPr>
      <w:r w:rsidRPr="008A6791">
        <w:rPr>
          <w:rFonts w:ascii="Century Gothic" w:hAnsi="Century Gothic"/>
        </w:rPr>
        <w:t xml:space="preserve">Para realizar la medición de los indicadores presentados, se descontarán los plazos señalados en la sección “Plazos de Entrega de Cableado Multipar” de este documento de los días totales utilizados para la realización de dicha actividad, considerando como inicio del proceso el día en que se solicitó el </w:t>
      </w:r>
      <w:r w:rsidR="00F41C75">
        <w:rPr>
          <w:rFonts w:ascii="Century Gothic" w:hAnsi="Century Gothic"/>
        </w:rPr>
        <w:t>S</w:t>
      </w:r>
      <w:r w:rsidRPr="008A6791">
        <w:rPr>
          <w:rFonts w:ascii="Century Gothic" w:hAnsi="Century Gothic"/>
        </w:rPr>
        <w:t xml:space="preserve">ervicio por parte del CS. </w:t>
      </w:r>
    </w:p>
    <w:p w14:paraId="289C6327" w14:textId="77777777" w:rsidR="00277ED2" w:rsidRPr="008A6791" w:rsidRDefault="00277ED2" w:rsidP="00240EA3">
      <w:pPr>
        <w:pStyle w:val="IFTnormal"/>
        <w:spacing w:line="264" w:lineRule="auto"/>
        <w:ind w:right="-142"/>
        <w:rPr>
          <w:rFonts w:ascii="Century Gothic" w:hAnsi="Century Gothic"/>
        </w:rPr>
      </w:pPr>
      <w:r w:rsidRPr="008A6791">
        <w:rPr>
          <w:rFonts w:ascii="Century Gothic" w:hAnsi="Century Gothic"/>
        </w:rPr>
        <w:t xml:space="preserve">El horario de atención es 24 horas, sin embargo, para realizar las mediciones de estos indicadores, se considerarán las solicitudes ingresadas en un horario hábil de lunes a viernes de 9:00 a 17:00 horas, así como sábados en un horario de 9:00 a 14:00 </w:t>
      </w:r>
      <w:proofErr w:type="spellStart"/>
      <w:r w:rsidRPr="008A6791">
        <w:rPr>
          <w:rFonts w:ascii="Century Gothic" w:hAnsi="Century Gothic"/>
        </w:rPr>
        <w:t>hrs</w:t>
      </w:r>
      <w:proofErr w:type="spellEnd"/>
      <w:r w:rsidRPr="008A6791">
        <w:rPr>
          <w:rFonts w:ascii="Century Gothic" w:hAnsi="Century Gothic"/>
        </w:rPr>
        <w:t>. Aquellos que se reciban después de estos horarios y los del sábado, se contabilizarán para el día hábil siguiente.</w:t>
      </w:r>
    </w:p>
    <w:p w14:paraId="1294A650" w14:textId="77777777" w:rsidR="00AE4570" w:rsidRPr="008A6791" w:rsidRDefault="00AE4570" w:rsidP="00240EA3">
      <w:pPr>
        <w:pStyle w:val="IFTnormal"/>
        <w:spacing w:line="264" w:lineRule="auto"/>
        <w:ind w:right="-142"/>
        <w:rPr>
          <w:rFonts w:ascii="Century Gothic" w:hAnsi="Century Gothic"/>
        </w:rPr>
      </w:pPr>
    </w:p>
    <w:p w14:paraId="6BBD080D" w14:textId="77777777" w:rsidR="00AE4570" w:rsidRPr="008A6791" w:rsidRDefault="00277ED2" w:rsidP="00C504B9">
      <w:pPr>
        <w:pStyle w:val="IFTnormal"/>
        <w:spacing w:after="240" w:line="264" w:lineRule="auto"/>
        <w:ind w:right="-142"/>
        <w:rPr>
          <w:rFonts w:ascii="Century Gothic" w:hAnsi="Century Gothic"/>
          <w:b/>
        </w:rPr>
      </w:pPr>
      <w:r w:rsidRPr="008A6791">
        <w:rPr>
          <w:rFonts w:ascii="Century Gothic" w:hAnsi="Century Gothic"/>
          <w:b/>
        </w:rPr>
        <w:t>Parámetros e Indicadores para Reparación de Fallas</w:t>
      </w:r>
    </w:p>
    <w:p w14:paraId="4DEAD561" w14:textId="77777777" w:rsidR="00277ED2" w:rsidRPr="008A6791" w:rsidRDefault="00357141" w:rsidP="00E66981">
      <w:pPr>
        <w:pStyle w:val="IFTnormal"/>
        <w:tabs>
          <w:tab w:val="left" w:pos="426"/>
        </w:tabs>
        <w:spacing w:after="60" w:line="264" w:lineRule="auto"/>
        <w:rPr>
          <w:rFonts w:ascii="Century Gothic" w:hAnsi="Century Gothic"/>
        </w:rPr>
      </w:pPr>
      <w:r w:rsidRPr="00357141">
        <w:rPr>
          <w:rFonts w:ascii="Century Gothic" w:hAnsi="Century Gothic"/>
        </w:rPr>
        <w:t>•</w:t>
      </w:r>
      <w:r w:rsidR="00277ED2" w:rsidRPr="008A6791">
        <w:rPr>
          <w:rFonts w:ascii="Century Gothic" w:hAnsi="Century Gothic"/>
        </w:rPr>
        <w:tab/>
        <w:t>85% de reparación en el mismo día hábil.</w:t>
      </w:r>
    </w:p>
    <w:p w14:paraId="4508D16A" w14:textId="77777777" w:rsidR="00277ED2" w:rsidRPr="008A6791" w:rsidRDefault="00357141" w:rsidP="00E66981">
      <w:pPr>
        <w:pStyle w:val="IFTnormal"/>
        <w:tabs>
          <w:tab w:val="left" w:pos="426"/>
        </w:tabs>
        <w:spacing w:after="60" w:line="264" w:lineRule="auto"/>
        <w:rPr>
          <w:rFonts w:ascii="Century Gothic" w:hAnsi="Century Gothic"/>
        </w:rPr>
      </w:pPr>
      <w:r w:rsidRPr="00357141">
        <w:rPr>
          <w:rFonts w:ascii="Century Gothic" w:hAnsi="Century Gothic"/>
        </w:rPr>
        <w:t>•</w:t>
      </w:r>
      <w:r w:rsidR="00277ED2" w:rsidRPr="008A6791">
        <w:rPr>
          <w:rFonts w:ascii="Century Gothic" w:hAnsi="Century Gothic"/>
        </w:rPr>
        <w:tab/>
        <w:t>95% de reparaciones en un plazo máximo de tres días hábiles.</w:t>
      </w:r>
    </w:p>
    <w:p w14:paraId="7E56ADEA" w14:textId="77777777" w:rsidR="00277ED2" w:rsidRPr="008A6791" w:rsidRDefault="00357141" w:rsidP="00E66981">
      <w:pPr>
        <w:pStyle w:val="IFTnormal"/>
        <w:tabs>
          <w:tab w:val="left" w:pos="426"/>
        </w:tabs>
        <w:spacing w:line="264" w:lineRule="auto"/>
        <w:rPr>
          <w:rFonts w:ascii="Century Gothic" w:hAnsi="Century Gothic"/>
        </w:rPr>
      </w:pPr>
      <w:r w:rsidRPr="00357141">
        <w:rPr>
          <w:rFonts w:ascii="Century Gothic" w:hAnsi="Century Gothic"/>
        </w:rPr>
        <w:t>•</w:t>
      </w:r>
      <w:r w:rsidR="00277ED2" w:rsidRPr="008A6791">
        <w:rPr>
          <w:rFonts w:ascii="Century Gothic" w:hAnsi="Century Gothic"/>
        </w:rPr>
        <w:tab/>
        <w:t>5% restante no excederá diez días hábiles.</w:t>
      </w:r>
    </w:p>
    <w:p w14:paraId="5E5AE51D" w14:textId="77777777" w:rsidR="00277ED2" w:rsidRDefault="00277ED2" w:rsidP="00E66981">
      <w:pPr>
        <w:pStyle w:val="IFTnormal"/>
        <w:spacing w:line="264" w:lineRule="auto"/>
        <w:rPr>
          <w:rFonts w:ascii="Century Gothic" w:hAnsi="Century Gothic"/>
          <w:szCs w:val="44"/>
        </w:rPr>
      </w:pPr>
    </w:p>
    <w:p w14:paraId="60147428" w14:textId="77777777" w:rsidR="00277ED2" w:rsidRPr="00C54990" w:rsidRDefault="003E7C56" w:rsidP="0054260B">
      <w:pPr>
        <w:pStyle w:val="1TitPrin"/>
        <w:spacing w:after="120" w:line="264" w:lineRule="auto"/>
        <w:ind w:left="0" w:firstLine="0"/>
        <w:rPr>
          <w:rFonts w:ascii="Century Gothic" w:hAnsi="Century Gothic"/>
        </w:rPr>
      </w:pPr>
      <w:bookmarkStart w:id="1331" w:name="_Toc26903966"/>
      <w:bookmarkStart w:id="1332" w:name="_Toc43913207"/>
      <w:bookmarkStart w:id="1333" w:name="_Toc26980690"/>
      <w:bookmarkStart w:id="1334" w:name="_Toc53488543"/>
      <w:bookmarkStart w:id="1335" w:name="_Toc53490475"/>
      <w:bookmarkStart w:id="1336" w:name="_Toc53498483"/>
      <w:bookmarkStart w:id="1337" w:name="_Toc58578840"/>
      <w:bookmarkStart w:id="1338" w:name="_Toc92974066"/>
      <w:bookmarkStart w:id="1339" w:name="_Toc93052377"/>
      <w:bookmarkStart w:id="1340" w:name="_Toc93056332"/>
      <w:bookmarkStart w:id="1341" w:name="_Toc107502300"/>
      <w:bookmarkStart w:id="1342" w:name="_Toc107503121"/>
      <w:r>
        <w:rPr>
          <w:rFonts w:ascii="Century Gothic" w:hAnsi="Century Gothic" w:cs="Times New Roman"/>
          <w14:scene3d>
            <w14:camera w14:prst="orthographicFront"/>
            <w14:lightRig w14:rig="threePt" w14:dir="t">
              <w14:rot w14:lat="0" w14:lon="0" w14:rev="0"/>
            </w14:lightRig>
          </w14:scene3d>
        </w:rPr>
        <w:t>12</w:t>
      </w:r>
      <w:r w:rsidR="003B1A36" w:rsidRPr="00C54990">
        <w:rPr>
          <w:rFonts w:ascii="Century Gothic" w:hAnsi="Century Gothic" w:cs="Times New Roman"/>
          <w14:scene3d>
            <w14:camera w14:prst="orthographicFront"/>
            <w14:lightRig w14:rig="threePt" w14:dir="t">
              <w14:rot w14:lat="0" w14:lon="0" w14:rev="0"/>
            </w14:lightRig>
          </w14:scene3d>
        </w:rPr>
        <w:t>.</w:t>
      </w:r>
      <w:r w:rsidR="003B1A36" w:rsidRPr="00C54990">
        <w:rPr>
          <w:rFonts w:ascii="Century Gothic" w:hAnsi="Century Gothic" w:cs="Times New Roman"/>
          <w14:scene3d>
            <w14:camera w14:prst="orthographicFront"/>
            <w14:lightRig w14:rig="threePt" w14:dir="t">
              <w14:rot w14:lat="0" w14:lon="0" w14:rev="0"/>
            </w14:lightRig>
          </w14:scene3d>
        </w:rPr>
        <w:tab/>
      </w:r>
      <w:r w:rsidR="00277ED2" w:rsidRPr="00C54990">
        <w:rPr>
          <w:rFonts w:ascii="Century Gothic" w:hAnsi="Century Gothic"/>
        </w:rPr>
        <w:t>Servicio Auxiliar de Anexo de Caja de Distribución</w:t>
      </w:r>
      <w:bookmarkStart w:id="1343" w:name="_Toc436840937"/>
      <w:bookmarkStart w:id="1344" w:name="_Toc436846374"/>
      <w:bookmarkStart w:id="1345" w:name="_Toc436848324"/>
      <w:bookmarkStart w:id="1346" w:name="_Toc436856572"/>
      <w:bookmarkStart w:id="1347" w:name="_Toc436862718"/>
      <w:bookmarkStart w:id="1348" w:name="_Toc436866368"/>
      <w:bookmarkStart w:id="1349" w:name="_Toc436870947"/>
      <w:bookmarkStart w:id="1350" w:name="_Toc436875939"/>
      <w:bookmarkStart w:id="1351" w:name="_Toc465676796"/>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331"/>
      <w:bookmarkEnd w:id="1332"/>
      <w:bookmarkEnd w:id="1333"/>
      <w:bookmarkEnd w:id="1334"/>
      <w:bookmarkEnd w:id="1335"/>
      <w:bookmarkEnd w:id="1336"/>
      <w:bookmarkEnd w:id="1337"/>
      <w:bookmarkEnd w:id="1338"/>
      <w:bookmarkEnd w:id="1339"/>
      <w:bookmarkEnd w:id="1340"/>
      <w:bookmarkEnd w:id="1341"/>
      <w:bookmarkEnd w:id="1342"/>
    </w:p>
    <w:p w14:paraId="0BB90E95"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Servicio Auxiliar de Anexo de Caja de Distribución es necesario para la provisión de los servicios de SDTSBL y SDCSBL a través de éste, el CS podrá conectar sus elementos de red a la red secundaria de </w:t>
      </w:r>
      <w:r w:rsidR="00430807" w:rsidRPr="005C40AC">
        <w:rPr>
          <w:rFonts w:ascii="Century Gothic" w:hAnsi="Century Gothic"/>
        </w:rPr>
        <w:t>RED NACIONAL</w:t>
      </w:r>
      <w:r w:rsidRPr="008A6791">
        <w:rPr>
          <w:rFonts w:ascii="Century Gothic" w:hAnsi="Century Gothic"/>
        </w:rPr>
        <w:t xml:space="preserve">. </w:t>
      </w:r>
    </w:p>
    <w:p w14:paraId="55711AC2"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Este </w:t>
      </w:r>
      <w:r w:rsidR="00F41C75">
        <w:rPr>
          <w:rFonts w:ascii="Century Gothic" w:hAnsi="Century Gothic"/>
        </w:rPr>
        <w:t>S</w:t>
      </w:r>
      <w:r w:rsidRPr="008A6791">
        <w:rPr>
          <w:rFonts w:ascii="Century Gothic" w:hAnsi="Century Gothic"/>
        </w:rPr>
        <w:t xml:space="preserve">ervicio consiste en la instalación del Anexo de Caja de Distribución, mismo que podrá ser utilizado por distintos </w:t>
      </w:r>
      <w:r w:rsidR="000E7D81">
        <w:rPr>
          <w:rFonts w:ascii="Century Gothic" w:hAnsi="Century Gothic"/>
        </w:rPr>
        <w:t>CS</w:t>
      </w:r>
      <w:r w:rsidRPr="008A6791">
        <w:rPr>
          <w:rFonts w:ascii="Century Gothic" w:hAnsi="Century Gothic"/>
        </w:rPr>
        <w:t xml:space="preserve">, para habilitar las tablillas de remate donde se realiza el puente entre las regletas de la Caja de Distribución de </w:t>
      </w:r>
      <w:r w:rsidR="00430807" w:rsidRPr="005C40AC">
        <w:rPr>
          <w:rFonts w:ascii="Century Gothic" w:hAnsi="Century Gothic"/>
        </w:rPr>
        <w:t>RED NACIONAL</w:t>
      </w:r>
      <w:r w:rsidR="00430807">
        <w:rPr>
          <w:rFonts w:ascii="Century Gothic" w:hAnsi="Century Gothic"/>
        </w:rPr>
        <w:t xml:space="preserve"> </w:t>
      </w:r>
      <w:r w:rsidRPr="008A6791">
        <w:rPr>
          <w:rFonts w:ascii="Century Gothic" w:hAnsi="Century Gothic"/>
        </w:rPr>
        <w:t>y la red del CS.</w:t>
      </w:r>
    </w:p>
    <w:p w14:paraId="6F1C59E4"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w:t>
      </w:r>
      <w:r w:rsidR="00F41C75">
        <w:rPr>
          <w:rFonts w:ascii="Century Gothic" w:hAnsi="Century Gothic"/>
        </w:rPr>
        <w:t>S</w:t>
      </w:r>
      <w:r w:rsidRPr="008A6791">
        <w:rPr>
          <w:rFonts w:ascii="Century Gothic" w:hAnsi="Century Gothic"/>
        </w:rPr>
        <w:t xml:space="preserve">ervicio </w:t>
      </w:r>
      <w:r w:rsidR="00AD444B">
        <w:rPr>
          <w:rFonts w:ascii="Century Gothic" w:hAnsi="Century Gothic"/>
        </w:rPr>
        <w:t>Auxiliar</w:t>
      </w:r>
      <w:r w:rsidR="00CE0F94">
        <w:rPr>
          <w:rFonts w:ascii="Century Gothic" w:hAnsi="Century Gothic"/>
        </w:rPr>
        <w:t xml:space="preserve"> </w:t>
      </w:r>
      <w:r w:rsidRPr="008A6791">
        <w:rPr>
          <w:rFonts w:ascii="Century Gothic" w:hAnsi="Century Gothic"/>
        </w:rPr>
        <w:t>de Anexo de Caja de Distribución se representa en la siguiente figura:</w:t>
      </w:r>
    </w:p>
    <w:p w14:paraId="2DB182BB" w14:textId="77777777" w:rsidR="00277ED2" w:rsidRPr="008A6791" w:rsidRDefault="00277ED2" w:rsidP="0054260B">
      <w:pPr>
        <w:pStyle w:val="IFTnormal"/>
        <w:spacing w:after="120" w:line="264" w:lineRule="auto"/>
        <w:ind w:right="-283" w:hanging="567"/>
        <w:jc w:val="center"/>
        <w:rPr>
          <w:rFonts w:ascii="Century Gothic" w:hAnsi="Century Gothic"/>
        </w:rPr>
      </w:pPr>
      <w:r w:rsidRPr="008A6791">
        <w:rPr>
          <w:rFonts w:ascii="Century Gothic" w:hAnsi="Century Gothic"/>
          <w:noProof/>
          <w:lang w:val="es-MX" w:eastAsia="es-MX"/>
        </w:rPr>
        <w:drawing>
          <wp:inline distT="0" distB="0" distL="0" distR="0" wp14:anchorId="2030402E" wp14:editId="761AF6AE">
            <wp:extent cx="5563870" cy="2447809"/>
            <wp:effectExtent l="19050" t="19050" r="17780" b="1016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t="7235" r="13003" b="27158"/>
                    <a:stretch/>
                  </pic:blipFill>
                  <pic:spPr bwMode="auto">
                    <a:xfrm>
                      <a:off x="0" y="0"/>
                      <a:ext cx="5625850" cy="2475077"/>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0DF10000" w14:textId="77777777" w:rsidR="00277ED2" w:rsidRPr="008A6791" w:rsidRDefault="00277ED2" w:rsidP="0054260B">
      <w:pPr>
        <w:pStyle w:val="xxxPiedeCuadroconnombre"/>
        <w:spacing w:before="0" w:after="120" w:line="264" w:lineRule="auto"/>
        <w:jc w:val="center"/>
        <w:rPr>
          <w:rFonts w:ascii="Century Gothic" w:hAnsi="Century Gothic"/>
          <w:iCs/>
          <w:sz w:val="16"/>
        </w:rPr>
      </w:pPr>
      <w:r w:rsidRPr="008A6791">
        <w:rPr>
          <w:rFonts w:ascii="Century Gothic" w:hAnsi="Century Gothic"/>
        </w:rPr>
        <w:t>Servicio</w:t>
      </w:r>
      <w:r w:rsidR="00AD444B">
        <w:rPr>
          <w:rFonts w:ascii="Century Gothic" w:hAnsi="Century Gothic"/>
        </w:rPr>
        <w:t xml:space="preserve"> Auxiliar</w:t>
      </w:r>
      <w:r w:rsidR="00CE0F94">
        <w:rPr>
          <w:rFonts w:ascii="Century Gothic" w:hAnsi="Century Gothic"/>
        </w:rPr>
        <w:t xml:space="preserve"> </w:t>
      </w:r>
      <w:r w:rsidRPr="008A6791">
        <w:rPr>
          <w:rFonts w:ascii="Century Gothic" w:hAnsi="Century Gothic"/>
          <w:iCs/>
          <w:sz w:val="18"/>
          <w:szCs w:val="24"/>
        </w:rPr>
        <w:t>de Anexo de Caja de Distribución</w:t>
      </w:r>
    </w:p>
    <w:p w14:paraId="7199BF16" w14:textId="77777777" w:rsidR="00C504B9" w:rsidRDefault="00C504B9" w:rsidP="0054260B">
      <w:pPr>
        <w:pStyle w:val="IFTnormal"/>
        <w:spacing w:after="120" w:line="264" w:lineRule="auto"/>
        <w:rPr>
          <w:rFonts w:ascii="Century Gothic" w:hAnsi="Century Gothic"/>
        </w:rPr>
      </w:pPr>
    </w:p>
    <w:p w14:paraId="3244ACF3"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Cuando un CS realice la solicitud del Servicio Auxiliar de Anexo de Caja de Distribución, </w:t>
      </w:r>
      <w:r w:rsidR="00430807" w:rsidRPr="005C40AC">
        <w:rPr>
          <w:rFonts w:ascii="Century Gothic" w:hAnsi="Century Gothic"/>
        </w:rPr>
        <w:t>RED NACIONAL</w:t>
      </w:r>
      <w:r w:rsidRPr="008A6791">
        <w:rPr>
          <w:rFonts w:ascii="Century Gothic" w:hAnsi="Century Gothic"/>
        </w:rPr>
        <w:t xml:space="preserve"> notificará dicha solicitud al resto de los </w:t>
      </w:r>
      <w:r w:rsidR="000E7D81">
        <w:rPr>
          <w:rFonts w:ascii="Century Gothic" w:hAnsi="Century Gothic"/>
        </w:rPr>
        <w:t>CS</w:t>
      </w:r>
      <w:r w:rsidR="000E7D81" w:rsidRPr="008A6791">
        <w:rPr>
          <w:rFonts w:ascii="Century Gothic" w:hAnsi="Century Gothic"/>
        </w:rPr>
        <w:t xml:space="preserve"> </w:t>
      </w:r>
      <w:r w:rsidRPr="008A6791">
        <w:rPr>
          <w:rFonts w:ascii="Century Gothic" w:hAnsi="Century Gothic"/>
        </w:rPr>
        <w:t xml:space="preserve">con los que se tengan convenios firmados a través del SEG/SIPO, con el objetivo de que todos los involucrados se coordinen y definan dónde construirán el pozo en el que </w:t>
      </w:r>
      <w:r w:rsidR="00430807" w:rsidRPr="005C40AC">
        <w:rPr>
          <w:rFonts w:ascii="Century Gothic" w:hAnsi="Century Gothic"/>
        </w:rPr>
        <w:t>RED NACIONAL</w:t>
      </w:r>
      <w:r w:rsidRPr="008A6791">
        <w:rPr>
          <w:rFonts w:ascii="Century Gothic" w:hAnsi="Century Gothic"/>
        </w:rPr>
        <w:t xml:space="preserve"> entregará la acometida del cableado multipar procedente de la tablilla del Anexo de Caja de Distribución, para que se remate en el cierre de empalme del CS y sea técnicamente viable la desagregación en el sub-bucle. </w:t>
      </w:r>
    </w:p>
    <w:p w14:paraId="0FABA6CB"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Por otro lado, el prerrequisito de construcción de un pozo multiconcesionario podrá ser sustituido por un pozo existente de </w:t>
      </w:r>
      <w:r w:rsidR="00430807" w:rsidRPr="005C40AC">
        <w:rPr>
          <w:rFonts w:ascii="Century Gothic" w:hAnsi="Century Gothic"/>
        </w:rPr>
        <w:t>RED NACIONAL</w:t>
      </w:r>
      <w:r w:rsidRPr="008A6791">
        <w:rPr>
          <w:rFonts w:ascii="Century Gothic" w:hAnsi="Century Gothic"/>
        </w:rPr>
        <w:t>, mediante lo establecido en la Oferta de Referencia para la Compartición de Infraestructura Pasiva. El procedimiento técnico relativo al Anexo de Caja de Distribución se detalla en el “Anexo de Caja” de la presente OREDA.</w:t>
      </w:r>
    </w:p>
    <w:p w14:paraId="472A7C48"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CS puede solicitar el </w:t>
      </w:r>
      <w:r w:rsidR="00F41C75">
        <w:rPr>
          <w:rFonts w:ascii="Century Gothic" w:hAnsi="Century Gothic"/>
        </w:rPr>
        <w:t>S</w:t>
      </w:r>
      <w:r w:rsidRPr="008A6791">
        <w:rPr>
          <w:rFonts w:ascii="Century Gothic" w:hAnsi="Century Gothic"/>
        </w:rPr>
        <w:t xml:space="preserve">ervicio </w:t>
      </w:r>
      <w:r w:rsidR="00AD444B">
        <w:rPr>
          <w:rFonts w:ascii="Century Gothic" w:hAnsi="Century Gothic"/>
        </w:rPr>
        <w:t>Auxiliar</w:t>
      </w:r>
      <w:r w:rsidR="00CE0F94">
        <w:rPr>
          <w:rFonts w:ascii="Century Gothic" w:hAnsi="Century Gothic"/>
        </w:rPr>
        <w:t xml:space="preserve"> </w:t>
      </w:r>
      <w:r w:rsidRPr="008A6791">
        <w:rPr>
          <w:rFonts w:ascii="Century Gothic" w:hAnsi="Century Gothic"/>
        </w:rPr>
        <w:t>de Anexo de Caja de Distribución, cuando ya exista pozo multiconcesionario y “Anexo de Caja de Distribución para desagregación”.</w:t>
      </w:r>
    </w:p>
    <w:p w14:paraId="43EEBB62"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Anexo de Caja será propiedad de </w:t>
      </w:r>
      <w:r w:rsidR="00430807" w:rsidRPr="005C40AC">
        <w:rPr>
          <w:rFonts w:ascii="Century Gothic" w:hAnsi="Century Gothic"/>
        </w:rPr>
        <w:t>RED NACIONAL</w:t>
      </w:r>
      <w:r w:rsidRPr="008A6791">
        <w:rPr>
          <w:rFonts w:ascii="Century Gothic" w:hAnsi="Century Gothic"/>
        </w:rPr>
        <w:t xml:space="preserve">, así como su administración y la coordinación de las solicitudes de </w:t>
      </w:r>
      <w:r w:rsidR="00F41C75">
        <w:rPr>
          <w:rFonts w:ascii="Century Gothic" w:hAnsi="Century Gothic"/>
        </w:rPr>
        <w:t>S</w:t>
      </w:r>
      <w:r w:rsidRPr="008A6791">
        <w:rPr>
          <w:rFonts w:ascii="Century Gothic" w:hAnsi="Century Gothic"/>
        </w:rPr>
        <w:t>ervicio de los CS.</w:t>
      </w:r>
    </w:p>
    <w:p w14:paraId="389787A7" w14:textId="77777777" w:rsidR="00277ED2" w:rsidRPr="008A6791" w:rsidRDefault="00277ED2" w:rsidP="00E66981">
      <w:pPr>
        <w:pStyle w:val="IFTnormal"/>
        <w:spacing w:after="60" w:line="264" w:lineRule="auto"/>
        <w:rPr>
          <w:rFonts w:ascii="Century Gothic" w:hAnsi="Century Gothic"/>
        </w:rPr>
      </w:pPr>
      <w:r w:rsidRPr="008A6791">
        <w:rPr>
          <w:rFonts w:ascii="Century Gothic" w:hAnsi="Century Gothic"/>
        </w:rPr>
        <w:t xml:space="preserve">En caso de que el pozo multiconcesionario sea construido por </w:t>
      </w:r>
      <w:r w:rsidR="00430807" w:rsidRPr="005C40AC">
        <w:rPr>
          <w:rFonts w:ascii="Century Gothic" w:hAnsi="Century Gothic"/>
        </w:rPr>
        <w:t>RED NACIONAL</w:t>
      </w:r>
      <w:r w:rsidRPr="008A6791">
        <w:rPr>
          <w:rFonts w:ascii="Century Gothic" w:hAnsi="Century Gothic"/>
        </w:rPr>
        <w:t>, la propiedad del mismo se determinará por acuerdo de los CS involucrados. El Servicio Auxiliar de Anexo de Caja de Distribución considera las siguientes actividades:</w:t>
      </w:r>
    </w:p>
    <w:p w14:paraId="283BDE79" w14:textId="77777777" w:rsidR="00277ED2" w:rsidRPr="008A6791" w:rsidRDefault="003B1A36" w:rsidP="00E66981">
      <w:pPr>
        <w:pStyle w:val="IFTnormal"/>
        <w:spacing w:after="60" w:line="264" w:lineRule="auto"/>
        <w:ind w:left="567" w:right="-142"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Construcción de Canalización de Acometida desde Anexo de Caja de Distribución hasta el pozo del CS.</w:t>
      </w:r>
    </w:p>
    <w:p w14:paraId="1BD28267" w14:textId="77777777" w:rsidR="00277ED2" w:rsidRPr="008A6791" w:rsidRDefault="003B1A36" w:rsidP="00E66981">
      <w:pPr>
        <w:pStyle w:val="IFTnormal"/>
        <w:spacing w:after="60" w:line="264" w:lineRule="auto"/>
        <w:ind w:left="567" w:right="-142"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Construcción de Base para Anexo de Caja de Distribución.</w:t>
      </w:r>
    </w:p>
    <w:p w14:paraId="75E176F7" w14:textId="77777777" w:rsidR="00277ED2" w:rsidRPr="008A6791" w:rsidRDefault="003B1A36" w:rsidP="00E66981">
      <w:pPr>
        <w:pStyle w:val="IFTnormal"/>
        <w:spacing w:after="60" w:line="264" w:lineRule="auto"/>
        <w:ind w:left="567" w:right="-142"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Instalación de Anexo de Caja de Distribución.</w:t>
      </w:r>
    </w:p>
    <w:p w14:paraId="659DE1DB" w14:textId="77777777" w:rsidR="00277ED2" w:rsidRPr="008A6791" w:rsidRDefault="003B1A36" w:rsidP="0054260B">
      <w:pPr>
        <w:pStyle w:val="IFTnormal"/>
        <w:spacing w:after="120" w:line="264" w:lineRule="auto"/>
        <w:ind w:left="567" w:right="-142"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Instalación de cable multipar desde la tablilla del Anexo de Caja de Distribución hasta el cierre de empalme en el pozo donde se entregue el servicio.</w:t>
      </w:r>
    </w:p>
    <w:p w14:paraId="74EE7FC6"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Las especificaciones y los fundamentos técnicos de los elementos y materiales a utilizar en la provisión del </w:t>
      </w:r>
      <w:r w:rsidR="00F41C75">
        <w:rPr>
          <w:rFonts w:ascii="Century Gothic" w:hAnsi="Century Gothic"/>
        </w:rPr>
        <w:t>S</w:t>
      </w:r>
      <w:r w:rsidRPr="008A6791">
        <w:rPr>
          <w:rFonts w:ascii="Century Gothic" w:hAnsi="Century Gothic"/>
        </w:rPr>
        <w:t xml:space="preserve">ervicio </w:t>
      </w:r>
      <w:r w:rsidR="00AD444B">
        <w:rPr>
          <w:rFonts w:ascii="Century Gothic" w:hAnsi="Century Gothic"/>
        </w:rPr>
        <w:t xml:space="preserve">Auxiliar </w:t>
      </w:r>
      <w:r w:rsidRPr="008A6791">
        <w:rPr>
          <w:rFonts w:ascii="Century Gothic" w:hAnsi="Century Gothic"/>
        </w:rPr>
        <w:t>de Anexo de Caja de Distribución son indicadas en el “Anexo a Caja” de la presente OREDA.</w:t>
      </w:r>
    </w:p>
    <w:p w14:paraId="7CA8BA60"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CS podrá solicitar que se haga disponible la información de la instalación de la infraestructura para su </w:t>
      </w:r>
      <w:r w:rsidR="00F41C75">
        <w:rPr>
          <w:rFonts w:ascii="Century Gothic" w:hAnsi="Century Gothic"/>
        </w:rPr>
        <w:t>S</w:t>
      </w:r>
      <w:r w:rsidRPr="008A6791">
        <w:rPr>
          <w:rFonts w:ascii="Century Gothic" w:hAnsi="Century Gothic"/>
        </w:rPr>
        <w:t xml:space="preserve">ervicio </w:t>
      </w:r>
      <w:r w:rsidR="00AD444B">
        <w:rPr>
          <w:rFonts w:ascii="Century Gothic" w:hAnsi="Century Gothic"/>
        </w:rPr>
        <w:t>A</w:t>
      </w:r>
      <w:r w:rsidRPr="008A6791">
        <w:rPr>
          <w:rFonts w:ascii="Century Gothic" w:hAnsi="Century Gothic"/>
        </w:rPr>
        <w:t xml:space="preserve">uxiliar </w:t>
      </w:r>
      <w:r w:rsidR="00AD444B" w:rsidRPr="008A6791">
        <w:rPr>
          <w:rFonts w:ascii="Century Gothic" w:hAnsi="Century Gothic"/>
        </w:rPr>
        <w:t xml:space="preserve">de Anexo de Caja de Distribución </w:t>
      </w:r>
      <w:r w:rsidRPr="008A6791">
        <w:rPr>
          <w:rFonts w:ascii="Century Gothic" w:hAnsi="Century Gothic"/>
        </w:rPr>
        <w:t>para que demás CS interesados puedan solicitar el uso de la misma. Los cargos recurrentes quedarán repartidos de manera proporcional (o prorrata) entre el número de CS.</w:t>
      </w:r>
    </w:p>
    <w:p w14:paraId="7002E0FE" w14:textId="77777777" w:rsidR="00AE4570" w:rsidRPr="008A6791" w:rsidRDefault="00AE4570" w:rsidP="00E66981">
      <w:pPr>
        <w:pStyle w:val="IFTnormal"/>
        <w:spacing w:line="264" w:lineRule="auto"/>
        <w:rPr>
          <w:rFonts w:ascii="Century Gothic" w:hAnsi="Century Gothic"/>
        </w:rPr>
      </w:pPr>
    </w:p>
    <w:p w14:paraId="397E74AC" w14:textId="77777777" w:rsidR="00277ED2" w:rsidRPr="008A6791" w:rsidRDefault="003E7C56" w:rsidP="00E66981">
      <w:pPr>
        <w:pStyle w:val="Ttulo2"/>
        <w:spacing w:after="0" w:line="264" w:lineRule="auto"/>
        <w:ind w:left="0" w:firstLine="0"/>
        <w:rPr>
          <w:rFonts w:ascii="Century Gothic" w:hAnsi="Century Gothic"/>
        </w:rPr>
      </w:pPr>
      <w:bookmarkStart w:id="1352" w:name="_Toc525904636"/>
      <w:bookmarkStart w:id="1353" w:name="_Toc525914032"/>
      <w:bookmarkStart w:id="1354" w:name="_Toc525919271"/>
      <w:bookmarkStart w:id="1355" w:name="_Toc525919395"/>
      <w:bookmarkStart w:id="1356" w:name="_Toc2957205"/>
      <w:bookmarkStart w:id="1357" w:name="_Toc24473505"/>
      <w:bookmarkStart w:id="1358" w:name="_Toc24477633"/>
      <w:bookmarkStart w:id="1359" w:name="_Toc26281440"/>
      <w:bookmarkStart w:id="1360" w:name="_Toc26284976"/>
      <w:bookmarkStart w:id="1361" w:name="_Toc26903967"/>
      <w:bookmarkStart w:id="1362" w:name="_Toc43913208"/>
      <w:bookmarkStart w:id="1363" w:name="_Toc26980691"/>
      <w:bookmarkStart w:id="1364" w:name="_Toc53488544"/>
      <w:bookmarkStart w:id="1365" w:name="_Toc53490476"/>
      <w:bookmarkStart w:id="1366" w:name="_Toc53498484"/>
      <w:bookmarkStart w:id="1367" w:name="_Toc58578841"/>
      <w:bookmarkStart w:id="1368" w:name="_Toc92974067"/>
      <w:bookmarkStart w:id="1369" w:name="_Toc93052378"/>
      <w:bookmarkStart w:id="1370" w:name="_Toc93056333"/>
      <w:bookmarkStart w:id="1371" w:name="_Toc107502301"/>
      <w:bookmarkStart w:id="1372" w:name="_Toc107503122"/>
      <w:bookmarkEnd w:id="1343"/>
      <w:bookmarkEnd w:id="1344"/>
      <w:bookmarkEnd w:id="1345"/>
      <w:bookmarkEnd w:id="1346"/>
      <w:bookmarkEnd w:id="1347"/>
      <w:bookmarkEnd w:id="1348"/>
      <w:bookmarkEnd w:id="1349"/>
      <w:bookmarkEnd w:id="1350"/>
      <w:bookmarkEnd w:id="1351"/>
      <w:r>
        <w:rPr>
          <w:rFonts w:ascii="Century Gothic" w:hAnsi="Century Gothic"/>
        </w:rPr>
        <w:t>12</w:t>
      </w:r>
      <w:r w:rsidR="00277ED2" w:rsidRPr="008A6791">
        <w:rPr>
          <w:rFonts w:ascii="Century Gothic" w:hAnsi="Century Gothic"/>
        </w:rPr>
        <w:t xml:space="preserve">.1 Procedimientos de contratación, modificación y baja del </w:t>
      </w:r>
      <w:r w:rsidR="00F41C75">
        <w:rPr>
          <w:rFonts w:ascii="Century Gothic" w:hAnsi="Century Gothic"/>
        </w:rPr>
        <w:t>S</w:t>
      </w:r>
      <w:r w:rsidR="00277ED2" w:rsidRPr="008A6791">
        <w:rPr>
          <w:rFonts w:ascii="Century Gothic" w:hAnsi="Century Gothic"/>
        </w:rPr>
        <w:t xml:space="preserve">ervicio </w:t>
      </w:r>
      <w:r w:rsidR="00AD444B">
        <w:rPr>
          <w:rFonts w:ascii="Century Gothic" w:hAnsi="Century Gothic"/>
        </w:rPr>
        <w:t xml:space="preserve">Auxiliar </w:t>
      </w:r>
      <w:r w:rsidR="00277ED2" w:rsidRPr="008A6791">
        <w:rPr>
          <w:rFonts w:ascii="Century Gothic" w:hAnsi="Century Gothic"/>
        </w:rPr>
        <w:t>de Anexo de Caja</w:t>
      </w:r>
      <w:bookmarkEnd w:id="1163"/>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p>
    <w:p w14:paraId="434EC2D3" w14:textId="77777777" w:rsidR="00277ED2" w:rsidRDefault="00277ED2" w:rsidP="00E66981">
      <w:pPr>
        <w:pStyle w:val="IFTnormal"/>
        <w:spacing w:line="264" w:lineRule="auto"/>
        <w:rPr>
          <w:rFonts w:ascii="Century Gothic" w:hAnsi="Century Gothic"/>
        </w:rPr>
      </w:pPr>
      <w:r w:rsidRPr="008A6791">
        <w:rPr>
          <w:rFonts w:ascii="Century Gothic" w:hAnsi="Century Gothic"/>
        </w:rPr>
        <w:t xml:space="preserve">Queda establecido que, mediante el envío de la solicitud, el CS consiente efectuar el pago por las actividades a realizar, así como por los elementos de cobro que conforman el servicio, en el momento que se indique en el procedimiento. Asimismo, si el CS rechaza el </w:t>
      </w:r>
      <w:r w:rsidR="00F41C75">
        <w:rPr>
          <w:rFonts w:ascii="Century Gothic" w:hAnsi="Century Gothic"/>
        </w:rPr>
        <w:t>S</w:t>
      </w:r>
      <w:r w:rsidRPr="008A6791">
        <w:rPr>
          <w:rFonts w:ascii="Century Gothic" w:hAnsi="Century Gothic"/>
        </w:rPr>
        <w:t>ervicio o decide no continuar con el procedimiento, deberá liquidar el monto generado por las actividades realizadas hasta el momento que decidió terminar el procedimiento.</w:t>
      </w:r>
    </w:p>
    <w:p w14:paraId="3F94F869" w14:textId="77777777" w:rsidR="00E66981" w:rsidRPr="008A6791" w:rsidRDefault="00E66981" w:rsidP="00E66981">
      <w:pPr>
        <w:pStyle w:val="IFTnormal"/>
        <w:spacing w:line="264" w:lineRule="auto"/>
        <w:rPr>
          <w:rFonts w:ascii="Century Gothic" w:hAnsi="Century Gothic"/>
        </w:rPr>
      </w:pPr>
    </w:p>
    <w:p w14:paraId="510AB33A" w14:textId="77777777" w:rsidR="00AE4570" w:rsidRPr="008A6791" w:rsidRDefault="00277ED2" w:rsidP="00DB756C">
      <w:pPr>
        <w:pStyle w:val="IFTnormal"/>
        <w:spacing w:after="240" w:line="264" w:lineRule="auto"/>
        <w:rPr>
          <w:rFonts w:ascii="Century Gothic" w:hAnsi="Century Gothic"/>
          <w:b/>
        </w:rPr>
      </w:pPr>
      <w:r w:rsidRPr="008A6791">
        <w:rPr>
          <w:rFonts w:ascii="Century Gothic" w:hAnsi="Century Gothic"/>
          <w:b/>
        </w:rPr>
        <w:t>Procedimiento de Contratación y Entrega de Anexo de Caja (Construcción de Pozo multiconcesionario por CS):</w:t>
      </w:r>
    </w:p>
    <w:p w14:paraId="228AA52B"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430807" w:rsidRPr="005C40AC">
        <w:rPr>
          <w:rFonts w:ascii="Century Gothic" w:hAnsi="Century Gothic"/>
        </w:rPr>
        <w:t>RED NACIONAL</w:t>
      </w:r>
      <w:r w:rsidRPr="008A6791">
        <w:rPr>
          <w:rFonts w:ascii="Century Gothic" w:hAnsi="Century Gothic"/>
        </w:rPr>
        <w:t xml:space="preserve"> y del CS, a fin de realizar la contratación y entrega del Anexo de Caja de Distribución cuando el CS realiza la construcción del pozo multi-concesionario; las fases en que se divide este procedimiento son: </w:t>
      </w:r>
      <w:r w:rsidRPr="008A6791">
        <w:rPr>
          <w:rFonts w:ascii="Century Gothic" w:hAnsi="Century Gothic"/>
          <w:b/>
        </w:rPr>
        <w:t>(i)</w:t>
      </w:r>
      <w:r w:rsidRPr="008A6791">
        <w:rPr>
          <w:rFonts w:ascii="Century Gothic" w:hAnsi="Century Gothic"/>
        </w:rPr>
        <w:t xml:space="preserve"> Envío y validación de la solicitud a través del SEG/SIPO, verificando que la solicitud cuenta con todos los elementos para la contratación del servicio; </w:t>
      </w:r>
      <w:r w:rsidRPr="008A6791">
        <w:rPr>
          <w:rFonts w:ascii="Century Gothic" w:hAnsi="Century Gothic"/>
          <w:b/>
        </w:rPr>
        <w:t>(ii)</w:t>
      </w:r>
      <w:r w:rsidRPr="008A6791">
        <w:rPr>
          <w:rFonts w:ascii="Century Gothic" w:hAnsi="Century Gothic"/>
        </w:rPr>
        <w:t xml:space="preserve"> Análisis de Factibilidad técnica a fin de que </w:t>
      </w:r>
      <w:r w:rsidR="00430807" w:rsidRPr="005C40AC">
        <w:rPr>
          <w:rFonts w:ascii="Century Gothic" w:hAnsi="Century Gothic"/>
        </w:rPr>
        <w:t>RED NACIONAL</w:t>
      </w:r>
      <w:r w:rsidRPr="008A6791">
        <w:rPr>
          <w:rFonts w:ascii="Century Gothic" w:hAnsi="Century Gothic"/>
        </w:rPr>
        <w:t xml:space="preserve"> pueda verificar que cuenta con los elementos para brindar el </w:t>
      </w:r>
      <w:r w:rsidR="00F41C75">
        <w:rPr>
          <w:rFonts w:ascii="Century Gothic" w:hAnsi="Century Gothic"/>
        </w:rPr>
        <w:t>S</w:t>
      </w:r>
      <w:r w:rsidRPr="008A6791">
        <w:rPr>
          <w:rFonts w:ascii="Century Gothic" w:hAnsi="Century Gothic"/>
        </w:rPr>
        <w:t xml:space="preserve">ervicio solicitado; </w:t>
      </w:r>
      <w:r w:rsidRPr="008A6791">
        <w:rPr>
          <w:rFonts w:ascii="Century Gothic" w:hAnsi="Century Gothic"/>
          <w:b/>
        </w:rPr>
        <w:t>(</w:t>
      </w:r>
      <w:proofErr w:type="spellStart"/>
      <w:r w:rsidRPr="008A6791">
        <w:rPr>
          <w:rFonts w:ascii="Century Gothic" w:hAnsi="Century Gothic"/>
          <w:b/>
        </w:rPr>
        <w:t>iii</w:t>
      </w:r>
      <w:proofErr w:type="spellEnd"/>
      <w:r w:rsidRPr="008A6791">
        <w:rPr>
          <w:rFonts w:ascii="Century Gothic" w:hAnsi="Century Gothic"/>
          <w:b/>
        </w:rPr>
        <w:t>)</w:t>
      </w:r>
      <w:r w:rsidRPr="008A6791">
        <w:rPr>
          <w:rFonts w:ascii="Century Gothic" w:hAnsi="Century Gothic"/>
        </w:rPr>
        <w:t xml:space="preserve"> Coordinación de las solicitudes de los CS que deseen participar en el pozo multi-concesionario; </w:t>
      </w:r>
      <w:r w:rsidRPr="008A6791">
        <w:rPr>
          <w:rFonts w:ascii="Century Gothic" w:hAnsi="Century Gothic"/>
          <w:b/>
        </w:rPr>
        <w:t>(</w:t>
      </w:r>
      <w:proofErr w:type="spellStart"/>
      <w:r w:rsidRPr="008A6791">
        <w:rPr>
          <w:rFonts w:ascii="Century Gothic" w:hAnsi="Century Gothic"/>
          <w:b/>
        </w:rPr>
        <w:t>iv</w:t>
      </w:r>
      <w:proofErr w:type="spellEnd"/>
      <w:r w:rsidRPr="008A6791">
        <w:rPr>
          <w:rFonts w:ascii="Century Gothic" w:hAnsi="Century Gothic"/>
          <w:b/>
        </w:rPr>
        <w:t>)</w:t>
      </w:r>
      <w:r w:rsidRPr="008A6791">
        <w:rPr>
          <w:rFonts w:ascii="Century Gothic" w:hAnsi="Century Gothic"/>
        </w:rPr>
        <w:t xml:space="preserve"> coordinación para la instalación del cableado multipar y trabajos de empalme y </w:t>
      </w:r>
      <w:r w:rsidRPr="008A6791">
        <w:rPr>
          <w:rFonts w:ascii="Century Gothic" w:hAnsi="Century Gothic"/>
          <w:b/>
        </w:rPr>
        <w:t>(v)</w:t>
      </w:r>
      <w:r w:rsidRPr="008A6791">
        <w:rPr>
          <w:rFonts w:ascii="Century Gothic" w:hAnsi="Century Gothic"/>
        </w:rPr>
        <w:t xml:space="preserve"> Habilitación del </w:t>
      </w:r>
      <w:r w:rsidR="00F41C75">
        <w:rPr>
          <w:rFonts w:ascii="Century Gothic" w:hAnsi="Century Gothic"/>
        </w:rPr>
        <w:t>S</w:t>
      </w:r>
      <w:r w:rsidRPr="008A6791">
        <w:rPr>
          <w:rFonts w:ascii="Century Gothic" w:hAnsi="Century Gothic"/>
        </w:rPr>
        <w:t>ervicio 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7"/>
        <w:gridCol w:w="6036"/>
      </w:tblGrid>
      <w:tr w:rsidR="00277ED2" w:rsidRPr="005E1572" w14:paraId="4387A143" w14:textId="77777777" w:rsidTr="002E0A92">
        <w:trPr>
          <w:tblHeader/>
        </w:trPr>
        <w:tc>
          <w:tcPr>
            <w:tcW w:w="1780" w:type="pct"/>
            <w:shd w:val="clear" w:color="auto" w:fill="009AD9"/>
          </w:tcPr>
          <w:p w14:paraId="3BEF2815" w14:textId="77777777" w:rsidR="00277ED2" w:rsidRPr="002E0A92" w:rsidRDefault="00277ED2" w:rsidP="00321FEB">
            <w:pPr>
              <w:pStyle w:val="IFTnormal"/>
              <w:spacing w:before="40" w:after="40" w:line="240" w:lineRule="auto"/>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Etapa</w:t>
            </w:r>
          </w:p>
        </w:tc>
        <w:tc>
          <w:tcPr>
            <w:tcW w:w="3220" w:type="pct"/>
            <w:shd w:val="clear" w:color="auto" w:fill="009AD9"/>
          </w:tcPr>
          <w:p w14:paraId="60E16FB7" w14:textId="77777777" w:rsidR="00277ED2" w:rsidRPr="002E0A92" w:rsidRDefault="00277ED2" w:rsidP="00321FEB">
            <w:pPr>
              <w:pStyle w:val="IFTnormal"/>
              <w:spacing w:before="40" w:after="40" w:line="240" w:lineRule="auto"/>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Descripción</w:t>
            </w:r>
          </w:p>
        </w:tc>
      </w:tr>
      <w:tr w:rsidR="00277ED2" w:rsidRPr="005E1572" w14:paraId="7890D200" w14:textId="77777777" w:rsidTr="00277ED2">
        <w:tc>
          <w:tcPr>
            <w:tcW w:w="1780" w:type="pct"/>
            <w:shd w:val="clear" w:color="auto" w:fill="auto"/>
          </w:tcPr>
          <w:p w14:paraId="454262C1"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Envío y Validación de la solicitud</w:t>
            </w:r>
          </w:p>
        </w:tc>
        <w:tc>
          <w:tcPr>
            <w:tcW w:w="3220" w:type="pct"/>
            <w:shd w:val="clear" w:color="auto" w:fill="auto"/>
          </w:tcPr>
          <w:p w14:paraId="1ED350AB"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deberá presentar sus solicitudes en el formato correspondiente a través del SEG/SIPO, validando que cuenta con los elementos para la contratación, seleccionando la siguiente información:</w:t>
            </w:r>
          </w:p>
          <w:p w14:paraId="2BCA7FB2" w14:textId="77777777" w:rsidR="00277ED2" w:rsidRPr="008A6791" w:rsidRDefault="003B1A36" w:rsidP="00321FEB">
            <w:pPr>
              <w:pStyle w:val="IFTnormal"/>
              <w:spacing w:before="40" w:after="40" w:line="240" w:lineRule="auto"/>
              <w:ind w:left="394"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Indicará y ubicará geográficamente el pozo multi-concesionario, anexando el proyecto de construcción.</w:t>
            </w:r>
          </w:p>
          <w:p w14:paraId="1291A5C3"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enviada la solicitud el SEG/SIPO asignará de forma automática el Folio.</w:t>
            </w:r>
          </w:p>
        </w:tc>
      </w:tr>
      <w:tr w:rsidR="00277ED2" w:rsidRPr="005E1572" w14:paraId="1A42F534" w14:textId="77777777" w:rsidTr="00277ED2">
        <w:tc>
          <w:tcPr>
            <w:tcW w:w="1780" w:type="pct"/>
            <w:shd w:val="clear" w:color="auto" w:fill="auto"/>
          </w:tcPr>
          <w:p w14:paraId="66D531A0"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Factibilidad Técnica</w:t>
            </w:r>
          </w:p>
        </w:tc>
        <w:tc>
          <w:tcPr>
            <w:tcW w:w="3220" w:type="pct"/>
            <w:shd w:val="clear" w:color="auto" w:fill="auto"/>
          </w:tcPr>
          <w:p w14:paraId="1BDDA90F" w14:textId="77777777" w:rsidR="00277ED2" w:rsidRPr="008A6791" w:rsidRDefault="00430807"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RED NACIONAL</w:t>
            </w:r>
            <w:r w:rsidR="00277ED2" w:rsidRPr="008A6791">
              <w:rPr>
                <w:rFonts w:ascii="Century Gothic" w:hAnsi="Century Gothic"/>
                <w:sz w:val="20"/>
                <w:szCs w:val="20"/>
              </w:rPr>
              <w:t xml:space="preserve"> verificará la factibilidad técnica para realizar la construcción de un Anexo de Caja:</w:t>
            </w:r>
          </w:p>
          <w:p w14:paraId="21AB6770"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 xml:space="preserve">Es factible </w:t>
            </w:r>
            <w:r w:rsidR="00AD444B" w:rsidRPr="008A6791">
              <w:rPr>
                <w:rFonts w:ascii="Century Gothic" w:hAnsi="Century Gothic"/>
                <w:sz w:val="20"/>
                <w:szCs w:val="20"/>
              </w:rPr>
              <w:t>continúa</w:t>
            </w:r>
            <w:r w:rsidR="00277ED2" w:rsidRPr="008A6791">
              <w:rPr>
                <w:rFonts w:ascii="Century Gothic" w:hAnsi="Century Gothic"/>
                <w:sz w:val="20"/>
                <w:szCs w:val="20"/>
              </w:rPr>
              <w:t xml:space="preserve"> con la siguiente etapa.</w:t>
            </w:r>
          </w:p>
          <w:p w14:paraId="47ABF600"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Es factible, pero son necesarias adecuaciones a la infraestructura</w:t>
            </w:r>
            <w:r w:rsidR="00277ED2" w:rsidRPr="008A6791">
              <w:rPr>
                <w:rFonts w:ascii="Century Gothic" w:hAnsi="Century Gothic"/>
                <w:sz w:val="20"/>
                <w:szCs w:val="20"/>
              </w:rPr>
              <w:t>; las adecuaciones serán incluidas en la instalación del Anexo de Caja y la descripción de las mismas será detallada en el análisis de factibilidad.</w:t>
            </w:r>
          </w:p>
          <w:p w14:paraId="2B092E53"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No existen facilidades</w:t>
            </w:r>
            <w:r w:rsidR="00277ED2" w:rsidRPr="008A6791">
              <w:rPr>
                <w:rFonts w:ascii="Century Gothic" w:hAnsi="Century Gothic"/>
                <w:sz w:val="20"/>
                <w:szCs w:val="20"/>
              </w:rPr>
              <w:t>, se informará al CS la justificación, en términos de los motivos descritos en el apartado 1 de esta Oferta, así como las evidencias correspondientes. A solicitud del CS se iniciará el procedimiento de Trabajo Especial descrito en la sección correspondiente de esta OREDA.</w:t>
            </w:r>
          </w:p>
        </w:tc>
      </w:tr>
      <w:tr w:rsidR="00277ED2" w:rsidRPr="005E1572" w14:paraId="1A4D59EF" w14:textId="77777777" w:rsidTr="00277ED2">
        <w:tc>
          <w:tcPr>
            <w:tcW w:w="1780" w:type="pct"/>
            <w:shd w:val="clear" w:color="auto" w:fill="auto"/>
          </w:tcPr>
          <w:p w14:paraId="15C59792"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Coordinación de las solicitudes de los CS que deseen participar en el pozo multi-concesionario;</w:t>
            </w:r>
          </w:p>
        </w:tc>
        <w:tc>
          <w:tcPr>
            <w:tcW w:w="3220" w:type="pct"/>
            <w:shd w:val="clear" w:color="auto" w:fill="auto"/>
          </w:tcPr>
          <w:p w14:paraId="5854810C"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Se informará en un plazo máximo de cinco días hábiles, a todos los </w:t>
            </w:r>
            <w:r w:rsidR="000E7D81">
              <w:rPr>
                <w:rFonts w:ascii="Century Gothic" w:hAnsi="Century Gothic"/>
                <w:sz w:val="20"/>
                <w:szCs w:val="20"/>
              </w:rPr>
              <w:t>CS</w:t>
            </w:r>
            <w:r w:rsidR="000E7D81" w:rsidRPr="008A6791">
              <w:rPr>
                <w:rFonts w:ascii="Century Gothic" w:hAnsi="Century Gothic"/>
                <w:sz w:val="20"/>
                <w:szCs w:val="20"/>
              </w:rPr>
              <w:t xml:space="preserve"> </w:t>
            </w:r>
            <w:r w:rsidRPr="008A6791">
              <w:rPr>
                <w:rFonts w:ascii="Century Gothic" w:hAnsi="Century Gothic"/>
                <w:sz w:val="20"/>
                <w:szCs w:val="20"/>
              </w:rPr>
              <w:t xml:space="preserve">con los que se tengan Convenios firmados, que un CS solicitó el Servicio de Anexo de Caja de Distribución, para que los interesados se coordinen con el CS en caso de requerir el </w:t>
            </w:r>
            <w:r w:rsidR="00F41C75">
              <w:rPr>
                <w:rFonts w:ascii="Century Gothic" w:hAnsi="Century Gothic"/>
                <w:sz w:val="20"/>
                <w:szCs w:val="20"/>
              </w:rPr>
              <w:t>S</w:t>
            </w:r>
            <w:r w:rsidRPr="008A6791">
              <w:rPr>
                <w:rFonts w:ascii="Century Gothic" w:hAnsi="Century Gothic"/>
                <w:sz w:val="20"/>
                <w:szCs w:val="20"/>
              </w:rPr>
              <w:t xml:space="preserve">ervicio de un Pozo multi-concesionario. Este proyecto de los </w:t>
            </w:r>
            <w:r w:rsidR="000E7D81">
              <w:rPr>
                <w:rFonts w:ascii="Century Gothic" w:hAnsi="Century Gothic"/>
                <w:sz w:val="20"/>
                <w:szCs w:val="20"/>
              </w:rPr>
              <w:t>CS</w:t>
            </w:r>
            <w:r w:rsidR="000E7D81" w:rsidRPr="008A6791">
              <w:rPr>
                <w:rFonts w:ascii="Century Gothic" w:hAnsi="Century Gothic"/>
                <w:sz w:val="20"/>
                <w:szCs w:val="20"/>
              </w:rPr>
              <w:t xml:space="preserve"> </w:t>
            </w:r>
            <w:r w:rsidRPr="008A6791">
              <w:rPr>
                <w:rFonts w:ascii="Century Gothic" w:hAnsi="Century Gothic"/>
                <w:sz w:val="20"/>
                <w:szCs w:val="20"/>
              </w:rPr>
              <w:t>deberá incluir:</w:t>
            </w:r>
          </w:p>
          <w:p w14:paraId="3CE78E5D"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El permiso y espacio de la instalación de la acometida desde el Anexo de Caja de Distribución hasta el pozo multi-concesionario.</w:t>
            </w:r>
          </w:p>
        </w:tc>
      </w:tr>
      <w:tr w:rsidR="00277ED2" w:rsidRPr="005E1572" w14:paraId="0738D048" w14:textId="77777777" w:rsidTr="00277ED2">
        <w:tc>
          <w:tcPr>
            <w:tcW w:w="1780" w:type="pct"/>
            <w:shd w:val="clear" w:color="auto" w:fill="auto"/>
          </w:tcPr>
          <w:p w14:paraId="247FD8A1"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Coordinación para la instalación del cableado multipar y trabajos de empalme</w:t>
            </w:r>
          </w:p>
        </w:tc>
        <w:tc>
          <w:tcPr>
            <w:tcW w:w="3220" w:type="pct"/>
            <w:shd w:val="clear" w:color="auto" w:fill="auto"/>
          </w:tcPr>
          <w:p w14:paraId="57A651CF"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En un plazo no mayor a diez días hábiles, se enviará la cotización por el gasto de instalación del Anexo de Caja de Distribución, de la acometida hasta el pozo multi-concesionario e Instalación de cable multipar desde la tablilla del Anexo de Caja de Distribución hasta el cierre de empalme en el pozo multi-concesionario, y de las adecuaciones de haber sido identificadas en el análisis de factibilidad.</w:t>
            </w:r>
          </w:p>
          <w:p w14:paraId="229D4A51"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El CS contará con cinco días hábiles para aceptar la cotización</w:t>
            </w:r>
            <w:r w:rsidR="00397AB8" w:rsidRPr="008A6791">
              <w:rPr>
                <w:rStyle w:val="Refdenotaalpie"/>
                <w:rFonts w:ascii="Century Gothic" w:hAnsi="Century Gothic"/>
                <w:sz w:val="20"/>
                <w:szCs w:val="20"/>
              </w:rPr>
              <w:footnoteReference w:id="36"/>
            </w:r>
            <w:r w:rsidR="00277ED2" w:rsidRPr="008A6791">
              <w:rPr>
                <w:rFonts w:ascii="Century Gothic" w:hAnsi="Century Gothic"/>
                <w:sz w:val="20"/>
                <w:szCs w:val="20"/>
              </w:rPr>
              <w:t xml:space="preserve"> vía SEG/SIPO correspondiente al gasto de instalación del Anexo de Caja de Distribución</w:t>
            </w:r>
            <w:r w:rsidR="00277ED2" w:rsidRPr="008A6791">
              <w:rPr>
                <w:rStyle w:val="Refdenotaalpie"/>
                <w:rFonts w:ascii="Century Gothic" w:hAnsi="Century Gothic"/>
                <w:sz w:val="20"/>
                <w:szCs w:val="20"/>
              </w:rPr>
              <w:footnoteReference w:id="37"/>
            </w:r>
            <w:r w:rsidR="00277ED2" w:rsidRPr="008A6791">
              <w:rPr>
                <w:rFonts w:ascii="Century Gothic" w:hAnsi="Century Gothic"/>
                <w:sz w:val="20"/>
                <w:szCs w:val="20"/>
              </w:rPr>
              <w:t>, dentro de este plazo el CS podrá analizar el presupuesto y solicitar aclaraciones a</w:t>
            </w:r>
            <w:r w:rsidR="00430807" w:rsidRPr="008A6791">
              <w:rPr>
                <w:rFonts w:ascii="Century Gothic" w:hAnsi="Century Gothic"/>
                <w:sz w:val="20"/>
                <w:szCs w:val="20"/>
              </w:rPr>
              <w:t xml:space="preserve"> RED NACIONAL</w:t>
            </w:r>
            <w:r w:rsidR="00277ED2" w:rsidRPr="008A6791">
              <w:rPr>
                <w:rFonts w:ascii="Century Gothic" w:hAnsi="Century Gothic"/>
                <w:sz w:val="20"/>
                <w:szCs w:val="20"/>
              </w:rPr>
              <w:t>, de no recibirse el pago se entenderá que el CS rechazó el servicio</w:t>
            </w:r>
            <w:r w:rsidR="00397AB8" w:rsidRPr="008A6791">
              <w:rPr>
                <w:rFonts w:ascii="Century Gothic" w:hAnsi="Century Gothic"/>
                <w:sz w:val="20"/>
                <w:szCs w:val="20"/>
              </w:rPr>
              <w:t>, por lo que concluirá el proceso y se emitirá la factura correspondiente por la elaboración del proyecto</w:t>
            </w:r>
            <w:r w:rsidR="00397AB8" w:rsidRPr="008A6791">
              <w:rPr>
                <w:rStyle w:val="Refdenotaalpie"/>
                <w:rFonts w:ascii="Century Gothic" w:hAnsi="Century Gothic"/>
                <w:sz w:val="20"/>
                <w:szCs w:val="20"/>
              </w:rPr>
              <w:footnoteReference w:id="38"/>
            </w:r>
            <w:r w:rsidR="00277ED2" w:rsidRPr="008A6791">
              <w:rPr>
                <w:rFonts w:ascii="Century Gothic" w:hAnsi="Century Gothic"/>
                <w:sz w:val="20"/>
                <w:szCs w:val="20"/>
              </w:rPr>
              <w:t>.</w:t>
            </w:r>
          </w:p>
        </w:tc>
      </w:tr>
      <w:tr w:rsidR="00277ED2" w:rsidRPr="005E1572" w14:paraId="6041615D" w14:textId="77777777" w:rsidTr="00277ED2">
        <w:tc>
          <w:tcPr>
            <w:tcW w:w="1780" w:type="pct"/>
            <w:shd w:val="clear" w:color="auto" w:fill="auto"/>
          </w:tcPr>
          <w:p w14:paraId="299B1F3E"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Habilitación y aprovisionamiento del Servicio</w:t>
            </w:r>
          </w:p>
        </w:tc>
        <w:tc>
          <w:tcPr>
            <w:tcW w:w="3220" w:type="pct"/>
            <w:shd w:val="clear" w:color="auto" w:fill="auto"/>
          </w:tcPr>
          <w:p w14:paraId="3F0A5322"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aceptada la cotización se iniciará la instalación del Anexo</w:t>
            </w:r>
            <w:r w:rsidRPr="008A6791">
              <w:rPr>
                <w:rStyle w:val="Refdenotaalpie"/>
                <w:rFonts w:ascii="Century Gothic" w:hAnsi="Century Gothic"/>
                <w:sz w:val="20"/>
                <w:szCs w:val="20"/>
              </w:rPr>
              <w:footnoteReference w:id="39"/>
            </w:r>
            <w:r w:rsidRPr="008A6791">
              <w:rPr>
                <w:rFonts w:ascii="Century Gothic" w:hAnsi="Century Gothic"/>
                <w:sz w:val="20"/>
                <w:szCs w:val="20"/>
              </w:rPr>
              <w:t xml:space="preserve"> y se notificará al CS para que éste inicie simultáneamente la construcción del pozo multi-concesionario. </w:t>
            </w:r>
          </w:p>
          <w:p w14:paraId="0A240F61" w14:textId="77777777" w:rsidR="00277ED2" w:rsidRPr="008A6791" w:rsidRDefault="00430807"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RED NACIONAL</w:t>
            </w:r>
            <w:r w:rsidR="00277ED2" w:rsidRPr="008A6791">
              <w:rPr>
                <w:rFonts w:ascii="Century Gothic" w:hAnsi="Century Gothic"/>
                <w:sz w:val="20"/>
                <w:szCs w:val="20"/>
              </w:rPr>
              <w:t xml:space="preserve"> iniciará la instalación del cableado multipar desde la tablilla del Anexo de Caja de Distribución hasta el cierre de empalme ubicado en el pozo multi-concesionario una vez que se cuente con los siguientes elementos:</w:t>
            </w:r>
          </w:p>
          <w:p w14:paraId="246EAF6B" w14:textId="77777777" w:rsidR="00277ED2" w:rsidRPr="008A6791" w:rsidRDefault="003B1A36" w:rsidP="00321FEB">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Anexo de caja de distribución</w:t>
            </w:r>
          </w:p>
          <w:p w14:paraId="454C51AB" w14:textId="77777777" w:rsidR="00277ED2" w:rsidRPr="008A6791" w:rsidRDefault="003B1A36" w:rsidP="00321FEB">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Acometida de conexión hacia pozo de CS</w:t>
            </w:r>
          </w:p>
          <w:p w14:paraId="1BE5F6FF" w14:textId="77777777" w:rsidR="00277ED2" w:rsidRPr="008A6791" w:rsidRDefault="003B1A36" w:rsidP="00321FEB">
            <w:pPr>
              <w:pStyle w:val="IFTnormal"/>
              <w:spacing w:before="40" w:after="40" w:line="240" w:lineRule="auto"/>
              <w:ind w:left="72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Pozo multi-concesionario</w:t>
            </w:r>
          </w:p>
        </w:tc>
      </w:tr>
      <w:tr w:rsidR="00277ED2" w:rsidRPr="005E1572" w14:paraId="7D7F5CB9" w14:textId="77777777" w:rsidTr="00277ED2">
        <w:tc>
          <w:tcPr>
            <w:tcW w:w="1780" w:type="pct"/>
            <w:shd w:val="clear" w:color="auto" w:fill="auto"/>
          </w:tcPr>
          <w:p w14:paraId="474106A0"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Pruebas de Aceptación del Servicio</w:t>
            </w:r>
          </w:p>
        </w:tc>
        <w:tc>
          <w:tcPr>
            <w:tcW w:w="3220" w:type="pct"/>
            <w:shd w:val="clear" w:color="auto" w:fill="auto"/>
          </w:tcPr>
          <w:p w14:paraId="24A7F9CD"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Habiendo terminado la instalación de cableado multipar hasta el cierre de empalme ubicado en el pozo multi-concesionario, el CS deberá de iniciar con los trabajos de empalme de acuerdo a la posición de la tablilla en Anexo de Caja de Distribución asignada por </w:t>
            </w:r>
            <w:r w:rsidR="00430807" w:rsidRPr="008A6791">
              <w:rPr>
                <w:rFonts w:ascii="Century Gothic" w:hAnsi="Century Gothic"/>
                <w:sz w:val="20"/>
                <w:szCs w:val="20"/>
              </w:rPr>
              <w:t>RED NACIONAL</w:t>
            </w:r>
            <w:r w:rsidRPr="008A6791">
              <w:rPr>
                <w:rFonts w:ascii="Century Gothic" w:hAnsi="Century Gothic"/>
                <w:sz w:val="20"/>
                <w:szCs w:val="20"/>
              </w:rPr>
              <w:t>.</w:t>
            </w:r>
          </w:p>
          <w:p w14:paraId="5B26E07F"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Cuando el </w:t>
            </w:r>
            <w:r w:rsidR="00F41C75">
              <w:rPr>
                <w:rFonts w:ascii="Century Gothic" w:hAnsi="Century Gothic"/>
                <w:sz w:val="20"/>
                <w:szCs w:val="20"/>
              </w:rPr>
              <w:t>S</w:t>
            </w:r>
            <w:r w:rsidRPr="008A6791">
              <w:rPr>
                <w:rFonts w:ascii="Century Gothic" w:hAnsi="Century Gothic"/>
                <w:sz w:val="20"/>
                <w:szCs w:val="20"/>
              </w:rPr>
              <w:t>ervicio esté habilitado en coordinación con el CS que solicitó el servicio, se realizará la prueba de recepción, los resultados de la prueba se presentarán en el SEG/SIPO, para que el CS pueda consultarlas.</w:t>
            </w:r>
          </w:p>
        </w:tc>
      </w:tr>
      <w:tr w:rsidR="00277ED2" w:rsidRPr="005E1572" w14:paraId="4C733F40" w14:textId="77777777" w:rsidTr="00277ED2">
        <w:tc>
          <w:tcPr>
            <w:tcW w:w="1780" w:type="pct"/>
            <w:shd w:val="clear" w:color="auto" w:fill="auto"/>
          </w:tcPr>
          <w:p w14:paraId="1A151753"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Facturación</w:t>
            </w:r>
          </w:p>
        </w:tc>
        <w:tc>
          <w:tcPr>
            <w:tcW w:w="3220" w:type="pct"/>
            <w:shd w:val="clear" w:color="auto" w:fill="auto"/>
          </w:tcPr>
          <w:p w14:paraId="362C9735"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67B18DBD"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Se incluirán los gastos de instalación y la renta mensual correspondiente.</w:t>
            </w:r>
          </w:p>
          <w:p w14:paraId="2197826C"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El CS contará con la posibilidad de solicitar ajustes o aclaraciones respecto a los conceptos y </w:t>
            </w:r>
            <w:r w:rsidR="00B44BC8">
              <w:rPr>
                <w:rFonts w:ascii="Century Gothic" w:hAnsi="Century Gothic"/>
                <w:sz w:val="20"/>
                <w:szCs w:val="20"/>
              </w:rPr>
              <w:t>S</w:t>
            </w:r>
            <w:r w:rsidR="00277ED2" w:rsidRPr="008A6791">
              <w:rPr>
                <w:rFonts w:ascii="Century Gothic" w:hAnsi="Century Gothic"/>
                <w:sz w:val="20"/>
                <w:szCs w:val="20"/>
              </w:rPr>
              <w:t>ervicios incluidos en su factura.</w:t>
            </w:r>
          </w:p>
        </w:tc>
      </w:tr>
    </w:tbl>
    <w:p w14:paraId="7C4E682B" w14:textId="77777777" w:rsidR="00277ED2" w:rsidRPr="008A6791" w:rsidRDefault="00277ED2" w:rsidP="00CF12C2">
      <w:pPr>
        <w:pStyle w:val="IFTnormal"/>
        <w:spacing w:line="264" w:lineRule="auto"/>
        <w:rPr>
          <w:rFonts w:ascii="Century Gothic" w:hAnsi="Century Gothic"/>
          <w:b/>
        </w:rPr>
      </w:pPr>
    </w:p>
    <w:p w14:paraId="66FF255E" w14:textId="77777777" w:rsidR="00AE4570" w:rsidRPr="008A6791" w:rsidRDefault="00277ED2" w:rsidP="00DB756C">
      <w:pPr>
        <w:pStyle w:val="IFTnormal"/>
        <w:spacing w:after="240" w:line="264" w:lineRule="auto"/>
        <w:rPr>
          <w:rFonts w:ascii="Century Gothic" w:hAnsi="Century Gothic"/>
          <w:b/>
        </w:rPr>
      </w:pPr>
      <w:r w:rsidRPr="008A6791">
        <w:rPr>
          <w:rFonts w:ascii="Century Gothic" w:hAnsi="Century Gothic"/>
          <w:b/>
        </w:rPr>
        <w:t>Procedimiento de Contratación de Anexo de Caja (Trabajo Especial para construcción de Pozo):</w:t>
      </w:r>
    </w:p>
    <w:p w14:paraId="654968C7"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la secuencia y actividades a desarrollar por parte de </w:t>
      </w:r>
      <w:r w:rsidR="00430807" w:rsidRPr="005C40AC">
        <w:rPr>
          <w:rFonts w:ascii="Century Gothic" w:hAnsi="Century Gothic"/>
        </w:rPr>
        <w:t>RED NACIONAL</w:t>
      </w:r>
      <w:r w:rsidRPr="008A6791">
        <w:rPr>
          <w:rFonts w:ascii="Century Gothic" w:hAnsi="Century Gothic"/>
        </w:rPr>
        <w:t xml:space="preserve"> y del CS, a fin de realizar la contratación y entrega del Anexo de Caja de Distribución cuando el CS solicita a </w:t>
      </w:r>
      <w:r w:rsidR="00430807" w:rsidRPr="005C40AC">
        <w:rPr>
          <w:rFonts w:ascii="Century Gothic" w:hAnsi="Century Gothic"/>
        </w:rPr>
        <w:t>RED NACIONAL</w:t>
      </w:r>
      <w:r w:rsidRPr="008A6791">
        <w:rPr>
          <w:rFonts w:ascii="Century Gothic" w:hAnsi="Century Gothic"/>
        </w:rPr>
        <w:t xml:space="preserve"> la construcción del pozo; las fases en que se divide este procedimiento son: </w:t>
      </w:r>
      <w:r w:rsidRPr="008A6791">
        <w:rPr>
          <w:rFonts w:ascii="Century Gothic" w:hAnsi="Century Gothic"/>
          <w:b/>
        </w:rPr>
        <w:t>(i)</w:t>
      </w:r>
      <w:r w:rsidRPr="008A6791">
        <w:rPr>
          <w:rFonts w:ascii="Century Gothic" w:hAnsi="Century Gothic"/>
        </w:rPr>
        <w:t xml:space="preserve"> Envío y validación de la solicitud a través del SEG/SIPO, verificando que la solicitud cuenta con todos los elementos para la contratación del servicio; </w:t>
      </w:r>
      <w:r w:rsidRPr="008A6791">
        <w:rPr>
          <w:rFonts w:ascii="Century Gothic" w:hAnsi="Century Gothic"/>
          <w:b/>
        </w:rPr>
        <w:t>(ii)</w:t>
      </w:r>
      <w:r w:rsidRPr="008A6791">
        <w:rPr>
          <w:rFonts w:ascii="Century Gothic" w:hAnsi="Century Gothic"/>
        </w:rPr>
        <w:t xml:space="preserve"> Análisis de Factibilidad Técnica a fin de que </w:t>
      </w:r>
      <w:r w:rsidR="00430807" w:rsidRPr="005C40AC">
        <w:rPr>
          <w:rFonts w:ascii="Century Gothic" w:hAnsi="Century Gothic"/>
        </w:rPr>
        <w:t>RED NACIONAL</w:t>
      </w:r>
      <w:r w:rsidRPr="008A6791">
        <w:rPr>
          <w:rFonts w:ascii="Century Gothic" w:hAnsi="Century Gothic"/>
        </w:rPr>
        <w:t xml:space="preserve"> pueda verificar que cuenta con los elementos para brindar el </w:t>
      </w:r>
      <w:r w:rsidR="00F41C75">
        <w:rPr>
          <w:rFonts w:ascii="Century Gothic" w:hAnsi="Century Gothic"/>
        </w:rPr>
        <w:t>S</w:t>
      </w:r>
      <w:r w:rsidRPr="008A6791">
        <w:rPr>
          <w:rFonts w:ascii="Century Gothic" w:hAnsi="Century Gothic"/>
        </w:rPr>
        <w:t xml:space="preserve">ervicio solicitado; </w:t>
      </w:r>
      <w:r w:rsidRPr="008A6791">
        <w:rPr>
          <w:rFonts w:ascii="Century Gothic" w:hAnsi="Century Gothic"/>
          <w:b/>
        </w:rPr>
        <w:t>(</w:t>
      </w:r>
      <w:proofErr w:type="spellStart"/>
      <w:r w:rsidRPr="008A6791">
        <w:rPr>
          <w:rFonts w:ascii="Century Gothic" w:hAnsi="Century Gothic"/>
          <w:b/>
        </w:rPr>
        <w:t>iii</w:t>
      </w:r>
      <w:proofErr w:type="spellEnd"/>
      <w:r w:rsidRPr="008A6791">
        <w:rPr>
          <w:rFonts w:ascii="Century Gothic" w:hAnsi="Century Gothic"/>
          <w:b/>
        </w:rPr>
        <w:t>)</w:t>
      </w:r>
      <w:r w:rsidRPr="008A6791">
        <w:rPr>
          <w:rFonts w:ascii="Century Gothic" w:hAnsi="Century Gothic"/>
        </w:rPr>
        <w:t xml:space="preserve"> Coordinación de las solicitudes de los CS que deseen participar en el pozo multiconcesionario; </w:t>
      </w:r>
      <w:r w:rsidRPr="008A6791">
        <w:rPr>
          <w:rFonts w:ascii="Century Gothic" w:hAnsi="Century Gothic"/>
          <w:b/>
        </w:rPr>
        <w:t>(</w:t>
      </w:r>
      <w:proofErr w:type="spellStart"/>
      <w:r w:rsidRPr="008A6791">
        <w:rPr>
          <w:rFonts w:ascii="Century Gothic" w:hAnsi="Century Gothic"/>
          <w:b/>
        </w:rPr>
        <w:t>iv</w:t>
      </w:r>
      <w:proofErr w:type="spellEnd"/>
      <w:r w:rsidRPr="008A6791">
        <w:rPr>
          <w:rFonts w:ascii="Century Gothic" w:hAnsi="Century Gothic"/>
          <w:b/>
        </w:rPr>
        <w:t>)</w:t>
      </w:r>
      <w:r w:rsidRPr="008A6791">
        <w:rPr>
          <w:rFonts w:ascii="Century Gothic" w:hAnsi="Century Gothic"/>
        </w:rPr>
        <w:t xml:space="preserve"> Coordinación para la instalación del cableado multipar y trabajos de empalme; </w:t>
      </w:r>
      <w:r w:rsidRPr="008A6791">
        <w:rPr>
          <w:rFonts w:ascii="Century Gothic" w:hAnsi="Century Gothic"/>
          <w:b/>
        </w:rPr>
        <w:t>(v)</w:t>
      </w:r>
      <w:r w:rsidRPr="008A6791">
        <w:rPr>
          <w:rFonts w:ascii="Century Gothic" w:hAnsi="Century Gothic"/>
        </w:rPr>
        <w:t xml:space="preserve"> Habilitación del </w:t>
      </w:r>
      <w:r w:rsidR="00F41C75">
        <w:rPr>
          <w:rFonts w:ascii="Century Gothic" w:hAnsi="Century Gothic"/>
        </w:rPr>
        <w:t>S</w:t>
      </w:r>
      <w:r w:rsidRPr="008A6791">
        <w:rPr>
          <w:rFonts w:ascii="Century Gothic" w:hAnsi="Century Gothic"/>
        </w:rPr>
        <w:t>ervicio solicitado, que detonará los procesos de pruebas de entrega y facturación.</w:t>
      </w:r>
    </w:p>
    <w:p w14:paraId="4C458E22" w14:textId="77777777" w:rsidR="00277ED2" w:rsidRPr="008A6791" w:rsidRDefault="00430807" w:rsidP="0054260B">
      <w:pPr>
        <w:pStyle w:val="IFTnormal"/>
        <w:spacing w:after="120" w:line="264" w:lineRule="auto"/>
        <w:rPr>
          <w:rFonts w:ascii="Century Gothic" w:hAnsi="Century Gothic"/>
        </w:rPr>
      </w:pPr>
      <w:r w:rsidRPr="005C40AC">
        <w:rPr>
          <w:rFonts w:ascii="Century Gothic" w:hAnsi="Century Gothic"/>
        </w:rPr>
        <w:t>RED NACIONAL</w:t>
      </w:r>
      <w:r w:rsidR="00277ED2" w:rsidRPr="008A6791">
        <w:rPr>
          <w:rFonts w:ascii="Century Gothic" w:hAnsi="Century Gothic"/>
        </w:rPr>
        <w:t xml:space="preserve"> administrará las solicitudes de distintos </w:t>
      </w:r>
      <w:r w:rsidR="000E7D81">
        <w:rPr>
          <w:rFonts w:ascii="Century Gothic" w:hAnsi="Century Gothic"/>
        </w:rPr>
        <w:t>CS</w:t>
      </w:r>
      <w:r w:rsidR="00277ED2" w:rsidRPr="008A6791">
        <w:rPr>
          <w:rFonts w:ascii="Century Gothic" w:hAnsi="Century Gothic"/>
        </w:rPr>
        <w:t xml:space="preserve">. Una vez que ingrese la primera solicitud se pondrá un anuncio durante tres días hábiles a través del SEG/SIPO con el fin de que otros </w:t>
      </w:r>
      <w:r w:rsidR="000E7D81">
        <w:rPr>
          <w:rFonts w:ascii="Century Gothic" w:hAnsi="Century Gothic"/>
        </w:rPr>
        <w:t>CS</w:t>
      </w:r>
      <w:r w:rsidR="00277ED2" w:rsidRPr="008A6791">
        <w:rPr>
          <w:rFonts w:ascii="Century Gothic" w:hAnsi="Century Gothic"/>
        </w:rPr>
        <w:t xml:space="preserve"> interesados soliciten el servicio, en este caso, éstos deberán ingresar la solicitud de tablillas adicionales a través del SEG/SIPO. </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5971"/>
      </w:tblGrid>
      <w:tr w:rsidR="00277ED2" w:rsidRPr="005E1572" w14:paraId="5EB9C69F" w14:textId="77777777" w:rsidTr="00E66981">
        <w:trPr>
          <w:tblHeader/>
        </w:trPr>
        <w:tc>
          <w:tcPr>
            <w:tcW w:w="1815" w:type="pct"/>
            <w:shd w:val="clear" w:color="auto" w:fill="009AD9"/>
          </w:tcPr>
          <w:p w14:paraId="236A8126" w14:textId="77777777" w:rsidR="00277ED2" w:rsidRPr="002E0A92" w:rsidRDefault="00277ED2" w:rsidP="00321FEB">
            <w:pPr>
              <w:pStyle w:val="IFTnormal"/>
              <w:spacing w:before="40" w:after="40" w:line="240" w:lineRule="auto"/>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Etapa</w:t>
            </w:r>
          </w:p>
        </w:tc>
        <w:tc>
          <w:tcPr>
            <w:tcW w:w="3185" w:type="pct"/>
            <w:shd w:val="clear" w:color="auto" w:fill="009AD9"/>
          </w:tcPr>
          <w:p w14:paraId="47E95DA1" w14:textId="77777777" w:rsidR="00277ED2" w:rsidRPr="002E0A92" w:rsidRDefault="00277ED2" w:rsidP="00321FEB">
            <w:pPr>
              <w:pStyle w:val="IFTnormal"/>
              <w:spacing w:before="40" w:after="40" w:line="240" w:lineRule="auto"/>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Descripción</w:t>
            </w:r>
          </w:p>
        </w:tc>
      </w:tr>
      <w:tr w:rsidR="00277ED2" w:rsidRPr="005E1572" w14:paraId="0372F9A8" w14:textId="77777777" w:rsidTr="00E66981">
        <w:tc>
          <w:tcPr>
            <w:tcW w:w="1815" w:type="pct"/>
            <w:shd w:val="clear" w:color="auto" w:fill="auto"/>
          </w:tcPr>
          <w:p w14:paraId="1805B980"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Envío y Validación de la solicitud</w:t>
            </w:r>
          </w:p>
        </w:tc>
        <w:tc>
          <w:tcPr>
            <w:tcW w:w="3185" w:type="pct"/>
            <w:shd w:val="clear" w:color="auto" w:fill="auto"/>
          </w:tcPr>
          <w:p w14:paraId="2EAA2104"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deberá presentar sus solicitudes en el formato correspondiente a través del SEG/SIPO, validando que cuenta con los elementos para la contratación, seleccionando la siguiente información:</w:t>
            </w:r>
          </w:p>
          <w:p w14:paraId="4FC17529" w14:textId="77777777" w:rsidR="00277ED2" w:rsidRPr="008A6791" w:rsidRDefault="003B1A36" w:rsidP="00321FEB">
            <w:pPr>
              <w:pStyle w:val="IFTnormal"/>
              <w:spacing w:before="40" w:after="40" w:line="240" w:lineRule="auto"/>
              <w:ind w:left="394"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Solicitará la construcción del pozo.</w:t>
            </w:r>
          </w:p>
          <w:p w14:paraId="4BB89683"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enviada la solicitud el SEG/SIPO asignará de forma automática el Folio.</w:t>
            </w:r>
          </w:p>
        </w:tc>
      </w:tr>
      <w:tr w:rsidR="00277ED2" w:rsidRPr="005E1572" w14:paraId="5A484491" w14:textId="77777777" w:rsidTr="00E66981">
        <w:tc>
          <w:tcPr>
            <w:tcW w:w="1815" w:type="pct"/>
            <w:shd w:val="clear" w:color="auto" w:fill="auto"/>
          </w:tcPr>
          <w:p w14:paraId="6CE0623E"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Factibilidad Técnica</w:t>
            </w:r>
          </w:p>
        </w:tc>
        <w:tc>
          <w:tcPr>
            <w:tcW w:w="3185" w:type="pct"/>
            <w:shd w:val="clear" w:color="auto" w:fill="auto"/>
          </w:tcPr>
          <w:p w14:paraId="7725D7E9" w14:textId="77777777" w:rsidR="00277ED2" w:rsidRPr="008A6791" w:rsidRDefault="00430807"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RED NACIONAL</w:t>
            </w:r>
            <w:r w:rsidR="00277ED2" w:rsidRPr="008A6791">
              <w:rPr>
                <w:rFonts w:ascii="Century Gothic" w:hAnsi="Century Gothic"/>
                <w:sz w:val="20"/>
                <w:szCs w:val="20"/>
              </w:rPr>
              <w:t xml:space="preserve"> verificará la factibilidad técnica para realizar la construcción de un anexo de caja y del pozo:</w:t>
            </w:r>
          </w:p>
          <w:p w14:paraId="01D8FB5C"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 xml:space="preserve">Es factible </w:t>
            </w:r>
            <w:r w:rsidR="00277ED2" w:rsidRPr="008A6791">
              <w:rPr>
                <w:rFonts w:ascii="Century Gothic" w:hAnsi="Century Gothic"/>
                <w:sz w:val="20"/>
                <w:szCs w:val="20"/>
              </w:rPr>
              <w:t>la construcción del anexo de caja y pozo.</w:t>
            </w:r>
          </w:p>
          <w:p w14:paraId="7C2FB9AE" w14:textId="77777777" w:rsidR="00277ED2" w:rsidRPr="008A6791" w:rsidRDefault="003B1A36" w:rsidP="00321FEB">
            <w:pPr>
              <w:pStyle w:val="IFTnormal"/>
              <w:spacing w:before="40" w:after="40" w:line="240" w:lineRule="auto"/>
              <w:ind w:left="318" w:hanging="318"/>
              <w:rPr>
                <w:rFonts w:ascii="Century Gothic" w:hAnsi="Century Gothic"/>
                <w:b/>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No es factible:</w:t>
            </w:r>
          </w:p>
          <w:p w14:paraId="4DF3506F" w14:textId="77777777" w:rsidR="00277ED2" w:rsidRPr="008A6791" w:rsidRDefault="003B1A36" w:rsidP="00C54990">
            <w:pPr>
              <w:pStyle w:val="IFTnormal"/>
              <w:spacing w:before="40" w:after="40" w:line="240" w:lineRule="auto"/>
              <w:ind w:left="36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00277ED2" w:rsidRPr="008A6791">
              <w:rPr>
                <w:rFonts w:ascii="Century Gothic" w:hAnsi="Century Gothic"/>
                <w:b/>
                <w:sz w:val="20"/>
                <w:szCs w:val="20"/>
              </w:rPr>
              <w:t>La construcción del pozo</w:t>
            </w:r>
            <w:r w:rsidR="00277ED2" w:rsidRPr="008A6791">
              <w:rPr>
                <w:rFonts w:ascii="Century Gothic" w:hAnsi="Century Gothic"/>
                <w:sz w:val="20"/>
                <w:szCs w:val="20"/>
              </w:rPr>
              <w:t>, se presentará al CS, a través del SEG/SIPO, la justificación con base en los motivos descritos en el apartado 1 de esta Oferta, así como las evidencias correspondientes. En este caso, se da por terminado el proceso y se cancela la solicitud.</w:t>
            </w:r>
          </w:p>
          <w:p w14:paraId="0A61856C" w14:textId="77777777" w:rsidR="00277ED2" w:rsidRPr="008A6791" w:rsidRDefault="003B1A36" w:rsidP="00C54990">
            <w:pPr>
              <w:pStyle w:val="IFTnormal"/>
              <w:spacing w:before="40" w:after="40" w:line="240" w:lineRule="auto"/>
              <w:ind w:left="36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00277ED2" w:rsidRPr="008A6791">
              <w:rPr>
                <w:rFonts w:ascii="Century Gothic" w:hAnsi="Century Gothic"/>
                <w:b/>
                <w:sz w:val="20"/>
                <w:szCs w:val="20"/>
              </w:rPr>
              <w:t>La construcción del Anexo de Caja</w:t>
            </w:r>
            <w:r w:rsidR="00277ED2" w:rsidRPr="008A6791">
              <w:rPr>
                <w:rFonts w:ascii="Century Gothic" w:hAnsi="Century Gothic"/>
                <w:sz w:val="20"/>
                <w:szCs w:val="20"/>
              </w:rPr>
              <w:t xml:space="preserve">, se presentará al CS, a través del SEG/SIPO, la justificación de los motivos descritos en el apartado 1 relativo a los recursos de red asociados a los </w:t>
            </w:r>
            <w:r w:rsidR="00B44BC8">
              <w:rPr>
                <w:rFonts w:ascii="Century Gothic" w:hAnsi="Century Gothic"/>
                <w:sz w:val="20"/>
                <w:szCs w:val="20"/>
              </w:rPr>
              <w:t>S</w:t>
            </w:r>
            <w:r w:rsidR="00277ED2" w:rsidRPr="008A6791">
              <w:rPr>
                <w:rFonts w:ascii="Century Gothic" w:hAnsi="Century Gothic"/>
                <w:sz w:val="20"/>
                <w:szCs w:val="20"/>
              </w:rPr>
              <w:t>ervicios, así como las evidencias correspondientes, y a solicitud del CS se iniciará el procedimiento de Trabajo Especial contenidos en esta OREDA.</w:t>
            </w:r>
          </w:p>
        </w:tc>
      </w:tr>
      <w:tr w:rsidR="00277ED2" w:rsidRPr="005E1572" w14:paraId="03989130" w14:textId="77777777" w:rsidTr="00E66981">
        <w:tc>
          <w:tcPr>
            <w:tcW w:w="1815" w:type="pct"/>
            <w:shd w:val="clear" w:color="auto" w:fill="auto"/>
          </w:tcPr>
          <w:p w14:paraId="217B61B1"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Coordinación de las solicitudes de los CS que deseen participar en el pozo multiconcesionario;</w:t>
            </w:r>
          </w:p>
        </w:tc>
        <w:tc>
          <w:tcPr>
            <w:tcW w:w="3185" w:type="pct"/>
            <w:shd w:val="clear" w:color="auto" w:fill="auto"/>
          </w:tcPr>
          <w:p w14:paraId="155F962D"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En un plazo no mayor a diez días hábiles (contabilizados a partir de la recepción de la solicitud del servicio) se enviará la cotización por el gasto de instalación de:</w:t>
            </w:r>
          </w:p>
          <w:p w14:paraId="0F10EBC8"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Anexo de Caja de Distribución.</w:t>
            </w:r>
          </w:p>
          <w:p w14:paraId="17320A50"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Construcción del pozo, de la acometida hasta el pozo multiconcesionario.</w:t>
            </w:r>
          </w:p>
          <w:p w14:paraId="75C24A71"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Instalación de cable multipar desde la tablilla del Anexo de Caja de Distribución hasta el cierre de empalme en el pozo multiconcesionario.</w:t>
            </w:r>
          </w:p>
          <w:p w14:paraId="39AED7C6"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contará con cinco días hábiles para aceptar la cotización</w:t>
            </w:r>
            <w:r w:rsidR="00241F06" w:rsidRPr="008A6791">
              <w:rPr>
                <w:rStyle w:val="Refdenotaalpie"/>
                <w:rFonts w:ascii="Century Gothic" w:hAnsi="Century Gothic"/>
                <w:sz w:val="20"/>
                <w:szCs w:val="20"/>
              </w:rPr>
              <w:footnoteReference w:id="40"/>
            </w:r>
            <w:r w:rsidRPr="008A6791">
              <w:rPr>
                <w:rFonts w:ascii="Century Gothic" w:hAnsi="Century Gothic"/>
                <w:sz w:val="20"/>
                <w:szCs w:val="20"/>
              </w:rPr>
              <w:t xml:space="preserve"> vía SEG/SIPO correspondiente al gasto de instalación</w:t>
            </w:r>
            <w:r w:rsidRPr="008A6791">
              <w:rPr>
                <w:rStyle w:val="Refdenotaalpie"/>
                <w:rFonts w:ascii="Century Gothic" w:hAnsi="Century Gothic"/>
                <w:sz w:val="20"/>
                <w:szCs w:val="20"/>
              </w:rPr>
              <w:footnoteReference w:id="41"/>
            </w:r>
            <w:r w:rsidRPr="008A6791">
              <w:rPr>
                <w:rFonts w:ascii="Century Gothic" w:hAnsi="Century Gothic"/>
                <w:sz w:val="20"/>
                <w:szCs w:val="20"/>
              </w:rPr>
              <w:t xml:space="preserve">, dentro de este plazo el CS podrá analizar el presupuesto y solicitar aclaraciones a </w:t>
            </w:r>
            <w:r w:rsidR="00430807" w:rsidRPr="008A6791">
              <w:rPr>
                <w:rFonts w:ascii="Century Gothic" w:hAnsi="Century Gothic"/>
                <w:sz w:val="20"/>
                <w:szCs w:val="20"/>
              </w:rPr>
              <w:t>RED NACIONAL</w:t>
            </w:r>
            <w:r w:rsidRPr="008A6791">
              <w:rPr>
                <w:rFonts w:ascii="Century Gothic" w:hAnsi="Century Gothic"/>
                <w:sz w:val="20"/>
                <w:szCs w:val="20"/>
              </w:rPr>
              <w:t>, de no recibirse el pago se entenderá que el CS rechazó el servicio</w:t>
            </w:r>
            <w:r w:rsidR="00241F06" w:rsidRPr="008A6791">
              <w:rPr>
                <w:rFonts w:ascii="Century Gothic" w:hAnsi="Century Gothic"/>
                <w:sz w:val="20"/>
                <w:szCs w:val="20"/>
              </w:rPr>
              <w:t>,</w:t>
            </w:r>
            <w:r w:rsidR="00FD3EB7" w:rsidRPr="008A6791">
              <w:rPr>
                <w:rFonts w:ascii="Century Gothic" w:hAnsi="Century Gothic"/>
                <w:sz w:val="20"/>
                <w:szCs w:val="20"/>
              </w:rPr>
              <w:t xml:space="preserve"> por lo que concluirá el proceso y se emitirá la factura correspondiente por la elaboración del proyecto</w:t>
            </w:r>
            <w:r w:rsidR="00FD3EB7" w:rsidRPr="008A6791">
              <w:rPr>
                <w:rStyle w:val="Refdenotaalpie"/>
                <w:rFonts w:ascii="Century Gothic" w:hAnsi="Century Gothic"/>
                <w:sz w:val="20"/>
                <w:szCs w:val="20"/>
              </w:rPr>
              <w:t xml:space="preserve"> </w:t>
            </w:r>
            <w:r w:rsidR="00241F06" w:rsidRPr="008A6791">
              <w:rPr>
                <w:rStyle w:val="Refdenotaalpie"/>
                <w:rFonts w:ascii="Century Gothic" w:hAnsi="Century Gothic"/>
                <w:sz w:val="20"/>
                <w:szCs w:val="20"/>
              </w:rPr>
              <w:footnoteReference w:id="42"/>
            </w:r>
            <w:r w:rsidRPr="008A6791">
              <w:rPr>
                <w:rFonts w:ascii="Century Gothic" w:hAnsi="Century Gothic"/>
                <w:sz w:val="20"/>
                <w:szCs w:val="20"/>
              </w:rPr>
              <w:t>.</w:t>
            </w:r>
          </w:p>
        </w:tc>
      </w:tr>
      <w:tr w:rsidR="00277ED2" w:rsidRPr="005E1572" w14:paraId="36201D46" w14:textId="77777777" w:rsidTr="00E66981">
        <w:tc>
          <w:tcPr>
            <w:tcW w:w="1815" w:type="pct"/>
            <w:shd w:val="clear" w:color="auto" w:fill="auto"/>
          </w:tcPr>
          <w:p w14:paraId="0F069224"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Coordinación para la instalación del cableado multipar y trabajos de empalme</w:t>
            </w:r>
          </w:p>
        </w:tc>
        <w:tc>
          <w:tcPr>
            <w:tcW w:w="3185" w:type="pct"/>
            <w:shd w:val="clear" w:color="auto" w:fill="auto"/>
          </w:tcPr>
          <w:p w14:paraId="0A212F4C"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Una vez aceptada la cotización, se iniciará la construcción del pozo a través del procedimiento de Trabajos Especiales de esta OREDA. Una vez concluido el Trabajo Especial se inicia la construcción del Anexo de Caja</w:t>
            </w:r>
            <w:r w:rsidR="00277ED2" w:rsidRPr="008A6791">
              <w:rPr>
                <w:rStyle w:val="Refdenotaalpie"/>
                <w:rFonts w:ascii="Century Gothic" w:hAnsi="Century Gothic"/>
                <w:sz w:val="20"/>
                <w:szCs w:val="20"/>
              </w:rPr>
              <w:footnoteReference w:id="43"/>
            </w:r>
            <w:r w:rsidR="00277ED2" w:rsidRPr="008A6791">
              <w:rPr>
                <w:rFonts w:ascii="Century Gothic" w:hAnsi="Century Gothic"/>
                <w:sz w:val="20"/>
                <w:szCs w:val="20"/>
              </w:rPr>
              <w:t>.</w:t>
            </w:r>
          </w:p>
        </w:tc>
      </w:tr>
      <w:tr w:rsidR="00277ED2" w:rsidRPr="005E1572" w14:paraId="09D7AB5C" w14:textId="77777777" w:rsidTr="00E66981">
        <w:tc>
          <w:tcPr>
            <w:tcW w:w="1815" w:type="pct"/>
            <w:shd w:val="clear" w:color="auto" w:fill="auto"/>
          </w:tcPr>
          <w:p w14:paraId="090FD5C8"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Habilitación y aprovisionamiento del Servicio</w:t>
            </w:r>
          </w:p>
        </w:tc>
        <w:tc>
          <w:tcPr>
            <w:tcW w:w="3185" w:type="pct"/>
            <w:shd w:val="clear" w:color="auto" w:fill="auto"/>
          </w:tcPr>
          <w:p w14:paraId="3F891AD8"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terminada la instalación de cableado multipar hasta el cierre de empalme ubicado en el pozo multiconcesionario, el CS deberá iniciar con los trabajos de empalme de acuerdo a la posición de la tablilla en el Anexo de Caja de Distribución asignada por </w:t>
            </w:r>
            <w:r w:rsidR="00430807" w:rsidRPr="008A6791">
              <w:rPr>
                <w:rFonts w:ascii="Century Gothic" w:hAnsi="Century Gothic"/>
                <w:sz w:val="20"/>
                <w:szCs w:val="20"/>
              </w:rPr>
              <w:t>RED NACIONAL</w:t>
            </w:r>
            <w:r w:rsidRPr="008A6791">
              <w:rPr>
                <w:rFonts w:ascii="Century Gothic" w:hAnsi="Century Gothic"/>
                <w:sz w:val="20"/>
                <w:szCs w:val="20"/>
              </w:rPr>
              <w:t>.</w:t>
            </w:r>
          </w:p>
        </w:tc>
      </w:tr>
      <w:tr w:rsidR="00277ED2" w:rsidRPr="005E1572" w14:paraId="45BAA9FB" w14:textId="77777777" w:rsidTr="00E66981">
        <w:tc>
          <w:tcPr>
            <w:tcW w:w="1815" w:type="pct"/>
            <w:shd w:val="clear" w:color="auto" w:fill="auto"/>
          </w:tcPr>
          <w:p w14:paraId="31D5A890"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Pruebas de Aceptación del Servicio</w:t>
            </w:r>
          </w:p>
        </w:tc>
        <w:tc>
          <w:tcPr>
            <w:tcW w:w="3185" w:type="pct"/>
            <w:shd w:val="clear" w:color="auto" w:fill="auto"/>
          </w:tcPr>
          <w:p w14:paraId="6CB0625E"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Cuando ambos </w:t>
            </w:r>
            <w:r w:rsidR="00B44BC8">
              <w:rPr>
                <w:rFonts w:ascii="Century Gothic" w:hAnsi="Century Gothic"/>
                <w:sz w:val="20"/>
                <w:szCs w:val="20"/>
              </w:rPr>
              <w:t>S</w:t>
            </w:r>
            <w:r w:rsidRPr="008A6791">
              <w:rPr>
                <w:rFonts w:ascii="Century Gothic" w:hAnsi="Century Gothic"/>
                <w:sz w:val="20"/>
                <w:szCs w:val="20"/>
              </w:rPr>
              <w:t xml:space="preserve">ervicios estén habilitados, en coordinación con el CS que solicitó el </w:t>
            </w:r>
            <w:r w:rsidR="00F41C75">
              <w:rPr>
                <w:rFonts w:ascii="Century Gothic" w:hAnsi="Century Gothic"/>
                <w:sz w:val="20"/>
                <w:szCs w:val="20"/>
              </w:rPr>
              <w:t>S</w:t>
            </w:r>
            <w:r w:rsidRPr="008A6791">
              <w:rPr>
                <w:rFonts w:ascii="Century Gothic" w:hAnsi="Century Gothic"/>
                <w:sz w:val="20"/>
                <w:szCs w:val="20"/>
              </w:rPr>
              <w:t>ervicio se realizará la prueba de recepción, los resultados de la prueba se presentarán en el SEG/SIPO, para que el CS pueda consultarlas.</w:t>
            </w:r>
          </w:p>
        </w:tc>
      </w:tr>
      <w:tr w:rsidR="00277ED2" w:rsidRPr="005E1572" w14:paraId="3F2CC804" w14:textId="77777777" w:rsidTr="00E66981">
        <w:tc>
          <w:tcPr>
            <w:tcW w:w="1815" w:type="pct"/>
            <w:shd w:val="clear" w:color="auto" w:fill="auto"/>
          </w:tcPr>
          <w:p w14:paraId="2517E983"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Facturación</w:t>
            </w:r>
          </w:p>
        </w:tc>
        <w:tc>
          <w:tcPr>
            <w:tcW w:w="3185" w:type="pct"/>
            <w:shd w:val="clear" w:color="auto" w:fill="auto"/>
          </w:tcPr>
          <w:p w14:paraId="21660C93"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62FD2FE7"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Se incluirán los gastos de instalación y la renta mensual correspondiente.</w:t>
            </w:r>
          </w:p>
          <w:p w14:paraId="26239C38"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El CS contará con la posibilidad de solicitar ajustes o aclaraciones respecto a los conceptos y </w:t>
            </w:r>
            <w:r w:rsidR="00B44BC8">
              <w:rPr>
                <w:rFonts w:ascii="Century Gothic" w:hAnsi="Century Gothic"/>
                <w:sz w:val="20"/>
                <w:szCs w:val="20"/>
              </w:rPr>
              <w:t>S</w:t>
            </w:r>
            <w:r w:rsidR="00277ED2" w:rsidRPr="008A6791">
              <w:rPr>
                <w:rFonts w:ascii="Century Gothic" w:hAnsi="Century Gothic"/>
                <w:sz w:val="20"/>
                <w:szCs w:val="20"/>
              </w:rPr>
              <w:t>ervicios incluidos en su factura.</w:t>
            </w:r>
          </w:p>
        </w:tc>
      </w:tr>
    </w:tbl>
    <w:p w14:paraId="340219B8" w14:textId="77777777" w:rsidR="00277ED2" w:rsidRPr="008A6791" w:rsidRDefault="00277ED2" w:rsidP="00CF12C2">
      <w:pPr>
        <w:pStyle w:val="IFTnormal"/>
        <w:spacing w:line="264" w:lineRule="auto"/>
        <w:rPr>
          <w:rFonts w:ascii="Century Gothic" w:hAnsi="Century Gothic"/>
        </w:rPr>
      </w:pPr>
    </w:p>
    <w:p w14:paraId="4FA180A2" w14:textId="77777777" w:rsidR="00AE4570" w:rsidRPr="008A6791" w:rsidRDefault="00277ED2" w:rsidP="00DB756C">
      <w:pPr>
        <w:pStyle w:val="IFTnormal"/>
        <w:spacing w:after="240" w:line="264" w:lineRule="auto"/>
        <w:rPr>
          <w:rFonts w:ascii="Century Gothic" w:hAnsi="Century Gothic"/>
        </w:rPr>
      </w:pPr>
      <w:r w:rsidRPr="008A6791">
        <w:rPr>
          <w:rFonts w:ascii="Century Gothic" w:hAnsi="Century Gothic"/>
          <w:b/>
        </w:rPr>
        <w:t>Procedimiento de Contratación de Anexo de Caja (Arrendamiento de pozo a través de la Oferta de Referencia de Compartición de Infraestructura):</w:t>
      </w:r>
    </w:p>
    <w:p w14:paraId="01D0AA10"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A solicitud del CS se pone a disposición, la compartición de un pozo de </w:t>
      </w:r>
      <w:r w:rsidR="00430807" w:rsidRPr="005C40AC">
        <w:rPr>
          <w:rFonts w:ascii="Century Gothic" w:hAnsi="Century Gothic"/>
        </w:rPr>
        <w:t>RED NACIONAL</w:t>
      </w:r>
      <w:r w:rsidRPr="008A6791">
        <w:rPr>
          <w:rFonts w:ascii="Century Gothic" w:hAnsi="Century Gothic"/>
        </w:rPr>
        <w:t xml:space="preserve"> a través de la Oferta de Referencia de Compartición de Infraestructura, esto siempre que exista el pozo y no se establezca ninguna limitante a su uso, para lo cual el CS deberá proporcionar el NIS de Referencia del pozo arrendado a través del SEG/SIPO.</w:t>
      </w:r>
    </w:p>
    <w:p w14:paraId="3D18C7CF" w14:textId="77777777" w:rsidR="00277ED2" w:rsidRPr="008A6791" w:rsidRDefault="00430807" w:rsidP="0054260B">
      <w:pPr>
        <w:pStyle w:val="IFTnormal"/>
        <w:spacing w:after="120" w:line="264" w:lineRule="auto"/>
        <w:rPr>
          <w:rFonts w:ascii="Century Gothic" w:hAnsi="Century Gothic"/>
        </w:rPr>
      </w:pPr>
      <w:r w:rsidRPr="005C40AC">
        <w:rPr>
          <w:rFonts w:ascii="Century Gothic" w:hAnsi="Century Gothic"/>
        </w:rPr>
        <w:t>RED NACIONAL</w:t>
      </w:r>
      <w:r w:rsidR="00277ED2" w:rsidRPr="008A6791">
        <w:rPr>
          <w:rFonts w:ascii="Century Gothic" w:hAnsi="Century Gothic"/>
        </w:rPr>
        <w:t xml:space="preserve"> administrará las solicitudes de distintos </w:t>
      </w:r>
      <w:r w:rsidR="000E7D81">
        <w:rPr>
          <w:rFonts w:ascii="Century Gothic" w:hAnsi="Century Gothic"/>
        </w:rPr>
        <w:t>CS</w:t>
      </w:r>
      <w:r w:rsidR="00277ED2" w:rsidRPr="008A6791">
        <w:rPr>
          <w:rFonts w:ascii="Century Gothic" w:hAnsi="Century Gothic"/>
        </w:rPr>
        <w:t xml:space="preserve">. Una vez que ingrese la primera solicitud se notificará a través del SEG/SIPO con el fin de que otros </w:t>
      </w:r>
      <w:r w:rsidR="000E7D81">
        <w:rPr>
          <w:rFonts w:ascii="Century Gothic" w:hAnsi="Century Gothic"/>
        </w:rPr>
        <w:t>CS</w:t>
      </w:r>
      <w:r w:rsidR="00277ED2" w:rsidRPr="008A6791">
        <w:rPr>
          <w:rFonts w:ascii="Century Gothic" w:hAnsi="Century Gothic"/>
        </w:rPr>
        <w:t xml:space="preserve"> interesados soliciten el servicio. </w:t>
      </w:r>
    </w:p>
    <w:p w14:paraId="7AB6192E"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430807" w:rsidRPr="005C40AC">
        <w:rPr>
          <w:rFonts w:ascii="Century Gothic" w:hAnsi="Century Gothic"/>
        </w:rPr>
        <w:t>RED NACIONAL</w:t>
      </w:r>
      <w:r w:rsidRPr="008A6791">
        <w:rPr>
          <w:rFonts w:ascii="Century Gothic" w:hAnsi="Century Gothic"/>
        </w:rPr>
        <w:t xml:space="preserve"> y del CS, a fin de realizar la contratación y entrega del Anexo de Caja de Distribución cuando el CS arrienda el pozo a l</w:t>
      </w:r>
      <w:r w:rsidR="00AD2E01" w:rsidRPr="005C40AC">
        <w:rPr>
          <w:rFonts w:ascii="Century Gothic" w:hAnsi="Century Gothic"/>
          <w:spacing w:val="-3"/>
        </w:rPr>
        <w:t xml:space="preserve"> </w:t>
      </w:r>
      <w:r w:rsidR="00AD2E01">
        <w:rPr>
          <w:rFonts w:ascii="Century Gothic" w:hAnsi="Century Gothic"/>
          <w:spacing w:val="-3"/>
        </w:rPr>
        <w:t>RED NACIONAL</w:t>
      </w:r>
      <w:r w:rsidRPr="008A6791">
        <w:rPr>
          <w:rFonts w:ascii="Century Gothic" w:hAnsi="Century Gothic"/>
        </w:rPr>
        <w:t xml:space="preserve">; las fases en que se divide este procedimiento son: </w:t>
      </w:r>
      <w:r w:rsidRPr="008A6791">
        <w:rPr>
          <w:rFonts w:ascii="Century Gothic" w:hAnsi="Century Gothic"/>
          <w:b/>
        </w:rPr>
        <w:t>(i)</w:t>
      </w:r>
      <w:r w:rsidRPr="008A6791">
        <w:rPr>
          <w:rFonts w:ascii="Century Gothic" w:hAnsi="Century Gothic"/>
        </w:rPr>
        <w:t xml:space="preserve"> Envío y validación de la solicitud a través del SEG/SIPO, verificando que la solicitud cuenta con todos los elementos para realizar el trámite de contratación del servicio; </w:t>
      </w:r>
      <w:r w:rsidRPr="008A6791">
        <w:rPr>
          <w:rFonts w:ascii="Century Gothic" w:hAnsi="Century Gothic"/>
          <w:b/>
        </w:rPr>
        <w:t>(ii)</w:t>
      </w:r>
      <w:r w:rsidRPr="008A6791">
        <w:rPr>
          <w:rFonts w:ascii="Century Gothic" w:hAnsi="Century Gothic"/>
        </w:rPr>
        <w:t xml:space="preserve"> Análisis de Factibilidad técnica a fin de que </w:t>
      </w:r>
      <w:r w:rsidR="00AD2E01">
        <w:rPr>
          <w:rFonts w:ascii="Century Gothic" w:hAnsi="Century Gothic"/>
          <w:spacing w:val="-3"/>
        </w:rPr>
        <w:t>RED NACIONAL</w:t>
      </w:r>
      <w:r w:rsidR="00AD2E01" w:rsidRPr="00796A95" w:rsidDel="00AD2E01">
        <w:rPr>
          <w:rFonts w:ascii="Century Gothic" w:hAnsi="Century Gothic"/>
        </w:rPr>
        <w:t xml:space="preserve"> </w:t>
      </w:r>
      <w:r w:rsidRPr="008A6791">
        <w:rPr>
          <w:rFonts w:ascii="Century Gothic" w:hAnsi="Century Gothic"/>
        </w:rPr>
        <w:t xml:space="preserve"> pueda verificar que cuenta con los elementos para brindar el </w:t>
      </w:r>
      <w:r w:rsidR="00F41C75">
        <w:rPr>
          <w:rFonts w:ascii="Century Gothic" w:hAnsi="Century Gothic"/>
        </w:rPr>
        <w:t>S</w:t>
      </w:r>
      <w:r w:rsidRPr="008A6791">
        <w:rPr>
          <w:rFonts w:ascii="Century Gothic" w:hAnsi="Century Gothic"/>
        </w:rPr>
        <w:t xml:space="preserve">ervicio solicitado; </w:t>
      </w:r>
      <w:r w:rsidRPr="008A6791">
        <w:rPr>
          <w:rFonts w:ascii="Century Gothic" w:hAnsi="Century Gothic"/>
          <w:b/>
        </w:rPr>
        <w:t>(</w:t>
      </w:r>
      <w:proofErr w:type="spellStart"/>
      <w:r w:rsidRPr="008A6791">
        <w:rPr>
          <w:rFonts w:ascii="Century Gothic" w:hAnsi="Century Gothic"/>
          <w:b/>
        </w:rPr>
        <w:t>iii</w:t>
      </w:r>
      <w:proofErr w:type="spellEnd"/>
      <w:r w:rsidRPr="008A6791">
        <w:rPr>
          <w:rFonts w:ascii="Century Gothic" w:hAnsi="Century Gothic"/>
          <w:b/>
        </w:rPr>
        <w:t>)</w:t>
      </w:r>
      <w:r w:rsidRPr="008A6791">
        <w:rPr>
          <w:rFonts w:ascii="Century Gothic" w:hAnsi="Century Gothic"/>
        </w:rPr>
        <w:t xml:space="preserve"> Coordinación de las solicitudes de los CS que deseen participar en el pozo multiconcesionario; </w:t>
      </w:r>
      <w:r w:rsidRPr="008A6791">
        <w:rPr>
          <w:rFonts w:ascii="Century Gothic" w:hAnsi="Century Gothic"/>
          <w:b/>
        </w:rPr>
        <w:t>(</w:t>
      </w:r>
      <w:proofErr w:type="spellStart"/>
      <w:r w:rsidRPr="008A6791">
        <w:rPr>
          <w:rFonts w:ascii="Century Gothic" w:hAnsi="Century Gothic"/>
          <w:b/>
        </w:rPr>
        <w:t>iv</w:t>
      </w:r>
      <w:proofErr w:type="spellEnd"/>
      <w:r w:rsidRPr="008A6791">
        <w:rPr>
          <w:rFonts w:ascii="Century Gothic" w:hAnsi="Century Gothic"/>
          <w:b/>
        </w:rPr>
        <w:t xml:space="preserve">) </w:t>
      </w:r>
      <w:r w:rsidRPr="008A6791">
        <w:rPr>
          <w:rFonts w:ascii="Century Gothic" w:hAnsi="Century Gothic"/>
        </w:rPr>
        <w:t xml:space="preserve">Coordinación para la instalación del cableado multipar y trabajos de empalme; y </w:t>
      </w:r>
      <w:r w:rsidRPr="008A6791">
        <w:rPr>
          <w:rFonts w:ascii="Century Gothic" w:hAnsi="Century Gothic"/>
          <w:b/>
        </w:rPr>
        <w:t>(v)</w:t>
      </w:r>
      <w:r w:rsidRPr="008A6791">
        <w:rPr>
          <w:rFonts w:ascii="Century Gothic" w:hAnsi="Century Gothic"/>
        </w:rPr>
        <w:t xml:space="preserve"> Habilitación del servicio </w:t>
      </w:r>
      <w:r w:rsidR="00F41C75">
        <w:rPr>
          <w:rFonts w:ascii="Century Gothic" w:hAnsi="Century Gothic"/>
        </w:rPr>
        <w:t>S</w:t>
      </w:r>
      <w:r w:rsidRPr="008A6791">
        <w:rPr>
          <w:rFonts w:ascii="Century Gothic" w:hAnsi="Century Gothic"/>
        </w:rPr>
        <w:t>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6987"/>
      </w:tblGrid>
      <w:tr w:rsidR="00277ED2" w:rsidRPr="005E1572" w14:paraId="03305C9C" w14:textId="77777777" w:rsidTr="002E0A92">
        <w:trPr>
          <w:tblHeader/>
        </w:trPr>
        <w:tc>
          <w:tcPr>
            <w:tcW w:w="1273" w:type="pct"/>
            <w:shd w:val="clear" w:color="auto" w:fill="009AD9"/>
          </w:tcPr>
          <w:p w14:paraId="36F0E768" w14:textId="77777777" w:rsidR="00277ED2" w:rsidRPr="002E0A92" w:rsidRDefault="00277ED2" w:rsidP="00321FEB">
            <w:pPr>
              <w:pStyle w:val="IFTnormal"/>
              <w:spacing w:before="40" w:after="40" w:line="240" w:lineRule="auto"/>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Etapa</w:t>
            </w:r>
          </w:p>
        </w:tc>
        <w:tc>
          <w:tcPr>
            <w:tcW w:w="3727" w:type="pct"/>
            <w:shd w:val="clear" w:color="auto" w:fill="009AD9"/>
          </w:tcPr>
          <w:p w14:paraId="52EA579F" w14:textId="77777777" w:rsidR="00277ED2" w:rsidRPr="002E0A92" w:rsidRDefault="00277ED2" w:rsidP="00321FEB">
            <w:pPr>
              <w:pStyle w:val="IFTnormal"/>
              <w:spacing w:before="40" w:after="40" w:line="240" w:lineRule="auto"/>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Descripción</w:t>
            </w:r>
          </w:p>
        </w:tc>
      </w:tr>
      <w:tr w:rsidR="00277ED2" w:rsidRPr="005E1572" w14:paraId="686B71EB" w14:textId="77777777" w:rsidTr="00277ED2">
        <w:tc>
          <w:tcPr>
            <w:tcW w:w="1273" w:type="pct"/>
            <w:shd w:val="clear" w:color="auto" w:fill="auto"/>
          </w:tcPr>
          <w:p w14:paraId="715D8B16"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Envío y Validación de la solicitud</w:t>
            </w:r>
          </w:p>
        </w:tc>
        <w:tc>
          <w:tcPr>
            <w:tcW w:w="3727" w:type="pct"/>
            <w:shd w:val="clear" w:color="auto" w:fill="auto"/>
          </w:tcPr>
          <w:p w14:paraId="2CADB099"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deberá presentar sus solicitudes en el formato correspondiente a través del SEG/SIPO, validando que cuenta con los elementos para la contratación, seleccionando la siguiente información:</w:t>
            </w:r>
          </w:p>
          <w:p w14:paraId="1E5CB3D4" w14:textId="77777777" w:rsidR="00277ED2" w:rsidRPr="008A6791" w:rsidRDefault="003B1A36" w:rsidP="00321FEB">
            <w:pPr>
              <w:pStyle w:val="IFTnormal"/>
              <w:spacing w:before="40" w:after="40" w:line="240" w:lineRule="auto"/>
              <w:ind w:left="394"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NIS de Referencia del pozo arrendado.</w:t>
            </w:r>
          </w:p>
          <w:p w14:paraId="656B821D" w14:textId="77777777" w:rsidR="00277ED2" w:rsidRPr="008A6791" w:rsidRDefault="00277ED2" w:rsidP="00321FEB">
            <w:pPr>
              <w:pStyle w:val="IFTnormal"/>
              <w:spacing w:before="40" w:after="40" w:line="240" w:lineRule="auto"/>
              <w:ind w:left="34"/>
              <w:rPr>
                <w:rFonts w:ascii="Century Gothic" w:hAnsi="Century Gothic"/>
                <w:sz w:val="20"/>
                <w:szCs w:val="20"/>
              </w:rPr>
            </w:pPr>
            <w:r w:rsidRPr="008A6791">
              <w:rPr>
                <w:rFonts w:ascii="Century Gothic" w:hAnsi="Century Gothic"/>
                <w:sz w:val="20"/>
                <w:szCs w:val="20"/>
              </w:rPr>
              <w:t>Una vez enviada la solicitud el SEG/SIPO asignará de forma automática el Folio.</w:t>
            </w:r>
          </w:p>
        </w:tc>
      </w:tr>
      <w:tr w:rsidR="00277ED2" w:rsidRPr="005E1572" w14:paraId="517B8AD9" w14:textId="77777777" w:rsidTr="00277ED2">
        <w:tc>
          <w:tcPr>
            <w:tcW w:w="1273" w:type="pct"/>
            <w:shd w:val="clear" w:color="auto" w:fill="auto"/>
          </w:tcPr>
          <w:p w14:paraId="7CFE26F9"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Factibilidad Técnica</w:t>
            </w:r>
          </w:p>
        </w:tc>
        <w:tc>
          <w:tcPr>
            <w:tcW w:w="3727" w:type="pct"/>
            <w:shd w:val="clear" w:color="auto" w:fill="auto"/>
          </w:tcPr>
          <w:p w14:paraId="3D2A2029" w14:textId="77777777" w:rsidR="00277ED2" w:rsidRPr="008A6791" w:rsidRDefault="00430807"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RED NACIONAL</w:t>
            </w:r>
            <w:r w:rsidR="00277ED2" w:rsidRPr="008A6791">
              <w:rPr>
                <w:rFonts w:ascii="Century Gothic" w:hAnsi="Century Gothic"/>
                <w:sz w:val="20"/>
                <w:szCs w:val="20"/>
              </w:rPr>
              <w:t xml:space="preserve"> verificará la factibilidad técnica para realizar la construcción de un anexo de caja y del pozo:</w:t>
            </w:r>
          </w:p>
          <w:p w14:paraId="1420888F"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 xml:space="preserve">Es factible </w:t>
            </w:r>
            <w:r w:rsidR="00277ED2" w:rsidRPr="008A6791">
              <w:rPr>
                <w:rFonts w:ascii="Century Gothic" w:hAnsi="Century Gothic"/>
                <w:sz w:val="20"/>
                <w:szCs w:val="20"/>
              </w:rPr>
              <w:t>la construcción del anexo de Caja de Distribución.</w:t>
            </w:r>
          </w:p>
          <w:p w14:paraId="3F238A40"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No es factible la construcción del Anexo de Caja</w:t>
            </w:r>
            <w:r w:rsidR="00277ED2" w:rsidRPr="008A6791">
              <w:rPr>
                <w:rFonts w:ascii="Century Gothic" w:hAnsi="Century Gothic"/>
                <w:sz w:val="20"/>
                <w:szCs w:val="20"/>
              </w:rPr>
              <w:t>, se presentará al CS, a través del SEG/SIPO, la justificación con base en los motivos descritos en el apartado 1 de esta Oferta, así como las evidencias correspondientes, y a solicitud del CS, se iniciará el procedimiento de Trabajo Especial contenido en esta OREDA.</w:t>
            </w:r>
          </w:p>
        </w:tc>
      </w:tr>
      <w:tr w:rsidR="00277ED2" w:rsidRPr="005E1572" w14:paraId="646F8480" w14:textId="77777777" w:rsidTr="00277ED2">
        <w:tc>
          <w:tcPr>
            <w:tcW w:w="1273" w:type="pct"/>
            <w:shd w:val="clear" w:color="auto" w:fill="auto"/>
          </w:tcPr>
          <w:p w14:paraId="0B8A7942"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Coordinación de las solicitudes de los CS que deseen participar en el pozo multi-concesionario;</w:t>
            </w:r>
          </w:p>
        </w:tc>
        <w:tc>
          <w:tcPr>
            <w:tcW w:w="3727" w:type="pct"/>
            <w:shd w:val="clear" w:color="auto" w:fill="auto"/>
          </w:tcPr>
          <w:p w14:paraId="5A5A84F5"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En un plazo no mayor a diez días hábiles (contabilizados a partir de la recepción de la solicitud del servicio) se enviará la cotización por el gasto de instalación de:</w:t>
            </w:r>
          </w:p>
          <w:p w14:paraId="5DAB9CBE"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Anexo de Caja de Distribución, de la acometida hasta el pozo.</w:t>
            </w:r>
          </w:p>
          <w:p w14:paraId="1BA91AE3"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Instalación de cable multipar desde la tablilla del Anexo de Caja de Distribución hasta el cierre de empalme en el pozo.</w:t>
            </w:r>
          </w:p>
          <w:p w14:paraId="41794597"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contará con cinco días hábiles para aceptar la cotización</w:t>
            </w:r>
            <w:r w:rsidR="00241F06" w:rsidRPr="008A6791">
              <w:rPr>
                <w:rStyle w:val="Refdenotaalpie"/>
                <w:rFonts w:ascii="Century Gothic" w:hAnsi="Century Gothic"/>
                <w:sz w:val="20"/>
                <w:szCs w:val="20"/>
              </w:rPr>
              <w:footnoteReference w:id="44"/>
            </w:r>
            <w:r w:rsidRPr="008A6791">
              <w:rPr>
                <w:rFonts w:ascii="Century Gothic" w:hAnsi="Century Gothic"/>
                <w:sz w:val="20"/>
                <w:szCs w:val="20"/>
              </w:rPr>
              <w:t xml:space="preserve"> vía SEG/SIPO correspondiente al gasto de instalación</w:t>
            </w:r>
            <w:r w:rsidRPr="008A6791">
              <w:rPr>
                <w:rStyle w:val="Refdenotaalpie"/>
                <w:rFonts w:ascii="Century Gothic" w:hAnsi="Century Gothic"/>
                <w:sz w:val="20"/>
                <w:szCs w:val="20"/>
              </w:rPr>
              <w:footnoteReference w:id="45"/>
            </w:r>
            <w:r w:rsidRPr="008A6791">
              <w:rPr>
                <w:rFonts w:ascii="Century Gothic" w:hAnsi="Century Gothic"/>
                <w:sz w:val="20"/>
                <w:szCs w:val="20"/>
              </w:rPr>
              <w:t xml:space="preserve">, dentro de este plazo el CS podrá analizar el presupuesto y solicitar aclaraciones a </w:t>
            </w:r>
            <w:r w:rsidR="00430807" w:rsidRPr="008A6791">
              <w:rPr>
                <w:rFonts w:ascii="Century Gothic" w:hAnsi="Century Gothic"/>
                <w:sz w:val="20"/>
                <w:szCs w:val="20"/>
              </w:rPr>
              <w:t>RED NACIONAL</w:t>
            </w:r>
            <w:r w:rsidRPr="008A6791">
              <w:rPr>
                <w:rFonts w:ascii="Century Gothic" w:hAnsi="Century Gothic"/>
                <w:sz w:val="20"/>
                <w:szCs w:val="20"/>
              </w:rPr>
              <w:t>, de no recibirse el pago se entenderá que el CS rechazó el servicio</w:t>
            </w:r>
            <w:r w:rsidR="00241F06" w:rsidRPr="008A6791">
              <w:rPr>
                <w:rFonts w:ascii="Century Gothic" w:hAnsi="Century Gothic"/>
                <w:sz w:val="20"/>
                <w:szCs w:val="20"/>
              </w:rPr>
              <w:t>,</w:t>
            </w:r>
            <w:r w:rsidR="00FD3EB7" w:rsidRPr="008A6791">
              <w:rPr>
                <w:rFonts w:ascii="Century Gothic" w:hAnsi="Century Gothic"/>
                <w:sz w:val="20"/>
                <w:szCs w:val="20"/>
              </w:rPr>
              <w:t xml:space="preserve"> concluyendo el proceso y se emitirá la factura correspondiente por la elaboración del proyecto</w:t>
            </w:r>
            <w:r w:rsidR="00FD3EB7" w:rsidRPr="008A6791">
              <w:rPr>
                <w:rStyle w:val="Refdenotaalpie"/>
                <w:rFonts w:ascii="Century Gothic" w:hAnsi="Century Gothic"/>
                <w:sz w:val="20"/>
                <w:szCs w:val="20"/>
              </w:rPr>
              <w:t xml:space="preserve"> </w:t>
            </w:r>
            <w:r w:rsidR="00241F06" w:rsidRPr="008A6791">
              <w:rPr>
                <w:rStyle w:val="Refdenotaalpie"/>
                <w:rFonts w:ascii="Century Gothic" w:hAnsi="Century Gothic"/>
                <w:sz w:val="20"/>
                <w:szCs w:val="20"/>
              </w:rPr>
              <w:footnoteReference w:id="46"/>
            </w:r>
            <w:r w:rsidRPr="008A6791">
              <w:rPr>
                <w:rFonts w:ascii="Century Gothic" w:hAnsi="Century Gothic"/>
                <w:sz w:val="20"/>
                <w:szCs w:val="20"/>
              </w:rPr>
              <w:t>.</w:t>
            </w:r>
          </w:p>
        </w:tc>
      </w:tr>
      <w:tr w:rsidR="00277ED2" w:rsidRPr="005E1572" w14:paraId="3095F29D" w14:textId="77777777" w:rsidTr="00277ED2">
        <w:tc>
          <w:tcPr>
            <w:tcW w:w="1273" w:type="pct"/>
            <w:shd w:val="clear" w:color="auto" w:fill="auto"/>
          </w:tcPr>
          <w:p w14:paraId="253B09C1"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Coordinación para la instalación del cableado multipar y trabajos de empalme</w:t>
            </w:r>
          </w:p>
        </w:tc>
        <w:tc>
          <w:tcPr>
            <w:tcW w:w="3727" w:type="pct"/>
            <w:shd w:val="clear" w:color="auto" w:fill="auto"/>
          </w:tcPr>
          <w:p w14:paraId="64F1F020"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Una vez aceptada la cotización, se iniciará la construcción Anexo de Caja</w:t>
            </w:r>
            <w:r w:rsidR="00277ED2" w:rsidRPr="008A6791">
              <w:rPr>
                <w:rStyle w:val="Refdenotaalpie"/>
                <w:rFonts w:ascii="Century Gothic" w:hAnsi="Century Gothic"/>
                <w:sz w:val="20"/>
                <w:szCs w:val="20"/>
              </w:rPr>
              <w:footnoteReference w:id="47"/>
            </w:r>
            <w:r w:rsidR="00277ED2" w:rsidRPr="008A6791">
              <w:rPr>
                <w:rFonts w:ascii="Century Gothic" w:hAnsi="Century Gothic"/>
                <w:sz w:val="20"/>
                <w:szCs w:val="20"/>
              </w:rPr>
              <w:t>.</w:t>
            </w:r>
          </w:p>
        </w:tc>
      </w:tr>
      <w:tr w:rsidR="00277ED2" w:rsidRPr="005E1572" w14:paraId="5FEA3DCD" w14:textId="77777777" w:rsidTr="008A6791">
        <w:trPr>
          <w:trHeight w:val="1488"/>
        </w:trPr>
        <w:tc>
          <w:tcPr>
            <w:tcW w:w="1273" w:type="pct"/>
            <w:shd w:val="clear" w:color="auto" w:fill="auto"/>
          </w:tcPr>
          <w:p w14:paraId="03893599"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Habilitación y aprovisionamiento del Servicio</w:t>
            </w:r>
          </w:p>
        </w:tc>
        <w:tc>
          <w:tcPr>
            <w:tcW w:w="3727" w:type="pct"/>
            <w:shd w:val="clear" w:color="auto" w:fill="auto"/>
          </w:tcPr>
          <w:p w14:paraId="41D9E9C7"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terminada la instalación de cableado multipar hasta el cierre de empalme ubicado en el pozo multi-concesionario, el CS deberá iniciar con los trabajos de empalme de acuerdo a la posición de la tablilla en el Anexo de Caja de Distribución asignada por </w:t>
            </w:r>
            <w:r w:rsidR="00430807" w:rsidRPr="008A6791">
              <w:rPr>
                <w:rFonts w:ascii="Century Gothic" w:hAnsi="Century Gothic"/>
                <w:sz w:val="20"/>
                <w:szCs w:val="20"/>
              </w:rPr>
              <w:t>RED NACIONAL</w:t>
            </w:r>
            <w:r w:rsidRPr="008A6791">
              <w:rPr>
                <w:rFonts w:ascii="Century Gothic" w:hAnsi="Century Gothic"/>
                <w:sz w:val="20"/>
                <w:szCs w:val="20"/>
              </w:rPr>
              <w:t xml:space="preserve">. El </w:t>
            </w:r>
            <w:r w:rsidR="00F41C75">
              <w:rPr>
                <w:rFonts w:ascii="Century Gothic" w:hAnsi="Century Gothic"/>
                <w:sz w:val="20"/>
                <w:szCs w:val="20"/>
              </w:rPr>
              <w:t>S</w:t>
            </w:r>
            <w:r w:rsidRPr="008A6791">
              <w:rPr>
                <w:rFonts w:ascii="Century Gothic" w:hAnsi="Century Gothic"/>
                <w:sz w:val="20"/>
                <w:szCs w:val="20"/>
              </w:rPr>
              <w:t>ervicio quedará habilitado en el plazo establecido en la presente Oferta.</w:t>
            </w:r>
          </w:p>
        </w:tc>
      </w:tr>
      <w:tr w:rsidR="00277ED2" w:rsidRPr="005E1572" w14:paraId="69408CF3" w14:textId="77777777" w:rsidTr="008A6791">
        <w:trPr>
          <w:trHeight w:val="829"/>
        </w:trPr>
        <w:tc>
          <w:tcPr>
            <w:tcW w:w="1273" w:type="pct"/>
            <w:shd w:val="clear" w:color="auto" w:fill="auto"/>
          </w:tcPr>
          <w:p w14:paraId="3851B864"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Pruebas de Aceptación del Servicio</w:t>
            </w:r>
          </w:p>
        </w:tc>
        <w:tc>
          <w:tcPr>
            <w:tcW w:w="3727" w:type="pct"/>
            <w:shd w:val="clear" w:color="auto" w:fill="auto"/>
          </w:tcPr>
          <w:p w14:paraId="321BA2C7"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En coordinación con el CS que solicitó el </w:t>
            </w:r>
            <w:r w:rsidR="00F41C75">
              <w:rPr>
                <w:rFonts w:ascii="Century Gothic" w:hAnsi="Century Gothic"/>
                <w:sz w:val="20"/>
                <w:szCs w:val="20"/>
              </w:rPr>
              <w:t>S</w:t>
            </w:r>
            <w:r w:rsidRPr="008A6791">
              <w:rPr>
                <w:rFonts w:ascii="Century Gothic" w:hAnsi="Century Gothic"/>
                <w:sz w:val="20"/>
                <w:szCs w:val="20"/>
              </w:rPr>
              <w:t>ervicio se realizará la prueba de recepción, los resultados de la prueba se presentarán en el SEG/SIPO, para que el CS pueda consultarlas.</w:t>
            </w:r>
          </w:p>
        </w:tc>
      </w:tr>
      <w:tr w:rsidR="00277ED2" w:rsidRPr="005E1572" w14:paraId="3A0EE2F8" w14:textId="77777777" w:rsidTr="008A6791">
        <w:trPr>
          <w:trHeight w:val="1549"/>
        </w:trPr>
        <w:tc>
          <w:tcPr>
            <w:tcW w:w="1273" w:type="pct"/>
            <w:shd w:val="clear" w:color="auto" w:fill="auto"/>
          </w:tcPr>
          <w:p w14:paraId="6C6C2C41"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Facturación</w:t>
            </w:r>
          </w:p>
        </w:tc>
        <w:tc>
          <w:tcPr>
            <w:tcW w:w="3727" w:type="pct"/>
            <w:shd w:val="clear" w:color="auto" w:fill="auto"/>
          </w:tcPr>
          <w:p w14:paraId="0CEA9B9F"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1F60ECB8"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Se incluirán los gastos de instalación y la renta mensual correspondiente.</w:t>
            </w:r>
          </w:p>
          <w:p w14:paraId="64660D08"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El CS contará con la posibilidad de solicitar ajustes o aclaraciones respecto a los conceptos y </w:t>
            </w:r>
            <w:r w:rsidR="00B44BC8">
              <w:rPr>
                <w:rFonts w:ascii="Century Gothic" w:hAnsi="Century Gothic"/>
                <w:sz w:val="20"/>
                <w:szCs w:val="20"/>
              </w:rPr>
              <w:t>S</w:t>
            </w:r>
            <w:r w:rsidR="00277ED2" w:rsidRPr="008A6791">
              <w:rPr>
                <w:rFonts w:ascii="Century Gothic" w:hAnsi="Century Gothic"/>
                <w:sz w:val="20"/>
                <w:szCs w:val="20"/>
              </w:rPr>
              <w:t>ervicios incluidos en su factura.</w:t>
            </w:r>
          </w:p>
        </w:tc>
      </w:tr>
    </w:tbl>
    <w:p w14:paraId="68260F9F" w14:textId="77777777" w:rsidR="00277ED2" w:rsidRPr="008A6791" w:rsidRDefault="00277ED2" w:rsidP="00CF12C2">
      <w:pPr>
        <w:pStyle w:val="IFTnormal"/>
        <w:spacing w:line="264" w:lineRule="auto"/>
        <w:rPr>
          <w:rFonts w:ascii="Century Gothic" w:hAnsi="Century Gothic"/>
          <w:b/>
        </w:rPr>
      </w:pPr>
    </w:p>
    <w:p w14:paraId="17322433" w14:textId="77777777" w:rsidR="00277ED2" w:rsidRPr="008A6791" w:rsidRDefault="00277ED2" w:rsidP="00DB756C">
      <w:pPr>
        <w:pStyle w:val="IFTnormal"/>
        <w:spacing w:after="240" w:line="264" w:lineRule="auto"/>
        <w:rPr>
          <w:rFonts w:ascii="Century Gothic" w:hAnsi="Century Gothic"/>
          <w:b/>
        </w:rPr>
      </w:pPr>
      <w:r w:rsidRPr="008A6791">
        <w:rPr>
          <w:rFonts w:ascii="Century Gothic" w:hAnsi="Century Gothic"/>
          <w:b/>
        </w:rPr>
        <w:t>Procedimiento de Contratación y Entrega cuando ya Existe un Pozo Multiconcesionario y un Anexo de Caja de Distribución para Desagregación:</w:t>
      </w:r>
    </w:p>
    <w:p w14:paraId="79A37F68"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1A1383" w:rsidRPr="008A6791">
        <w:rPr>
          <w:rFonts w:ascii="Century Gothic" w:hAnsi="Century Gothic"/>
        </w:rPr>
        <w:t xml:space="preserve">RED NACIONAL </w:t>
      </w:r>
      <w:r w:rsidRPr="008A6791">
        <w:rPr>
          <w:rFonts w:ascii="Century Gothic" w:hAnsi="Century Gothic"/>
        </w:rPr>
        <w:t xml:space="preserve">el CS, a fin de realizar la contratación y entrega del Anexo de Caja de Distribución cuando existe pozo multiconcesionario; las fases en que se divide este procedimiento son: </w:t>
      </w:r>
      <w:r w:rsidRPr="008A6791">
        <w:rPr>
          <w:rFonts w:ascii="Century Gothic" w:hAnsi="Century Gothic"/>
          <w:b/>
        </w:rPr>
        <w:t>(i)</w:t>
      </w:r>
      <w:r w:rsidRPr="008A6791">
        <w:rPr>
          <w:rFonts w:ascii="Century Gothic" w:hAnsi="Century Gothic"/>
        </w:rPr>
        <w:t xml:space="preserve"> Envío y validación de la solicitud a través del SEG/SIPO, verificando que la solicitud cuenta con todos los elementos para realizar el trámite de contratación del servicio; </w:t>
      </w:r>
      <w:r w:rsidRPr="008A6791">
        <w:rPr>
          <w:rFonts w:ascii="Century Gothic" w:hAnsi="Century Gothic"/>
          <w:b/>
        </w:rPr>
        <w:t>(ii)</w:t>
      </w:r>
      <w:r w:rsidRPr="008A6791">
        <w:rPr>
          <w:rFonts w:ascii="Century Gothic" w:hAnsi="Century Gothic"/>
        </w:rPr>
        <w:t xml:space="preserve"> Análisis de Factibilidad técnica a fin de que </w:t>
      </w:r>
      <w:r w:rsidR="001A1383" w:rsidRPr="008A6791">
        <w:rPr>
          <w:rFonts w:ascii="Century Gothic" w:hAnsi="Century Gothic"/>
        </w:rPr>
        <w:t>RED NACIONAL</w:t>
      </w:r>
      <w:r w:rsidRPr="008A6791">
        <w:rPr>
          <w:rFonts w:ascii="Century Gothic" w:hAnsi="Century Gothic"/>
        </w:rPr>
        <w:t xml:space="preserve"> pueda verificar que cuenta con los elementos para brindar el </w:t>
      </w:r>
      <w:r w:rsidR="00F41C75">
        <w:rPr>
          <w:rFonts w:ascii="Century Gothic" w:hAnsi="Century Gothic"/>
        </w:rPr>
        <w:t>S</w:t>
      </w:r>
      <w:r w:rsidRPr="008A6791">
        <w:rPr>
          <w:rFonts w:ascii="Century Gothic" w:hAnsi="Century Gothic"/>
        </w:rPr>
        <w:t xml:space="preserve">ervicio solicitado; </w:t>
      </w:r>
      <w:r w:rsidRPr="008A6791">
        <w:rPr>
          <w:rFonts w:ascii="Century Gothic" w:hAnsi="Century Gothic"/>
          <w:b/>
        </w:rPr>
        <w:t>(</w:t>
      </w:r>
      <w:proofErr w:type="spellStart"/>
      <w:r w:rsidRPr="008A6791">
        <w:rPr>
          <w:rFonts w:ascii="Century Gothic" w:hAnsi="Century Gothic"/>
          <w:b/>
        </w:rPr>
        <w:t>iii</w:t>
      </w:r>
      <w:proofErr w:type="spellEnd"/>
      <w:r w:rsidRPr="008A6791">
        <w:rPr>
          <w:rFonts w:ascii="Century Gothic" w:hAnsi="Century Gothic"/>
          <w:b/>
        </w:rPr>
        <w:t>)</w:t>
      </w:r>
      <w:r w:rsidRPr="008A6791">
        <w:rPr>
          <w:rFonts w:ascii="Century Gothic" w:hAnsi="Century Gothic"/>
        </w:rPr>
        <w:t xml:space="preserve"> Coordinación para la instalación del cableado multipar y trabajos de empalme;</w:t>
      </w:r>
      <w:r w:rsidR="000E0D60" w:rsidRPr="008A6791">
        <w:rPr>
          <w:rFonts w:ascii="Century Gothic" w:hAnsi="Century Gothic"/>
        </w:rPr>
        <w:t xml:space="preserve"> </w:t>
      </w:r>
      <w:r w:rsidRPr="008A6791">
        <w:rPr>
          <w:rFonts w:ascii="Century Gothic" w:hAnsi="Century Gothic"/>
        </w:rPr>
        <w:t xml:space="preserve">y </w:t>
      </w:r>
      <w:r w:rsidRPr="008A6791">
        <w:rPr>
          <w:rFonts w:ascii="Century Gothic" w:hAnsi="Century Gothic"/>
          <w:b/>
        </w:rPr>
        <w:t>(</w:t>
      </w:r>
      <w:proofErr w:type="spellStart"/>
      <w:r w:rsidRPr="008A6791">
        <w:rPr>
          <w:rFonts w:ascii="Century Gothic" w:hAnsi="Century Gothic"/>
          <w:b/>
        </w:rPr>
        <w:t>iv</w:t>
      </w:r>
      <w:proofErr w:type="spellEnd"/>
      <w:r w:rsidRPr="008A6791">
        <w:rPr>
          <w:rFonts w:ascii="Century Gothic" w:hAnsi="Century Gothic"/>
          <w:b/>
        </w:rPr>
        <w:t>)</w:t>
      </w:r>
      <w:r w:rsidRPr="008A6791">
        <w:rPr>
          <w:rFonts w:ascii="Century Gothic" w:hAnsi="Century Gothic"/>
        </w:rPr>
        <w:t xml:space="preserve"> Habilitación del </w:t>
      </w:r>
      <w:r w:rsidR="00F41C75">
        <w:rPr>
          <w:rFonts w:ascii="Century Gothic" w:hAnsi="Century Gothic"/>
        </w:rPr>
        <w:t>S</w:t>
      </w:r>
      <w:r w:rsidRPr="008A6791">
        <w:rPr>
          <w:rFonts w:ascii="Century Gothic" w:hAnsi="Century Gothic"/>
        </w:rPr>
        <w:t>ervicio 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545"/>
      </w:tblGrid>
      <w:tr w:rsidR="00277ED2" w:rsidRPr="005E1572" w14:paraId="49CA2402" w14:textId="77777777" w:rsidTr="00E66981">
        <w:trPr>
          <w:tblHeader/>
        </w:trPr>
        <w:tc>
          <w:tcPr>
            <w:tcW w:w="2042" w:type="pct"/>
            <w:shd w:val="clear" w:color="auto" w:fill="009AD9"/>
          </w:tcPr>
          <w:p w14:paraId="105BB28B" w14:textId="77777777" w:rsidR="00277ED2" w:rsidRPr="002E0A92" w:rsidRDefault="00277ED2" w:rsidP="00321FEB">
            <w:pPr>
              <w:pStyle w:val="IFTnormal"/>
              <w:spacing w:before="40" w:after="40" w:line="240" w:lineRule="auto"/>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Etapa</w:t>
            </w:r>
          </w:p>
        </w:tc>
        <w:tc>
          <w:tcPr>
            <w:tcW w:w="2958" w:type="pct"/>
            <w:shd w:val="clear" w:color="auto" w:fill="009AD9"/>
          </w:tcPr>
          <w:p w14:paraId="28DD386B" w14:textId="77777777" w:rsidR="00277ED2" w:rsidRPr="002E0A92" w:rsidRDefault="00277ED2" w:rsidP="00321FEB">
            <w:pPr>
              <w:pStyle w:val="IFTnormal"/>
              <w:spacing w:before="40" w:after="40" w:line="240" w:lineRule="auto"/>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Descripción</w:t>
            </w:r>
          </w:p>
        </w:tc>
      </w:tr>
      <w:tr w:rsidR="00277ED2" w:rsidRPr="005E1572" w14:paraId="79E99AA0" w14:textId="77777777" w:rsidTr="00E66981">
        <w:tc>
          <w:tcPr>
            <w:tcW w:w="2042" w:type="pct"/>
            <w:shd w:val="clear" w:color="auto" w:fill="auto"/>
          </w:tcPr>
          <w:p w14:paraId="6AD430F9" w14:textId="77777777" w:rsidR="00277ED2" w:rsidRPr="008A6791" w:rsidRDefault="00277ED2" w:rsidP="00321FEB">
            <w:pPr>
              <w:pStyle w:val="IFTnormal"/>
              <w:spacing w:before="40" w:after="40" w:line="240" w:lineRule="auto"/>
              <w:rPr>
                <w:rFonts w:ascii="Century Gothic" w:hAnsi="Century Gothic"/>
                <w:b/>
                <w:sz w:val="20"/>
                <w:szCs w:val="20"/>
                <w:lang w:eastAsia="es-MX"/>
              </w:rPr>
            </w:pPr>
            <w:r w:rsidRPr="008A6791">
              <w:rPr>
                <w:rFonts w:ascii="Century Gothic" w:hAnsi="Century Gothic"/>
                <w:b/>
                <w:sz w:val="20"/>
                <w:szCs w:val="20"/>
              </w:rPr>
              <w:t>Envío y Validación de la solicitud</w:t>
            </w:r>
          </w:p>
          <w:p w14:paraId="6967AEE6" w14:textId="77777777" w:rsidR="00277ED2" w:rsidRPr="008A6791" w:rsidRDefault="00277ED2" w:rsidP="00321FEB">
            <w:pPr>
              <w:spacing w:before="40" w:after="40" w:line="240" w:lineRule="auto"/>
              <w:jc w:val="both"/>
              <w:rPr>
                <w:rFonts w:ascii="Century Gothic" w:hAnsi="Century Gothic" w:cs="Arial"/>
                <w:sz w:val="20"/>
                <w:szCs w:val="20"/>
              </w:rPr>
            </w:pPr>
          </w:p>
        </w:tc>
        <w:tc>
          <w:tcPr>
            <w:tcW w:w="2958" w:type="pct"/>
            <w:shd w:val="clear" w:color="auto" w:fill="auto"/>
          </w:tcPr>
          <w:p w14:paraId="49ADA3DE"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deberá presentar sus solicitudes en el formato correspondiente a través del SEG/SIPO, validando que cuenta con los elementos para la contratación.</w:t>
            </w:r>
          </w:p>
          <w:p w14:paraId="25744E39" w14:textId="77777777" w:rsidR="00277ED2" w:rsidRPr="008A6791" w:rsidRDefault="00277ED2" w:rsidP="00321FEB">
            <w:pPr>
              <w:pStyle w:val="IFTnormal"/>
              <w:spacing w:before="40" w:after="40" w:line="240" w:lineRule="auto"/>
              <w:ind w:left="34"/>
              <w:rPr>
                <w:rFonts w:ascii="Century Gothic" w:hAnsi="Century Gothic"/>
                <w:sz w:val="20"/>
                <w:szCs w:val="20"/>
              </w:rPr>
            </w:pPr>
            <w:r w:rsidRPr="008A6791">
              <w:rPr>
                <w:rFonts w:ascii="Century Gothic" w:hAnsi="Century Gothic"/>
                <w:sz w:val="20"/>
                <w:szCs w:val="20"/>
              </w:rPr>
              <w:t>Una vez enviada la solicitud el SEG/SIPO asignará de forma automática el Folio.</w:t>
            </w:r>
          </w:p>
        </w:tc>
      </w:tr>
      <w:tr w:rsidR="00277ED2" w:rsidRPr="005E1572" w14:paraId="256C3E1F" w14:textId="77777777" w:rsidTr="00E66981">
        <w:tc>
          <w:tcPr>
            <w:tcW w:w="2042" w:type="pct"/>
            <w:shd w:val="clear" w:color="auto" w:fill="auto"/>
          </w:tcPr>
          <w:p w14:paraId="11DDD5A1"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Factibilidad Técnica</w:t>
            </w:r>
          </w:p>
        </w:tc>
        <w:tc>
          <w:tcPr>
            <w:tcW w:w="2958" w:type="pct"/>
            <w:shd w:val="clear" w:color="auto" w:fill="auto"/>
          </w:tcPr>
          <w:p w14:paraId="06592B61" w14:textId="77777777" w:rsidR="00277ED2" w:rsidRPr="008A6791" w:rsidRDefault="001A1383"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RED NACIONAL</w:t>
            </w:r>
            <w:r w:rsidR="00277ED2" w:rsidRPr="008A6791">
              <w:rPr>
                <w:rFonts w:ascii="Century Gothic" w:hAnsi="Century Gothic"/>
                <w:sz w:val="20"/>
                <w:szCs w:val="20"/>
              </w:rPr>
              <w:t xml:space="preserve"> verificará la factibilidad técnica para realizar la construcción de un Anexo de Caja y del pozo:</w:t>
            </w:r>
          </w:p>
          <w:p w14:paraId="25E1C9F5"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Es factible.</w:t>
            </w:r>
          </w:p>
          <w:p w14:paraId="620D8BCD"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Es factible parcialmente</w:t>
            </w:r>
            <w:r w:rsidR="00277ED2" w:rsidRPr="008A6791">
              <w:rPr>
                <w:rFonts w:ascii="Century Gothic" w:hAnsi="Century Gothic"/>
                <w:sz w:val="20"/>
                <w:szCs w:val="20"/>
              </w:rPr>
              <w:t>, se proporcionará al CS la cotización por la disponibilidad existente.</w:t>
            </w:r>
          </w:p>
          <w:p w14:paraId="3CB92279" w14:textId="77777777" w:rsidR="00277ED2" w:rsidRPr="008A6791" w:rsidRDefault="003B1A36" w:rsidP="00321FEB">
            <w:pPr>
              <w:pStyle w:val="IFTnormal"/>
              <w:spacing w:before="40" w:after="40" w:line="240" w:lineRule="auto"/>
              <w:ind w:left="318" w:hanging="318"/>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No es factible,</w:t>
            </w:r>
            <w:r w:rsidR="00277ED2" w:rsidRPr="008A6791">
              <w:rPr>
                <w:rFonts w:ascii="Century Gothic" w:hAnsi="Century Gothic"/>
                <w:sz w:val="20"/>
                <w:szCs w:val="20"/>
              </w:rPr>
              <w:t xml:space="preserve"> a través del SEG/SIPO, la justificación de los motivos descritos en el apartado relativo a los recursos de red asociados a los </w:t>
            </w:r>
            <w:r w:rsidR="00B44BC8">
              <w:rPr>
                <w:rFonts w:ascii="Century Gothic" w:hAnsi="Century Gothic"/>
                <w:sz w:val="20"/>
                <w:szCs w:val="20"/>
              </w:rPr>
              <w:t>S</w:t>
            </w:r>
            <w:r w:rsidR="00277ED2" w:rsidRPr="008A6791">
              <w:rPr>
                <w:rFonts w:ascii="Century Gothic" w:hAnsi="Century Gothic"/>
                <w:sz w:val="20"/>
                <w:szCs w:val="20"/>
              </w:rPr>
              <w:t>ervicios, así como las evidencias correspondientes (reporte fotográfico).</w:t>
            </w:r>
          </w:p>
        </w:tc>
      </w:tr>
      <w:tr w:rsidR="00277ED2" w:rsidRPr="005E1572" w14:paraId="44F3B771" w14:textId="77777777" w:rsidTr="00E66981">
        <w:tc>
          <w:tcPr>
            <w:tcW w:w="2042" w:type="pct"/>
            <w:shd w:val="clear" w:color="auto" w:fill="auto"/>
          </w:tcPr>
          <w:p w14:paraId="4497EDA6"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Coordinación de las solicitudes de los CS que deseen participar en el pozo multiconcesionario;</w:t>
            </w:r>
          </w:p>
        </w:tc>
        <w:tc>
          <w:tcPr>
            <w:tcW w:w="2958" w:type="pct"/>
            <w:shd w:val="clear" w:color="auto" w:fill="auto"/>
          </w:tcPr>
          <w:p w14:paraId="1384D099"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En un plazo no mayor a cinco días hábiles se enviará la cotización por el gasto de instalación de:</w:t>
            </w:r>
          </w:p>
          <w:p w14:paraId="69434882"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Anexo de Caja de Distribución</w:t>
            </w:r>
          </w:p>
          <w:p w14:paraId="554195A4"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La tablilla en Anexo de Caja</w:t>
            </w:r>
          </w:p>
          <w:p w14:paraId="50169C6E"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Instalación de cable hasta el cierre de empalme en el pozo.</w:t>
            </w:r>
          </w:p>
          <w:p w14:paraId="0E7BF85D"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contará con cinco días hábiles para aceptar la cotización</w:t>
            </w:r>
            <w:r w:rsidR="00241F06" w:rsidRPr="008A6791">
              <w:rPr>
                <w:rStyle w:val="Refdenotaalpie"/>
                <w:rFonts w:ascii="Century Gothic" w:hAnsi="Century Gothic"/>
                <w:sz w:val="20"/>
                <w:szCs w:val="20"/>
              </w:rPr>
              <w:footnoteReference w:id="48"/>
            </w:r>
            <w:r w:rsidRPr="008A6791">
              <w:rPr>
                <w:rFonts w:ascii="Century Gothic" w:hAnsi="Century Gothic"/>
                <w:sz w:val="20"/>
                <w:szCs w:val="20"/>
              </w:rPr>
              <w:t xml:space="preserve"> vía SEG/SIPO correspondiente al gasto de instalación del Anexo de Caja de Distribución</w:t>
            </w:r>
            <w:r w:rsidRPr="008A6791">
              <w:rPr>
                <w:rStyle w:val="Refdenotaalpie"/>
                <w:rFonts w:ascii="Century Gothic" w:hAnsi="Century Gothic"/>
                <w:sz w:val="20"/>
                <w:szCs w:val="20"/>
              </w:rPr>
              <w:footnoteReference w:id="49"/>
            </w:r>
            <w:r w:rsidRPr="008A6791">
              <w:rPr>
                <w:rFonts w:ascii="Century Gothic" w:hAnsi="Century Gothic"/>
                <w:sz w:val="20"/>
                <w:szCs w:val="20"/>
              </w:rPr>
              <w:t xml:space="preserve">, dentro de este plazo, el CS podrá analizar el presupuesto y solicitar aclaraciones a </w:t>
            </w:r>
            <w:r w:rsidR="001A1383" w:rsidRPr="008A6791">
              <w:rPr>
                <w:rFonts w:ascii="Century Gothic" w:hAnsi="Century Gothic"/>
                <w:sz w:val="20"/>
                <w:szCs w:val="20"/>
              </w:rPr>
              <w:t>RED NACIONAL</w:t>
            </w:r>
            <w:r w:rsidRPr="008A6791">
              <w:rPr>
                <w:rFonts w:ascii="Century Gothic" w:hAnsi="Century Gothic"/>
                <w:sz w:val="20"/>
                <w:szCs w:val="20"/>
              </w:rPr>
              <w:t>, de no recibirse el pago se entenderá que el CS rechazó el servicio</w:t>
            </w:r>
            <w:r w:rsidR="00241F06" w:rsidRPr="008A6791">
              <w:rPr>
                <w:rFonts w:ascii="Century Gothic" w:hAnsi="Century Gothic"/>
                <w:sz w:val="20"/>
                <w:szCs w:val="20"/>
              </w:rPr>
              <w:t>,</w:t>
            </w:r>
            <w:r w:rsidR="00FD3EB7" w:rsidRPr="008A6791">
              <w:rPr>
                <w:rFonts w:ascii="Century Gothic" w:hAnsi="Century Gothic"/>
                <w:sz w:val="20"/>
                <w:szCs w:val="20"/>
              </w:rPr>
              <w:t xml:space="preserve"> concluyendo el proceso y se emitirá la factura correspondiente por la elaboración del proyecto</w:t>
            </w:r>
            <w:r w:rsidR="00FD3EB7" w:rsidRPr="008A6791">
              <w:rPr>
                <w:rStyle w:val="Refdenotaalpie"/>
                <w:rFonts w:ascii="Century Gothic" w:hAnsi="Century Gothic"/>
                <w:sz w:val="20"/>
                <w:szCs w:val="20"/>
              </w:rPr>
              <w:t xml:space="preserve"> </w:t>
            </w:r>
            <w:r w:rsidR="00241F06" w:rsidRPr="008A6791">
              <w:rPr>
                <w:rStyle w:val="Refdenotaalpie"/>
                <w:rFonts w:ascii="Century Gothic" w:hAnsi="Century Gothic"/>
                <w:sz w:val="20"/>
                <w:szCs w:val="20"/>
              </w:rPr>
              <w:footnoteReference w:id="50"/>
            </w:r>
            <w:r w:rsidRPr="008A6791">
              <w:rPr>
                <w:rFonts w:ascii="Century Gothic" w:hAnsi="Century Gothic"/>
                <w:sz w:val="20"/>
                <w:szCs w:val="20"/>
              </w:rPr>
              <w:t>.</w:t>
            </w:r>
          </w:p>
        </w:tc>
      </w:tr>
      <w:tr w:rsidR="00277ED2" w:rsidRPr="005E1572" w14:paraId="6D414191" w14:textId="77777777" w:rsidTr="00E66981">
        <w:tc>
          <w:tcPr>
            <w:tcW w:w="2042" w:type="pct"/>
            <w:shd w:val="clear" w:color="auto" w:fill="auto"/>
          </w:tcPr>
          <w:p w14:paraId="54D1319B"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Coordinación para la instalación del cableado multipar y trabajos de empalme</w:t>
            </w:r>
          </w:p>
        </w:tc>
        <w:tc>
          <w:tcPr>
            <w:tcW w:w="2958" w:type="pct"/>
            <w:shd w:val="clear" w:color="auto" w:fill="auto"/>
          </w:tcPr>
          <w:p w14:paraId="7868F30D"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aceptada la cotización, se iniciará la instalación de la tablilla y del cableado desde la tablilla del Anexo de Caja de Distribución hasta el cierre de empalme ubicado en el pozo multiconcesionario. </w:t>
            </w:r>
          </w:p>
        </w:tc>
      </w:tr>
      <w:tr w:rsidR="00277ED2" w:rsidRPr="005E1572" w14:paraId="06BCC3C0" w14:textId="77777777" w:rsidTr="00E66981">
        <w:tc>
          <w:tcPr>
            <w:tcW w:w="2042" w:type="pct"/>
            <w:shd w:val="clear" w:color="auto" w:fill="auto"/>
          </w:tcPr>
          <w:p w14:paraId="7B7D3DA6"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Habilitación y aprovisionamiento del Servicio</w:t>
            </w:r>
          </w:p>
        </w:tc>
        <w:tc>
          <w:tcPr>
            <w:tcW w:w="2958" w:type="pct"/>
            <w:shd w:val="clear" w:color="auto" w:fill="auto"/>
          </w:tcPr>
          <w:p w14:paraId="0EB311C1"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terminada la instalación de cableado multipar hasta el cierre de empalme ubicado en el pozo, el CS deberá iniciar con los trabajos de empalme de acuerdo con la posición de la tablilla en Anexo de Caja de Distribución asignada por </w:t>
            </w:r>
            <w:r w:rsidR="001A1383" w:rsidRPr="008A6791">
              <w:rPr>
                <w:rFonts w:ascii="Century Gothic" w:hAnsi="Century Gothic"/>
                <w:sz w:val="20"/>
                <w:szCs w:val="20"/>
              </w:rPr>
              <w:t>RED NACIONAL</w:t>
            </w:r>
            <w:r w:rsidRPr="008A6791">
              <w:rPr>
                <w:rFonts w:ascii="Century Gothic" w:hAnsi="Century Gothic"/>
                <w:sz w:val="20"/>
                <w:szCs w:val="20"/>
              </w:rPr>
              <w:t xml:space="preserve">. El </w:t>
            </w:r>
            <w:r w:rsidR="00F41C75">
              <w:rPr>
                <w:rFonts w:ascii="Century Gothic" w:hAnsi="Century Gothic"/>
                <w:sz w:val="20"/>
                <w:szCs w:val="20"/>
              </w:rPr>
              <w:t>S</w:t>
            </w:r>
            <w:r w:rsidRPr="008A6791">
              <w:rPr>
                <w:rFonts w:ascii="Century Gothic" w:hAnsi="Century Gothic"/>
                <w:sz w:val="20"/>
                <w:szCs w:val="20"/>
              </w:rPr>
              <w:t>ervicio quedará habilitado dentro del plazo establecido en la presente OREDA.</w:t>
            </w:r>
          </w:p>
        </w:tc>
      </w:tr>
      <w:tr w:rsidR="00277ED2" w:rsidRPr="005E1572" w14:paraId="26FB3AA0" w14:textId="77777777" w:rsidTr="00E66981">
        <w:tc>
          <w:tcPr>
            <w:tcW w:w="2042" w:type="pct"/>
            <w:shd w:val="clear" w:color="auto" w:fill="auto"/>
          </w:tcPr>
          <w:p w14:paraId="12AE5DCA"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Pruebas de Aceptación del Servicio</w:t>
            </w:r>
          </w:p>
        </w:tc>
        <w:tc>
          <w:tcPr>
            <w:tcW w:w="2958" w:type="pct"/>
            <w:shd w:val="clear" w:color="auto" w:fill="auto"/>
          </w:tcPr>
          <w:p w14:paraId="4650DB56"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En coordinación con el CS que solicitó el </w:t>
            </w:r>
            <w:r w:rsidR="00F41C75">
              <w:rPr>
                <w:rFonts w:ascii="Century Gothic" w:hAnsi="Century Gothic"/>
                <w:sz w:val="20"/>
                <w:szCs w:val="20"/>
              </w:rPr>
              <w:t>S</w:t>
            </w:r>
            <w:r w:rsidRPr="008A6791">
              <w:rPr>
                <w:rFonts w:ascii="Century Gothic" w:hAnsi="Century Gothic"/>
                <w:sz w:val="20"/>
                <w:szCs w:val="20"/>
              </w:rPr>
              <w:t>ervicio se realizará la prueba de recepción, los resultados de la prueba se presentarán en el SEG/SIPO, para que el CS pueda consultarlas.</w:t>
            </w:r>
          </w:p>
        </w:tc>
      </w:tr>
      <w:tr w:rsidR="00277ED2" w:rsidRPr="005E1572" w14:paraId="2613EB3F" w14:textId="77777777" w:rsidTr="00E66981">
        <w:tc>
          <w:tcPr>
            <w:tcW w:w="2042" w:type="pct"/>
            <w:shd w:val="clear" w:color="auto" w:fill="auto"/>
          </w:tcPr>
          <w:p w14:paraId="0F04D170"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b/>
                <w:sz w:val="20"/>
                <w:szCs w:val="20"/>
              </w:rPr>
              <w:t>Facturación</w:t>
            </w:r>
          </w:p>
        </w:tc>
        <w:tc>
          <w:tcPr>
            <w:tcW w:w="2958" w:type="pct"/>
            <w:shd w:val="clear" w:color="auto" w:fill="auto"/>
          </w:tcPr>
          <w:p w14:paraId="46E369D6"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1D6020C5"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Se incluirán los gastos de instalación y la renta mensual correspondiente.</w:t>
            </w:r>
          </w:p>
          <w:p w14:paraId="0BD5D9DF"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El CS contará con la posibilidad de solicitar ajustes o aclaraciones respecto a los conceptos y </w:t>
            </w:r>
            <w:r w:rsidR="00B44BC8">
              <w:rPr>
                <w:rFonts w:ascii="Century Gothic" w:hAnsi="Century Gothic"/>
                <w:sz w:val="20"/>
                <w:szCs w:val="20"/>
              </w:rPr>
              <w:t>S</w:t>
            </w:r>
            <w:r w:rsidR="00277ED2" w:rsidRPr="008A6791">
              <w:rPr>
                <w:rFonts w:ascii="Century Gothic" w:hAnsi="Century Gothic"/>
                <w:sz w:val="20"/>
                <w:szCs w:val="20"/>
              </w:rPr>
              <w:t>ervicios incluidos en su factura.</w:t>
            </w:r>
          </w:p>
        </w:tc>
      </w:tr>
    </w:tbl>
    <w:p w14:paraId="6534A24E" w14:textId="77777777" w:rsidR="00277ED2" w:rsidRPr="008A6791" w:rsidRDefault="00277ED2" w:rsidP="00CF12C2">
      <w:pPr>
        <w:pStyle w:val="IFTnormal"/>
        <w:spacing w:line="264" w:lineRule="auto"/>
        <w:rPr>
          <w:rFonts w:ascii="Century Gothic" w:hAnsi="Century Gothic"/>
          <w:b/>
        </w:rPr>
      </w:pPr>
    </w:p>
    <w:p w14:paraId="2F43830C" w14:textId="77777777" w:rsidR="00785FC3" w:rsidRPr="008A6791" w:rsidRDefault="00277ED2" w:rsidP="00DB756C">
      <w:pPr>
        <w:pStyle w:val="IFTnormal"/>
        <w:spacing w:after="240" w:line="264" w:lineRule="auto"/>
        <w:rPr>
          <w:rFonts w:ascii="Century Gothic" w:hAnsi="Century Gothic"/>
        </w:rPr>
      </w:pPr>
      <w:r w:rsidRPr="008A6791">
        <w:rPr>
          <w:rFonts w:ascii="Century Gothic" w:hAnsi="Century Gothic"/>
          <w:b/>
        </w:rPr>
        <w:t xml:space="preserve">Baja del </w:t>
      </w:r>
      <w:r w:rsidR="00B3223D">
        <w:rPr>
          <w:rFonts w:ascii="Century Gothic" w:hAnsi="Century Gothic"/>
          <w:b/>
        </w:rPr>
        <w:t>S</w:t>
      </w:r>
      <w:r w:rsidRPr="008A6791">
        <w:rPr>
          <w:rFonts w:ascii="Century Gothic" w:hAnsi="Century Gothic"/>
          <w:b/>
        </w:rPr>
        <w:t xml:space="preserve">ervicio </w:t>
      </w:r>
      <w:r w:rsidR="00B3223D">
        <w:rPr>
          <w:rFonts w:ascii="Century Gothic" w:hAnsi="Century Gothic"/>
          <w:b/>
        </w:rPr>
        <w:t xml:space="preserve">Auxiliar </w:t>
      </w:r>
      <w:r w:rsidRPr="008A6791">
        <w:rPr>
          <w:rFonts w:ascii="Century Gothic" w:hAnsi="Century Gothic"/>
          <w:b/>
        </w:rPr>
        <w:t xml:space="preserve">de Anexo de Caja: </w:t>
      </w:r>
    </w:p>
    <w:p w14:paraId="4C072EBD"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1A1383" w:rsidRPr="005C40AC">
        <w:rPr>
          <w:rFonts w:ascii="Century Gothic" w:hAnsi="Century Gothic"/>
        </w:rPr>
        <w:t>RED NACIONAL</w:t>
      </w:r>
      <w:r w:rsidRPr="008A6791">
        <w:rPr>
          <w:rFonts w:ascii="Century Gothic" w:hAnsi="Century Gothic"/>
        </w:rPr>
        <w:t xml:space="preserve"> y del CS, a fin de realizar la baja de los </w:t>
      </w:r>
      <w:r w:rsidR="00B44BC8">
        <w:rPr>
          <w:rFonts w:ascii="Century Gothic" w:hAnsi="Century Gothic"/>
        </w:rPr>
        <w:t>S</w:t>
      </w:r>
      <w:r w:rsidRPr="008A6791">
        <w:rPr>
          <w:rFonts w:ascii="Century Gothic" w:hAnsi="Century Gothic"/>
        </w:rPr>
        <w:t xml:space="preserve">ervicios de Anexo de Caja de Distribución; las fases en que se divide este procedimiento son: </w:t>
      </w:r>
      <w:r w:rsidRPr="008A6791">
        <w:rPr>
          <w:rFonts w:ascii="Century Gothic" w:hAnsi="Century Gothic"/>
          <w:b/>
        </w:rPr>
        <w:t>(i)</w:t>
      </w:r>
      <w:r w:rsidRPr="008A6791">
        <w:rPr>
          <w:rFonts w:ascii="Century Gothic" w:hAnsi="Century Gothic"/>
        </w:rPr>
        <w:t xml:space="preserve"> Envío y validación de la solicitud a través del SEG/SIPO, verificando que la solicitud de baja cuenta con todos los elementos para realizar el trámite del servicio; y </w:t>
      </w:r>
      <w:r w:rsidRPr="008A6791">
        <w:rPr>
          <w:rFonts w:ascii="Century Gothic" w:hAnsi="Century Gothic"/>
          <w:b/>
        </w:rPr>
        <w:t>(ii)</w:t>
      </w:r>
      <w:r w:rsidRPr="008A6791">
        <w:rPr>
          <w:rFonts w:ascii="Century Gothic" w:hAnsi="Century Gothic"/>
        </w:rPr>
        <w:t xml:space="preserve"> Baja del </w:t>
      </w:r>
      <w:r w:rsidR="00F41C75">
        <w:rPr>
          <w:rFonts w:ascii="Century Gothic" w:hAnsi="Century Gothic"/>
        </w:rPr>
        <w:t>S</w:t>
      </w:r>
      <w:r w:rsidRPr="008A6791">
        <w:rPr>
          <w:rFonts w:ascii="Century Gothic" w:hAnsi="Century Gothic"/>
        </w:rPr>
        <w:t>ervicio y de la facturación correspondiente.</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6987"/>
      </w:tblGrid>
      <w:tr w:rsidR="00277ED2" w:rsidRPr="005E1572" w14:paraId="52A1CE76" w14:textId="77777777" w:rsidTr="002E0A92">
        <w:trPr>
          <w:tblHeader/>
        </w:trPr>
        <w:tc>
          <w:tcPr>
            <w:tcW w:w="1273" w:type="pct"/>
            <w:shd w:val="clear" w:color="auto" w:fill="009AD9"/>
          </w:tcPr>
          <w:p w14:paraId="4A98D829" w14:textId="77777777" w:rsidR="00277ED2" w:rsidRPr="002E0A92" w:rsidRDefault="00277ED2" w:rsidP="00321FEB">
            <w:pPr>
              <w:pStyle w:val="IFTnormal"/>
              <w:spacing w:before="40" w:after="40" w:line="240" w:lineRule="auto"/>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Etapa</w:t>
            </w:r>
          </w:p>
        </w:tc>
        <w:tc>
          <w:tcPr>
            <w:tcW w:w="3727" w:type="pct"/>
            <w:shd w:val="clear" w:color="auto" w:fill="009AD9"/>
          </w:tcPr>
          <w:p w14:paraId="64A96C04" w14:textId="77777777" w:rsidR="00277ED2" w:rsidRPr="002E0A92" w:rsidRDefault="00277ED2" w:rsidP="00321FEB">
            <w:pPr>
              <w:pStyle w:val="IFTnormal"/>
              <w:spacing w:before="40" w:after="40" w:line="240" w:lineRule="auto"/>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Descripción</w:t>
            </w:r>
          </w:p>
        </w:tc>
      </w:tr>
      <w:tr w:rsidR="00277ED2" w:rsidRPr="005E1572" w14:paraId="6FED0A84" w14:textId="77777777" w:rsidTr="00277ED2">
        <w:tc>
          <w:tcPr>
            <w:tcW w:w="1273" w:type="pct"/>
            <w:shd w:val="clear" w:color="auto" w:fill="auto"/>
          </w:tcPr>
          <w:p w14:paraId="247A6C1F" w14:textId="77777777" w:rsidR="00277ED2" w:rsidRPr="008A6791" w:rsidRDefault="00277ED2" w:rsidP="00321FEB">
            <w:pPr>
              <w:spacing w:before="40" w:after="40" w:line="240" w:lineRule="auto"/>
              <w:jc w:val="both"/>
              <w:rPr>
                <w:rFonts w:ascii="Century Gothic" w:hAnsi="Century Gothic" w:cs="Arial"/>
                <w:b/>
                <w:sz w:val="20"/>
                <w:szCs w:val="20"/>
              </w:rPr>
            </w:pPr>
            <w:r w:rsidRPr="008A6791">
              <w:rPr>
                <w:rFonts w:ascii="Century Gothic" w:hAnsi="Century Gothic" w:cs="Arial"/>
                <w:b/>
                <w:sz w:val="20"/>
                <w:szCs w:val="20"/>
              </w:rPr>
              <w:t>Envío de la solicitud</w:t>
            </w:r>
          </w:p>
        </w:tc>
        <w:tc>
          <w:tcPr>
            <w:tcW w:w="3727" w:type="pct"/>
            <w:shd w:val="clear" w:color="auto" w:fill="auto"/>
          </w:tcPr>
          <w:p w14:paraId="0792A048"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deberá presentar sus solicitudes en el formato correspondiente a través del SEG/SIPO, validando que cuenta con los elementos para la baja del servicio, seleccionando la siguiente información:</w:t>
            </w:r>
          </w:p>
          <w:p w14:paraId="1F1B946B" w14:textId="77777777" w:rsidR="00277ED2" w:rsidRPr="008A6791" w:rsidRDefault="003B1A36" w:rsidP="00321FEB">
            <w:pPr>
              <w:pStyle w:val="IFTnormal"/>
              <w:spacing w:before="40" w:after="40" w:line="240" w:lineRule="auto"/>
              <w:ind w:left="394"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NIS de Referencia del </w:t>
            </w:r>
            <w:r w:rsidR="00F41C75">
              <w:rPr>
                <w:rFonts w:ascii="Century Gothic" w:hAnsi="Century Gothic"/>
                <w:sz w:val="20"/>
                <w:szCs w:val="20"/>
              </w:rPr>
              <w:t>S</w:t>
            </w:r>
            <w:r w:rsidR="00277ED2" w:rsidRPr="008A6791">
              <w:rPr>
                <w:rFonts w:ascii="Century Gothic" w:hAnsi="Century Gothic"/>
                <w:sz w:val="20"/>
                <w:szCs w:val="20"/>
              </w:rPr>
              <w:t>ervicio en operación.</w:t>
            </w:r>
          </w:p>
          <w:p w14:paraId="0019916F"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enviada la solicitud el SEG/SIPO asignará de forma automática el Folio de seguimiento.</w:t>
            </w:r>
          </w:p>
        </w:tc>
      </w:tr>
      <w:tr w:rsidR="00277ED2" w:rsidRPr="005E1572" w14:paraId="54234BEE" w14:textId="77777777" w:rsidTr="00277ED2">
        <w:tc>
          <w:tcPr>
            <w:tcW w:w="1273" w:type="pct"/>
            <w:shd w:val="clear" w:color="auto" w:fill="auto"/>
          </w:tcPr>
          <w:p w14:paraId="73B956D3" w14:textId="77777777" w:rsidR="00277ED2" w:rsidRPr="008A6791" w:rsidRDefault="00277ED2" w:rsidP="00321FEB">
            <w:pPr>
              <w:spacing w:before="40" w:after="40" w:line="240" w:lineRule="auto"/>
              <w:jc w:val="both"/>
              <w:rPr>
                <w:rFonts w:ascii="Century Gothic" w:hAnsi="Century Gothic" w:cs="Arial"/>
                <w:b/>
                <w:sz w:val="20"/>
                <w:szCs w:val="20"/>
              </w:rPr>
            </w:pPr>
            <w:r w:rsidRPr="008A6791">
              <w:rPr>
                <w:rFonts w:ascii="Century Gothic" w:hAnsi="Century Gothic" w:cs="Arial"/>
                <w:b/>
                <w:sz w:val="20"/>
                <w:szCs w:val="20"/>
              </w:rPr>
              <w:t>Ejecución de baja</w:t>
            </w:r>
          </w:p>
        </w:tc>
        <w:tc>
          <w:tcPr>
            <w:tcW w:w="3727" w:type="pct"/>
            <w:shd w:val="clear" w:color="auto" w:fill="auto"/>
          </w:tcPr>
          <w:p w14:paraId="2844C148"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asignado el Folio de seguimiento </w:t>
            </w:r>
            <w:r w:rsidR="001A1383" w:rsidRPr="008A6791">
              <w:rPr>
                <w:rFonts w:ascii="Century Gothic" w:hAnsi="Century Gothic"/>
                <w:sz w:val="20"/>
                <w:szCs w:val="20"/>
              </w:rPr>
              <w:t>RED NACIONAL</w:t>
            </w:r>
            <w:r w:rsidRPr="008A6791">
              <w:rPr>
                <w:rFonts w:ascii="Century Gothic" w:hAnsi="Century Gothic"/>
                <w:sz w:val="20"/>
                <w:szCs w:val="20"/>
              </w:rPr>
              <w:t xml:space="preserve"> procederá a dar de baja el servicio, así como la facturación al CS asociada a partir de la solicitud, en el plazo establecido para tal efecto en la sección de Plazos de este </w:t>
            </w:r>
            <w:r w:rsidR="00F41C75">
              <w:rPr>
                <w:rFonts w:ascii="Century Gothic" w:hAnsi="Century Gothic"/>
                <w:sz w:val="20"/>
                <w:szCs w:val="20"/>
              </w:rPr>
              <w:t>S</w:t>
            </w:r>
            <w:r w:rsidRPr="008A6791">
              <w:rPr>
                <w:rFonts w:ascii="Century Gothic" w:hAnsi="Century Gothic"/>
                <w:sz w:val="20"/>
                <w:szCs w:val="20"/>
              </w:rPr>
              <w:t xml:space="preserve">ervicio en la presente OREDA. </w:t>
            </w:r>
            <w:r w:rsidR="001A1383" w:rsidRPr="008A6791">
              <w:rPr>
                <w:rFonts w:ascii="Century Gothic" w:hAnsi="Century Gothic"/>
                <w:sz w:val="20"/>
                <w:szCs w:val="20"/>
              </w:rPr>
              <w:t>RED NACIONAL</w:t>
            </w:r>
            <w:r w:rsidRPr="008A6791">
              <w:rPr>
                <w:rFonts w:ascii="Century Gothic" w:hAnsi="Century Gothic"/>
                <w:sz w:val="20"/>
                <w:szCs w:val="20"/>
              </w:rPr>
              <w:t xml:space="preserve"> procederá al retiro de los puentes en el Anexo de Caja, sin responsabilidad alguna sobre cualquier servicio que hubiera quedado activo del CS que dio de baja los </w:t>
            </w:r>
            <w:r w:rsidR="00B44BC8">
              <w:rPr>
                <w:rFonts w:ascii="Century Gothic" w:hAnsi="Century Gothic"/>
                <w:sz w:val="20"/>
                <w:szCs w:val="20"/>
              </w:rPr>
              <w:t>S</w:t>
            </w:r>
            <w:r w:rsidRPr="008A6791">
              <w:rPr>
                <w:rFonts w:ascii="Century Gothic" w:hAnsi="Century Gothic"/>
                <w:sz w:val="20"/>
                <w:szCs w:val="20"/>
              </w:rPr>
              <w:t>ervicios.</w:t>
            </w:r>
          </w:p>
          <w:p w14:paraId="70B7BEE5" w14:textId="77777777" w:rsidR="00277ED2" w:rsidRPr="008A6791" w:rsidRDefault="001A1383"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RED NACIONAL</w:t>
            </w:r>
            <w:r w:rsidR="004C7457">
              <w:rPr>
                <w:rFonts w:ascii="Century Gothic" w:hAnsi="Century Gothic"/>
                <w:sz w:val="20"/>
                <w:szCs w:val="20"/>
              </w:rPr>
              <w:t xml:space="preserve"> </w:t>
            </w:r>
            <w:r w:rsidR="00277ED2" w:rsidRPr="008A6791">
              <w:rPr>
                <w:rFonts w:ascii="Century Gothic" w:hAnsi="Century Gothic"/>
                <w:sz w:val="20"/>
                <w:szCs w:val="20"/>
              </w:rPr>
              <w:t>será responsable de retirar la infraestructura instalada del CS que solicitó la baja del servicio.</w:t>
            </w:r>
          </w:p>
        </w:tc>
      </w:tr>
    </w:tbl>
    <w:p w14:paraId="6924C34C" w14:textId="77777777" w:rsidR="00785FC3" w:rsidRPr="008A6791" w:rsidRDefault="00277ED2" w:rsidP="000B6AD7">
      <w:pPr>
        <w:pStyle w:val="xxxxNotadeCuadro"/>
      </w:pPr>
      <w:r w:rsidRPr="008A6791">
        <w:t xml:space="preserve">Nota: </w:t>
      </w:r>
      <w:r w:rsidR="00785FC3" w:rsidRPr="008A6791">
        <w:tab/>
      </w:r>
    </w:p>
    <w:p w14:paraId="426532A5" w14:textId="77777777" w:rsidR="00277ED2" w:rsidRPr="008A6791" w:rsidRDefault="00785FC3" w:rsidP="000B6AD7">
      <w:pPr>
        <w:pStyle w:val="xxxxNotadeCuadro"/>
      </w:pPr>
      <w:r w:rsidRPr="008A6791">
        <w:tab/>
      </w:r>
      <w:r w:rsidR="00277ED2" w:rsidRPr="008A6791">
        <w:t xml:space="preserve">El CS deberá tomar en cuenta que no existe el esquema de rentas parciales sino sólo de rentas mensuales, por lo que no será posible realizar cobros parciales de los </w:t>
      </w:r>
      <w:r w:rsidR="00B44BC8">
        <w:t>S</w:t>
      </w:r>
      <w:r w:rsidR="00277ED2" w:rsidRPr="008A6791">
        <w:t>ervicios.</w:t>
      </w:r>
    </w:p>
    <w:p w14:paraId="3F54BD55" w14:textId="77777777" w:rsidR="00785FC3" w:rsidRPr="008A6791" w:rsidRDefault="00785FC3" w:rsidP="00E66981">
      <w:pPr>
        <w:pStyle w:val="IFTnormal"/>
        <w:spacing w:line="264" w:lineRule="auto"/>
        <w:rPr>
          <w:rFonts w:ascii="Century Gothic" w:hAnsi="Century Gothic"/>
        </w:rPr>
      </w:pPr>
    </w:p>
    <w:p w14:paraId="30F0341B" w14:textId="77777777" w:rsidR="00277ED2" w:rsidRPr="008A6791" w:rsidRDefault="003E7C56" w:rsidP="0054260B">
      <w:pPr>
        <w:pStyle w:val="Ttulo2"/>
        <w:spacing w:after="120" w:line="264" w:lineRule="auto"/>
        <w:rPr>
          <w:rFonts w:ascii="Century Gothic" w:hAnsi="Century Gothic"/>
        </w:rPr>
      </w:pPr>
      <w:bookmarkStart w:id="1373" w:name="_Toc467248751"/>
      <w:bookmarkStart w:id="1374" w:name="_Toc525904637"/>
      <w:bookmarkStart w:id="1375" w:name="_Toc525914033"/>
      <w:bookmarkStart w:id="1376" w:name="_Toc525919272"/>
      <w:bookmarkStart w:id="1377" w:name="_Toc525919396"/>
      <w:bookmarkStart w:id="1378" w:name="_Toc2957206"/>
      <w:bookmarkStart w:id="1379" w:name="_Toc24473506"/>
      <w:bookmarkStart w:id="1380" w:name="_Toc24477634"/>
      <w:bookmarkStart w:id="1381" w:name="_Toc26281441"/>
      <w:bookmarkStart w:id="1382" w:name="_Toc26284977"/>
      <w:bookmarkStart w:id="1383" w:name="_Toc26903968"/>
      <w:bookmarkStart w:id="1384" w:name="_Toc43913209"/>
      <w:bookmarkStart w:id="1385" w:name="_Toc26980692"/>
      <w:bookmarkStart w:id="1386" w:name="_Toc53488545"/>
      <w:bookmarkStart w:id="1387" w:name="_Toc53490477"/>
      <w:bookmarkStart w:id="1388" w:name="_Toc53498485"/>
      <w:bookmarkStart w:id="1389" w:name="_Toc58578842"/>
      <w:bookmarkStart w:id="1390" w:name="_Toc92974068"/>
      <w:bookmarkStart w:id="1391" w:name="_Toc93052379"/>
      <w:bookmarkStart w:id="1392" w:name="_Toc93056334"/>
      <w:bookmarkStart w:id="1393" w:name="_Toc107502302"/>
      <w:bookmarkStart w:id="1394" w:name="_Toc107503123"/>
      <w:r>
        <w:rPr>
          <w:rFonts w:ascii="Century Gothic" w:hAnsi="Century Gothic"/>
        </w:rPr>
        <w:t>12</w:t>
      </w:r>
      <w:r w:rsidR="00277ED2" w:rsidRPr="008A6791">
        <w:rPr>
          <w:rFonts w:ascii="Century Gothic" w:hAnsi="Century Gothic"/>
        </w:rPr>
        <w:t>.2 Plazos de Entrega del Anexo de Caja de Distribución</w:t>
      </w:r>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p>
    <w:p w14:paraId="0A0BBB91" w14:textId="77777777" w:rsidR="00277ED2" w:rsidRPr="003B1A36" w:rsidRDefault="003B1A36" w:rsidP="00E66981">
      <w:pPr>
        <w:spacing w:after="60" w:line="264" w:lineRule="auto"/>
        <w:ind w:left="357" w:right="51"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 xml:space="preserve">Validación de la solicitud junto con validación de la factibilidad en máximo cuatro días hábiles. </w:t>
      </w:r>
    </w:p>
    <w:p w14:paraId="7F274F49" w14:textId="77777777" w:rsidR="00277ED2" w:rsidRPr="008A6791" w:rsidRDefault="003B1A36" w:rsidP="00E66981">
      <w:pPr>
        <w:pStyle w:val="IFTnormal"/>
        <w:spacing w:after="60" w:line="264"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Para el caso de Contratación y Entrega cuando ya Existe un Pozo Multiconcesionario y un Anexo de Caja de Distribución para Desagregación, la factibilidad será de máximo cinco días hábiles.</w:t>
      </w:r>
    </w:p>
    <w:p w14:paraId="2219AAC4" w14:textId="77777777" w:rsidR="00277ED2" w:rsidRPr="008A6791" w:rsidRDefault="003B1A36" w:rsidP="00E66981">
      <w:pPr>
        <w:pStyle w:val="IFTnormal"/>
        <w:spacing w:after="60" w:line="264"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Entrega del Servicio Auxiliar de Anexo de Caja de Distribución (Pozo Multiconcesionario construido por CS o arrendamiento de Pozo): 23 días hábiles que se contabilizarán a partir de la solicitud.</w:t>
      </w:r>
    </w:p>
    <w:p w14:paraId="4DB8F5CC" w14:textId="77777777" w:rsidR="00277ED2" w:rsidRPr="008A6791" w:rsidRDefault="003B1A36" w:rsidP="00E66981">
      <w:pPr>
        <w:pStyle w:val="IFTnormal"/>
        <w:spacing w:after="60" w:line="264"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Entrega del Servicio Auxiliar de Anexo de Caja de Distribución (ya existe Pozo Multiconcesionario): 15 días hábiles que se contabilizarán a partir de la solicitud. </w:t>
      </w:r>
    </w:p>
    <w:p w14:paraId="4BBA6FB8" w14:textId="77777777" w:rsidR="00277ED2" w:rsidRPr="008A6791" w:rsidRDefault="003B1A36" w:rsidP="00E66981">
      <w:pPr>
        <w:pStyle w:val="IFTnormal"/>
        <w:spacing w:after="60" w:line="264" w:lineRule="auto"/>
        <w:ind w:left="357" w:hanging="357"/>
        <w:rPr>
          <w:rStyle w:val="IFTnormalCar"/>
          <w:rFonts w:ascii="Century Gothic" w:hAnsi="Century Gothic"/>
        </w:rPr>
      </w:pPr>
      <w:r w:rsidRPr="008A6791">
        <w:rPr>
          <w:rStyle w:val="IFTnormalCar"/>
          <w:rFonts w:ascii="Symbol" w:hAnsi="Symbol"/>
        </w:rPr>
        <w:t></w:t>
      </w:r>
      <w:r w:rsidRPr="008A6791">
        <w:rPr>
          <w:rStyle w:val="IFTnormalCar"/>
          <w:rFonts w:ascii="Symbol" w:hAnsi="Symbol"/>
        </w:rPr>
        <w:tab/>
      </w:r>
      <w:r w:rsidR="00277ED2" w:rsidRPr="008A6791">
        <w:rPr>
          <w:rFonts w:ascii="Century Gothic" w:hAnsi="Century Gothic"/>
        </w:rPr>
        <w:t xml:space="preserve">Entrega del servicio de Contratación de Anexo de Caja y Trabajo Especial para </w:t>
      </w:r>
      <w:r w:rsidR="00277ED2" w:rsidRPr="008A6791">
        <w:rPr>
          <w:rStyle w:val="IFTnormalCar"/>
          <w:rFonts w:ascii="Century Gothic" w:hAnsi="Century Gothic"/>
        </w:rPr>
        <w:t>Construcción de Pozo: Trabajo Especial.</w:t>
      </w:r>
    </w:p>
    <w:p w14:paraId="4A5CD32A" w14:textId="77777777" w:rsidR="00277ED2" w:rsidRPr="008A6791" w:rsidRDefault="003B1A36" w:rsidP="00E66981">
      <w:pPr>
        <w:pStyle w:val="IFTnormal"/>
        <w:spacing w:line="264" w:lineRule="auto"/>
        <w:ind w:left="360" w:hanging="360"/>
        <w:rPr>
          <w:rStyle w:val="IFTnormalCar"/>
          <w:rFonts w:ascii="Century Gothic" w:hAnsi="Century Gothic"/>
        </w:rPr>
      </w:pPr>
      <w:r w:rsidRPr="008A6791">
        <w:rPr>
          <w:rStyle w:val="IFTnormalCar"/>
          <w:rFonts w:ascii="Symbol" w:hAnsi="Symbol"/>
        </w:rPr>
        <w:t></w:t>
      </w:r>
      <w:r w:rsidRPr="008A6791">
        <w:rPr>
          <w:rStyle w:val="IFTnormalCar"/>
          <w:rFonts w:ascii="Symbol" w:hAnsi="Symbol"/>
        </w:rPr>
        <w:tab/>
      </w:r>
      <w:r w:rsidR="00277ED2" w:rsidRPr="008A6791">
        <w:rPr>
          <w:rStyle w:val="IFTnormalCar"/>
          <w:rFonts w:ascii="Century Gothic" w:hAnsi="Century Gothic"/>
        </w:rPr>
        <w:t xml:space="preserve">Baja del </w:t>
      </w:r>
      <w:r w:rsidR="00B3223D">
        <w:rPr>
          <w:rStyle w:val="IFTnormalCar"/>
          <w:rFonts w:ascii="Century Gothic" w:hAnsi="Century Gothic"/>
        </w:rPr>
        <w:t>S</w:t>
      </w:r>
      <w:r w:rsidR="00277ED2" w:rsidRPr="008A6791">
        <w:rPr>
          <w:rStyle w:val="IFTnormalCar"/>
          <w:rFonts w:ascii="Century Gothic" w:hAnsi="Century Gothic"/>
        </w:rPr>
        <w:t>ervicio en máximo un día hábil.</w:t>
      </w:r>
    </w:p>
    <w:p w14:paraId="661DCC9F" w14:textId="77777777" w:rsidR="00176987" w:rsidRPr="008A6791" w:rsidRDefault="00176987" w:rsidP="00E66981">
      <w:pPr>
        <w:pStyle w:val="IFTnormal"/>
        <w:spacing w:line="264" w:lineRule="auto"/>
        <w:ind w:left="720"/>
        <w:rPr>
          <w:rStyle w:val="IFTnormalCar"/>
          <w:rFonts w:ascii="Century Gothic" w:hAnsi="Century Gothic"/>
        </w:rPr>
      </w:pPr>
    </w:p>
    <w:p w14:paraId="203FCBDA" w14:textId="77777777" w:rsidR="00277ED2" w:rsidRPr="008A6791" w:rsidRDefault="003E7C56" w:rsidP="0054260B">
      <w:pPr>
        <w:pStyle w:val="Ttulo2"/>
        <w:spacing w:after="120" w:line="264" w:lineRule="auto"/>
        <w:rPr>
          <w:rFonts w:ascii="Century Gothic" w:hAnsi="Century Gothic"/>
        </w:rPr>
      </w:pPr>
      <w:bookmarkStart w:id="1395" w:name="_Toc467248752"/>
      <w:bookmarkStart w:id="1396" w:name="_Toc525904638"/>
      <w:bookmarkStart w:id="1397" w:name="_Toc525914034"/>
      <w:bookmarkStart w:id="1398" w:name="_Toc525919273"/>
      <w:bookmarkStart w:id="1399" w:name="_Toc525919397"/>
      <w:bookmarkStart w:id="1400" w:name="_Toc2957207"/>
      <w:bookmarkStart w:id="1401" w:name="_Toc24473507"/>
      <w:bookmarkStart w:id="1402" w:name="_Toc24477635"/>
      <w:bookmarkStart w:id="1403" w:name="_Toc26281442"/>
      <w:bookmarkStart w:id="1404" w:name="_Toc26284978"/>
      <w:bookmarkStart w:id="1405" w:name="_Toc26903969"/>
      <w:bookmarkStart w:id="1406" w:name="_Toc43913210"/>
      <w:bookmarkStart w:id="1407" w:name="_Toc26980693"/>
      <w:bookmarkStart w:id="1408" w:name="_Toc53488546"/>
      <w:bookmarkStart w:id="1409" w:name="_Toc53490478"/>
      <w:bookmarkStart w:id="1410" w:name="_Toc53498486"/>
      <w:bookmarkStart w:id="1411" w:name="_Toc58578843"/>
      <w:bookmarkStart w:id="1412" w:name="_Toc92974069"/>
      <w:bookmarkStart w:id="1413" w:name="_Toc93052380"/>
      <w:bookmarkStart w:id="1414" w:name="_Toc93056335"/>
      <w:bookmarkStart w:id="1415" w:name="_Toc107502303"/>
      <w:bookmarkStart w:id="1416" w:name="_Toc107503124"/>
      <w:r>
        <w:rPr>
          <w:rFonts w:ascii="Century Gothic" w:hAnsi="Century Gothic"/>
        </w:rPr>
        <w:t>12</w:t>
      </w:r>
      <w:r w:rsidR="00277ED2" w:rsidRPr="008A6791">
        <w:rPr>
          <w:rFonts w:ascii="Century Gothic" w:hAnsi="Century Gothic"/>
        </w:rPr>
        <w:t>.3 Parámetros e Indicadores de Calidad para el Anexo de Caja de Distribución</w:t>
      </w:r>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p>
    <w:p w14:paraId="4A7C26BD" w14:textId="77777777" w:rsidR="00277ED2" w:rsidRPr="008A6791" w:rsidRDefault="00277ED2" w:rsidP="00E66981">
      <w:pPr>
        <w:pStyle w:val="IFTnormal"/>
        <w:spacing w:line="264" w:lineRule="auto"/>
        <w:rPr>
          <w:rFonts w:ascii="Century Gothic" w:hAnsi="Century Gothic"/>
        </w:rPr>
      </w:pPr>
      <w:r w:rsidRPr="008A6791">
        <w:rPr>
          <w:rFonts w:ascii="Century Gothic" w:hAnsi="Century Gothic"/>
        </w:rPr>
        <w:t xml:space="preserve">En esta sección se muestran los parámetros e indicadores de calidad referentes a la provisión, continuidad y atención de fallas del Servicio </w:t>
      </w:r>
      <w:r w:rsidR="00B3223D">
        <w:rPr>
          <w:rFonts w:ascii="Century Gothic" w:hAnsi="Century Gothic"/>
        </w:rPr>
        <w:t xml:space="preserve">Auxiliar </w:t>
      </w:r>
      <w:r w:rsidRPr="008A6791">
        <w:rPr>
          <w:rFonts w:ascii="Century Gothic" w:hAnsi="Century Gothic"/>
        </w:rPr>
        <w:t>de Anexo de Caja de Distribución. Estos parámetros e indicadores se medirán con una periodicidad trimestral por cada uno de los CS.</w:t>
      </w:r>
    </w:p>
    <w:p w14:paraId="17E6F183" w14:textId="77777777" w:rsidR="00785FC3" w:rsidRPr="008A6791" w:rsidRDefault="00785FC3" w:rsidP="00E66981">
      <w:pPr>
        <w:pStyle w:val="IFTnormal"/>
        <w:spacing w:line="264" w:lineRule="auto"/>
        <w:rPr>
          <w:rFonts w:ascii="Century Gothic" w:hAnsi="Century Gothic"/>
        </w:rPr>
      </w:pPr>
    </w:p>
    <w:p w14:paraId="11CBE1B2" w14:textId="77777777" w:rsidR="00785FC3" w:rsidRPr="008A6791" w:rsidRDefault="00277ED2" w:rsidP="00DB756C">
      <w:pPr>
        <w:pStyle w:val="IFTnormal"/>
        <w:spacing w:after="240" w:line="264" w:lineRule="auto"/>
        <w:rPr>
          <w:rFonts w:ascii="Century Gothic" w:hAnsi="Century Gothic"/>
        </w:rPr>
      </w:pPr>
      <w:r w:rsidRPr="008A6791">
        <w:rPr>
          <w:rFonts w:ascii="Century Gothic" w:hAnsi="Century Gothic"/>
          <w:b/>
        </w:rPr>
        <w:t>Parámetros e Indicadores para Provisión del Servicio</w:t>
      </w:r>
    </w:p>
    <w:p w14:paraId="559E187E" w14:textId="77777777" w:rsidR="00277ED2" w:rsidRDefault="00277ED2" w:rsidP="00E66981">
      <w:pPr>
        <w:pStyle w:val="IFTnormal"/>
        <w:spacing w:after="120" w:line="240" w:lineRule="auto"/>
        <w:rPr>
          <w:rFonts w:ascii="Century Gothic" w:hAnsi="Century Gothic"/>
        </w:rPr>
      </w:pPr>
      <w:r w:rsidRPr="008A6791">
        <w:rPr>
          <w:rFonts w:ascii="Century Gothic" w:hAnsi="Century Gothic"/>
        </w:rPr>
        <w:t xml:space="preserve">En lo referente a la provisión de los </w:t>
      </w:r>
      <w:r w:rsidR="00B44BC8">
        <w:rPr>
          <w:rFonts w:ascii="Century Gothic" w:hAnsi="Century Gothic"/>
        </w:rPr>
        <w:t>S</w:t>
      </w:r>
      <w:r w:rsidRPr="008A6791">
        <w:rPr>
          <w:rFonts w:ascii="Century Gothic" w:hAnsi="Century Gothic"/>
        </w:rPr>
        <w:t>ervicios (validación de la solicitud, verificación de factibilidad y habilitación), se tienen los siguientes indicadores:</w:t>
      </w:r>
    </w:p>
    <w:p w14:paraId="2D1E87C5" w14:textId="77777777" w:rsidR="00277ED2" w:rsidRPr="008A6791" w:rsidRDefault="003B1A36" w:rsidP="00E66981">
      <w:pPr>
        <w:pStyle w:val="IFTnormal"/>
        <w:spacing w:after="120" w:line="240"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Validación de la solicitud junto con validación de la factibilidad: 90% de las solicitudes en máximo cuatro días hábiles. El 10% restante validada en un máximo de seis días hábiles a partir de la solicitud.</w:t>
      </w:r>
    </w:p>
    <w:p w14:paraId="074B5CEC" w14:textId="77777777" w:rsidR="00277ED2" w:rsidRPr="008A6791" w:rsidRDefault="003B1A36" w:rsidP="00E66981">
      <w:pPr>
        <w:pStyle w:val="IFTnormal"/>
        <w:spacing w:after="120" w:line="240"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Factibilidad para el caso de Contratación y Entrega cuando ya Existe un Pozo Multiconcesionario y un Anexo de Caja de Distribución para Desagregación: 90% de las solicitudes en máximo cinco días hábiles. El 10% restante validada en un máximo de siete días hábiles a partir de la solicitud.</w:t>
      </w:r>
    </w:p>
    <w:p w14:paraId="713880BB" w14:textId="77777777" w:rsidR="00277ED2" w:rsidRPr="008A6791" w:rsidRDefault="003B1A36" w:rsidP="00E66981">
      <w:pPr>
        <w:pStyle w:val="IFTnormal"/>
        <w:spacing w:after="120" w:line="240"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Habilitación de Servicio Auxiliar de Anexo de Caja de Distribución (Pozo Multiconcesionario construido por CS o arrendamiento de Pozo): 90% en máximo 23 días hábiles. El 10% restante en un máximo de 35 días hábiles.</w:t>
      </w:r>
    </w:p>
    <w:p w14:paraId="1FAF6C37" w14:textId="77777777" w:rsidR="00277ED2" w:rsidRPr="008A6791" w:rsidRDefault="003B1A36" w:rsidP="00E66981">
      <w:pPr>
        <w:pStyle w:val="IFTnormal"/>
        <w:spacing w:line="264" w:lineRule="auto"/>
        <w:ind w:left="363"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Habilitación de Servicio Auxiliar de Anexo de Caja de Distribución (ya existe Pozo Multiconcesionario): 90% en máximo 15 días hábiles. El 10% restante en un máximo de 23 días hábiles.</w:t>
      </w:r>
    </w:p>
    <w:p w14:paraId="27D72B36" w14:textId="77777777" w:rsidR="00785FC3" w:rsidRPr="008A6791" w:rsidRDefault="00785FC3" w:rsidP="00E66981">
      <w:pPr>
        <w:pStyle w:val="IFTnormal"/>
        <w:spacing w:line="264" w:lineRule="auto"/>
        <w:rPr>
          <w:rFonts w:ascii="Century Gothic" w:hAnsi="Century Gothic"/>
          <w:b/>
        </w:rPr>
      </w:pPr>
    </w:p>
    <w:p w14:paraId="04A1770F" w14:textId="77777777" w:rsidR="00785FC3" w:rsidRPr="008A6791" w:rsidRDefault="00277ED2" w:rsidP="00DB756C">
      <w:pPr>
        <w:pStyle w:val="IFTnormal"/>
        <w:spacing w:after="240" w:line="264" w:lineRule="auto"/>
        <w:rPr>
          <w:rFonts w:ascii="Century Gothic" w:hAnsi="Century Gothic"/>
        </w:rPr>
      </w:pPr>
      <w:r w:rsidRPr="008A6791">
        <w:rPr>
          <w:rFonts w:ascii="Century Gothic" w:hAnsi="Century Gothic"/>
          <w:b/>
        </w:rPr>
        <w:t>Metodología</w:t>
      </w:r>
    </w:p>
    <w:p w14:paraId="41613604"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Para realizar la medición de los indicadores presentados, se descontarán los plazos señalados en la sección “Plazos de Entrega del Anexo de Caja de Distribución” de este documento de los días totales utilizados para la realización de dicha actividad, considerando como inicio del proceso el día en que se solicitó el </w:t>
      </w:r>
      <w:r w:rsidR="00C72EEF">
        <w:rPr>
          <w:rFonts w:ascii="Century Gothic" w:hAnsi="Century Gothic"/>
        </w:rPr>
        <w:t>S</w:t>
      </w:r>
      <w:r w:rsidRPr="008A6791">
        <w:rPr>
          <w:rFonts w:ascii="Century Gothic" w:hAnsi="Century Gothic"/>
        </w:rPr>
        <w:t xml:space="preserve">ervicio por parte del CS. </w:t>
      </w:r>
    </w:p>
    <w:p w14:paraId="496220CD" w14:textId="77777777" w:rsidR="00277ED2" w:rsidRPr="008A6791" w:rsidRDefault="00277ED2" w:rsidP="00E66981">
      <w:pPr>
        <w:pStyle w:val="IFTnormal"/>
        <w:spacing w:line="264" w:lineRule="auto"/>
        <w:rPr>
          <w:rFonts w:ascii="Century Gothic" w:hAnsi="Century Gothic"/>
        </w:rPr>
      </w:pPr>
      <w:r w:rsidRPr="008A6791">
        <w:rPr>
          <w:rFonts w:ascii="Century Gothic" w:hAnsi="Century Gothic"/>
        </w:rPr>
        <w:t xml:space="preserve">El horario de atención es 24 horas, sin embargo, para realizar las mediciones de estos indicadores, se considerarán las solicitudes ingresadas en un horario hábil de lunes a viernes de 9:00 a 17:00 horas, así como sábados en un horario de 9:00 a 14:00 </w:t>
      </w:r>
      <w:proofErr w:type="spellStart"/>
      <w:r w:rsidRPr="008A6791">
        <w:rPr>
          <w:rFonts w:ascii="Century Gothic" w:hAnsi="Century Gothic"/>
        </w:rPr>
        <w:t>hrs</w:t>
      </w:r>
      <w:proofErr w:type="spellEnd"/>
      <w:r w:rsidRPr="008A6791">
        <w:rPr>
          <w:rFonts w:ascii="Century Gothic" w:hAnsi="Century Gothic"/>
        </w:rPr>
        <w:t>. Aquellos que se reciban después de estos horarios y los del sábado, se contabilizarán para el día hábil siguiente.</w:t>
      </w:r>
    </w:p>
    <w:p w14:paraId="54914126" w14:textId="77777777" w:rsidR="00785FC3" w:rsidRPr="008A6791" w:rsidRDefault="00785FC3" w:rsidP="00E66981">
      <w:pPr>
        <w:pStyle w:val="IFTnormal"/>
        <w:spacing w:line="264" w:lineRule="auto"/>
        <w:rPr>
          <w:rFonts w:ascii="Century Gothic" w:hAnsi="Century Gothic"/>
        </w:rPr>
      </w:pPr>
    </w:p>
    <w:p w14:paraId="637D1F20" w14:textId="77777777" w:rsidR="00277ED2" w:rsidRPr="001A1383" w:rsidRDefault="00277ED2" w:rsidP="00DB756C">
      <w:pPr>
        <w:pStyle w:val="IFTnormal"/>
        <w:spacing w:after="240" w:line="264" w:lineRule="auto"/>
      </w:pPr>
      <w:r w:rsidRPr="008A6791">
        <w:rPr>
          <w:rFonts w:ascii="Century Gothic" w:hAnsi="Century Gothic"/>
          <w:b/>
        </w:rPr>
        <w:t>Parámetros e Indicadores para Reparación de Fallas</w:t>
      </w:r>
    </w:p>
    <w:p w14:paraId="52200409" w14:textId="77777777" w:rsidR="00277ED2" w:rsidRDefault="00357141" w:rsidP="00E66981">
      <w:pPr>
        <w:pStyle w:val="IFTnormal"/>
        <w:spacing w:line="264" w:lineRule="auto"/>
        <w:ind w:left="360" w:hanging="360"/>
        <w:rPr>
          <w:rFonts w:ascii="Century Gothic" w:hAnsi="Century Gothic"/>
        </w:rPr>
      </w:pPr>
      <w:r w:rsidRPr="00357141">
        <w:rPr>
          <w:rFonts w:ascii="Century Gothic" w:hAnsi="Century Gothic" w:cs="Calibri"/>
        </w:rPr>
        <w:t>•</w:t>
      </w:r>
      <w:r w:rsidR="003B1A36" w:rsidRPr="008A6791">
        <w:rPr>
          <w:rFonts w:ascii="ITC Avant Garde" w:hAnsi="ITC Avant Garde" w:cs="Calibri"/>
        </w:rPr>
        <w:tab/>
      </w:r>
      <w:r w:rsidR="00277ED2" w:rsidRPr="008A6791">
        <w:rPr>
          <w:rFonts w:ascii="Century Gothic" w:hAnsi="Century Gothic"/>
        </w:rPr>
        <w:t>90% de reparaciones en un plazo máximo de 72 horas. El 10% restante en un máximo de 108 horas.</w:t>
      </w:r>
    </w:p>
    <w:p w14:paraId="3147BF50" w14:textId="77777777" w:rsidR="00E66981" w:rsidRPr="008A6791" w:rsidRDefault="00E66981" w:rsidP="00E66981">
      <w:pPr>
        <w:pStyle w:val="IFTnormal"/>
        <w:spacing w:line="264" w:lineRule="auto"/>
        <w:ind w:left="360" w:hanging="360"/>
        <w:rPr>
          <w:rFonts w:ascii="Century Gothic" w:hAnsi="Century Gothic"/>
        </w:rPr>
      </w:pPr>
    </w:p>
    <w:p w14:paraId="28832513" w14:textId="77777777" w:rsidR="00277ED2" w:rsidRPr="008A6791" w:rsidRDefault="003E7C56" w:rsidP="0054260B">
      <w:pPr>
        <w:pStyle w:val="Ttulo2"/>
        <w:spacing w:after="120" w:line="264" w:lineRule="auto"/>
        <w:ind w:left="0" w:firstLine="0"/>
        <w:rPr>
          <w:rFonts w:ascii="Century Gothic" w:hAnsi="Century Gothic"/>
        </w:rPr>
      </w:pPr>
      <w:bookmarkStart w:id="1417" w:name="_Toc467248753"/>
      <w:bookmarkStart w:id="1418" w:name="_Toc525904639"/>
      <w:bookmarkStart w:id="1419" w:name="_Toc525914035"/>
      <w:bookmarkStart w:id="1420" w:name="_Toc525919274"/>
      <w:bookmarkStart w:id="1421" w:name="_Toc525919398"/>
      <w:bookmarkStart w:id="1422" w:name="_Toc2957208"/>
      <w:bookmarkStart w:id="1423" w:name="_Toc24473508"/>
      <w:bookmarkStart w:id="1424" w:name="_Toc24477636"/>
      <w:bookmarkStart w:id="1425" w:name="_Toc26281443"/>
      <w:bookmarkStart w:id="1426" w:name="_Toc26284979"/>
      <w:bookmarkStart w:id="1427" w:name="_Toc26903970"/>
      <w:bookmarkStart w:id="1428" w:name="_Toc43913211"/>
      <w:bookmarkStart w:id="1429" w:name="_Toc26980694"/>
      <w:bookmarkStart w:id="1430" w:name="_Toc53488547"/>
      <w:bookmarkStart w:id="1431" w:name="_Toc53490479"/>
      <w:bookmarkStart w:id="1432" w:name="_Toc53498487"/>
      <w:bookmarkStart w:id="1433" w:name="_Toc58578844"/>
      <w:bookmarkStart w:id="1434" w:name="_Toc92974070"/>
      <w:bookmarkStart w:id="1435" w:name="_Toc93052381"/>
      <w:bookmarkStart w:id="1436" w:name="_Toc93056336"/>
      <w:bookmarkStart w:id="1437" w:name="_Toc107502304"/>
      <w:bookmarkStart w:id="1438" w:name="_Toc107503125"/>
      <w:r>
        <w:rPr>
          <w:rFonts w:ascii="Century Gothic" w:hAnsi="Century Gothic"/>
        </w:rPr>
        <w:t>12</w:t>
      </w:r>
      <w:r w:rsidR="00277ED2" w:rsidRPr="008A6791">
        <w:rPr>
          <w:rFonts w:ascii="Century Gothic" w:hAnsi="Century Gothic"/>
        </w:rPr>
        <w:t>.4 Procedimiento para la realización de pruebas de entrega para el cableado en el Servicio Auxiliar de Anexo de Caja de Distribución</w:t>
      </w:r>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p>
    <w:p w14:paraId="4A32088B"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Para la realización de pruebas de entrega, se considera el siguiente procedimiento:</w:t>
      </w:r>
    </w:p>
    <w:p w14:paraId="7C7E90A3" w14:textId="77777777" w:rsidR="00277ED2" w:rsidRPr="008A6791" w:rsidRDefault="003B1A36" w:rsidP="00CF12C2">
      <w:pPr>
        <w:pStyle w:val="IFTnormal"/>
        <w:spacing w:after="120" w:line="264" w:lineRule="auto"/>
        <w:ind w:left="357" w:hanging="357"/>
        <w:rPr>
          <w:rFonts w:ascii="Century Gothic" w:hAnsi="Century Gothic"/>
        </w:rPr>
      </w:pPr>
      <w:r w:rsidRPr="008A6791">
        <w:rPr>
          <w:rFonts w:ascii="Century Gothic" w:hAnsi="Century Gothic"/>
        </w:rPr>
        <w:t>1.</w:t>
      </w:r>
      <w:r w:rsidRPr="008A6791">
        <w:rPr>
          <w:rFonts w:ascii="Century Gothic" w:hAnsi="Century Gothic"/>
        </w:rPr>
        <w:tab/>
      </w:r>
      <w:r w:rsidR="001A1383" w:rsidRPr="005C40AC">
        <w:rPr>
          <w:rFonts w:ascii="Century Gothic" w:hAnsi="Century Gothic"/>
        </w:rPr>
        <w:t>RED NACIONAL</w:t>
      </w:r>
      <w:r w:rsidR="00277ED2" w:rsidRPr="008A6791">
        <w:rPr>
          <w:rFonts w:ascii="Century Gothic" w:hAnsi="Century Gothic"/>
        </w:rPr>
        <w:t xml:space="preserve"> realizará el cableado desde la tablilla que se encuentra en el anexo, hasta el cierre de empalme que se encuentra en el Pozo donde se entregue el servicio.</w:t>
      </w:r>
    </w:p>
    <w:p w14:paraId="1E7FBCBF" w14:textId="77777777" w:rsidR="00277ED2" w:rsidRPr="008A6791" w:rsidRDefault="003B1A36" w:rsidP="00CF12C2">
      <w:pPr>
        <w:pStyle w:val="IFTnormal"/>
        <w:spacing w:after="120" w:line="264" w:lineRule="auto"/>
        <w:ind w:left="357" w:hanging="357"/>
        <w:rPr>
          <w:rFonts w:ascii="Century Gothic" w:hAnsi="Century Gothic"/>
        </w:rPr>
      </w:pPr>
      <w:r w:rsidRPr="008A6791">
        <w:rPr>
          <w:rFonts w:ascii="Century Gothic" w:hAnsi="Century Gothic"/>
        </w:rPr>
        <w:t>2.</w:t>
      </w:r>
      <w:r w:rsidRPr="008A6791">
        <w:rPr>
          <w:rFonts w:ascii="Century Gothic" w:hAnsi="Century Gothic"/>
        </w:rPr>
        <w:tab/>
      </w:r>
      <w:r w:rsidR="00277ED2" w:rsidRPr="008A6791">
        <w:rPr>
          <w:rFonts w:ascii="Century Gothic" w:hAnsi="Century Gothic"/>
        </w:rPr>
        <w:t>Una vez colocado el cableado y antes de instalar el cierre, se deben realizar las pruebas de continuidad a cada par.</w:t>
      </w:r>
    </w:p>
    <w:p w14:paraId="2578A4DC" w14:textId="77777777" w:rsidR="00277ED2" w:rsidRPr="008A6791" w:rsidRDefault="003B1A36" w:rsidP="00CF12C2">
      <w:pPr>
        <w:pStyle w:val="IFTnormal"/>
        <w:spacing w:after="120" w:line="264" w:lineRule="auto"/>
        <w:ind w:left="363" w:hanging="360"/>
        <w:rPr>
          <w:rFonts w:ascii="Century Gothic" w:hAnsi="Century Gothic"/>
        </w:rPr>
      </w:pPr>
      <w:r w:rsidRPr="008A6791">
        <w:rPr>
          <w:rFonts w:ascii="Century Gothic" w:hAnsi="Century Gothic"/>
        </w:rPr>
        <w:t>3.</w:t>
      </w:r>
      <w:r w:rsidRPr="008A6791">
        <w:rPr>
          <w:rFonts w:ascii="Century Gothic" w:hAnsi="Century Gothic"/>
        </w:rPr>
        <w:tab/>
      </w:r>
      <w:r w:rsidR="00277ED2" w:rsidRPr="008A6791">
        <w:rPr>
          <w:rFonts w:ascii="Century Gothic" w:hAnsi="Century Gothic"/>
        </w:rPr>
        <w:t>Se entregará al CS un reporte con los resultados de la prueba del servicio.</w:t>
      </w:r>
    </w:p>
    <w:p w14:paraId="20594B9D" w14:textId="77777777" w:rsidR="00277ED2" w:rsidRPr="00CF12C2" w:rsidRDefault="00277ED2" w:rsidP="0054260B">
      <w:pPr>
        <w:pStyle w:val="IFTnormal"/>
        <w:spacing w:after="120" w:line="264" w:lineRule="auto"/>
        <w:ind w:left="720"/>
        <w:rPr>
          <w:rFonts w:ascii="Century Gothic" w:hAnsi="Century Gothic"/>
          <w:szCs w:val="48"/>
        </w:rPr>
      </w:pPr>
    </w:p>
    <w:p w14:paraId="1CB688A6" w14:textId="77777777" w:rsidR="00785FC3" w:rsidRPr="00CF12C2" w:rsidRDefault="003E7C56" w:rsidP="0054260B">
      <w:pPr>
        <w:pStyle w:val="1TitPrin"/>
        <w:spacing w:after="120" w:line="264" w:lineRule="auto"/>
        <w:ind w:left="0" w:firstLine="0"/>
        <w:rPr>
          <w:rFonts w:ascii="Century Gothic" w:hAnsi="Century Gothic"/>
        </w:rPr>
      </w:pPr>
      <w:bookmarkStart w:id="1439" w:name="_Toc26273115"/>
      <w:bookmarkStart w:id="1440" w:name="_Toc26284512"/>
      <w:bookmarkStart w:id="1441" w:name="_Toc26286267"/>
      <w:bookmarkStart w:id="1442" w:name="_Toc26903972"/>
      <w:bookmarkStart w:id="1443" w:name="_Toc43913212"/>
      <w:bookmarkStart w:id="1444" w:name="_Toc26980696"/>
      <w:bookmarkStart w:id="1445" w:name="_Toc53488548"/>
      <w:bookmarkStart w:id="1446" w:name="_Toc53490480"/>
      <w:bookmarkStart w:id="1447" w:name="_Toc53498488"/>
      <w:bookmarkStart w:id="1448" w:name="_Toc58578845"/>
      <w:bookmarkStart w:id="1449" w:name="_Toc92974071"/>
      <w:bookmarkStart w:id="1450" w:name="_Toc93052382"/>
      <w:bookmarkStart w:id="1451" w:name="_Toc93056337"/>
      <w:bookmarkStart w:id="1452" w:name="_Toc107502305"/>
      <w:bookmarkStart w:id="1453" w:name="_Toc107503126"/>
      <w:r>
        <w:rPr>
          <w:rFonts w:ascii="Century Gothic" w:hAnsi="Century Gothic" w:cs="Times New Roman"/>
          <w14:scene3d>
            <w14:camera w14:prst="orthographicFront"/>
            <w14:lightRig w14:rig="threePt" w14:dir="t">
              <w14:rot w14:lat="0" w14:lon="0" w14:rev="0"/>
            </w14:lightRig>
          </w14:scene3d>
        </w:rPr>
        <w:t>13</w:t>
      </w:r>
      <w:r w:rsidR="003B1A36" w:rsidRPr="00CF12C2">
        <w:rPr>
          <w:rFonts w:ascii="Century Gothic" w:hAnsi="Century Gothic" w:cs="Times New Roman"/>
          <w14:scene3d>
            <w14:camera w14:prst="orthographicFront"/>
            <w14:lightRig w14:rig="threePt" w14:dir="t">
              <w14:rot w14:lat="0" w14:lon="0" w14:rev="0"/>
            </w14:lightRig>
          </w14:scene3d>
        </w:rPr>
        <w:t>.</w:t>
      </w:r>
      <w:r w:rsidR="003B1A36" w:rsidRPr="00CF12C2">
        <w:rPr>
          <w:rFonts w:ascii="Century Gothic" w:hAnsi="Century Gothic" w:cs="Times New Roman"/>
          <w14:scene3d>
            <w14:camera w14:prst="orthographicFront"/>
            <w14:lightRig w14:rig="threePt" w14:dir="t">
              <w14:rot w14:lat="0" w14:lon="0" w14:rev="0"/>
            </w14:lightRig>
          </w14:scene3d>
        </w:rPr>
        <w:tab/>
      </w:r>
      <w:r w:rsidR="00277ED2" w:rsidRPr="00CF12C2">
        <w:rPr>
          <w:rFonts w:ascii="Century Gothic" w:hAnsi="Century Gothic"/>
        </w:rPr>
        <w:t>Servicio de Coubicación para Desagregación del Bucle</w:t>
      </w:r>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p>
    <w:p w14:paraId="21A50E24"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Para la provisión del SAIB, SDVBL, SDTBL, SDCBL, SDTFO, Cableado DFO-</w:t>
      </w:r>
      <w:r w:rsidR="001A1383" w:rsidRPr="005C40AC">
        <w:rPr>
          <w:rFonts w:ascii="Century Gothic" w:hAnsi="Century Gothic"/>
        </w:rPr>
        <w:t>RED NACIONAL</w:t>
      </w:r>
      <w:r w:rsidRPr="008A6791">
        <w:rPr>
          <w:rFonts w:ascii="Century Gothic" w:hAnsi="Century Gothic"/>
        </w:rPr>
        <w:t xml:space="preserve"> a DFO-CS y SCyD es necesario que el CS cuente con un espacio donde ubique su infraestructura de tal forma que </w:t>
      </w:r>
      <w:r w:rsidR="001A1383" w:rsidRPr="005C40AC">
        <w:rPr>
          <w:rFonts w:ascii="Century Gothic" w:hAnsi="Century Gothic"/>
        </w:rPr>
        <w:t>RED NACIONAL</w:t>
      </w:r>
      <w:r w:rsidRPr="008A6791">
        <w:rPr>
          <w:rFonts w:ascii="Century Gothic" w:hAnsi="Century Gothic"/>
        </w:rPr>
        <w:t xml:space="preserve"> pueda entregar los </w:t>
      </w:r>
      <w:r w:rsidR="00B44BC8">
        <w:rPr>
          <w:rFonts w:ascii="Century Gothic" w:hAnsi="Century Gothic"/>
        </w:rPr>
        <w:t>S</w:t>
      </w:r>
      <w:r w:rsidRPr="008A6791">
        <w:rPr>
          <w:rFonts w:ascii="Century Gothic" w:hAnsi="Century Gothic"/>
        </w:rPr>
        <w:t>ervicios de desagregación.</w:t>
      </w:r>
    </w:p>
    <w:p w14:paraId="541C39A4" w14:textId="77777777" w:rsidR="00277ED2" w:rsidRDefault="00277ED2" w:rsidP="00E66981">
      <w:pPr>
        <w:pStyle w:val="IFTnormal"/>
        <w:spacing w:after="120" w:line="240" w:lineRule="auto"/>
        <w:rPr>
          <w:rFonts w:ascii="Century Gothic" w:hAnsi="Century Gothic"/>
        </w:rPr>
      </w:pPr>
      <w:r w:rsidRPr="008A6791">
        <w:rPr>
          <w:rFonts w:ascii="Century Gothic" w:hAnsi="Century Gothic"/>
        </w:rPr>
        <w:t>Para lo anterior el CS deberá contar con cualquiera de las siguientes alternativas como espacio para coubicación:</w:t>
      </w:r>
    </w:p>
    <w:p w14:paraId="59DC3C1E" w14:textId="77777777" w:rsidR="00277ED2" w:rsidRPr="003B1A36" w:rsidRDefault="003B1A36" w:rsidP="00E66981">
      <w:pPr>
        <w:spacing w:after="120" w:line="240"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Contratar el SCyD;</w:t>
      </w:r>
    </w:p>
    <w:p w14:paraId="70FB282E" w14:textId="77777777" w:rsidR="00277ED2" w:rsidRPr="008A6791" w:rsidRDefault="003B1A36" w:rsidP="00E66981">
      <w:pPr>
        <w:pStyle w:val="IFTnormal"/>
        <w:spacing w:after="120" w:line="240" w:lineRule="auto"/>
        <w:ind w:left="72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Tener una Ubicación Distante definida para la entrega de los </w:t>
      </w:r>
      <w:r w:rsidR="00B44BC8">
        <w:rPr>
          <w:rFonts w:ascii="Century Gothic" w:hAnsi="Century Gothic"/>
        </w:rPr>
        <w:t>S</w:t>
      </w:r>
      <w:r w:rsidR="00277ED2" w:rsidRPr="008A6791">
        <w:rPr>
          <w:rFonts w:ascii="Century Gothic" w:hAnsi="Century Gothic"/>
        </w:rPr>
        <w:t xml:space="preserve">ervicios; </w:t>
      </w:r>
    </w:p>
    <w:p w14:paraId="6E417261" w14:textId="77777777" w:rsidR="00277ED2" w:rsidRPr="008A6791" w:rsidRDefault="003B1A36" w:rsidP="00E66981">
      <w:pPr>
        <w:pStyle w:val="IFTnormal"/>
        <w:spacing w:after="120" w:line="240" w:lineRule="auto"/>
        <w:ind w:left="72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Contar en la Central Telefónica</w:t>
      </w:r>
      <w:r w:rsidR="00277ED2" w:rsidRPr="008A6791" w:rsidDel="00B754AA">
        <w:rPr>
          <w:rFonts w:ascii="Century Gothic" w:hAnsi="Century Gothic"/>
        </w:rPr>
        <w:t xml:space="preserve"> </w:t>
      </w:r>
      <w:r w:rsidR="00277ED2" w:rsidRPr="008A6791">
        <w:rPr>
          <w:rFonts w:ascii="Century Gothic" w:hAnsi="Century Gothic"/>
        </w:rPr>
        <w:t xml:space="preserve">con una coubicación contratada para interconexión; </w:t>
      </w:r>
    </w:p>
    <w:p w14:paraId="5FCDF53D" w14:textId="77777777" w:rsidR="00277ED2" w:rsidRPr="008A6791" w:rsidRDefault="003B1A36" w:rsidP="00E66981">
      <w:pPr>
        <w:pStyle w:val="IFTnormal"/>
        <w:spacing w:after="120" w:line="240" w:lineRule="auto"/>
        <w:ind w:left="72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Contar en la Central Telefónica</w:t>
      </w:r>
      <w:r w:rsidR="00277ED2" w:rsidRPr="008A6791" w:rsidDel="00EC0E50">
        <w:rPr>
          <w:rFonts w:ascii="Century Gothic" w:hAnsi="Century Gothic"/>
        </w:rPr>
        <w:t xml:space="preserve"> </w:t>
      </w:r>
      <w:r w:rsidR="00277ED2" w:rsidRPr="008A6791">
        <w:rPr>
          <w:rFonts w:ascii="Century Gothic" w:hAnsi="Century Gothic"/>
        </w:rPr>
        <w:t>con coubicación compartida con otro CS (pudiendo ser tanto de interconexión como de desagregación); o</w:t>
      </w:r>
    </w:p>
    <w:p w14:paraId="7B4604B1" w14:textId="77777777" w:rsidR="00277ED2" w:rsidRPr="008A6791" w:rsidRDefault="003B1A36" w:rsidP="0054260B">
      <w:pPr>
        <w:pStyle w:val="IFTnormal"/>
        <w:spacing w:after="120" w:line="264" w:lineRule="auto"/>
        <w:ind w:left="72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Contar en la Central Telefónica con una Coubicación para Desagregación previamente contratada.</w:t>
      </w:r>
    </w:p>
    <w:p w14:paraId="482EEAD8"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En los últimos tres casos es necesario que sea factible hacer uso de estos espacios y en caso de requerirse adecuaciones, éstas se limitarán a ampliación de espacio, energía eléctrica o aire acondicionado, para el correcto funcionamiento de los equipos a instalar. Asimismo, en estos casos no será necesario que los CS firmen un nuevo convenio de coubicación ya que se hará uso de espacios previamente contratados. De ser necesario </w:t>
      </w:r>
      <w:r w:rsidR="001A1383" w:rsidRPr="005C40AC">
        <w:rPr>
          <w:rFonts w:ascii="Century Gothic" w:hAnsi="Century Gothic"/>
        </w:rPr>
        <w:t>RED NACIONAL</w:t>
      </w:r>
      <w:r w:rsidRPr="008A6791">
        <w:rPr>
          <w:rFonts w:ascii="Century Gothic" w:hAnsi="Century Gothic"/>
        </w:rPr>
        <w:t xml:space="preserve"> hará las adecuaciones correspondientes a cuenta del CS.</w:t>
      </w:r>
    </w:p>
    <w:p w14:paraId="4AF433B7" w14:textId="77777777" w:rsidR="00277ED2" w:rsidRPr="008A6791" w:rsidRDefault="003E7C56" w:rsidP="0054260B">
      <w:pPr>
        <w:pStyle w:val="Ttulo2"/>
        <w:spacing w:after="120" w:line="264" w:lineRule="auto"/>
        <w:rPr>
          <w:rFonts w:ascii="Century Gothic" w:hAnsi="Century Gothic"/>
        </w:rPr>
      </w:pPr>
      <w:bookmarkStart w:id="1454" w:name="_Toc467248756"/>
      <w:bookmarkStart w:id="1455" w:name="_Toc525904642"/>
      <w:bookmarkStart w:id="1456" w:name="_Toc525914038"/>
      <w:bookmarkStart w:id="1457" w:name="_Toc525919277"/>
      <w:bookmarkStart w:id="1458" w:name="_Toc525919401"/>
      <w:bookmarkStart w:id="1459" w:name="_Toc2957211"/>
      <w:bookmarkStart w:id="1460" w:name="_Toc24473512"/>
      <w:bookmarkStart w:id="1461" w:name="_Toc24477640"/>
      <w:bookmarkStart w:id="1462" w:name="_Toc24483906"/>
      <w:bookmarkStart w:id="1463" w:name="_Toc26273116"/>
      <w:bookmarkStart w:id="1464" w:name="_Toc26284513"/>
      <w:bookmarkStart w:id="1465" w:name="_Toc26286268"/>
      <w:bookmarkStart w:id="1466" w:name="_Toc26903973"/>
      <w:bookmarkStart w:id="1467" w:name="_Toc43913213"/>
      <w:bookmarkStart w:id="1468" w:name="_Toc26980697"/>
      <w:bookmarkStart w:id="1469" w:name="_Toc53488549"/>
      <w:bookmarkStart w:id="1470" w:name="_Toc53490481"/>
      <w:bookmarkStart w:id="1471" w:name="_Toc53498489"/>
      <w:bookmarkStart w:id="1472" w:name="_Toc58578846"/>
      <w:bookmarkStart w:id="1473" w:name="_Toc92974072"/>
      <w:bookmarkStart w:id="1474" w:name="_Toc93052383"/>
      <w:bookmarkStart w:id="1475" w:name="_Toc93056338"/>
      <w:bookmarkStart w:id="1476" w:name="_Toc107502306"/>
      <w:bookmarkStart w:id="1477" w:name="_Toc107503127"/>
      <w:r>
        <w:rPr>
          <w:rFonts w:ascii="Century Gothic" w:hAnsi="Century Gothic"/>
        </w:rPr>
        <w:t>13</w:t>
      </w:r>
      <w:r w:rsidR="00277ED2" w:rsidRPr="008A6791">
        <w:rPr>
          <w:rFonts w:ascii="Century Gothic" w:hAnsi="Century Gothic"/>
        </w:rPr>
        <w:t>.1 Generalidades</w:t>
      </w:r>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1570C5C1" w14:textId="77777777" w:rsidR="00277ED2" w:rsidRPr="008A6791" w:rsidRDefault="00277ED2" w:rsidP="00921FF8">
      <w:pPr>
        <w:pStyle w:val="IFTnormal"/>
        <w:spacing w:line="264" w:lineRule="auto"/>
        <w:rPr>
          <w:rFonts w:ascii="Century Gothic" w:hAnsi="Century Gothic"/>
        </w:rPr>
      </w:pPr>
      <w:r w:rsidRPr="008A6791">
        <w:rPr>
          <w:rFonts w:ascii="Century Gothic" w:hAnsi="Century Gothic"/>
        </w:rPr>
        <w:t xml:space="preserve">El Servicio de Coubicación para Desagregación es un servicio de arrendamiento de espacio para la colocación de equipos y dispositivos del CS necesarios para acceder a los </w:t>
      </w:r>
      <w:proofErr w:type="spellStart"/>
      <w:r w:rsidR="00B44BC8">
        <w:rPr>
          <w:rFonts w:ascii="Century Gothic" w:hAnsi="Century Gothic"/>
        </w:rPr>
        <w:t>S</w:t>
      </w:r>
      <w:r w:rsidRPr="008A6791">
        <w:rPr>
          <w:rFonts w:ascii="Century Gothic" w:hAnsi="Century Gothic"/>
        </w:rPr>
        <w:t>servicios</w:t>
      </w:r>
      <w:proofErr w:type="spellEnd"/>
      <w:r w:rsidRPr="008A6791">
        <w:rPr>
          <w:rFonts w:ascii="Century Gothic" w:hAnsi="Century Gothic"/>
        </w:rPr>
        <w:t xml:space="preserve"> de desagregación, mediante su ubicación en los espacios físicos abiertos o cerrados de </w:t>
      </w:r>
      <w:r w:rsidR="001A1383" w:rsidRPr="005C40AC">
        <w:rPr>
          <w:rFonts w:ascii="Century Gothic" w:hAnsi="Century Gothic"/>
        </w:rPr>
        <w:t>RED NACIONAL</w:t>
      </w:r>
      <w:r w:rsidRPr="008A6791">
        <w:rPr>
          <w:rFonts w:ascii="Century Gothic" w:hAnsi="Century Gothic"/>
        </w:rPr>
        <w:t xml:space="preserve"> en Centrales Telefónicas, que Incluye el acondicionamiento necesario para la Instalación de equipos para los </w:t>
      </w:r>
      <w:r w:rsidR="00B44BC8">
        <w:rPr>
          <w:rFonts w:ascii="Century Gothic" w:hAnsi="Century Gothic"/>
        </w:rPr>
        <w:t>S</w:t>
      </w:r>
      <w:r w:rsidRPr="008A6791">
        <w:rPr>
          <w:rFonts w:ascii="Century Gothic" w:hAnsi="Century Gothic"/>
        </w:rPr>
        <w:t>ervicios de desagregación, la provisión de recursos técnicos, instalación para energía eléctrica, medidas de seguridad, aire acondicionado, y demás facilidades necesarias para su adecuada operación, así como el acceso a los espacios físicos mencionados. Los espacios para coubicación se categorizan de conformidad con la zona económica en que se encuentran situados, definiéndose tres zonas: alta, media y baja.</w:t>
      </w:r>
    </w:p>
    <w:p w14:paraId="225F4186" w14:textId="77777777" w:rsidR="00277ED2" w:rsidRPr="003B1A36" w:rsidRDefault="003B1A36" w:rsidP="00921FF8">
      <w:pPr>
        <w:spacing w:after="60" w:line="264" w:lineRule="auto"/>
        <w:ind w:left="357"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b/>
        </w:rPr>
        <w:t>Zona alta:</w:t>
      </w:r>
      <w:r w:rsidR="00277ED2" w:rsidRPr="003B1A36">
        <w:rPr>
          <w:rFonts w:ascii="Century Gothic" w:hAnsi="Century Gothic" w:cs="Arial"/>
        </w:rPr>
        <w:t xml:space="preserve"> Se trata de sitios ubicados en zonas urbanas, habitacionales o comerciales, cuya población percibe el ingreso promedio más alto en el país.</w:t>
      </w:r>
    </w:p>
    <w:p w14:paraId="3B61854D" w14:textId="77777777" w:rsidR="00277ED2" w:rsidRPr="003B1A36" w:rsidRDefault="003B1A36" w:rsidP="00921FF8">
      <w:pPr>
        <w:spacing w:after="60" w:line="264" w:lineRule="auto"/>
        <w:ind w:left="357"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b/>
        </w:rPr>
        <w:t>Zona media:</w:t>
      </w:r>
      <w:r w:rsidR="00277ED2" w:rsidRPr="003B1A36">
        <w:rPr>
          <w:rFonts w:ascii="Century Gothic" w:hAnsi="Century Gothic" w:cs="Arial"/>
        </w:rPr>
        <w:t xml:space="preserve"> Se trata de sitios ubicados en zonas urbanas, habitacionales o comerciales, cuya población percibe el ingreso promedio en el país.</w:t>
      </w:r>
    </w:p>
    <w:p w14:paraId="2743A9B9" w14:textId="77777777" w:rsidR="00277ED2" w:rsidRPr="003B1A36" w:rsidRDefault="003B1A36" w:rsidP="00921FF8">
      <w:pPr>
        <w:spacing w:after="60" w:line="264" w:lineRule="auto"/>
        <w:ind w:left="357" w:hanging="357"/>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b/>
        </w:rPr>
        <w:t>Zona baja:</w:t>
      </w:r>
      <w:r w:rsidR="00277ED2" w:rsidRPr="003B1A36">
        <w:rPr>
          <w:rFonts w:ascii="Century Gothic" w:hAnsi="Century Gothic" w:cs="Arial"/>
        </w:rPr>
        <w:t xml:space="preserve"> Se trata de sitios ubicados en zonas suburbanas, habitacionales o comerciales, cuya población percibe el ingreso promedio más bajo en el país, o bien sitios ubicados en zonas rurales o de cultivo.</w:t>
      </w:r>
    </w:p>
    <w:p w14:paraId="69D2F45F" w14:textId="77777777" w:rsidR="00277ED2" w:rsidRDefault="00277ED2" w:rsidP="0054260B">
      <w:pPr>
        <w:pStyle w:val="IFTnormal"/>
        <w:spacing w:after="120" w:line="264" w:lineRule="auto"/>
        <w:rPr>
          <w:rFonts w:ascii="Century Gothic" w:hAnsi="Century Gothic"/>
        </w:rPr>
      </w:pPr>
      <w:r w:rsidRPr="008A6791">
        <w:rPr>
          <w:rFonts w:ascii="Century Gothic" w:hAnsi="Century Gothic"/>
        </w:rPr>
        <w:t xml:space="preserve">Estos espacios se ubicarán en zonas específicas en donde exista factibilidad técnica dentro de las Centrales Telefónicas, diferenciadas e independientes de los espacios que otros concesionarios ocupan en dichas Centrales Telefónicas. </w:t>
      </w:r>
    </w:p>
    <w:p w14:paraId="5CF5DC5E"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Quedan excluidas las áreas que estén ocupadas por equipos de telecomunicaciones</w:t>
      </w:r>
      <w:r w:rsidRPr="008A6791">
        <w:rPr>
          <w:rFonts w:ascii="Century Gothic" w:hAnsi="Century Gothic"/>
          <w:vertAlign w:val="superscript"/>
        </w:rPr>
        <w:footnoteReference w:id="51"/>
      </w:r>
      <w:r w:rsidRPr="008A6791">
        <w:rPr>
          <w:rFonts w:ascii="Century Gothic" w:hAnsi="Century Gothic"/>
        </w:rPr>
        <w:t xml:space="preserve"> y otros equipamientos auxiliares, así como las áreas que ocupa el personal para su mantenimiento, los espacios comunes necesarios para la movilidad de personas y equipos (tales como pasillos y accesos para apertura de puertas), al igual que aquellos espacios que por su naturaleza se utilizan para la operación de la red (estacionamientos, bodegas, áreas de carga y descarga).</w:t>
      </w:r>
    </w:p>
    <w:p w14:paraId="5F13E5A7" w14:textId="77777777" w:rsidR="00277ED2" w:rsidRPr="008A6791" w:rsidRDefault="00277ED2" w:rsidP="0054260B">
      <w:pPr>
        <w:spacing w:after="120" w:line="264" w:lineRule="auto"/>
        <w:ind w:right="-142"/>
        <w:jc w:val="both"/>
        <w:rPr>
          <w:rFonts w:ascii="Century Gothic" w:hAnsi="Century Gothic" w:cs="Arial"/>
        </w:rPr>
      </w:pPr>
      <w:r w:rsidRPr="008A6791">
        <w:rPr>
          <w:rStyle w:val="IFTnormalCar"/>
          <w:rFonts w:ascii="Century Gothic" w:hAnsi="Century Gothic"/>
        </w:rPr>
        <w:t xml:space="preserve">Si el CS ya cuenta con coubicación en alguna de las Centrales Telefónicas, tal coubicación podrá ser utilizada bajo las condiciones establecidas. En caso de que aplique, de acuerdo con las condiciones técnicas y operativas, al interior de la coubicación, podrá llevarse a cabo la adecuación o instalación de elementos que permitan llevar a esta coubicación el cableado del servicio requerido. </w:t>
      </w:r>
      <w:r w:rsidR="001A1383" w:rsidRPr="005C40AC">
        <w:rPr>
          <w:rFonts w:ascii="Century Gothic" w:hAnsi="Century Gothic"/>
        </w:rPr>
        <w:t>RED NACIONAL</w:t>
      </w:r>
      <w:r w:rsidRPr="008A6791">
        <w:rPr>
          <w:rStyle w:val="IFTnormalCar"/>
          <w:rFonts w:ascii="Century Gothic" w:hAnsi="Century Gothic"/>
        </w:rPr>
        <w:t xml:space="preserve"> pondrá a disposición de los CS a través del SEG/SIPO las </w:t>
      </w:r>
      <w:proofErr w:type="spellStart"/>
      <w:r w:rsidRPr="008A6791">
        <w:rPr>
          <w:rStyle w:val="IFTnormalCar"/>
          <w:rFonts w:ascii="Century Gothic" w:hAnsi="Century Gothic"/>
        </w:rPr>
        <w:t>coubicaciones</w:t>
      </w:r>
      <w:proofErr w:type="spellEnd"/>
      <w:r w:rsidRPr="008A6791">
        <w:rPr>
          <w:rStyle w:val="IFTnormalCar"/>
          <w:rFonts w:ascii="Century Gothic" w:hAnsi="Century Gothic"/>
        </w:rPr>
        <w:t xml:space="preserve"> contratadas por los CS, indicando las</w:t>
      </w:r>
      <w:r w:rsidRPr="008A6791">
        <w:rPr>
          <w:rFonts w:ascii="Century Gothic" w:hAnsi="Century Gothic" w:cs="Arial"/>
        </w:rPr>
        <w:t xml:space="preserve"> características de la coubicación (si es para interconexión o para desagregación, así como el tipo), la fecha de la contratación y de inicio de operaciones.</w:t>
      </w:r>
    </w:p>
    <w:p w14:paraId="195E19E7" w14:textId="77777777" w:rsidR="00277ED2" w:rsidRDefault="00277ED2" w:rsidP="0054260B">
      <w:pPr>
        <w:pStyle w:val="IFTnormal"/>
        <w:spacing w:after="120" w:line="264" w:lineRule="auto"/>
        <w:rPr>
          <w:rFonts w:ascii="Century Gothic" w:hAnsi="Century Gothic"/>
        </w:rPr>
      </w:pPr>
      <w:r w:rsidRPr="008A6791">
        <w:rPr>
          <w:rFonts w:ascii="Century Gothic" w:hAnsi="Century Gothic"/>
        </w:rPr>
        <w:t xml:space="preserve">Dependiendo del servicio que se requiera, la instalación puede provenir desde cualquier punto de las instalaciones de </w:t>
      </w:r>
      <w:r w:rsidR="001A1383" w:rsidRPr="005C40AC">
        <w:rPr>
          <w:rFonts w:ascii="Century Gothic" w:hAnsi="Century Gothic"/>
        </w:rPr>
        <w:t>RED NACIONAL</w:t>
      </w:r>
      <w:r w:rsidRPr="008A6791">
        <w:rPr>
          <w:rFonts w:ascii="Century Gothic" w:hAnsi="Century Gothic"/>
        </w:rPr>
        <w:t xml:space="preserve"> en la Central Telefónica</w:t>
      </w:r>
      <w:r w:rsidRPr="008A6791" w:rsidDel="008B51F5">
        <w:rPr>
          <w:rFonts w:ascii="Century Gothic" w:hAnsi="Century Gothic"/>
        </w:rPr>
        <w:t xml:space="preserve"> </w:t>
      </w:r>
      <w:r w:rsidRPr="008A6791">
        <w:rPr>
          <w:rFonts w:ascii="Century Gothic" w:hAnsi="Century Gothic"/>
        </w:rPr>
        <w:t xml:space="preserve">y serán variables en función de la distancia. De manera enunciativa más no limitativa, las adecuaciones a la coubicación se requerirán cuando un CS solicite </w:t>
      </w:r>
      <w:r w:rsidR="00B44BC8">
        <w:rPr>
          <w:rFonts w:ascii="Century Gothic" w:hAnsi="Century Gothic"/>
        </w:rPr>
        <w:t>S</w:t>
      </w:r>
      <w:r w:rsidRPr="008A6791">
        <w:rPr>
          <w:rFonts w:ascii="Century Gothic" w:hAnsi="Century Gothic"/>
        </w:rPr>
        <w:t xml:space="preserve">ervicios auxiliares de Desagregación de </w:t>
      </w:r>
      <w:r w:rsidR="001A1383" w:rsidRPr="005C40AC">
        <w:rPr>
          <w:rFonts w:ascii="Century Gothic" w:hAnsi="Century Gothic"/>
        </w:rPr>
        <w:t>RED NACIONAL</w:t>
      </w:r>
      <w:r w:rsidRPr="008A6791">
        <w:rPr>
          <w:rFonts w:ascii="Century Gothic" w:hAnsi="Century Gothic"/>
        </w:rPr>
        <w:t xml:space="preserve"> como el SCyD y el Cableado de DFO-</w:t>
      </w:r>
      <w:r w:rsidR="001A1383" w:rsidRPr="005C40AC">
        <w:rPr>
          <w:rFonts w:ascii="Century Gothic" w:hAnsi="Century Gothic"/>
        </w:rPr>
        <w:t>RED NACIONAL</w:t>
      </w:r>
      <w:r w:rsidRPr="008A6791">
        <w:rPr>
          <w:rFonts w:ascii="Century Gothic" w:hAnsi="Century Gothic"/>
        </w:rPr>
        <w:t xml:space="preserve"> a DFO-CS para la entrega de SAIB; o el Servicio Auxiliar de Cableado Multipar para la entrega de los servicios SDTBL y SDCBL. Los elementos a instalar pueden ser escalerillas de aluminio (incluyendo la perforación de muros y lozas), la instalación de tablillas o splitters, la ampliación de fuerza y clima, construcción de canaletas, entre otros. </w:t>
      </w:r>
    </w:p>
    <w:p w14:paraId="4A146B6A"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La Coubicación para Desagregación podrá ser utilizada por uno o más </w:t>
      </w:r>
      <w:r w:rsidR="000E7D81">
        <w:rPr>
          <w:rFonts w:ascii="Century Gothic" w:hAnsi="Century Gothic"/>
        </w:rPr>
        <w:t>CS</w:t>
      </w:r>
      <w:r w:rsidRPr="008A6791">
        <w:rPr>
          <w:rFonts w:ascii="Century Gothic" w:hAnsi="Century Gothic"/>
        </w:rPr>
        <w:t xml:space="preserve">, no obstante, </w:t>
      </w:r>
      <w:r w:rsidR="001A1383" w:rsidRPr="005C40AC">
        <w:rPr>
          <w:rFonts w:ascii="Century Gothic" w:hAnsi="Century Gothic"/>
        </w:rPr>
        <w:t>RED NACIONAL</w:t>
      </w:r>
      <w:r w:rsidRPr="008A6791">
        <w:rPr>
          <w:rFonts w:ascii="Century Gothic" w:hAnsi="Century Gothic"/>
        </w:rPr>
        <w:t xml:space="preserve"> firmará el Convenio con un solo CS, y será decisión del dicho </w:t>
      </w:r>
      <w:r w:rsidR="009F409D">
        <w:rPr>
          <w:rFonts w:ascii="Century Gothic" w:hAnsi="Century Gothic"/>
        </w:rPr>
        <w:t>CS</w:t>
      </w:r>
      <w:r w:rsidRPr="008A6791">
        <w:rPr>
          <w:rFonts w:ascii="Century Gothic" w:hAnsi="Century Gothic"/>
        </w:rPr>
        <w:t xml:space="preserve">, compartir esa Coubicación con otros </w:t>
      </w:r>
      <w:r w:rsidR="009F409D">
        <w:rPr>
          <w:rFonts w:ascii="Century Gothic" w:hAnsi="Century Gothic"/>
        </w:rPr>
        <w:t>CS</w:t>
      </w:r>
      <w:r w:rsidRPr="008A6791">
        <w:rPr>
          <w:rFonts w:ascii="Century Gothic" w:hAnsi="Century Gothic"/>
        </w:rPr>
        <w:t xml:space="preserve">, en cuyo caso el CS </w:t>
      </w:r>
      <w:r w:rsidR="009F409D">
        <w:rPr>
          <w:rFonts w:ascii="Century Gothic" w:hAnsi="Century Gothic"/>
        </w:rPr>
        <w:t xml:space="preserve">que contrató el </w:t>
      </w:r>
      <w:r w:rsidR="00C72EEF">
        <w:rPr>
          <w:rFonts w:ascii="Century Gothic" w:hAnsi="Century Gothic"/>
        </w:rPr>
        <w:t>S</w:t>
      </w:r>
      <w:r w:rsidR="009F409D">
        <w:rPr>
          <w:rFonts w:ascii="Century Gothic" w:hAnsi="Century Gothic"/>
        </w:rPr>
        <w:t xml:space="preserve">ervicio </w:t>
      </w:r>
      <w:r w:rsidRPr="008A6791">
        <w:rPr>
          <w:rFonts w:ascii="Century Gothic" w:hAnsi="Century Gothic"/>
        </w:rPr>
        <w:t xml:space="preserve">será el responsable ante </w:t>
      </w:r>
      <w:r w:rsidR="001A1383" w:rsidRPr="005C40AC">
        <w:rPr>
          <w:rFonts w:ascii="Century Gothic" w:hAnsi="Century Gothic"/>
        </w:rPr>
        <w:t>RED NACIONAL</w:t>
      </w:r>
      <w:r w:rsidRPr="008A6791">
        <w:rPr>
          <w:rFonts w:ascii="Century Gothic" w:hAnsi="Century Gothic"/>
        </w:rPr>
        <w:t xml:space="preserve"> de dicha Coubicación será quien deberá tramitar los accesos y permisos. Si el CS permite la instalación de componentes o equipos de </w:t>
      </w:r>
      <w:proofErr w:type="spellStart"/>
      <w:r w:rsidRPr="008A6791">
        <w:rPr>
          <w:rFonts w:ascii="Century Gothic" w:hAnsi="Century Gothic"/>
        </w:rPr>
        <w:t>otro</w:t>
      </w:r>
      <w:r w:rsidR="009F409D">
        <w:rPr>
          <w:rFonts w:ascii="Century Gothic" w:hAnsi="Century Gothic"/>
        </w:rPr>
        <w:t>CS</w:t>
      </w:r>
      <w:proofErr w:type="spellEnd"/>
      <w:r w:rsidRPr="008A6791">
        <w:rPr>
          <w:rFonts w:ascii="Century Gothic" w:hAnsi="Century Gothic"/>
        </w:rPr>
        <w:t xml:space="preserve">, será bajo su responsabilidad y siempre informando de esta situación a </w:t>
      </w:r>
      <w:r w:rsidR="001A1383" w:rsidRPr="005C40AC">
        <w:rPr>
          <w:rFonts w:ascii="Century Gothic" w:hAnsi="Century Gothic"/>
        </w:rPr>
        <w:t>RED NACIONAL</w:t>
      </w:r>
      <w:r w:rsidRPr="008A6791">
        <w:rPr>
          <w:rFonts w:ascii="Century Gothic" w:hAnsi="Century Gothic"/>
        </w:rPr>
        <w:t xml:space="preserve">. El </w:t>
      </w:r>
      <w:r w:rsidR="009F409D">
        <w:rPr>
          <w:rFonts w:ascii="Century Gothic" w:hAnsi="Century Gothic"/>
        </w:rPr>
        <w:t>CS</w:t>
      </w:r>
      <w:r w:rsidR="009F409D" w:rsidRPr="008A6791">
        <w:rPr>
          <w:rFonts w:ascii="Century Gothic" w:hAnsi="Century Gothic"/>
        </w:rPr>
        <w:t xml:space="preserve"> </w:t>
      </w:r>
      <w:r w:rsidRPr="008A6791">
        <w:rPr>
          <w:rFonts w:ascii="Century Gothic" w:hAnsi="Century Gothic"/>
        </w:rPr>
        <w:t xml:space="preserve">que esté compartiendo la Coubicación (no responsable), podrá solicitar directamente los </w:t>
      </w:r>
      <w:r w:rsidR="00B44BC8">
        <w:rPr>
          <w:rFonts w:ascii="Century Gothic" w:hAnsi="Century Gothic"/>
        </w:rPr>
        <w:t>S</w:t>
      </w:r>
      <w:r w:rsidRPr="008A6791">
        <w:rPr>
          <w:rFonts w:ascii="Century Gothic" w:hAnsi="Century Gothic"/>
        </w:rPr>
        <w:t xml:space="preserve">ervicios para lo que deberá entregar a </w:t>
      </w:r>
      <w:r w:rsidR="001A1383" w:rsidRPr="005C40AC">
        <w:rPr>
          <w:rFonts w:ascii="Century Gothic" w:hAnsi="Century Gothic"/>
        </w:rPr>
        <w:t>RED NACIONAL</w:t>
      </w:r>
      <w:r w:rsidRPr="008A6791">
        <w:rPr>
          <w:rFonts w:ascii="Century Gothic" w:hAnsi="Century Gothic"/>
        </w:rPr>
        <w:t xml:space="preserve"> un documento que demuestre que el CS (responsable) está de acuerdo con la compartición de la Coubicación.</w:t>
      </w:r>
    </w:p>
    <w:p w14:paraId="0C6999B4"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Cuando </w:t>
      </w:r>
      <w:r w:rsidR="001A1383" w:rsidRPr="005C40AC">
        <w:rPr>
          <w:rFonts w:ascii="Century Gothic" w:hAnsi="Century Gothic"/>
        </w:rPr>
        <w:t>RED NACIONAL</w:t>
      </w:r>
      <w:r w:rsidRPr="008A6791">
        <w:rPr>
          <w:rFonts w:ascii="Century Gothic" w:hAnsi="Century Gothic"/>
        </w:rPr>
        <w:t xml:space="preserve"> reciba una notificación del cierre de una Central Telefónica, notificará vía SEG/SIPO con 36 meses de anticipación tanto a los CS con quienes tenga convenio firmado como al Instituto, a fin de coordinar con cada uno de los </w:t>
      </w:r>
      <w:r w:rsidR="009F409D">
        <w:rPr>
          <w:rFonts w:ascii="Century Gothic" w:hAnsi="Century Gothic"/>
        </w:rPr>
        <w:t>CS</w:t>
      </w:r>
      <w:r w:rsidRPr="008A6791">
        <w:rPr>
          <w:rFonts w:ascii="Century Gothic" w:hAnsi="Century Gothic"/>
        </w:rPr>
        <w:t xml:space="preserve"> su reubicación, de conformidad con el procedimiento al respecto en esta OREDA.</w:t>
      </w:r>
    </w:p>
    <w:p w14:paraId="4A3A39D9"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Será responsabilidad de </w:t>
      </w:r>
      <w:r w:rsidR="001A1383" w:rsidRPr="005C40AC">
        <w:rPr>
          <w:rFonts w:ascii="Century Gothic" w:hAnsi="Century Gothic"/>
        </w:rPr>
        <w:t>RED NACIONAL</w:t>
      </w:r>
      <w:r w:rsidRPr="008A6791">
        <w:rPr>
          <w:rFonts w:ascii="Century Gothic" w:hAnsi="Century Gothic"/>
        </w:rPr>
        <w:t xml:space="preserve"> y los CS realizar de manera conjunta las adecuaciones necesarias para garantizar la continuidad de los </w:t>
      </w:r>
      <w:r w:rsidR="00B44BC8">
        <w:rPr>
          <w:rFonts w:ascii="Century Gothic" w:hAnsi="Century Gothic"/>
        </w:rPr>
        <w:t>S</w:t>
      </w:r>
      <w:r w:rsidRPr="008A6791">
        <w:rPr>
          <w:rFonts w:ascii="Century Gothic" w:hAnsi="Century Gothic"/>
        </w:rPr>
        <w:t xml:space="preserve">ervicios. </w:t>
      </w:r>
    </w:p>
    <w:p w14:paraId="36CA2129"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Existen 3 tipos de Coubicación para Desagregación:</w:t>
      </w:r>
    </w:p>
    <w:p w14:paraId="0366E7E2" w14:textId="77777777" w:rsidR="00277ED2" w:rsidRPr="008A6791" w:rsidRDefault="00277ED2" w:rsidP="00CF12C2">
      <w:pPr>
        <w:pStyle w:val="IFTnormal"/>
        <w:spacing w:after="120" w:line="264" w:lineRule="auto"/>
        <w:ind w:left="2124" w:hanging="2124"/>
        <w:rPr>
          <w:rFonts w:ascii="Century Gothic" w:hAnsi="Century Gothic"/>
        </w:rPr>
      </w:pPr>
      <w:r w:rsidRPr="00921FF8">
        <w:rPr>
          <w:rFonts w:ascii="Century Gothic" w:hAnsi="Century Gothic"/>
          <w:b/>
          <w:bCs/>
        </w:rPr>
        <w:t>Tipo 1 (Local):</w:t>
      </w:r>
      <w:r w:rsidRPr="008A6791">
        <w:rPr>
          <w:rFonts w:ascii="Century Gothic" w:hAnsi="Century Gothic"/>
        </w:rPr>
        <w:t xml:space="preserve"> </w:t>
      </w:r>
      <w:r w:rsidR="00CF12C2">
        <w:rPr>
          <w:rFonts w:ascii="Century Gothic" w:hAnsi="Century Gothic"/>
        </w:rPr>
        <w:tab/>
      </w:r>
      <w:r w:rsidRPr="008A6791">
        <w:rPr>
          <w:rFonts w:ascii="Century Gothic" w:hAnsi="Century Gothic"/>
        </w:rPr>
        <w:t>Área de 9 m2 (3x3), con delimitación de tabla roca pudiendo utilizar las paredes existentes.</w:t>
      </w:r>
    </w:p>
    <w:p w14:paraId="1DDA6F3E" w14:textId="77777777" w:rsidR="00277ED2" w:rsidRPr="008A6791" w:rsidRDefault="00277ED2" w:rsidP="00CF12C2">
      <w:pPr>
        <w:pStyle w:val="IFTnormal"/>
        <w:spacing w:after="120" w:line="264" w:lineRule="auto"/>
        <w:ind w:left="2124" w:hanging="2124"/>
        <w:rPr>
          <w:rFonts w:ascii="Century Gothic" w:hAnsi="Century Gothic"/>
        </w:rPr>
      </w:pPr>
      <w:r w:rsidRPr="00921FF8">
        <w:rPr>
          <w:rFonts w:ascii="Century Gothic" w:hAnsi="Century Gothic"/>
          <w:b/>
          <w:bCs/>
        </w:rPr>
        <w:t>Tipo 2 (Local):</w:t>
      </w:r>
      <w:r w:rsidR="00CF12C2">
        <w:rPr>
          <w:rFonts w:ascii="Century Gothic" w:hAnsi="Century Gothic"/>
        </w:rPr>
        <w:tab/>
      </w:r>
      <w:r w:rsidRPr="008A6791">
        <w:rPr>
          <w:rFonts w:ascii="Century Gothic" w:hAnsi="Century Gothic"/>
        </w:rPr>
        <w:t>Área de 4 m2 (2x2), con delimitación de tabla roca pudiendo utilizar las paredes existentes.</w:t>
      </w:r>
    </w:p>
    <w:p w14:paraId="5FEA6275" w14:textId="77777777" w:rsidR="00277ED2" w:rsidRPr="008A6791" w:rsidRDefault="00277ED2" w:rsidP="00921FF8">
      <w:pPr>
        <w:pStyle w:val="IFTnormal"/>
        <w:spacing w:line="264" w:lineRule="auto"/>
        <w:ind w:left="2124" w:hanging="2124"/>
        <w:rPr>
          <w:rFonts w:ascii="Century Gothic" w:hAnsi="Century Gothic"/>
        </w:rPr>
      </w:pPr>
      <w:r w:rsidRPr="00921FF8">
        <w:rPr>
          <w:rFonts w:ascii="Century Gothic" w:hAnsi="Century Gothic"/>
          <w:b/>
          <w:bCs/>
        </w:rPr>
        <w:t>Tipo 3 (Gabinete):</w:t>
      </w:r>
      <w:r w:rsidR="00CF12C2">
        <w:rPr>
          <w:rFonts w:ascii="Century Gothic" w:hAnsi="Century Gothic"/>
        </w:rPr>
        <w:tab/>
      </w:r>
      <w:r w:rsidRPr="008A6791">
        <w:rPr>
          <w:rFonts w:ascii="Century Gothic" w:hAnsi="Century Gothic"/>
        </w:rPr>
        <w:t xml:space="preserve">Área cerrada delimitada por tabla roca pudiendo utilizar paredes existentes, igual o mayor a 20 m2 dependiendo de la disponibilidad de espacio, que tendrá la capacidad de almacenar gabinetes cerrados con rack de </w:t>
      </w:r>
      <w:r w:rsidR="00921FF8">
        <w:rPr>
          <w:rFonts w:ascii="Century Gothic" w:hAnsi="Century Gothic"/>
        </w:rPr>
        <w:t xml:space="preserve"> </w:t>
      </w:r>
      <w:r w:rsidRPr="008A6791">
        <w:rPr>
          <w:rFonts w:ascii="Century Gothic" w:hAnsi="Century Gothic"/>
        </w:rPr>
        <w:t>21 pulgadas que cumplen el estándar ETSI 300 119:</w:t>
      </w:r>
    </w:p>
    <w:p w14:paraId="3DD0008A" w14:textId="77777777" w:rsidR="00277ED2" w:rsidRPr="008A6791" w:rsidRDefault="000E0D60" w:rsidP="00921FF8">
      <w:pPr>
        <w:pStyle w:val="CondicionesFinales"/>
        <w:spacing w:line="264" w:lineRule="auto"/>
        <w:ind w:left="2127"/>
        <w:rPr>
          <w:rFonts w:ascii="Century Gothic" w:hAnsi="Century Gothic"/>
          <w:color w:val="auto"/>
          <w:lang w:val="es-MX"/>
        </w:rPr>
      </w:pPr>
      <w:r w:rsidRPr="008A6791">
        <w:rPr>
          <w:rFonts w:ascii="Century Gothic" w:hAnsi="Century Gothic"/>
          <w:color w:val="auto"/>
          <w:lang w:val="es-MX"/>
        </w:rPr>
        <w:t xml:space="preserve"> </w:t>
      </w:r>
      <w:r w:rsidR="00277ED2" w:rsidRPr="008A6791">
        <w:rPr>
          <w:rFonts w:ascii="Century Gothic" w:hAnsi="Century Gothic"/>
          <w:color w:val="auto"/>
          <w:lang w:val="es-MX"/>
        </w:rPr>
        <w:t xml:space="preserve"> </w:t>
      </w:r>
      <w:r w:rsidR="00357141" w:rsidRPr="00357141">
        <w:rPr>
          <w:rFonts w:ascii="Century Gothic" w:hAnsi="Century Gothic"/>
          <w:color w:val="auto"/>
          <w:lang w:val="es-MX"/>
        </w:rPr>
        <w:t>•</w:t>
      </w:r>
      <w:r w:rsidR="00277ED2" w:rsidRPr="008A6791">
        <w:rPr>
          <w:rFonts w:ascii="Century Gothic" w:hAnsi="Century Gothic"/>
          <w:color w:val="auto"/>
          <w:lang w:val="es-MX"/>
        </w:rPr>
        <w:t xml:space="preserve"> Altura: 2200 [mm]</w:t>
      </w:r>
    </w:p>
    <w:p w14:paraId="6FB18665" w14:textId="77777777" w:rsidR="00277ED2" w:rsidRPr="008A6791" w:rsidRDefault="000E0D60" w:rsidP="00921FF8">
      <w:pPr>
        <w:pStyle w:val="CondicionesFinales"/>
        <w:spacing w:line="264" w:lineRule="auto"/>
        <w:ind w:left="2127"/>
        <w:rPr>
          <w:rFonts w:ascii="Century Gothic" w:hAnsi="Century Gothic"/>
          <w:color w:val="auto"/>
          <w:lang w:val="es-MX"/>
        </w:rPr>
      </w:pPr>
      <w:r w:rsidRPr="008A6791">
        <w:rPr>
          <w:rFonts w:ascii="Century Gothic" w:hAnsi="Century Gothic"/>
          <w:color w:val="auto"/>
          <w:lang w:val="es-MX"/>
        </w:rPr>
        <w:t xml:space="preserve"> </w:t>
      </w:r>
      <w:r w:rsidR="00277ED2" w:rsidRPr="008A6791">
        <w:rPr>
          <w:rFonts w:ascii="Century Gothic" w:hAnsi="Century Gothic"/>
          <w:color w:val="auto"/>
          <w:lang w:val="es-MX"/>
        </w:rPr>
        <w:t xml:space="preserve"> </w:t>
      </w:r>
      <w:r w:rsidR="00357141" w:rsidRPr="00357141">
        <w:rPr>
          <w:rFonts w:ascii="Century Gothic" w:hAnsi="Century Gothic"/>
          <w:color w:val="auto"/>
          <w:lang w:val="es-MX"/>
        </w:rPr>
        <w:t>•</w:t>
      </w:r>
      <w:r w:rsidR="00277ED2" w:rsidRPr="008A6791">
        <w:rPr>
          <w:rFonts w:ascii="Century Gothic" w:hAnsi="Century Gothic"/>
          <w:color w:val="auto"/>
          <w:lang w:val="es-MX"/>
        </w:rPr>
        <w:t xml:space="preserve"> Ancho: 600 [mm]</w:t>
      </w:r>
    </w:p>
    <w:p w14:paraId="087DCFD9" w14:textId="77777777" w:rsidR="00277ED2" w:rsidRPr="008A6791" w:rsidRDefault="000E0D60" w:rsidP="00921FF8">
      <w:pPr>
        <w:pStyle w:val="CondicionesFinales"/>
        <w:spacing w:line="264" w:lineRule="auto"/>
        <w:ind w:left="2126"/>
        <w:rPr>
          <w:rFonts w:ascii="Century Gothic" w:hAnsi="Century Gothic"/>
          <w:color w:val="auto"/>
          <w:lang w:val="es-MX"/>
        </w:rPr>
      </w:pPr>
      <w:r w:rsidRPr="008A6791">
        <w:rPr>
          <w:rFonts w:ascii="Century Gothic" w:hAnsi="Century Gothic"/>
          <w:color w:val="auto"/>
          <w:lang w:val="es-MX"/>
        </w:rPr>
        <w:t xml:space="preserve"> </w:t>
      </w:r>
      <w:r w:rsidR="00277ED2" w:rsidRPr="008A6791">
        <w:rPr>
          <w:rFonts w:ascii="Century Gothic" w:hAnsi="Century Gothic"/>
          <w:color w:val="auto"/>
          <w:lang w:val="es-MX"/>
        </w:rPr>
        <w:t xml:space="preserve"> </w:t>
      </w:r>
      <w:r w:rsidR="00357141" w:rsidRPr="00357141">
        <w:rPr>
          <w:rFonts w:ascii="Century Gothic" w:hAnsi="Century Gothic"/>
          <w:color w:val="auto"/>
          <w:lang w:val="es-MX"/>
        </w:rPr>
        <w:t>•</w:t>
      </w:r>
      <w:r w:rsidR="00277ED2" w:rsidRPr="008A6791">
        <w:rPr>
          <w:rFonts w:ascii="Century Gothic" w:hAnsi="Century Gothic"/>
          <w:color w:val="auto"/>
          <w:lang w:val="es-MX"/>
        </w:rPr>
        <w:t xml:space="preserve"> Profundidad: 600 [mm]</w:t>
      </w:r>
    </w:p>
    <w:p w14:paraId="5D9B74BF"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6 unidades de rack serán reservadas para el PDU (unidad de distribución de energía) y el sistema de ventilación.</w:t>
      </w:r>
    </w:p>
    <w:p w14:paraId="2FDAB714" w14:textId="77777777" w:rsidR="00277ED2" w:rsidRPr="008A6791" w:rsidRDefault="001A1383" w:rsidP="0054260B">
      <w:pPr>
        <w:pStyle w:val="IFTnormal"/>
        <w:spacing w:after="120" w:line="264" w:lineRule="auto"/>
        <w:rPr>
          <w:rFonts w:ascii="Century Gothic" w:hAnsi="Century Gothic"/>
        </w:rPr>
      </w:pPr>
      <w:r w:rsidRPr="005C40AC">
        <w:rPr>
          <w:rFonts w:ascii="Century Gothic" w:hAnsi="Century Gothic"/>
        </w:rPr>
        <w:t>RED NACIONAL</w:t>
      </w:r>
      <w:r w:rsidR="00277ED2" w:rsidRPr="008A6791">
        <w:rPr>
          <w:rFonts w:ascii="Century Gothic" w:hAnsi="Century Gothic"/>
        </w:rPr>
        <w:t xml:space="preserve"> permitirá al CS compartir con otros </w:t>
      </w:r>
      <w:r w:rsidR="009F409D">
        <w:rPr>
          <w:rFonts w:ascii="Century Gothic" w:hAnsi="Century Gothic"/>
        </w:rPr>
        <w:t>CS</w:t>
      </w:r>
      <w:r w:rsidR="00277ED2" w:rsidRPr="008A6791">
        <w:rPr>
          <w:rFonts w:ascii="Century Gothic" w:hAnsi="Century Gothic"/>
        </w:rPr>
        <w:t xml:space="preserve"> que lo requieran, el gabinete que al efecto </w:t>
      </w:r>
      <w:r w:rsidRPr="005C40AC">
        <w:rPr>
          <w:rFonts w:ascii="Century Gothic" w:hAnsi="Century Gothic"/>
        </w:rPr>
        <w:t>RED NACIONAL</w:t>
      </w:r>
      <w:r w:rsidR="00277ED2" w:rsidRPr="008A6791">
        <w:rPr>
          <w:rFonts w:ascii="Century Gothic" w:hAnsi="Century Gothic"/>
        </w:rPr>
        <w:t xml:space="preserve"> le haya proporcionado. En cuyo caso el responsable del gabinete seguirá siendo el CS.</w:t>
      </w:r>
    </w:p>
    <w:p w14:paraId="74AE3F1F"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Las modalidades Tipo 1 (Local): Área de 9 m2 (3x3) y Tipo 2 (Local) Área de 4 m2 (2x2) de coubicación podrán ser internas o externas.</w:t>
      </w:r>
    </w:p>
    <w:p w14:paraId="5BB885B1" w14:textId="77777777" w:rsidR="00277ED2" w:rsidRPr="003B1A36" w:rsidRDefault="003B1A36" w:rsidP="00921FF8">
      <w:pPr>
        <w:autoSpaceDE w:val="0"/>
        <w:autoSpaceDN w:val="0"/>
        <w:spacing w:line="264" w:lineRule="auto"/>
        <w:ind w:left="36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 xml:space="preserve">Se podrá ingresar la solicitud del </w:t>
      </w:r>
      <w:r w:rsidR="00C72EEF">
        <w:rPr>
          <w:rFonts w:ascii="Century Gothic" w:hAnsi="Century Gothic" w:cs="Arial"/>
        </w:rPr>
        <w:t>S</w:t>
      </w:r>
      <w:r w:rsidR="00277ED2" w:rsidRPr="003B1A36">
        <w:rPr>
          <w:rFonts w:ascii="Century Gothic" w:hAnsi="Century Gothic" w:cs="Arial"/>
        </w:rPr>
        <w:t xml:space="preserve">ervicio Auxiliar de Cableado Multipar y SCyD, a partir de que el CS hubiera aceptado la cotización del </w:t>
      </w:r>
      <w:r w:rsidR="00C72EEF">
        <w:rPr>
          <w:rFonts w:ascii="Century Gothic" w:hAnsi="Century Gothic" w:cs="Arial"/>
        </w:rPr>
        <w:t>S</w:t>
      </w:r>
      <w:r w:rsidR="00277ED2" w:rsidRPr="003B1A36">
        <w:rPr>
          <w:rFonts w:ascii="Century Gothic" w:hAnsi="Century Gothic" w:cs="Arial"/>
        </w:rPr>
        <w:t xml:space="preserve">ervicio de Coubicación (por nueva habilitación o por adecuación), y la entrega del Servicio Auxiliar será en punta en el plazo que corresponda al </w:t>
      </w:r>
      <w:r w:rsidR="00C72EEF">
        <w:rPr>
          <w:rFonts w:ascii="Century Gothic" w:hAnsi="Century Gothic" w:cs="Arial"/>
        </w:rPr>
        <w:t>S</w:t>
      </w:r>
      <w:r w:rsidR="00277ED2" w:rsidRPr="003B1A36">
        <w:rPr>
          <w:rFonts w:ascii="Century Gothic" w:hAnsi="Century Gothic" w:cs="Arial"/>
        </w:rPr>
        <w:t xml:space="preserve">ervicio de Coubicación o posterior a la Coubicación dependiendo de en qué momento se haya solicitado el </w:t>
      </w:r>
      <w:r w:rsidR="00C72EEF">
        <w:rPr>
          <w:rFonts w:ascii="Century Gothic" w:hAnsi="Century Gothic" w:cs="Arial"/>
        </w:rPr>
        <w:t>S</w:t>
      </w:r>
      <w:r w:rsidR="00277ED2" w:rsidRPr="003B1A36">
        <w:rPr>
          <w:rFonts w:ascii="Century Gothic" w:hAnsi="Century Gothic" w:cs="Arial"/>
        </w:rPr>
        <w:t>ervicio Auxiliar y de los tiempos de cada servicio, prevaleciendo el de mayor plazo o bien el solicitado al final.</w:t>
      </w:r>
    </w:p>
    <w:p w14:paraId="50EDB3D6" w14:textId="77777777" w:rsidR="00277ED2" w:rsidRPr="008A6791" w:rsidRDefault="00277ED2" w:rsidP="00921FF8">
      <w:pPr>
        <w:pStyle w:val="Prrafodelista"/>
        <w:autoSpaceDE w:val="0"/>
        <w:autoSpaceDN w:val="0"/>
        <w:spacing w:line="264" w:lineRule="auto"/>
        <w:contextualSpacing w:val="0"/>
        <w:jc w:val="both"/>
        <w:rPr>
          <w:rFonts w:ascii="Century Gothic" w:hAnsi="Century Gothic" w:cs="Arial"/>
          <w:sz w:val="18"/>
        </w:rPr>
      </w:pPr>
    </w:p>
    <w:p w14:paraId="4A18FF18" w14:textId="77777777" w:rsidR="00277ED2" w:rsidRDefault="003E7C56" w:rsidP="0054260B">
      <w:pPr>
        <w:pStyle w:val="IFTnormal"/>
        <w:spacing w:after="120" w:line="264" w:lineRule="auto"/>
        <w:outlineLvl w:val="2"/>
        <w:rPr>
          <w:rFonts w:ascii="Century Gothic" w:hAnsi="Century Gothic"/>
          <w:b/>
        </w:rPr>
      </w:pPr>
      <w:bookmarkStart w:id="1478" w:name="_Toc467248757"/>
      <w:bookmarkStart w:id="1479" w:name="_Toc525904643"/>
      <w:bookmarkStart w:id="1480" w:name="_Toc525914039"/>
      <w:bookmarkStart w:id="1481" w:name="_Toc525919278"/>
      <w:bookmarkStart w:id="1482" w:name="_Toc525919402"/>
      <w:bookmarkStart w:id="1483" w:name="_Toc2957212"/>
      <w:bookmarkStart w:id="1484" w:name="_Toc24473513"/>
      <w:bookmarkStart w:id="1485" w:name="_Toc24477641"/>
      <w:bookmarkStart w:id="1486" w:name="_Toc24483907"/>
      <w:bookmarkStart w:id="1487" w:name="_Toc26273117"/>
      <w:bookmarkStart w:id="1488" w:name="_Toc26284514"/>
      <w:bookmarkStart w:id="1489" w:name="_Toc26286269"/>
      <w:bookmarkStart w:id="1490" w:name="_Toc26903974"/>
      <w:bookmarkStart w:id="1491" w:name="_Toc43913214"/>
      <w:bookmarkStart w:id="1492" w:name="_Toc26980698"/>
      <w:bookmarkStart w:id="1493" w:name="_Toc53488550"/>
      <w:bookmarkStart w:id="1494" w:name="_Toc53490482"/>
      <w:bookmarkStart w:id="1495" w:name="_Toc53498490"/>
      <w:bookmarkStart w:id="1496" w:name="_Toc58578847"/>
      <w:bookmarkStart w:id="1497" w:name="_Toc92974073"/>
      <w:bookmarkStart w:id="1498" w:name="_Toc93052384"/>
      <w:bookmarkStart w:id="1499" w:name="_Toc93056339"/>
      <w:bookmarkStart w:id="1500" w:name="_Toc107502307"/>
      <w:bookmarkStart w:id="1501" w:name="_Toc107503128"/>
      <w:r>
        <w:rPr>
          <w:rFonts w:ascii="Century Gothic" w:hAnsi="Century Gothic"/>
          <w:b/>
        </w:rPr>
        <w:t>13</w:t>
      </w:r>
      <w:r w:rsidR="003B1A36">
        <w:rPr>
          <w:rFonts w:ascii="Century Gothic" w:hAnsi="Century Gothic"/>
          <w:b/>
        </w:rPr>
        <w:t>.1.1</w:t>
      </w:r>
      <w:r w:rsidR="003B1A36">
        <w:rPr>
          <w:rFonts w:ascii="Century Gothic" w:hAnsi="Century Gothic"/>
          <w:b/>
        </w:rPr>
        <w:tab/>
      </w:r>
      <w:r w:rsidR="00277ED2" w:rsidRPr="008A6791">
        <w:rPr>
          <w:rFonts w:ascii="Century Gothic" w:hAnsi="Century Gothic"/>
          <w:b/>
        </w:rPr>
        <w:t>Características técnicas mínimas para los tipos de coubicación</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p>
    <w:tbl>
      <w:tblPr>
        <w:tblW w:w="8784" w:type="dxa"/>
        <w:jc w:val="center"/>
        <w:tblCellMar>
          <w:left w:w="70" w:type="dxa"/>
          <w:right w:w="70" w:type="dxa"/>
        </w:tblCellMar>
        <w:tblLook w:val="04A0" w:firstRow="1" w:lastRow="0" w:firstColumn="1" w:lastColumn="0" w:noHBand="0" w:noVBand="1"/>
      </w:tblPr>
      <w:tblGrid>
        <w:gridCol w:w="2552"/>
        <w:gridCol w:w="6232"/>
      </w:tblGrid>
      <w:tr w:rsidR="00277ED2" w:rsidRPr="005E1572" w14:paraId="59C5B25F" w14:textId="77777777" w:rsidTr="00CF12C2">
        <w:trPr>
          <w:trHeight w:val="20"/>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FF1A34" w14:textId="77777777" w:rsidR="00277ED2" w:rsidRPr="008A6791" w:rsidRDefault="00277ED2"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Acceso</w:t>
            </w:r>
          </w:p>
        </w:tc>
        <w:tc>
          <w:tcPr>
            <w:tcW w:w="6232" w:type="dxa"/>
            <w:tcBorders>
              <w:top w:val="single" w:sz="4" w:space="0" w:color="auto"/>
              <w:left w:val="nil"/>
              <w:bottom w:val="single" w:sz="4" w:space="0" w:color="auto"/>
              <w:right w:val="single" w:sz="4" w:space="0" w:color="auto"/>
            </w:tcBorders>
            <w:shd w:val="clear" w:color="auto" w:fill="auto"/>
            <w:vAlign w:val="center"/>
            <w:hideMark/>
          </w:tcPr>
          <w:p w14:paraId="449D189A" w14:textId="77777777" w:rsidR="00277ED2" w:rsidRPr="008A6791" w:rsidRDefault="00277ED2" w:rsidP="00321FEB">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 xml:space="preserve">7X24 </w:t>
            </w:r>
            <w:proofErr w:type="spellStart"/>
            <w:r w:rsidRPr="008A6791">
              <w:rPr>
                <w:rFonts w:ascii="Century Gothic" w:hAnsi="Century Gothic" w:cs="Arial"/>
                <w:sz w:val="20"/>
                <w:szCs w:val="20"/>
              </w:rPr>
              <w:t>hrs</w:t>
            </w:r>
            <w:proofErr w:type="spellEnd"/>
            <w:r w:rsidRPr="008A6791">
              <w:rPr>
                <w:rFonts w:ascii="Century Gothic" w:hAnsi="Century Gothic" w:cs="Arial"/>
                <w:sz w:val="20"/>
                <w:szCs w:val="20"/>
              </w:rPr>
              <w:t>. Todos los días del año atendiendo los procedimientos correspondientes.</w:t>
            </w:r>
          </w:p>
        </w:tc>
      </w:tr>
      <w:tr w:rsidR="00277ED2" w:rsidRPr="005E1572" w14:paraId="3B4E2297" w14:textId="77777777"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1058CBF8" w14:textId="77777777" w:rsidR="00277ED2" w:rsidRPr="008A6791" w:rsidRDefault="00277ED2"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 xml:space="preserve"> Contactos eléctricos</w:t>
            </w:r>
          </w:p>
        </w:tc>
        <w:tc>
          <w:tcPr>
            <w:tcW w:w="6232" w:type="dxa"/>
            <w:tcBorders>
              <w:top w:val="nil"/>
              <w:left w:val="nil"/>
              <w:bottom w:val="single" w:sz="4" w:space="0" w:color="auto"/>
              <w:right w:val="single" w:sz="4" w:space="0" w:color="auto"/>
            </w:tcBorders>
            <w:shd w:val="clear" w:color="auto" w:fill="auto"/>
            <w:vAlign w:val="center"/>
            <w:hideMark/>
          </w:tcPr>
          <w:p w14:paraId="39959A53" w14:textId="77777777" w:rsidR="00277ED2" w:rsidRPr="008A6791" w:rsidRDefault="00277ED2" w:rsidP="00321FEB">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2 contactos dobles polarizados, voltaje suministrado por la compañía comercial +/- 10% máximo.</w:t>
            </w:r>
          </w:p>
        </w:tc>
      </w:tr>
      <w:tr w:rsidR="00277ED2" w:rsidRPr="005E1572" w14:paraId="19DEA2D3" w14:textId="77777777"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F91DCC9" w14:textId="77777777" w:rsidR="00277ED2" w:rsidRPr="008A6791" w:rsidRDefault="00277ED2"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 xml:space="preserve"> Corriente Directa</w:t>
            </w:r>
          </w:p>
        </w:tc>
        <w:tc>
          <w:tcPr>
            <w:tcW w:w="6232" w:type="dxa"/>
            <w:tcBorders>
              <w:top w:val="nil"/>
              <w:left w:val="nil"/>
              <w:bottom w:val="single" w:sz="4" w:space="0" w:color="auto"/>
              <w:right w:val="single" w:sz="4" w:space="0" w:color="auto"/>
            </w:tcBorders>
            <w:shd w:val="clear" w:color="auto" w:fill="auto"/>
            <w:vAlign w:val="center"/>
            <w:hideMark/>
          </w:tcPr>
          <w:p w14:paraId="59CFF45E" w14:textId="77777777" w:rsidR="00277ED2" w:rsidRPr="008A6791" w:rsidRDefault="00277ED2" w:rsidP="00321FEB">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Instalación para el suministro de energía eléctrica de 48 volts, con 10 Amperes y para respaldo de cuatro horas en su caso se podrá requerir respaldo opcional.</w:t>
            </w:r>
          </w:p>
        </w:tc>
      </w:tr>
      <w:tr w:rsidR="00277ED2" w:rsidRPr="005E1572" w14:paraId="1DB0CFB1" w14:textId="77777777" w:rsidTr="00CF12C2">
        <w:trPr>
          <w:trHeight w:val="20"/>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1948FB" w14:textId="77777777" w:rsidR="00277ED2" w:rsidRPr="008A6791" w:rsidRDefault="00277ED2"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Corriente Alterna</w:t>
            </w:r>
          </w:p>
        </w:tc>
        <w:tc>
          <w:tcPr>
            <w:tcW w:w="6232" w:type="dxa"/>
            <w:tcBorders>
              <w:top w:val="single" w:sz="4" w:space="0" w:color="auto"/>
              <w:left w:val="nil"/>
              <w:bottom w:val="single" w:sz="4" w:space="0" w:color="auto"/>
              <w:right w:val="single" w:sz="4" w:space="0" w:color="auto"/>
            </w:tcBorders>
            <w:shd w:val="clear" w:color="auto" w:fill="auto"/>
            <w:vAlign w:val="center"/>
            <w:hideMark/>
          </w:tcPr>
          <w:p w14:paraId="1E116DDF" w14:textId="77777777" w:rsidR="00277ED2" w:rsidRPr="008A6791" w:rsidRDefault="00277ED2" w:rsidP="00321FEB">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Instalación para el suministro de energía eléctrica de 10 Amperes con dos contactos polarizados a 127 volts con respaldo opcional</w:t>
            </w:r>
          </w:p>
        </w:tc>
      </w:tr>
      <w:tr w:rsidR="00277ED2" w:rsidRPr="005E1572" w14:paraId="3B4AAA89" w14:textId="77777777"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231C7E50" w14:textId="77777777" w:rsidR="00277ED2" w:rsidRPr="008A6791" w:rsidRDefault="00277ED2"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Temperatura</w:t>
            </w:r>
          </w:p>
        </w:tc>
        <w:tc>
          <w:tcPr>
            <w:tcW w:w="6232" w:type="dxa"/>
            <w:tcBorders>
              <w:top w:val="nil"/>
              <w:left w:val="nil"/>
              <w:bottom w:val="single" w:sz="4" w:space="0" w:color="auto"/>
              <w:right w:val="single" w:sz="4" w:space="0" w:color="auto"/>
            </w:tcBorders>
            <w:shd w:val="clear" w:color="auto" w:fill="auto"/>
            <w:vAlign w:val="center"/>
            <w:hideMark/>
          </w:tcPr>
          <w:p w14:paraId="172681B5" w14:textId="77777777" w:rsidR="00277ED2" w:rsidRPr="008A6791" w:rsidRDefault="00277ED2" w:rsidP="00321FEB">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 xml:space="preserve">Menor a 25 grados centígrados, con un consumo máximo de 2500 </w:t>
            </w:r>
            <w:proofErr w:type="spellStart"/>
            <w:r w:rsidRPr="008A6791">
              <w:rPr>
                <w:rFonts w:ascii="Century Gothic" w:hAnsi="Century Gothic" w:cs="Arial"/>
                <w:sz w:val="20"/>
                <w:szCs w:val="20"/>
              </w:rPr>
              <w:t>Kwh</w:t>
            </w:r>
            <w:proofErr w:type="spellEnd"/>
            <w:r w:rsidRPr="008A6791">
              <w:rPr>
                <w:rFonts w:ascii="Century Gothic" w:hAnsi="Century Gothic" w:cs="Arial"/>
                <w:sz w:val="20"/>
                <w:szCs w:val="20"/>
              </w:rPr>
              <w:t>/mes.</w:t>
            </w:r>
          </w:p>
        </w:tc>
      </w:tr>
      <w:tr w:rsidR="00277ED2" w:rsidRPr="005E1572" w14:paraId="6249F557" w14:textId="77777777"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A7D22EF" w14:textId="77777777" w:rsidR="00277ED2" w:rsidRPr="008A6791" w:rsidRDefault="00277ED2"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Altura libre</w:t>
            </w:r>
          </w:p>
        </w:tc>
        <w:tc>
          <w:tcPr>
            <w:tcW w:w="6232" w:type="dxa"/>
            <w:tcBorders>
              <w:top w:val="nil"/>
              <w:left w:val="nil"/>
              <w:bottom w:val="single" w:sz="4" w:space="0" w:color="auto"/>
              <w:right w:val="single" w:sz="4" w:space="0" w:color="auto"/>
            </w:tcBorders>
            <w:shd w:val="clear" w:color="auto" w:fill="auto"/>
            <w:vAlign w:val="center"/>
            <w:hideMark/>
          </w:tcPr>
          <w:p w14:paraId="6DB20A81" w14:textId="77777777" w:rsidR="00277ED2" w:rsidRPr="008A6791" w:rsidRDefault="00277ED2" w:rsidP="00321FEB">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3.0 m para instalación de equipo. Los ductos y escalerillas estarán dentro de esta altura (2.40 m)</w:t>
            </w:r>
          </w:p>
        </w:tc>
      </w:tr>
      <w:tr w:rsidR="00277ED2" w:rsidRPr="005E1572" w14:paraId="2DCC2245" w14:textId="77777777"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4A55FBD2" w14:textId="77777777" w:rsidR="00277ED2" w:rsidRPr="008A6791" w:rsidRDefault="00277ED2"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Sistema de tierras</w:t>
            </w:r>
          </w:p>
        </w:tc>
        <w:tc>
          <w:tcPr>
            <w:tcW w:w="6232" w:type="dxa"/>
            <w:tcBorders>
              <w:top w:val="nil"/>
              <w:left w:val="nil"/>
              <w:bottom w:val="single" w:sz="4" w:space="0" w:color="auto"/>
              <w:right w:val="single" w:sz="4" w:space="0" w:color="auto"/>
            </w:tcBorders>
            <w:shd w:val="clear" w:color="auto" w:fill="auto"/>
            <w:vAlign w:val="center"/>
            <w:hideMark/>
          </w:tcPr>
          <w:p w14:paraId="5FAA92BC" w14:textId="77777777" w:rsidR="00277ED2" w:rsidRPr="008A6791" w:rsidRDefault="00277ED2" w:rsidP="00321FEB">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 xml:space="preserve">Conductor principal de puesta a tierra calibre 1/0 AWG con derivación a cada local con cable calibre 6 AWG con un valor máximo de 5 </w:t>
            </w:r>
            <w:proofErr w:type="spellStart"/>
            <w:r w:rsidRPr="008A6791">
              <w:rPr>
                <w:rFonts w:ascii="Century Gothic" w:hAnsi="Century Gothic" w:cs="Arial"/>
                <w:sz w:val="20"/>
                <w:szCs w:val="20"/>
              </w:rPr>
              <w:t>ohms</w:t>
            </w:r>
            <w:proofErr w:type="spellEnd"/>
            <w:r w:rsidRPr="008A6791">
              <w:rPr>
                <w:rFonts w:ascii="Century Gothic" w:hAnsi="Century Gothic" w:cs="Arial"/>
                <w:sz w:val="20"/>
                <w:szCs w:val="20"/>
              </w:rPr>
              <w:t>.</w:t>
            </w:r>
          </w:p>
        </w:tc>
      </w:tr>
      <w:tr w:rsidR="00277ED2" w:rsidRPr="005E1572" w14:paraId="36C1B55B" w14:textId="77777777" w:rsidTr="00CF12C2">
        <w:trPr>
          <w:trHeight w:val="433"/>
          <w:jc w:val="center"/>
        </w:trPr>
        <w:tc>
          <w:tcPr>
            <w:tcW w:w="25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B4B8118" w14:textId="77777777" w:rsidR="00277ED2" w:rsidRPr="008A6791" w:rsidRDefault="00277ED2"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Acceso por mantenimiento</w:t>
            </w:r>
          </w:p>
        </w:tc>
        <w:tc>
          <w:tcPr>
            <w:tcW w:w="6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AA428E4" w14:textId="77777777" w:rsidR="00277ED2" w:rsidRPr="008A6791" w:rsidRDefault="00277ED2" w:rsidP="00321FEB">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Avisar previamente al centro de atención a operadores (CAO).</w:t>
            </w:r>
          </w:p>
        </w:tc>
      </w:tr>
      <w:tr w:rsidR="00277ED2" w:rsidRPr="005E1572" w14:paraId="11A9B10C" w14:textId="77777777" w:rsidTr="00CF12C2">
        <w:trPr>
          <w:trHeight w:val="433"/>
          <w:jc w:val="center"/>
        </w:trPr>
        <w:tc>
          <w:tcPr>
            <w:tcW w:w="2552" w:type="dxa"/>
            <w:vMerge/>
            <w:tcBorders>
              <w:top w:val="single" w:sz="4" w:space="0" w:color="auto"/>
              <w:left w:val="single" w:sz="4" w:space="0" w:color="auto"/>
              <w:bottom w:val="single" w:sz="4" w:space="0" w:color="auto"/>
              <w:right w:val="single" w:sz="4" w:space="0" w:color="auto"/>
            </w:tcBorders>
            <w:vAlign w:val="center"/>
            <w:hideMark/>
          </w:tcPr>
          <w:p w14:paraId="40572792" w14:textId="77777777" w:rsidR="00277ED2" w:rsidRPr="008A6791" w:rsidRDefault="00277ED2" w:rsidP="00321FEB">
            <w:pPr>
              <w:spacing w:before="40" w:after="40" w:line="264" w:lineRule="auto"/>
              <w:rPr>
                <w:rFonts w:ascii="Century Gothic" w:hAnsi="Century Gothic" w:cs="Arial"/>
                <w:b/>
                <w:sz w:val="20"/>
                <w:szCs w:val="20"/>
              </w:rPr>
            </w:pPr>
          </w:p>
        </w:tc>
        <w:tc>
          <w:tcPr>
            <w:tcW w:w="6232" w:type="dxa"/>
            <w:vMerge/>
            <w:tcBorders>
              <w:top w:val="single" w:sz="4" w:space="0" w:color="auto"/>
              <w:left w:val="single" w:sz="4" w:space="0" w:color="auto"/>
              <w:bottom w:val="single" w:sz="4" w:space="0" w:color="auto"/>
              <w:right w:val="single" w:sz="4" w:space="0" w:color="auto"/>
            </w:tcBorders>
            <w:vAlign w:val="center"/>
            <w:hideMark/>
          </w:tcPr>
          <w:p w14:paraId="6A95D8C3" w14:textId="77777777" w:rsidR="00277ED2" w:rsidRPr="008A6791" w:rsidRDefault="00277ED2" w:rsidP="00321FEB">
            <w:pPr>
              <w:spacing w:before="40" w:after="40" w:line="264" w:lineRule="auto"/>
              <w:rPr>
                <w:rFonts w:ascii="Century Gothic" w:hAnsi="Century Gothic" w:cs="Arial"/>
                <w:sz w:val="20"/>
                <w:szCs w:val="20"/>
              </w:rPr>
            </w:pPr>
          </w:p>
        </w:tc>
      </w:tr>
      <w:tr w:rsidR="00277ED2" w:rsidRPr="005E1572" w14:paraId="30DF48D1" w14:textId="77777777" w:rsidTr="00CF12C2">
        <w:trPr>
          <w:trHeight w:val="20"/>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F9C4AB" w14:textId="77777777" w:rsidR="00277ED2" w:rsidRPr="008A6791" w:rsidRDefault="00277ED2"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 xml:space="preserve"> Herraje y/o </w:t>
            </w:r>
            <w:proofErr w:type="spellStart"/>
            <w:r w:rsidRPr="008A6791">
              <w:rPr>
                <w:rFonts w:ascii="Century Gothic" w:hAnsi="Century Gothic" w:cs="Arial"/>
                <w:b/>
                <w:sz w:val="20"/>
                <w:szCs w:val="20"/>
              </w:rPr>
              <w:t>ductería</w:t>
            </w:r>
            <w:proofErr w:type="spellEnd"/>
          </w:p>
        </w:tc>
        <w:tc>
          <w:tcPr>
            <w:tcW w:w="6232" w:type="dxa"/>
            <w:tcBorders>
              <w:top w:val="single" w:sz="4" w:space="0" w:color="auto"/>
              <w:left w:val="nil"/>
              <w:bottom w:val="single" w:sz="4" w:space="0" w:color="auto"/>
              <w:right w:val="single" w:sz="4" w:space="0" w:color="auto"/>
            </w:tcBorders>
            <w:shd w:val="clear" w:color="auto" w:fill="auto"/>
            <w:vAlign w:val="center"/>
            <w:hideMark/>
          </w:tcPr>
          <w:p w14:paraId="49FAAD83" w14:textId="77777777" w:rsidR="00277ED2" w:rsidRPr="008A6791" w:rsidRDefault="00277ED2" w:rsidP="00321FEB">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 xml:space="preserve">Será provisto por el propietario del edificio, para conectar el punto de llegada al edificio con las áreas asignadas y con otras </w:t>
            </w:r>
            <w:proofErr w:type="spellStart"/>
            <w:r w:rsidRPr="008A6791">
              <w:rPr>
                <w:rFonts w:ascii="Century Gothic" w:hAnsi="Century Gothic" w:cs="Arial"/>
                <w:sz w:val="20"/>
                <w:szCs w:val="20"/>
              </w:rPr>
              <w:t>coubicaciones</w:t>
            </w:r>
            <w:proofErr w:type="spellEnd"/>
            <w:r w:rsidRPr="008A6791">
              <w:rPr>
                <w:rFonts w:ascii="Century Gothic" w:hAnsi="Century Gothic" w:cs="Arial"/>
                <w:sz w:val="20"/>
                <w:szCs w:val="20"/>
              </w:rPr>
              <w:t xml:space="preserve"> en caso de requerirse.</w:t>
            </w:r>
          </w:p>
        </w:tc>
      </w:tr>
      <w:tr w:rsidR="00277ED2" w:rsidRPr="005E1572" w14:paraId="03F54253" w14:textId="77777777"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00F945AF" w14:textId="77777777" w:rsidR="00277ED2" w:rsidRPr="008A6791" w:rsidRDefault="000E0D60"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 xml:space="preserve"> </w:t>
            </w:r>
            <w:r w:rsidR="00277ED2" w:rsidRPr="008A6791">
              <w:rPr>
                <w:rFonts w:ascii="Century Gothic" w:hAnsi="Century Gothic" w:cs="Arial"/>
                <w:b/>
                <w:sz w:val="20"/>
                <w:szCs w:val="20"/>
              </w:rPr>
              <w:t>Identificación de Alimentación</w:t>
            </w:r>
          </w:p>
        </w:tc>
        <w:tc>
          <w:tcPr>
            <w:tcW w:w="6232" w:type="dxa"/>
            <w:tcBorders>
              <w:top w:val="nil"/>
              <w:left w:val="nil"/>
              <w:bottom w:val="single" w:sz="4" w:space="0" w:color="auto"/>
              <w:right w:val="single" w:sz="4" w:space="0" w:color="auto"/>
            </w:tcBorders>
            <w:shd w:val="clear" w:color="auto" w:fill="auto"/>
            <w:vAlign w:val="center"/>
            <w:hideMark/>
          </w:tcPr>
          <w:p w14:paraId="75F2F02F" w14:textId="77777777" w:rsidR="00277ED2" w:rsidRPr="008A6791" w:rsidRDefault="00277ED2" w:rsidP="009F409D">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 xml:space="preserve">Identificación de los interruptores termomagnéticos asignados a los </w:t>
            </w:r>
            <w:r w:rsidR="009F409D">
              <w:rPr>
                <w:rFonts w:ascii="Century Gothic" w:hAnsi="Century Gothic" w:cs="Arial"/>
                <w:sz w:val="20"/>
                <w:szCs w:val="20"/>
              </w:rPr>
              <w:t>CS</w:t>
            </w:r>
            <w:r w:rsidRPr="008A6791">
              <w:rPr>
                <w:rFonts w:ascii="Century Gothic" w:hAnsi="Century Gothic" w:cs="Arial"/>
                <w:sz w:val="20"/>
                <w:szCs w:val="20"/>
              </w:rPr>
              <w:t xml:space="preserve"> en el tablero general de C.A.</w:t>
            </w:r>
          </w:p>
        </w:tc>
      </w:tr>
      <w:tr w:rsidR="00277ED2" w:rsidRPr="005E1572" w14:paraId="2A736C40" w14:textId="77777777"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72FE23EB" w14:textId="77777777" w:rsidR="00277ED2" w:rsidRPr="008A6791" w:rsidRDefault="00277ED2"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 xml:space="preserve"> Fijación del equipo</w:t>
            </w:r>
          </w:p>
        </w:tc>
        <w:tc>
          <w:tcPr>
            <w:tcW w:w="6232" w:type="dxa"/>
            <w:tcBorders>
              <w:top w:val="nil"/>
              <w:left w:val="nil"/>
              <w:bottom w:val="single" w:sz="4" w:space="0" w:color="auto"/>
              <w:right w:val="single" w:sz="4" w:space="0" w:color="auto"/>
            </w:tcBorders>
            <w:shd w:val="clear" w:color="auto" w:fill="auto"/>
            <w:vAlign w:val="center"/>
            <w:hideMark/>
          </w:tcPr>
          <w:p w14:paraId="1AB4F04D" w14:textId="77777777" w:rsidR="00277ED2" w:rsidRPr="008A6791" w:rsidRDefault="00277ED2" w:rsidP="00321FEB">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Anclaje a piso y/o techo de común acuerdo</w:t>
            </w:r>
          </w:p>
        </w:tc>
      </w:tr>
      <w:tr w:rsidR="00277ED2" w:rsidRPr="005E1572" w14:paraId="3CF4339A" w14:textId="77777777"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290CA885" w14:textId="77777777" w:rsidR="00277ED2" w:rsidRPr="008A6791" w:rsidRDefault="00277ED2" w:rsidP="00321FEB">
            <w:pPr>
              <w:spacing w:before="40" w:after="40" w:line="264" w:lineRule="auto"/>
              <w:jc w:val="center"/>
              <w:rPr>
                <w:rFonts w:ascii="Century Gothic" w:hAnsi="Century Gothic" w:cs="Arial"/>
                <w:b/>
                <w:sz w:val="20"/>
                <w:szCs w:val="20"/>
              </w:rPr>
            </w:pPr>
            <w:r w:rsidRPr="008A6791">
              <w:rPr>
                <w:rFonts w:ascii="Century Gothic" w:hAnsi="Century Gothic" w:cs="Arial"/>
                <w:b/>
                <w:sz w:val="20"/>
                <w:szCs w:val="20"/>
              </w:rPr>
              <w:t>Acabado del piso</w:t>
            </w:r>
          </w:p>
        </w:tc>
        <w:tc>
          <w:tcPr>
            <w:tcW w:w="6232" w:type="dxa"/>
            <w:tcBorders>
              <w:top w:val="nil"/>
              <w:left w:val="nil"/>
              <w:bottom w:val="single" w:sz="4" w:space="0" w:color="auto"/>
              <w:right w:val="single" w:sz="4" w:space="0" w:color="auto"/>
            </w:tcBorders>
            <w:shd w:val="clear" w:color="auto" w:fill="auto"/>
            <w:vAlign w:val="center"/>
            <w:hideMark/>
          </w:tcPr>
          <w:p w14:paraId="65A9C4EA" w14:textId="77777777" w:rsidR="00277ED2" w:rsidRPr="008A6791" w:rsidRDefault="00277ED2" w:rsidP="00321FEB">
            <w:pPr>
              <w:spacing w:before="40" w:after="40" w:line="264" w:lineRule="auto"/>
              <w:jc w:val="both"/>
              <w:rPr>
                <w:rFonts w:ascii="Century Gothic" w:hAnsi="Century Gothic" w:cs="Arial"/>
                <w:sz w:val="20"/>
                <w:szCs w:val="20"/>
              </w:rPr>
            </w:pPr>
            <w:r w:rsidRPr="008A6791">
              <w:rPr>
                <w:rFonts w:ascii="Century Gothic" w:hAnsi="Century Gothic" w:cs="Arial"/>
                <w:sz w:val="20"/>
                <w:szCs w:val="20"/>
              </w:rPr>
              <w:t>Firme de concreto 400Kg/m</w:t>
            </w:r>
            <w:r w:rsidRPr="008A6791">
              <w:rPr>
                <w:rFonts w:ascii="Century Gothic" w:hAnsi="Century Gothic" w:cs="Arial"/>
                <w:sz w:val="20"/>
                <w:szCs w:val="20"/>
                <w:vertAlign w:val="superscript"/>
              </w:rPr>
              <w:t>2</w:t>
            </w:r>
            <w:r w:rsidRPr="008A6791">
              <w:rPr>
                <w:rFonts w:ascii="Century Gothic" w:hAnsi="Century Gothic" w:cs="Arial"/>
                <w:sz w:val="20"/>
                <w:szCs w:val="20"/>
              </w:rPr>
              <w:t>, sin ondulaciones, 3 mm de desnivel cubierto con loseta vinílica.</w:t>
            </w:r>
          </w:p>
        </w:tc>
      </w:tr>
    </w:tbl>
    <w:p w14:paraId="7F6C78AD" w14:textId="77777777" w:rsidR="00277ED2" w:rsidRPr="008A6791" w:rsidRDefault="00277ED2" w:rsidP="00CF12C2">
      <w:pPr>
        <w:pStyle w:val="xxxPiedeCuadroconnombre"/>
        <w:spacing w:before="0" w:after="120" w:line="264" w:lineRule="auto"/>
        <w:jc w:val="center"/>
        <w:rPr>
          <w:rFonts w:ascii="Century Gothic" w:hAnsi="Century Gothic"/>
        </w:rPr>
      </w:pPr>
      <w:r w:rsidRPr="008A6791">
        <w:rPr>
          <w:rFonts w:ascii="Century Gothic" w:hAnsi="Century Gothic"/>
        </w:rPr>
        <w:t>Características técnicas mínimas de los tipos de coubicación.</w:t>
      </w:r>
    </w:p>
    <w:p w14:paraId="7F5E8DF7"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Si el CS solicita el aprovisionamiento de la energía alterna, directa, clima, espacio, etc. con requerimientos particulares diferentes a los ofrecidos para este tipo de coubicación, la solicitud se atenderá como adecuación y el CS cubrirá además el costo de los consumos excedentes en su facturación mensual, a través de los cobros adicionales del interruptor termo magnético.</w:t>
      </w:r>
    </w:p>
    <w:p w14:paraId="69792627" w14:textId="77777777" w:rsidR="00277ED2" w:rsidRPr="008A6791" w:rsidRDefault="00277ED2" w:rsidP="0054260B">
      <w:pPr>
        <w:pStyle w:val="IFTnormal"/>
        <w:spacing w:after="120" w:line="264" w:lineRule="auto"/>
        <w:rPr>
          <w:rFonts w:ascii="Century Gothic" w:hAnsi="Century Gothic"/>
        </w:rPr>
      </w:pPr>
    </w:p>
    <w:p w14:paraId="67B995E2" w14:textId="77777777" w:rsidR="00277ED2" w:rsidRPr="008A6791" w:rsidRDefault="003E7C56" w:rsidP="0054260B">
      <w:pPr>
        <w:pStyle w:val="Ttulo2"/>
        <w:spacing w:after="120" w:line="264" w:lineRule="auto"/>
        <w:rPr>
          <w:rFonts w:ascii="Century Gothic" w:hAnsi="Century Gothic"/>
        </w:rPr>
      </w:pPr>
      <w:bookmarkStart w:id="1502" w:name="_Toc26903975"/>
      <w:bookmarkStart w:id="1503" w:name="_Toc43913215"/>
      <w:bookmarkStart w:id="1504" w:name="_Toc26980699"/>
      <w:bookmarkStart w:id="1505" w:name="_Toc53488551"/>
      <w:bookmarkStart w:id="1506" w:name="_Toc53490483"/>
      <w:bookmarkStart w:id="1507" w:name="_Toc53498491"/>
      <w:bookmarkStart w:id="1508" w:name="_Toc58578848"/>
      <w:bookmarkStart w:id="1509" w:name="_Toc92974074"/>
      <w:bookmarkStart w:id="1510" w:name="_Toc93052385"/>
      <w:bookmarkStart w:id="1511" w:name="_Toc93056340"/>
      <w:bookmarkStart w:id="1512" w:name="_Toc107502308"/>
      <w:bookmarkStart w:id="1513" w:name="_Toc107503129"/>
      <w:r>
        <w:rPr>
          <w:rFonts w:ascii="Century Gothic" w:hAnsi="Century Gothic"/>
        </w:rPr>
        <w:t>13</w:t>
      </w:r>
      <w:r w:rsidR="00277ED2" w:rsidRPr="008A6791">
        <w:rPr>
          <w:rFonts w:ascii="Century Gothic" w:hAnsi="Century Gothic"/>
        </w:rPr>
        <w:t xml:space="preserve">.2 </w:t>
      </w:r>
      <w:bookmarkStart w:id="1514" w:name="_Toc467248758"/>
      <w:bookmarkStart w:id="1515" w:name="_Toc525904644"/>
      <w:bookmarkStart w:id="1516" w:name="_Toc525914040"/>
      <w:bookmarkStart w:id="1517" w:name="_Toc525919279"/>
      <w:bookmarkStart w:id="1518" w:name="_Toc525919403"/>
      <w:bookmarkStart w:id="1519" w:name="_Toc2957213"/>
      <w:bookmarkStart w:id="1520" w:name="_Toc24473514"/>
      <w:bookmarkStart w:id="1521" w:name="_Toc24477642"/>
      <w:bookmarkStart w:id="1522" w:name="_Toc24483908"/>
      <w:bookmarkStart w:id="1523" w:name="_Toc26273118"/>
      <w:bookmarkStart w:id="1524" w:name="_Toc26284515"/>
      <w:bookmarkStart w:id="1525" w:name="_Toc26286270"/>
      <w:r w:rsidR="00277ED2" w:rsidRPr="008A6791">
        <w:rPr>
          <w:rFonts w:ascii="Century Gothic" w:hAnsi="Century Gothic"/>
        </w:rPr>
        <w:t>Adecuaciones disponibles para la Coubicación.</w:t>
      </w:r>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p>
    <w:p w14:paraId="55B7F8A2"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Se entiende por adecuación cualquier ajuste a las condiciones técnicas preexistentes para los diferentes tipos de Coubicación, requerido por el CS a través del formato de Solicitud de Coubicación para Servicios de Desagregación; estos ajustes pueden estar relacionados con el incremento en la capacidad de: suministro de energía eléctrica, interruptores de alimentación, aire acondicionado</w:t>
      </w:r>
      <w:r w:rsidR="009007C1">
        <w:rPr>
          <w:rFonts w:ascii="Century Gothic" w:hAnsi="Century Gothic"/>
        </w:rPr>
        <w:t>,</w:t>
      </w:r>
      <w:r w:rsidRPr="008A6791">
        <w:rPr>
          <w:rFonts w:ascii="Century Gothic" w:hAnsi="Century Gothic"/>
        </w:rPr>
        <w:t xml:space="preserve"> </w:t>
      </w:r>
      <w:r w:rsidR="009007C1" w:rsidRPr="009007C1">
        <w:rPr>
          <w:rFonts w:ascii="Century Gothic" w:hAnsi="Century Gothic"/>
        </w:rPr>
        <w:t>adecuación de Interconexión a desagregación,</w:t>
      </w:r>
      <w:r w:rsidR="009007C1">
        <w:rPr>
          <w:rFonts w:ascii="Century Gothic" w:hAnsi="Century Gothic"/>
        </w:rPr>
        <w:t xml:space="preserve"> </w:t>
      </w:r>
      <w:r w:rsidRPr="008A6791">
        <w:rPr>
          <w:rFonts w:ascii="Century Gothic" w:hAnsi="Century Gothic"/>
        </w:rPr>
        <w:t>o cualquier otro elemento de infraestructura de red que no implique crecimiento del área arrendada y modificaciones a la infraestructura de obra civil de una Coubicación existente.</w:t>
      </w:r>
    </w:p>
    <w:p w14:paraId="0DCA5085"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El CS podrá solicitar las siguientes adecuaciones para los 3 tipos de coubicación existentes:</w:t>
      </w:r>
    </w:p>
    <w:p w14:paraId="257FC6D9" w14:textId="77777777" w:rsidR="00277ED2" w:rsidRPr="003B1A36" w:rsidRDefault="003B1A36" w:rsidP="00CF12C2">
      <w:pPr>
        <w:spacing w:after="120" w:line="264" w:lineRule="auto"/>
        <w:ind w:left="357"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Diferentes capacidades de fuerza (para corriente alterna o directa). Las capacidades de los interruptores termomagnéticos que podrá solicitar serán: 10, 20, 30, 40, 50, 60, 70, 80, 90, 100, 150 y 200 (Amperes).</w:t>
      </w:r>
    </w:p>
    <w:p w14:paraId="31FC4614" w14:textId="77777777" w:rsidR="00277ED2" w:rsidRPr="003B1A36" w:rsidRDefault="003B1A36" w:rsidP="00CF12C2">
      <w:pPr>
        <w:spacing w:after="120" w:line="264" w:lineRule="auto"/>
        <w:ind w:left="363"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 xml:space="preserve">Diferentes capacidades de clima, es decir mayor cantidad de unidades de </w:t>
      </w:r>
      <w:proofErr w:type="spellStart"/>
      <w:r w:rsidR="00277ED2" w:rsidRPr="003B1A36">
        <w:rPr>
          <w:rFonts w:ascii="Century Gothic" w:hAnsi="Century Gothic" w:cs="Arial"/>
        </w:rPr>
        <w:t>BTUs</w:t>
      </w:r>
      <w:proofErr w:type="spellEnd"/>
      <w:r w:rsidR="00277ED2" w:rsidRPr="008A6791">
        <w:rPr>
          <w:rStyle w:val="Refdenotaalpie"/>
          <w:rFonts w:ascii="Century Gothic" w:hAnsi="Century Gothic" w:cs="Arial"/>
        </w:rPr>
        <w:footnoteReference w:id="52"/>
      </w:r>
      <w:r w:rsidR="00277ED2" w:rsidRPr="003B1A36">
        <w:rPr>
          <w:rFonts w:ascii="Century Gothic" w:hAnsi="Century Gothic" w:cs="Arial"/>
        </w:rPr>
        <w:t>, los cuales estarán asociados a una mayor capacidad de fuerza.</w:t>
      </w:r>
    </w:p>
    <w:p w14:paraId="36193F8A"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En caso de que un CS requiera más metros cuadrados, lo cual implique cambios en la obra civil (loza, paredes o piso) de una Coubicación existente, la solicitud estará sujeta a factibilidad técnica y a los tiempos de atención asociados a una Coubicación nueva establecidos en la sección “Plazos de Entrega de Coubicación” de la presente OREDA. El tiempo de implementación se notificará al CS en la cotización del </w:t>
      </w:r>
      <w:r w:rsidR="00C72EEF">
        <w:rPr>
          <w:rFonts w:ascii="Century Gothic" w:hAnsi="Century Gothic"/>
        </w:rPr>
        <w:t>S</w:t>
      </w:r>
      <w:r w:rsidRPr="008A6791">
        <w:rPr>
          <w:rFonts w:ascii="Century Gothic" w:hAnsi="Century Gothic"/>
        </w:rPr>
        <w:t>ervicio y estará en función del tipo de trabajos a realizar.</w:t>
      </w:r>
    </w:p>
    <w:p w14:paraId="01A7558C" w14:textId="77777777" w:rsidR="00785FC3" w:rsidRPr="008A6791" w:rsidRDefault="00785FC3" w:rsidP="0054260B">
      <w:pPr>
        <w:pStyle w:val="IFTnormal"/>
        <w:spacing w:after="120" w:line="264" w:lineRule="auto"/>
        <w:rPr>
          <w:rFonts w:ascii="Century Gothic" w:hAnsi="Century Gothic"/>
        </w:rPr>
      </w:pPr>
    </w:p>
    <w:p w14:paraId="0B89891F" w14:textId="77777777" w:rsidR="00277ED2" w:rsidRPr="008A6791" w:rsidRDefault="003E7C56" w:rsidP="0054260B">
      <w:pPr>
        <w:pStyle w:val="Ttulo2"/>
        <w:spacing w:after="120" w:line="264" w:lineRule="auto"/>
        <w:rPr>
          <w:rFonts w:ascii="Century Gothic" w:hAnsi="Century Gothic"/>
        </w:rPr>
      </w:pPr>
      <w:bookmarkStart w:id="1526" w:name="_Toc467248759"/>
      <w:bookmarkStart w:id="1527" w:name="_Toc525904645"/>
      <w:bookmarkStart w:id="1528" w:name="_Toc525914041"/>
      <w:bookmarkStart w:id="1529" w:name="_Toc525919280"/>
      <w:bookmarkStart w:id="1530" w:name="_Toc525919404"/>
      <w:bookmarkStart w:id="1531" w:name="_Toc20217718"/>
      <w:bookmarkStart w:id="1532" w:name="_Toc20224900"/>
      <w:bookmarkStart w:id="1533" w:name="_Toc20241288"/>
      <w:bookmarkStart w:id="1534" w:name="_Toc20242833"/>
      <w:bookmarkStart w:id="1535" w:name="_Toc20328740"/>
      <w:bookmarkStart w:id="1536" w:name="_Toc20390252"/>
      <w:bookmarkStart w:id="1537" w:name="_Toc20468903"/>
      <w:bookmarkStart w:id="1538" w:name="_Toc20486114"/>
      <w:bookmarkStart w:id="1539" w:name="_Toc20492287"/>
      <w:bookmarkStart w:id="1540" w:name="_Toc20494283"/>
      <w:bookmarkStart w:id="1541" w:name="_Toc21520799"/>
      <w:bookmarkStart w:id="1542" w:name="_Toc26273119"/>
      <w:bookmarkStart w:id="1543" w:name="_Toc26284516"/>
      <w:bookmarkStart w:id="1544" w:name="_Toc26286271"/>
      <w:bookmarkStart w:id="1545" w:name="_Toc26903976"/>
      <w:bookmarkStart w:id="1546" w:name="_Toc43913216"/>
      <w:bookmarkStart w:id="1547" w:name="_Toc26980700"/>
      <w:bookmarkStart w:id="1548" w:name="_Toc53488552"/>
      <w:bookmarkStart w:id="1549" w:name="_Toc53490484"/>
      <w:bookmarkStart w:id="1550" w:name="_Toc53498492"/>
      <w:bookmarkStart w:id="1551" w:name="_Toc58578849"/>
      <w:bookmarkStart w:id="1552" w:name="_Toc92974075"/>
      <w:bookmarkStart w:id="1553" w:name="_Toc93052386"/>
      <w:bookmarkStart w:id="1554" w:name="_Toc93056341"/>
      <w:bookmarkStart w:id="1555" w:name="_Toc107502309"/>
      <w:bookmarkStart w:id="1556" w:name="_Toc107503130"/>
      <w:r>
        <w:rPr>
          <w:rFonts w:ascii="Century Gothic" w:hAnsi="Century Gothic"/>
        </w:rPr>
        <w:t>13</w:t>
      </w:r>
      <w:r w:rsidR="00277ED2" w:rsidRPr="008A6791">
        <w:rPr>
          <w:rFonts w:ascii="Century Gothic" w:hAnsi="Century Gothic"/>
        </w:rPr>
        <w:t>.3 Identificador de Ubicación en Lenguaje Común (CLLI)</w:t>
      </w:r>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p>
    <w:p w14:paraId="365E12A6" w14:textId="77777777" w:rsidR="00277ED2" w:rsidRDefault="00277ED2" w:rsidP="0054260B">
      <w:pPr>
        <w:spacing w:after="120" w:line="264" w:lineRule="auto"/>
        <w:ind w:right="-142"/>
        <w:jc w:val="both"/>
        <w:rPr>
          <w:rFonts w:ascii="Century Gothic" w:hAnsi="Century Gothic" w:cs="Arial"/>
        </w:rPr>
      </w:pPr>
      <w:r w:rsidRPr="008A6791">
        <w:rPr>
          <w:rFonts w:ascii="Century Gothic" w:hAnsi="Century Gothic" w:cs="Arial"/>
        </w:rPr>
        <w:t xml:space="preserve">Una vez asignado el espacio para Coubicación al CS, </w:t>
      </w:r>
      <w:r w:rsidR="001A1383" w:rsidRPr="005C40AC">
        <w:rPr>
          <w:rFonts w:ascii="Century Gothic" w:hAnsi="Century Gothic"/>
        </w:rPr>
        <w:t>RED NACIONAL</w:t>
      </w:r>
      <w:r w:rsidRPr="008A6791">
        <w:rPr>
          <w:rFonts w:ascii="Century Gothic" w:hAnsi="Century Gothic" w:cs="Arial"/>
        </w:rPr>
        <w:t xml:space="preserve"> le enviará al CS el CLLI único correspondiente para la identificación de la Coubicación, ya que será necesario para solicitar </w:t>
      </w:r>
      <w:r w:rsidR="00B44BC8">
        <w:rPr>
          <w:rFonts w:ascii="Century Gothic" w:hAnsi="Century Gothic" w:cs="Arial"/>
        </w:rPr>
        <w:t>S</w:t>
      </w:r>
      <w:r w:rsidRPr="008A6791">
        <w:rPr>
          <w:rFonts w:ascii="Century Gothic" w:hAnsi="Century Gothic" w:cs="Arial"/>
        </w:rPr>
        <w:t xml:space="preserve">ervicios auxiliares. </w:t>
      </w:r>
    </w:p>
    <w:p w14:paraId="51FE4BF9" w14:textId="77777777" w:rsidR="00277ED2" w:rsidRPr="008A6791" w:rsidRDefault="00277ED2" w:rsidP="0054260B">
      <w:pPr>
        <w:spacing w:after="120" w:line="264" w:lineRule="auto"/>
        <w:ind w:right="-142"/>
        <w:jc w:val="both"/>
        <w:rPr>
          <w:rFonts w:ascii="Century Gothic" w:hAnsi="Century Gothic" w:cs="Arial"/>
        </w:rPr>
      </w:pPr>
      <w:r w:rsidRPr="008A6791">
        <w:rPr>
          <w:rFonts w:ascii="Century Gothic" w:hAnsi="Century Gothic" w:cs="Arial"/>
        </w:rPr>
        <w:t xml:space="preserve">En caso de que el CS solicite </w:t>
      </w:r>
      <w:r w:rsidR="00B44BC8">
        <w:rPr>
          <w:rFonts w:ascii="Century Gothic" w:hAnsi="Century Gothic" w:cs="Arial"/>
        </w:rPr>
        <w:t>S</w:t>
      </w:r>
      <w:r w:rsidRPr="008A6791">
        <w:rPr>
          <w:rFonts w:ascii="Century Gothic" w:hAnsi="Century Gothic" w:cs="Arial"/>
        </w:rPr>
        <w:t xml:space="preserve">ervicios de manera simultánea, deberá indicar en los formatos correspondientes el NIS de Referencia asociado a los </w:t>
      </w:r>
      <w:r w:rsidR="00B44BC8">
        <w:rPr>
          <w:rFonts w:ascii="Century Gothic" w:hAnsi="Century Gothic" w:cs="Arial"/>
        </w:rPr>
        <w:t>S</w:t>
      </w:r>
      <w:r w:rsidRPr="008A6791">
        <w:rPr>
          <w:rFonts w:ascii="Century Gothic" w:hAnsi="Century Gothic" w:cs="Arial"/>
        </w:rPr>
        <w:t>ervicios.</w:t>
      </w:r>
      <w:bookmarkStart w:id="1557" w:name="_Toc26273120"/>
      <w:bookmarkStart w:id="1558" w:name="_Toc26273221"/>
      <w:bookmarkStart w:id="1559" w:name="_Toc26273642"/>
      <w:bookmarkStart w:id="1560" w:name="_Toc26275688"/>
      <w:bookmarkStart w:id="1561" w:name="_Toc26279044"/>
      <w:bookmarkStart w:id="1562" w:name="_Toc26283771"/>
      <w:bookmarkStart w:id="1563" w:name="_Toc26284517"/>
      <w:bookmarkStart w:id="1564" w:name="_Toc26286272"/>
      <w:bookmarkStart w:id="1565" w:name="_Toc396337603"/>
      <w:bookmarkStart w:id="1566" w:name="_Toc436840925"/>
      <w:bookmarkStart w:id="1567" w:name="_Toc436846362"/>
      <w:bookmarkStart w:id="1568" w:name="_Toc436848312"/>
      <w:bookmarkStart w:id="1569" w:name="_Toc436856560"/>
      <w:bookmarkStart w:id="1570" w:name="_Toc436862706"/>
      <w:bookmarkStart w:id="1571" w:name="_Toc436866356"/>
      <w:bookmarkStart w:id="1572" w:name="_Toc436870935"/>
      <w:bookmarkStart w:id="1573" w:name="_Toc436875927"/>
      <w:bookmarkStart w:id="1574" w:name="_Toc467248760"/>
      <w:bookmarkStart w:id="1575" w:name="_Toc525904646"/>
      <w:bookmarkStart w:id="1576" w:name="_Toc525914042"/>
      <w:bookmarkStart w:id="1577" w:name="_Toc525919281"/>
      <w:bookmarkStart w:id="1578" w:name="_Toc525919405"/>
      <w:bookmarkStart w:id="1579" w:name="_Toc2957215"/>
      <w:bookmarkStart w:id="1580" w:name="_Toc24473515"/>
      <w:bookmarkStart w:id="1581" w:name="_Toc24477643"/>
      <w:bookmarkStart w:id="1582" w:name="_Toc24483909"/>
      <w:bookmarkEnd w:id="1557"/>
      <w:bookmarkEnd w:id="1558"/>
      <w:bookmarkEnd w:id="1559"/>
      <w:bookmarkEnd w:id="1560"/>
      <w:bookmarkEnd w:id="1561"/>
      <w:bookmarkEnd w:id="1562"/>
      <w:bookmarkEnd w:id="1563"/>
      <w:bookmarkEnd w:id="1564"/>
    </w:p>
    <w:p w14:paraId="23B57390" w14:textId="77777777" w:rsidR="00785FC3" w:rsidRPr="008A6791" w:rsidRDefault="00785FC3" w:rsidP="0054260B">
      <w:pPr>
        <w:spacing w:after="120" w:line="264" w:lineRule="auto"/>
        <w:ind w:right="-142"/>
        <w:jc w:val="both"/>
        <w:rPr>
          <w:rFonts w:ascii="Century Gothic" w:hAnsi="Century Gothic" w:cs="Arial"/>
        </w:rPr>
      </w:pPr>
    </w:p>
    <w:p w14:paraId="031F2891" w14:textId="77777777" w:rsidR="00785FC3" w:rsidRPr="009F409D" w:rsidRDefault="003E7C56" w:rsidP="0054260B">
      <w:pPr>
        <w:pStyle w:val="Ttulo2"/>
        <w:spacing w:after="120" w:line="264" w:lineRule="auto"/>
        <w:ind w:left="0" w:firstLine="0"/>
      </w:pPr>
      <w:bookmarkStart w:id="1583" w:name="_Toc26273121"/>
      <w:bookmarkStart w:id="1584" w:name="_Toc26284518"/>
      <w:bookmarkStart w:id="1585" w:name="_Toc26286273"/>
      <w:bookmarkStart w:id="1586" w:name="_Toc26903977"/>
      <w:bookmarkStart w:id="1587" w:name="_Toc43913217"/>
      <w:bookmarkStart w:id="1588" w:name="_Toc26980701"/>
      <w:bookmarkStart w:id="1589" w:name="_Toc53488553"/>
      <w:bookmarkStart w:id="1590" w:name="_Toc53490485"/>
      <w:bookmarkStart w:id="1591" w:name="_Toc53498493"/>
      <w:bookmarkStart w:id="1592" w:name="_Toc58578850"/>
      <w:bookmarkStart w:id="1593" w:name="_Toc92974076"/>
      <w:bookmarkStart w:id="1594" w:name="_Toc93052387"/>
      <w:bookmarkStart w:id="1595" w:name="_Toc93056342"/>
      <w:bookmarkStart w:id="1596" w:name="_Toc107502310"/>
      <w:bookmarkStart w:id="1597" w:name="_Toc107503131"/>
      <w:r w:rsidRPr="00AB57DD">
        <w:rPr>
          <w:rFonts w:ascii="Century Gothic" w:hAnsi="Century Gothic"/>
          <w:bCs w:val="0"/>
        </w:rPr>
        <w:t>13</w:t>
      </w:r>
      <w:r w:rsidR="00277ED2" w:rsidRPr="00AB57DD">
        <w:rPr>
          <w:rFonts w:ascii="Century Gothic" w:hAnsi="Century Gothic"/>
          <w:bCs w:val="0"/>
        </w:rPr>
        <w:t>.4 Servicio de Reasignación y Servicio de Recuperación de Espacio de Coubicación para Desagregación</w:t>
      </w:r>
      <w:bookmarkStart w:id="1598" w:name="_Toc396337601"/>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p>
    <w:p w14:paraId="5D640091"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La Reasignación y Recuperación de Espacio para Coubicación son Servicios que se proporcionarán cuando no se cuente con espacio disponible en la Central Telefónica</w:t>
      </w:r>
      <w:r w:rsidRPr="008A6791" w:rsidDel="00B754AA">
        <w:rPr>
          <w:rFonts w:ascii="Century Gothic" w:hAnsi="Century Gothic"/>
        </w:rPr>
        <w:t xml:space="preserve"> </w:t>
      </w:r>
      <w:r w:rsidRPr="008A6791">
        <w:rPr>
          <w:rFonts w:ascii="Century Gothic" w:hAnsi="Century Gothic"/>
        </w:rPr>
        <w:t>para satisfacer la demanda de Coubicación para Desagregación.</w:t>
      </w:r>
    </w:p>
    <w:p w14:paraId="607695DD"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Cuando no exista espacio vacante </w:t>
      </w:r>
      <w:r w:rsidR="001A1383" w:rsidRPr="005C40AC">
        <w:rPr>
          <w:rFonts w:ascii="Century Gothic" w:hAnsi="Century Gothic"/>
        </w:rPr>
        <w:t>RED NACIONAL</w:t>
      </w:r>
      <w:r w:rsidRPr="008A6791">
        <w:rPr>
          <w:rFonts w:ascii="Century Gothic" w:hAnsi="Century Gothic"/>
        </w:rPr>
        <w:t xml:space="preserve"> iniciará un proceso para la Reasignación de Espacios que consiste en un procedimiento de redistribución de elementos de la red con el fin de liberar espacio para Coubicación.</w:t>
      </w:r>
    </w:p>
    <w:p w14:paraId="4060324D"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Si esta Reasignación de Espacios no fuese suficiente para liberar espacio a fin de poder atender la solicitud de Coubicación, entonces </w:t>
      </w:r>
      <w:r w:rsidR="001A1383" w:rsidRPr="005C40AC">
        <w:rPr>
          <w:rFonts w:ascii="Century Gothic" w:hAnsi="Century Gothic"/>
        </w:rPr>
        <w:t>RED NACIONAL</w:t>
      </w:r>
      <w:r w:rsidRPr="008A6791">
        <w:rPr>
          <w:rFonts w:ascii="Century Gothic" w:hAnsi="Century Gothic"/>
        </w:rPr>
        <w:t xml:space="preserve"> iniciará el proceso para el Servicio de Recuperación de Espacios, que ocurre cuando un espacio de Coubicación para Desagregación no hubiera sido utilizado efectivamente</w:t>
      </w:r>
      <w:r w:rsidR="000E0D60" w:rsidRPr="008A6791">
        <w:rPr>
          <w:rFonts w:ascii="Century Gothic" w:hAnsi="Century Gothic"/>
        </w:rPr>
        <w:t xml:space="preserve"> </w:t>
      </w:r>
      <w:r w:rsidRPr="008A6791">
        <w:rPr>
          <w:rFonts w:ascii="Century Gothic" w:hAnsi="Century Gothic"/>
        </w:rPr>
        <w:t xml:space="preserve">por un </w:t>
      </w:r>
      <w:r w:rsidR="009F409D">
        <w:rPr>
          <w:rFonts w:ascii="Century Gothic" w:hAnsi="Century Gothic"/>
        </w:rPr>
        <w:t>CS</w:t>
      </w:r>
      <w:r w:rsidR="0041328C">
        <w:rPr>
          <w:rFonts w:ascii="Century Gothic" w:hAnsi="Century Gothic"/>
        </w:rPr>
        <w:t xml:space="preserve"> </w:t>
      </w:r>
      <w:r w:rsidRPr="008A6791">
        <w:rPr>
          <w:rFonts w:ascii="Century Gothic" w:hAnsi="Century Gothic"/>
        </w:rPr>
        <w:t xml:space="preserve">después de ocho meses de su entrega (es decir, que no haya instalado los equipos para proveer servicios a los Usuarios Finales o que no tenga ningún servicio contratado en dicha Coubicación), debiéndose otorgar a dicho </w:t>
      </w:r>
      <w:r w:rsidR="009F409D">
        <w:rPr>
          <w:rFonts w:ascii="Century Gothic" w:hAnsi="Century Gothic"/>
        </w:rPr>
        <w:t>CS</w:t>
      </w:r>
      <w:r w:rsidR="009F409D" w:rsidRPr="008A6791">
        <w:rPr>
          <w:rFonts w:ascii="Century Gothic" w:hAnsi="Century Gothic"/>
        </w:rPr>
        <w:t xml:space="preserve"> </w:t>
      </w:r>
      <w:r w:rsidRPr="008A6791">
        <w:rPr>
          <w:rFonts w:ascii="Century Gothic" w:hAnsi="Century Gothic"/>
        </w:rPr>
        <w:t xml:space="preserve">la posibilidad de justificar las razones por las que el espacio no está siendo ocupado efectivamente, si esto se debe a causas no imputables al </w:t>
      </w:r>
      <w:r w:rsidR="009F409D">
        <w:rPr>
          <w:rFonts w:ascii="Century Gothic" w:hAnsi="Century Gothic"/>
        </w:rPr>
        <w:t>CS</w:t>
      </w:r>
      <w:r w:rsidRPr="008A6791">
        <w:rPr>
          <w:rFonts w:ascii="Century Gothic" w:hAnsi="Century Gothic"/>
        </w:rPr>
        <w:t>, dicho espacio no podrá recuperarse.</w:t>
      </w:r>
    </w:p>
    <w:p w14:paraId="457686D8"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La factibilidad técnica de estos </w:t>
      </w:r>
      <w:r w:rsidR="00B44BC8">
        <w:rPr>
          <w:rFonts w:ascii="Century Gothic" w:hAnsi="Century Gothic"/>
        </w:rPr>
        <w:t>S</w:t>
      </w:r>
      <w:r w:rsidRPr="008A6791">
        <w:rPr>
          <w:rFonts w:ascii="Century Gothic" w:hAnsi="Century Gothic"/>
        </w:rPr>
        <w:t xml:space="preserve">ervicios depende de la existencia del espacio disponible, de la movilidad, así como de la suficiencia de espacio para la habilitación de los elementos instalados en el espacio del predio o Central Telefónica en posesión de </w:t>
      </w:r>
      <w:r w:rsidR="001A1383" w:rsidRPr="005C40AC">
        <w:rPr>
          <w:rFonts w:ascii="Century Gothic" w:hAnsi="Century Gothic"/>
        </w:rPr>
        <w:t>RED NACIONAL</w:t>
      </w:r>
      <w:r w:rsidRPr="008A6791">
        <w:rPr>
          <w:rFonts w:ascii="Century Gothic" w:hAnsi="Century Gothic"/>
        </w:rPr>
        <w:t xml:space="preserve"> para que sea posible proporcionar el espacio que es solicitado por el CS. Esta actividad tiene un costo, por lo que el CS deberá resarcir los costos incurridos si decide interrumpir el procedimiento de reasignación o recuperación de espacios.</w:t>
      </w:r>
    </w:p>
    <w:p w14:paraId="6F1FE242"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Si después de aplicar el proceso de Reasignación y Recuperación de Espacio no es técnicamente factible ofrecer el Servicio de Coubicación para Desagregación, </w:t>
      </w:r>
      <w:r w:rsidR="001A1383" w:rsidRPr="005C40AC">
        <w:rPr>
          <w:rFonts w:ascii="Century Gothic" w:hAnsi="Century Gothic"/>
        </w:rPr>
        <w:t>RED NACIONAL</w:t>
      </w:r>
      <w:r w:rsidRPr="008A6791">
        <w:rPr>
          <w:rFonts w:ascii="Century Gothic" w:hAnsi="Century Gothic"/>
        </w:rPr>
        <w:t xml:space="preserve"> buscará ofrecer al CS una solución alternativa que corresponderá a la central más cercana con disponibilidad de espacio, en un plazo no mayor a cinco días hábiles.</w:t>
      </w:r>
    </w:p>
    <w:p w14:paraId="3537FD5B"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Finalmente, si tras haber ejecutado todos los procedimientos de Reasignación y Recuperación de Espacio no se satisface la demanda total del Servicio de Coubicación para Desagregación, </w:t>
      </w:r>
      <w:r w:rsidR="001A1383" w:rsidRPr="005C40AC">
        <w:rPr>
          <w:rFonts w:ascii="Century Gothic" w:hAnsi="Century Gothic"/>
        </w:rPr>
        <w:t>RED NACIONAL</w:t>
      </w:r>
      <w:r w:rsidRPr="008A6791">
        <w:rPr>
          <w:rFonts w:ascii="Century Gothic" w:hAnsi="Century Gothic"/>
        </w:rPr>
        <w:t xml:space="preserve"> notificará al CS y al Instituto dicha situación para los efectos conducentes.</w:t>
      </w:r>
    </w:p>
    <w:p w14:paraId="3FFF5DCE" w14:textId="77777777" w:rsidR="00785FC3" w:rsidRPr="008A6791" w:rsidRDefault="00785FC3" w:rsidP="0054260B">
      <w:pPr>
        <w:pStyle w:val="IFTnormal"/>
        <w:spacing w:after="120" w:line="264" w:lineRule="auto"/>
        <w:rPr>
          <w:rFonts w:ascii="Century Gothic" w:hAnsi="Century Gothic"/>
        </w:rPr>
      </w:pPr>
    </w:p>
    <w:p w14:paraId="42BE8832" w14:textId="77777777" w:rsidR="00785FC3" w:rsidRPr="00CF12C2" w:rsidRDefault="003E7C56" w:rsidP="0054260B">
      <w:pPr>
        <w:pStyle w:val="Ttulo2"/>
        <w:spacing w:after="120" w:line="264" w:lineRule="auto"/>
        <w:ind w:left="0" w:firstLine="0"/>
      </w:pPr>
      <w:bookmarkStart w:id="1599" w:name="_Toc436840926"/>
      <w:bookmarkStart w:id="1600" w:name="_Toc436846363"/>
      <w:bookmarkStart w:id="1601" w:name="_Toc436848313"/>
      <w:bookmarkStart w:id="1602" w:name="_Toc436856561"/>
      <w:bookmarkStart w:id="1603" w:name="_Toc436862707"/>
      <w:bookmarkStart w:id="1604" w:name="_Toc436866357"/>
      <w:bookmarkStart w:id="1605" w:name="_Toc436870936"/>
      <w:bookmarkStart w:id="1606" w:name="_Toc436875928"/>
      <w:bookmarkStart w:id="1607" w:name="_Toc467248761"/>
      <w:bookmarkStart w:id="1608" w:name="_Toc525904647"/>
      <w:bookmarkStart w:id="1609" w:name="_Toc525914043"/>
      <w:bookmarkStart w:id="1610" w:name="_Toc525919282"/>
      <w:bookmarkStart w:id="1611" w:name="_Toc525919406"/>
      <w:bookmarkStart w:id="1612" w:name="_Toc2957216"/>
      <w:bookmarkStart w:id="1613" w:name="_Toc24473516"/>
      <w:bookmarkStart w:id="1614" w:name="_Toc24477644"/>
      <w:bookmarkStart w:id="1615" w:name="_Toc24483910"/>
      <w:bookmarkStart w:id="1616" w:name="_Toc26273122"/>
      <w:bookmarkStart w:id="1617" w:name="_Toc26284519"/>
      <w:bookmarkStart w:id="1618" w:name="_Toc26286274"/>
      <w:bookmarkStart w:id="1619" w:name="_Toc26903978"/>
      <w:bookmarkStart w:id="1620" w:name="_Toc43913218"/>
      <w:bookmarkStart w:id="1621" w:name="_Toc26980702"/>
      <w:bookmarkStart w:id="1622" w:name="_Toc53488554"/>
      <w:bookmarkStart w:id="1623" w:name="_Toc53490486"/>
      <w:bookmarkStart w:id="1624" w:name="_Toc53498494"/>
      <w:bookmarkStart w:id="1625" w:name="_Toc58578851"/>
      <w:bookmarkStart w:id="1626" w:name="_Toc92974077"/>
      <w:bookmarkStart w:id="1627" w:name="_Toc93052388"/>
      <w:bookmarkStart w:id="1628" w:name="_Toc93056343"/>
      <w:bookmarkStart w:id="1629" w:name="_Toc107502311"/>
      <w:bookmarkStart w:id="1630" w:name="_Toc107503132"/>
      <w:r>
        <w:rPr>
          <w:rFonts w:ascii="Century Gothic" w:hAnsi="Century Gothic"/>
        </w:rPr>
        <w:t>13</w:t>
      </w:r>
      <w:r w:rsidR="00277ED2" w:rsidRPr="00CF12C2">
        <w:rPr>
          <w:rFonts w:ascii="Century Gothic" w:hAnsi="Century Gothic"/>
        </w:rPr>
        <w:t>.5 Procedimientos de notificación en caso de cierre de Centrales Telefónicas</w:t>
      </w:r>
      <w:r w:rsidR="00277ED2" w:rsidRPr="008A6791">
        <w:rPr>
          <w:rFonts w:ascii="Century Gothic" w:hAnsi="Century Gothic"/>
          <w:b w:val="0"/>
          <w:bCs w:val="0"/>
        </w:rPr>
        <w:t xml:space="preserve"> </w:t>
      </w:r>
      <w:r w:rsidR="00277ED2" w:rsidRPr="00CF12C2">
        <w:rPr>
          <w:rFonts w:ascii="Century Gothic" w:hAnsi="Century Gothic"/>
        </w:rPr>
        <w:t>contratación, modificación, mantenimiento y baja del servicio</w:t>
      </w:r>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p>
    <w:p w14:paraId="227BB045"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Queda establecido que, el CS consiente efectuar el pago por las actividades a realizar, así como por los elementos de cobro que conforman el (los) servicio(s). Asimismo, si el CS rechaza el </w:t>
      </w:r>
      <w:r w:rsidR="00C72EEF">
        <w:rPr>
          <w:rFonts w:ascii="Century Gothic" w:hAnsi="Century Gothic"/>
        </w:rPr>
        <w:t>S</w:t>
      </w:r>
      <w:r w:rsidRPr="008A6791">
        <w:rPr>
          <w:rFonts w:ascii="Century Gothic" w:hAnsi="Century Gothic"/>
        </w:rPr>
        <w:t>ervicio o decide no continuar con el procedimiento, deberá liquidar el monto generado por las actividades realizadas hasta el momento que decidió terminar el procedimiento.</w:t>
      </w:r>
    </w:p>
    <w:p w14:paraId="7E261331" w14:textId="77777777" w:rsidR="00785FC3" w:rsidRPr="008A6791" w:rsidRDefault="00785FC3" w:rsidP="00EE486C">
      <w:pPr>
        <w:pStyle w:val="IFTnormal"/>
        <w:spacing w:line="264" w:lineRule="auto"/>
        <w:rPr>
          <w:rFonts w:ascii="Century Gothic" w:hAnsi="Century Gothic"/>
          <w:b/>
        </w:rPr>
      </w:pPr>
    </w:p>
    <w:p w14:paraId="15BB2D9F" w14:textId="77777777" w:rsidR="00785FC3" w:rsidRPr="008A6791" w:rsidRDefault="00277ED2" w:rsidP="00DB756C">
      <w:pPr>
        <w:pStyle w:val="IFTnormal"/>
        <w:spacing w:after="240" w:line="264" w:lineRule="auto"/>
        <w:rPr>
          <w:rFonts w:ascii="Century Gothic" w:hAnsi="Century Gothic"/>
        </w:rPr>
      </w:pPr>
      <w:r w:rsidRPr="008A6791">
        <w:rPr>
          <w:rFonts w:ascii="Century Gothic" w:hAnsi="Century Gothic"/>
          <w:b/>
        </w:rPr>
        <w:t>Procedimiento de notificación en caso de cierre de Central(es) Telefónica(s)</w:t>
      </w:r>
    </w:p>
    <w:p w14:paraId="48D1F91D" w14:textId="77777777" w:rsidR="001A1383" w:rsidRDefault="00277ED2" w:rsidP="0054260B">
      <w:pPr>
        <w:pStyle w:val="IFTnormal"/>
        <w:spacing w:after="120" w:line="264" w:lineRule="auto"/>
        <w:rPr>
          <w:rFonts w:ascii="Century Gothic" w:hAnsi="Century Gothic"/>
        </w:rPr>
      </w:pPr>
      <w:r w:rsidRPr="008A6791">
        <w:rPr>
          <w:rFonts w:ascii="Century Gothic" w:hAnsi="Century Gothic"/>
        </w:rPr>
        <w:t xml:space="preserve">Cuando </w:t>
      </w:r>
      <w:r w:rsidR="001A1383" w:rsidRPr="005C40AC">
        <w:rPr>
          <w:rFonts w:ascii="Century Gothic" w:hAnsi="Century Gothic"/>
        </w:rPr>
        <w:t>RED NACIONAL</w:t>
      </w:r>
      <w:r w:rsidRPr="008A6791">
        <w:rPr>
          <w:rFonts w:ascii="Century Gothic" w:hAnsi="Century Gothic"/>
        </w:rPr>
        <w:t xml:space="preserve"> reciba una notificación de cierre de Central Telefónica, notificará con 36 meses de anticipación vía SEG tanto al CS como al Instituto, a fin de coordinar con el CS su reubicación, de conformidad con el procedimiento establecido en la presente OREDA, entregando al CS los siguientes documentos: </w:t>
      </w:r>
    </w:p>
    <w:p w14:paraId="3A4EAAE5" w14:textId="77777777" w:rsidR="001A1383" w:rsidRPr="008A6791" w:rsidRDefault="00277ED2" w:rsidP="00CF12C2">
      <w:pPr>
        <w:pStyle w:val="IFTnormal"/>
        <w:tabs>
          <w:tab w:val="left" w:pos="426"/>
        </w:tabs>
        <w:spacing w:after="120" w:line="264" w:lineRule="auto"/>
        <w:rPr>
          <w:rFonts w:ascii="Century Gothic" w:hAnsi="Century Gothic"/>
        </w:rPr>
      </w:pPr>
      <w:r w:rsidRPr="008A6791">
        <w:rPr>
          <w:rFonts w:ascii="Century Gothic" w:hAnsi="Century Gothic"/>
        </w:rPr>
        <w:t>a)</w:t>
      </w:r>
      <w:r w:rsidR="00CF12C2">
        <w:rPr>
          <w:rFonts w:ascii="Century Gothic" w:hAnsi="Century Gothic"/>
        </w:rPr>
        <w:tab/>
      </w:r>
      <w:r w:rsidRPr="008A6791">
        <w:rPr>
          <w:rFonts w:ascii="Century Gothic" w:hAnsi="Century Gothic"/>
        </w:rPr>
        <w:t>Plan de trabajos de</w:t>
      </w:r>
      <w:r w:rsidR="004C7457">
        <w:rPr>
          <w:rFonts w:ascii="Century Gothic" w:hAnsi="Century Gothic"/>
        </w:rPr>
        <w:t xml:space="preserve"> </w:t>
      </w:r>
      <w:r w:rsidR="001A1383" w:rsidRPr="005C40AC">
        <w:rPr>
          <w:rFonts w:ascii="Century Gothic" w:hAnsi="Century Gothic"/>
        </w:rPr>
        <w:t>RED NACIONAL</w:t>
      </w:r>
      <w:r w:rsidRPr="008A6791">
        <w:rPr>
          <w:rFonts w:ascii="Century Gothic" w:hAnsi="Century Gothic"/>
        </w:rPr>
        <w:t xml:space="preserve"> (incluye plazos, responsables y acciones). </w:t>
      </w:r>
    </w:p>
    <w:p w14:paraId="76FEF977" w14:textId="77777777" w:rsidR="00277ED2" w:rsidRPr="008A6791" w:rsidRDefault="00277ED2" w:rsidP="00CF12C2">
      <w:pPr>
        <w:pStyle w:val="IFTnormal"/>
        <w:tabs>
          <w:tab w:val="left" w:pos="426"/>
        </w:tabs>
        <w:spacing w:after="120" w:line="264" w:lineRule="auto"/>
        <w:ind w:left="420" w:hanging="420"/>
        <w:rPr>
          <w:rFonts w:ascii="Century Gothic" w:hAnsi="Century Gothic"/>
        </w:rPr>
      </w:pPr>
      <w:r w:rsidRPr="008A6791">
        <w:rPr>
          <w:rFonts w:ascii="Century Gothic" w:hAnsi="Century Gothic"/>
        </w:rPr>
        <w:t>b)</w:t>
      </w:r>
      <w:r w:rsidR="00CF12C2">
        <w:rPr>
          <w:rFonts w:ascii="Century Gothic" w:hAnsi="Century Gothic"/>
        </w:rPr>
        <w:tab/>
      </w:r>
      <w:r w:rsidRPr="008A6791">
        <w:rPr>
          <w:rFonts w:ascii="Century Gothic" w:hAnsi="Century Gothic"/>
        </w:rPr>
        <w:t>Propuesta de Centrales Telefónicas para reubicar al CS en función de las características vigentes de coubicación contratada por dicho(s) CS. (Incluye plazos, responsables y acciones).</w:t>
      </w:r>
    </w:p>
    <w:p w14:paraId="2EB5481D" w14:textId="77777777" w:rsidR="00277ED2" w:rsidRPr="008A6791" w:rsidRDefault="00277ED2" w:rsidP="00CF12C2">
      <w:pPr>
        <w:pStyle w:val="IFTnormal"/>
        <w:tabs>
          <w:tab w:val="left" w:pos="426"/>
        </w:tabs>
        <w:spacing w:after="120" w:line="264" w:lineRule="auto"/>
        <w:rPr>
          <w:rFonts w:ascii="Century Gothic" w:hAnsi="Century Gothic"/>
        </w:rPr>
      </w:pPr>
      <w:r w:rsidRPr="008A6791">
        <w:rPr>
          <w:rFonts w:ascii="Century Gothic" w:hAnsi="Century Gothic"/>
        </w:rPr>
        <w:t>c)</w:t>
      </w:r>
      <w:r w:rsidR="00CF12C2">
        <w:rPr>
          <w:rFonts w:ascii="Century Gothic" w:hAnsi="Century Gothic"/>
        </w:rPr>
        <w:tab/>
      </w:r>
      <w:r w:rsidRPr="008A6791">
        <w:rPr>
          <w:rFonts w:ascii="Century Gothic" w:hAnsi="Century Gothic"/>
        </w:rPr>
        <w:t>Plan de trabajos a coordinar con el CS.</w:t>
      </w:r>
    </w:p>
    <w:p w14:paraId="7B9C3A00"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CS objeto de reubicación podrá solicitar a </w:t>
      </w:r>
      <w:r w:rsidR="001A1383" w:rsidRPr="005C40AC">
        <w:rPr>
          <w:rFonts w:ascii="Century Gothic" w:hAnsi="Century Gothic"/>
        </w:rPr>
        <w:t>RED NACIONAL</w:t>
      </w:r>
      <w:r w:rsidRPr="008A6791">
        <w:rPr>
          <w:rFonts w:ascii="Century Gothic" w:hAnsi="Century Gothic"/>
        </w:rPr>
        <w:t xml:space="preserve"> información adicional que les permita valorar la conveniencia de lo propuesto por </w:t>
      </w:r>
      <w:r w:rsidR="001A1383" w:rsidRPr="005C40AC">
        <w:rPr>
          <w:rFonts w:ascii="Century Gothic" w:hAnsi="Century Gothic"/>
        </w:rPr>
        <w:t>RED NACIONAL</w:t>
      </w:r>
      <w:r w:rsidRPr="008A6791">
        <w:rPr>
          <w:rFonts w:ascii="Century Gothic" w:hAnsi="Century Gothic"/>
        </w:rPr>
        <w:t xml:space="preserve"> en los incisos a) y b). </w:t>
      </w:r>
    </w:p>
    <w:p w14:paraId="336A1E6B" w14:textId="77777777" w:rsidR="00785FC3" w:rsidRPr="008A6791" w:rsidRDefault="00785FC3" w:rsidP="00EE486C">
      <w:pPr>
        <w:pStyle w:val="IFTnormal"/>
        <w:spacing w:line="264" w:lineRule="auto"/>
        <w:rPr>
          <w:rFonts w:ascii="Century Gothic" w:hAnsi="Century Gothic"/>
          <w:b/>
        </w:rPr>
      </w:pPr>
    </w:p>
    <w:p w14:paraId="091DB1A3" w14:textId="77777777" w:rsidR="00785FC3" w:rsidRPr="008A6791" w:rsidRDefault="00277ED2" w:rsidP="00DB756C">
      <w:pPr>
        <w:pStyle w:val="IFTnormal"/>
        <w:spacing w:after="240" w:line="264" w:lineRule="auto"/>
        <w:rPr>
          <w:rFonts w:ascii="Century Gothic" w:hAnsi="Century Gothic"/>
        </w:rPr>
      </w:pPr>
      <w:r w:rsidRPr="008A6791">
        <w:rPr>
          <w:rFonts w:ascii="Century Gothic" w:hAnsi="Century Gothic"/>
          <w:b/>
        </w:rPr>
        <w:t>Procedimiento de contratación y entrega de Coubicación y Reasignación de espacio</w:t>
      </w:r>
    </w:p>
    <w:p w14:paraId="5334679F"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1A1383" w:rsidRPr="005C40AC">
        <w:rPr>
          <w:rFonts w:ascii="Century Gothic" w:hAnsi="Century Gothic"/>
        </w:rPr>
        <w:t>RED NACIONAL</w:t>
      </w:r>
      <w:r w:rsidRPr="008A6791">
        <w:rPr>
          <w:rFonts w:ascii="Century Gothic" w:hAnsi="Century Gothic"/>
        </w:rPr>
        <w:t xml:space="preserve"> y del CS, a fin de realizar la contratación y entrega de los </w:t>
      </w:r>
      <w:r w:rsidR="00B44BC8">
        <w:rPr>
          <w:rFonts w:ascii="Century Gothic" w:hAnsi="Century Gothic"/>
        </w:rPr>
        <w:t>S</w:t>
      </w:r>
      <w:r w:rsidRPr="008A6791">
        <w:rPr>
          <w:rFonts w:ascii="Century Gothic" w:hAnsi="Century Gothic"/>
        </w:rPr>
        <w:t xml:space="preserve">ervicios de Coubicación. Las fases en que se divide este procedimiento son: </w:t>
      </w:r>
      <w:r w:rsidRPr="008A6791">
        <w:rPr>
          <w:rFonts w:ascii="Century Gothic" w:hAnsi="Century Gothic"/>
          <w:b/>
        </w:rPr>
        <w:t>(i)</w:t>
      </w:r>
      <w:r w:rsidRPr="008A6791">
        <w:rPr>
          <w:rFonts w:ascii="Century Gothic" w:hAnsi="Century Gothic"/>
        </w:rPr>
        <w:t xml:space="preserve"> Envío y validación de la solicitud a través del SEG/SIPO, verificando que la solicitud cuenta con todos los elementos y características para realizar el trámite de contratación del servicio, las características que solicita para el mismo; </w:t>
      </w:r>
      <w:r w:rsidRPr="008A6791">
        <w:rPr>
          <w:rFonts w:ascii="Century Gothic" w:hAnsi="Century Gothic"/>
          <w:b/>
        </w:rPr>
        <w:t>(ii)</w:t>
      </w:r>
      <w:r w:rsidRPr="008A6791">
        <w:rPr>
          <w:rFonts w:ascii="Century Gothic" w:hAnsi="Century Gothic"/>
        </w:rPr>
        <w:t xml:space="preserve"> Análisis de Factibilidad técnica a fin de que l</w:t>
      </w:r>
      <w:r w:rsidR="00AD2E01" w:rsidRPr="005C40AC">
        <w:rPr>
          <w:rFonts w:ascii="Century Gothic" w:hAnsi="Century Gothic"/>
          <w:spacing w:val="-3"/>
        </w:rPr>
        <w:t xml:space="preserve"> </w:t>
      </w:r>
      <w:r w:rsidR="00AD2E01">
        <w:rPr>
          <w:rFonts w:ascii="Century Gothic" w:hAnsi="Century Gothic"/>
          <w:spacing w:val="-3"/>
        </w:rPr>
        <w:t>RED NACIONAL</w:t>
      </w:r>
      <w:r w:rsidR="00AD2E01" w:rsidRPr="00796A95" w:rsidDel="00AD2E01">
        <w:rPr>
          <w:rFonts w:ascii="Century Gothic" w:hAnsi="Century Gothic"/>
        </w:rPr>
        <w:t xml:space="preserve"> </w:t>
      </w:r>
      <w:r w:rsidRPr="008A6791">
        <w:rPr>
          <w:rFonts w:ascii="Century Gothic" w:hAnsi="Century Gothic"/>
        </w:rPr>
        <w:t xml:space="preserve">pueda verificar que cuenta con los elementos para brindar el </w:t>
      </w:r>
      <w:r w:rsidR="00C72EEF">
        <w:rPr>
          <w:rFonts w:ascii="Century Gothic" w:hAnsi="Century Gothic"/>
        </w:rPr>
        <w:t>S</w:t>
      </w:r>
      <w:r w:rsidRPr="008A6791">
        <w:rPr>
          <w:rFonts w:ascii="Century Gothic" w:hAnsi="Century Gothic"/>
        </w:rPr>
        <w:t xml:space="preserve">ervicio solicitado; y </w:t>
      </w:r>
      <w:r w:rsidRPr="008A6791">
        <w:rPr>
          <w:rFonts w:ascii="Century Gothic" w:hAnsi="Century Gothic"/>
          <w:b/>
        </w:rPr>
        <w:t>(</w:t>
      </w:r>
      <w:proofErr w:type="spellStart"/>
      <w:r w:rsidRPr="008A6791">
        <w:rPr>
          <w:rFonts w:ascii="Century Gothic" w:hAnsi="Century Gothic"/>
          <w:b/>
        </w:rPr>
        <w:t>iii</w:t>
      </w:r>
      <w:proofErr w:type="spellEnd"/>
      <w:r w:rsidRPr="008A6791">
        <w:rPr>
          <w:rFonts w:ascii="Century Gothic" w:hAnsi="Century Gothic"/>
          <w:b/>
        </w:rPr>
        <w:t>)</w:t>
      </w:r>
      <w:r w:rsidRPr="008A6791">
        <w:rPr>
          <w:rFonts w:ascii="Century Gothic" w:hAnsi="Century Gothic"/>
        </w:rPr>
        <w:t xml:space="preserve"> Habilitación y aprovisionamiento del </w:t>
      </w:r>
      <w:r w:rsidR="00C72EEF">
        <w:rPr>
          <w:rFonts w:ascii="Century Gothic" w:hAnsi="Century Gothic"/>
        </w:rPr>
        <w:t>S</w:t>
      </w:r>
      <w:r w:rsidRPr="008A6791">
        <w:rPr>
          <w:rFonts w:ascii="Century Gothic" w:hAnsi="Century Gothic"/>
        </w:rPr>
        <w:t xml:space="preserve">ervicio solicitado, que detonará los procesos del acta de entrega y facturación; en caso de no existir espacio vacante y facilidades técnicas para proporcionar la Coubicación se procederá a: </w:t>
      </w:r>
      <w:r w:rsidRPr="008A6791">
        <w:rPr>
          <w:rFonts w:ascii="Century Gothic" w:hAnsi="Century Gothic"/>
          <w:b/>
        </w:rPr>
        <w:t>(</w:t>
      </w:r>
      <w:proofErr w:type="spellStart"/>
      <w:r w:rsidRPr="008A6791">
        <w:rPr>
          <w:rFonts w:ascii="Century Gothic" w:hAnsi="Century Gothic"/>
          <w:b/>
        </w:rPr>
        <w:t>iv</w:t>
      </w:r>
      <w:proofErr w:type="spellEnd"/>
      <w:r w:rsidRPr="008A6791">
        <w:rPr>
          <w:rFonts w:ascii="Century Gothic" w:hAnsi="Century Gothic"/>
          <w:b/>
        </w:rPr>
        <w:t>)</w:t>
      </w:r>
      <w:r w:rsidRPr="008A6791">
        <w:rPr>
          <w:rFonts w:ascii="Century Gothic" w:hAnsi="Century Gothic"/>
        </w:rPr>
        <w:t xml:space="preserve"> Reasignación de espacio y Redistribución de elementos.</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9"/>
        <w:gridCol w:w="5884"/>
      </w:tblGrid>
      <w:tr w:rsidR="00277ED2" w:rsidRPr="005E1572" w14:paraId="15A347A3" w14:textId="77777777" w:rsidTr="002E0A92">
        <w:trPr>
          <w:tblHeader/>
        </w:trPr>
        <w:tc>
          <w:tcPr>
            <w:tcW w:w="1861" w:type="pct"/>
            <w:shd w:val="clear" w:color="auto" w:fill="009AD9"/>
          </w:tcPr>
          <w:p w14:paraId="1C781B73" w14:textId="77777777" w:rsidR="00277ED2" w:rsidRPr="002E0A92" w:rsidRDefault="00277ED2" w:rsidP="00321FEB">
            <w:pPr>
              <w:pStyle w:val="IFTnormal"/>
              <w:spacing w:before="40" w:after="40" w:line="240" w:lineRule="auto"/>
              <w:jc w:val="center"/>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Etapa</w:t>
            </w:r>
          </w:p>
        </w:tc>
        <w:tc>
          <w:tcPr>
            <w:tcW w:w="3139" w:type="pct"/>
            <w:shd w:val="clear" w:color="auto" w:fill="009AD9"/>
          </w:tcPr>
          <w:p w14:paraId="46C1D8B4" w14:textId="77777777" w:rsidR="00277ED2" w:rsidRPr="002E0A92" w:rsidRDefault="00277ED2" w:rsidP="00321FEB">
            <w:pPr>
              <w:pStyle w:val="IFTnormal"/>
              <w:spacing w:before="40" w:after="40" w:line="240" w:lineRule="auto"/>
              <w:jc w:val="center"/>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Descripción</w:t>
            </w:r>
          </w:p>
        </w:tc>
      </w:tr>
      <w:tr w:rsidR="00277ED2" w:rsidRPr="005E1572" w14:paraId="4CA11527" w14:textId="77777777" w:rsidTr="00277ED2">
        <w:tc>
          <w:tcPr>
            <w:tcW w:w="1861" w:type="pct"/>
            <w:shd w:val="clear" w:color="auto" w:fill="auto"/>
          </w:tcPr>
          <w:p w14:paraId="33FFEE50"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Envío y Validación de la solicitud</w:t>
            </w:r>
          </w:p>
        </w:tc>
        <w:tc>
          <w:tcPr>
            <w:tcW w:w="3139" w:type="pct"/>
            <w:shd w:val="clear" w:color="auto" w:fill="auto"/>
          </w:tcPr>
          <w:p w14:paraId="7C665271"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deberá presentar sus solicitudes en el formato correspondiente a través del SEG/SIPO, validando que cuenta con los elementos para la contratación y se procede al análisis de Factibilidad Técnica.</w:t>
            </w:r>
          </w:p>
          <w:p w14:paraId="7C75C204"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enviada la solicitud el SEG/SIPO asignará de forma automática el Folio.</w:t>
            </w:r>
          </w:p>
        </w:tc>
      </w:tr>
      <w:tr w:rsidR="00277ED2" w:rsidRPr="005E1572" w14:paraId="42C6D315" w14:textId="77777777" w:rsidTr="00277ED2">
        <w:tc>
          <w:tcPr>
            <w:tcW w:w="1861" w:type="pct"/>
            <w:shd w:val="clear" w:color="auto" w:fill="auto"/>
          </w:tcPr>
          <w:p w14:paraId="5AB56331"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Factibilidad Técnica</w:t>
            </w:r>
          </w:p>
        </w:tc>
        <w:tc>
          <w:tcPr>
            <w:tcW w:w="3139" w:type="pct"/>
            <w:shd w:val="clear" w:color="auto" w:fill="auto"/>
          </w:tcPr>
          <w:p w14:paraId="7BAB2976"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Durante el análisis de Factibilidad Técnica, </w:t>
            </w:r>
            <w:r w:rsidR="001A1383" w:rsidRPr="008A6791">
              <w:rPr>
                <w:rFonts w:ascii="Century Gothic" w:hAnsi="Century Gothic"/>
                <w:sz w:val="20"/>
                <w:szCs w:val="20"/>
              </w:rPr>
              <w:t>RED NACIONAL</w:t>
            </w:r>
            <w:r w:rsidRPr="008A6791">
              <w:rPr>
                <w:rFonts w:ascii="Century Gothic" w:hAnsi="Century Gothic"/>
                <w:sz w:val="20"/>
                <w:szCs w:val="20"/>
              </w:rPr>
              <w:t xml:space="preserve"> determinará si existen los recursos técnicos y facilidades para habilitar los </w:t>
            </w:r>
            <w:r w:rsidR="00B44BC8">
              <w:rPr>
                <w:rFonts w:ascii="Century Gothic" w:hAnsi="Century Gothic"/>
                <w:sz w:val="20"/>
                <w:szCs w:val="20"/>
              </w:rPr>
              <w:t>S</w:t>
            </w:r>
            <w:r w:rsidRPr="008A6791">
              <w:rPr>
                <w:rFonts w:ascii="Century Gothic" w:hAnsi="Century Gothic"/>
                <w:sz w:val="20"/>
                <w:szCs w:val="20"/>
              </w:rPr>
              <w:t>ervicios solicitados estableciendo</w:t>
            </w:r>
            <w:r w:rsidRPr="008A6791">
              <w:rPr>
                <w:rFonts w:ascii="Century Gothic" w:hAnsi="Century Gothic"/>
                <w:sz w:val="20"/>
                <w:szCs w:val="20"/>
                <w:lang w:eastAsia="es-MX"/>
              </w:rPr>
              <w:t xml:space="preserve"> si</w:t>
            </w:r>
            <w:r w:rsidRPr="008A6791">
              <w:rPr>
                <w:rFonts w:ascii="Century Gothic" w:hAnsi="Century Gothic"/>
                <w:sz w:val="20"/>
                <w:szCs w:val="20"/>
              </w:rPr>
              <w:t>:</w:t>
            </w:r>
          </w:p>
          <w:p w14:paraId="70628BD3"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 xml:space="preserve">Existe espacio vacante y facilidades técnicas </w:t>
            </w:r>
            <w:r w:rsidR="00277ED2" w:rsidRPr="008A6791">
              <w:rPr>
                <w:rFonts w:ascii="Century Gothic" w:hAnsi="Century Gothic"/>
                <w:sz w:val="20"/>
                <w:szCs w:val="20"/>
              </w:rPr>
              <w:t xml:space="preserve">en la </w:t>
            </w:r>
            <w:r w:rsidR="00277ED2" w:rsidRPr="008A6791">
              <w:rPr>
                <w:rFonts w:ascii="Century Gothic" w:hAnsi="Century Gothic"/>
                <w:sz w:val="20"/>
                <w:szCs w:val="20"/>
                <w:lang w:eastAsia="es-MX"/>
              </w:rPr>
              <w:t>Central Telefónica</w:t>
            </w:r>
            <w:r w:rsidR="00277ED2" w:rsidRPr="008A6791">
              <w:rPr>
                <w:rFonts w:ascii="Century Gothic" w:hAnsi="Century Gothic"/>
                <w:sz w:val="20"/>
                <w:szCs w:val="20"/>
              </w:rPr>
              <w:t>:</w:t>
            </w:r>
          </w:p>
          <w:p w14:paraId="0F9B1684" w14:textId="77777777" w:rsidR="00277ED2" w:rsidRPr="008A6791" w:rsidRDefault="003B1A36" w:rsidP="00CF12C2">
            <w:pPr>
              <w:pStyle w:val="IFTnormal"/>
              <w:spacing w:before="40" w:after="40" w:line="240" w:lineRule="auto"/>
              <w:ind w:left="72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00277ED2" w:rsidRPr="008A6791">
              <w:rPr>
                <w:rFonts w:ascii="Century Gothic" w:hAnsi="Century Gothic"/>
                <w:sz w:val="20"/>
                <w:szCs w:val="20"/>
              </w:rPr>
              <w:t>Se enviará cotización detallada a CS por conceptos correspondiente de los trabajos necesarios, las actividades a realizar e insumos.</w:t>
            </w:r>
          </w:p>
          <w:p w14:paraId="4BBB78FB"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No existe espacio vacante para proveer Coubicación</w:t>
            </w:r>
            <w:r w:rsidR="00277ED2" w:rsidRPr="008A6791">
              <w:rPr>
                <w:rFonts w:ascii="Century Gothic" w:hAnsi="Century Gothic"/>
                <w:sz w:val="20"/>
                <w:szCs w:val="20"/>
              </w:rPr>
              <w:t>:</w:t>
            </w:r>
          </w:p>
          <w:p w14:paraId="721D0368" w14:textId="77777777" w:rsidR="00277ED2" w:rsidRPr="008A6791" w:rsidRDefault="003B1A36" w:rsidP="00CF12C2">
            <w:pPr>
              <w:pStyle w:val="IFTnormal"/>
              <w:spacing w:before="40" w:after="40" w:line="240" w:lineRule="auto"/>
              <w:ind w:left="72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00277ED2" w:rsidRPr="008A6791">
              <w:rPr>
                <w:rFonts w:ascii="Century Gothic" w:hAnsi="Century Gothic"/>
                <w:sz w:val="20"/>
                <w:szCs w:val="20"/>
              </w:rPr>
              <w:t xml:space="preserve">Se iniciará el proceso de Reasignación de Espacios analizando la factibilidad y de ser factible se enviará la cotización detallada de los trabajos necesarios correspondientes a las actividades a realizar e insumos necesarios, en un plazo máximo de cinco días hábiles. De no ser factible atender la demanda de espacio con el procedimiento de reasignación de espacios </w:t>
            </w:r>
            <w:r w:rsidR="001A1383" w:rsidRPr="008A6791">
              <w:rPr>
                <w:rFonts w:ascii="Century Gothic" w:hAnsi="Century Gothic"/>
                <w:sz w:val="20"/>
                <w:szCs w:val="20"/>
              </w:rPr>
              <w:t>RED NACIONAL</w:t>
            </w:r>
            <w:r w:rsidR="00277ED2" w:rsidRPr="008A6791">
              <w:rPr>
                <w:rFonts w:ascii="Century Gothic" w:hAnsi="Century Gothic"/>
                <w:sz w:val="20"/>
                <w:szCs w:val="20"/>
                <w:lang w:eastAsia="es-MX"/>
              </w:rPr>
              <w:t xml:space="preserve"> </w:t>
            </w:r>
            <w:r w:rsidR="00277ED2" w:rsidRPr="008A6791">
              <w:rPr>
                <w:rFonts w:ascii="Century Gothic" w:hAnsi="Century Gothic"/>
                <w:sz w:val="20"/>
                <w:szCs w:val="20"/>
              </w:rPr>
              <w:t>se informará al CS y se iniciará el procedimiento de Recuperación de Espacio.</w:t>
            </w:r>
          </w:p>
          <w:p w14:paraId="5E189EE5"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No es posible atender la demanda de Coubicación</w:t>
            </w:r>
            <w:r w:rsidR="00277ED2" w:rsidRPr="008A6791">
              <w:rPr>
                <w:rFonts w:ascii="Century Gothic" w:hAnsi="Century Gothic"/>
                <w:sz w:val="20"/>
                <w:szCs w:val="20"/>
              </w:rPr>
              <w:t xml:space="preserve"> a través del procedimiento de Reasignación de Espacio:</w:t>
            </w:r>
          </w:p>
          <w:p w14:paraId="7194A99B" w14:textId="77777777" w:rsidR="00277ED2" w:rsidRPr="008A6791" w:rsidRDefault="003B1A36" w:rsidP="00CF12C2">
            <w:pPr>
              <w:pStyle w:val="IFTnormal"/>
              <w:spacing w:before="40" w:after="40" w:line="240" w:lineRule="auto"/>
              <w:ind w:left="72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00277ED2" w:rsidRPr="008A6791">
              <w:rPr>
                <w:rFonts w:ascii="Century Gothic" w:hAnsi="Century Gothic"/>
                <w:sz w:val="20"/>
                <w:szCs w:val="20"/>
              </w:rPr>
              <w:t>Se iniciará el procedimiento de Recuperación de Espacio</w:t>
            </w:r>
            <w:r w:rsidR="00277ED2" w:rsidRPr="008A6791">
              <w:rPr>
                <w:rFonts w:ascii="Century Gothic" w:hAnsi="Century Gothic"/>
                <w:sz w:val="20"/>
                <w:szCs w:val="20"/>
                <w:lang w:eastAsia="es-MX"/>
              </w:rPr>
              <w:t>.</w:t>
            </w:r>
          </w:p>
          <w:p w14:paraId="6F3B8728"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 xml:space="preserve">No existe factibilidad técnica, </w:t>
            </w:r>
            <w:r w:rsidR="00277ED2" w:rsidRPr="008A6791">
              <w:rPr>
                <w:rFonts w:ascii="Century Gothic" w:hAnsi="Century Gothic"/>
                <w:sz w:val="20"/>
                <w:szCs w:val="20"/>
              </w:rPr>
              <w:t>se informará al CS la justificación con base en los motivos descritos en el apartado 1 de esta OREDA, así como las evidencias correspondientes. De ser solicitado por el CS se iniciará el procedimiento de Trabajo Especial.</w:t>
            </w:r>
          </w:p>
          <w:p w14:paraId="59BD0071" w14:textId="77777777" w:rsidR="001A1383" w:rsidRPr="008A6791" w:rsidRDefault="003B1A36" w:rsidP="00CF12C2">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El CS contará con cinco días hábiles para realizar en el SEG/SIPO la aceptación de la cotización</w:t>
            </w:r>
            <w:r w:rsidR="00241F06" w:rsidRPr="008A6791">
              <w:rPr>
                <w:rStyle w:val="Refdenotaalpie"/>
                <w:rFonts w:ascii="Century Gothic" w:hAnsi="Century Gothic"/>
                <w:sz w:val="20"/>
                <w:szCs w:val="20"/>
              </w:rPr>
              <w:footnoteReference w:id="53"/>
            </w:r>
            <w:r w:rsidR="00277ED2" w:rsidRPr="008A6791">
              <w:rPr>
                <w:rFonts w:ascii="Century Gothic" w:hAnsi="Century Gothic"/>
                <w:sz w:val="20"/>
                <w:szCs w:val="20"/>
              </w:rPr>
              <w:t xml:space="preserve"> de los trabajos necesarios, las actividades a realizar e insumos para la provisión del servicio</w:t>
            </w:r>
            <w:r w:rsidR="00277ED2" w:rsidRPr="008A6791">
              <w:rPr>
                <w:rStyle w:val="Refdenotaalpie"/>
                <w:rFonts w:ascii="Century Gothic" w:hAnsi="Century Gothic"/>
                <w:sz w:val="20"/>
                <w:szCs w:val="20"/>
              </w:rPr>
              <w:footnoteReference w:id="54"/>
            </w:r>
            <w:r w:rsidR="00277ED2" w:rsidRPr="008A6791">
              <w:rPr>
                <w:rFonts w:ascii="Century Gothic" w:hAnsi="Century Gothic"/>
                <w:sz w:val="20"/>
                <w:szCs w:val="20"/>
              </w:rPr>
              <w:t>. Si no se acepta se entenderá que el CS rechazó el servicio,</w:t>
            </w:r>
            <w:r w:rsidR="00241F06" w:rsidRPr="008A6791">
              <w:rPr>
                <w:rFonts w:ascii="Century Gothic" w:hAnsi="Century Gothic"/>
                <w:sz w:val="20"/>
                <w:szCs w:val="20"/>
              </w:rPr>
              <w:t xml:space="preserve"> concluyendo el proceso y se emitirá la factura correspondiente por la elaboración del proyecto</w:t>
            </w:r>
            <w:r w:rsidR="00241F06" w:rsidRPr="008A6791">
              <w:rPr>
                <w:rStyle w:val="Refdenotaalpie"/>
                <w:rFonts w:ascii="Century Gothic" w:hAnsi="Century Gothic"/>
                <w:sz w:val="20"/>
                <w:szCs w:val="20"/>
              </w:rPr>
              <w:footnoteReference w:id="55"/>
            </w:r>
            <w:r w:rsidR="00241F06" w:rsidRPr="008A6791">
              <w:rPr>
                <w:rFonts w:ascii="Century Gothic" w:hAnsi="Century Gothic"/>
                <w:sz w:val="20"/>
                <w:szCs w:val="20"/>
              </w:rPr>
              <w:t>.</w:t>
            </w:r>
            <w:r w:rsidR="00277ED2" w:rsidRPr="008A6791">
              <w:rPr>
                <w:rFonts w:ascii="Century Gothic" w:hAnsi="Century Gothic"/>
                <w:sz w:val="20"/>
                <w:szCs w:val="20"/>
              </w:rPr>
              <w:t xml:space="preserve"> </w:t>
            </w:r>
          </w:p>
        </w:tc>
      </w:tr>
      <w:tr w:rsidR="00277ED2" w:rsidRPr="005E1572" w14:paraId="1036EB70" w14:textId="77777777" w:rsidTr="00277ED2">
        <w:tc>
          <w:tcPr>
            <w:tcW w:w="1861" w:type="pct"/>
            <w:shd w:val="clear" w:color="auto" w:fill="auto"/>
          </w:tcPr>
          <w:p w14:paraId="609C92E9"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Habilitación y aprovisionamiento del Servicio</w:t>
            </w:r>
          </w:p>
        </w:tc>
        <w:tc>
          <w:tcPr>
            <w:tcW w:w="3139" w:type="pct"/>
            <w:shd w:val="clear" w:color="auto" w:fill="auto"/>
          </w:tcPr>
          <w:p w14:paraId="71BCDD04" w14:textId="77777777" w:rsidR="00277ED2" w:rsidRPr="008A6791" w:rsidRDefault="001A1383"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RED NACIONAL</w:t>
            </w:r>
            <w:r w:rsidR="00277ED2" w:rsidRPr="008A6791">
              <w:rPr>
                <w:rFonts w:ascii="Century Gothic" w:hAnsi="Century Gothic"/>
                <w:sz w:val="20"/>
                <w:szCs w:val="20"/>
              </w:rPr>
              <w:t xml:space="preserve"> iniciará la elaboración del diseño y la construcción de la Coubicación, una vez aceptada la cotización por parte del CS:</w:t>
            </w:r>
          </w:p>
          <w:p w14:paraId="7577E3A0" w14:textId="77777777" w:rsidR="00277ED2" w:rsidRPr="008A6791" w:rsidRDefault="003B1A36" w:rsidP="00321FEB">
            <w:pPr>
              <w:pStyle w:val="IFTnormal"/>
              <w:spacing w:before="40" w:after="40" w:line="240" w:lineRule="auto"/>
              <w:ind w:left="360" w:hanging="360"/>
              <w:rPr>
                <w:rFonts w:ascii="Century Gothic" w:hAnsi="Century Gothic"/>
                <w:b/>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Se entregará el </w:t>
            </w:r>
            <w:r w:rsidR="00C72EEF">
              <w:rPr>
                <w:rFonts w:ascii="Century Gothic" w:hAnsi="Century Gothic"/>
                <w:sz w:val="20"/>
                <w:szCs w:val="20"/>
              </w:rPr>
              <w:t>S</w:t>
            </w:r>
            <w:r w:rsidR="00277ED2" w:rsidRPr="008A6791">
              <w:rPr>
                <w:rFonts w:ascii="Century Gothic" w:hAnsi="Century Gothic"/>
                <w:sz w:val="20"/>
                <w:szCs w:val="20"/>
              </w:rPr>
              <w:t>ervicio en el plazo establecido, derivado de la construcción de obra civil</w:t>
            </w:r>
            <w:r w:rsidR="00277ED2" w:rsidRPr="008A6791">
              <w:rPr>
                <w:rStyle w:val="Refdenotaalpie"/>
                <w:rFonts w:ascii="Century Gothic" w:hAnsi="Century Gothic"/>
                <w:sz w:val="20"/>
                <w:szCs w:val="20"/>
              </w:rPr>
              <w:footnoteReference w:id="56"/>
            </w:r>
            <w:r w:rsidR="00277ED2" w:rsidRPr="008A6791">
              <w:rPr>
                <w:rFonts w:ascii="Century Gothic" w:hAnsi="Century Gothic"/>
                <w:sz w:val="20"/>
                <w:szCs w:val="20"/>
              </w:rPr>
              <w:t>.</w:t>
            </w:r>
          </w:p>
          <w:p w14:paraId="13647706" w14:textId="77777777" w:rsidR="00277ED2" w:rsidRPr="008A6791" w:rsidRDefault="00277ED2" w:rsidP="00321FEB">
            <w:pPr>
              <w:pStyle w:val="IFTnormal"/>
              <w:spacing w:before="40" w:after="40" w:line="240" w:lineRule="auto"/>
              <w:rPr>
                <w:rFonts w:ascii="Century Gothic" w:hAnsi="Century Gothic"/>
                <w:b/>
                <w:sz w:val="20"/>
                <w:szCs w:val="20"/>
              </w:rPr>
            </w:pPr>
            <w:r w:rsidRPr="008A6791">
              <w:rPr>
                <w:rFonts w:ascii="Century Gothic" w:hAnsi="Century Gothic"/>
                <w:sz w:val="20"/>
                <w:szCs w:val="20"/>
              </w:rPr>
              <w:t xml:space="preserve">Una vez construida se le notificará al CS que la Coubicación está lista para ser ocupada, y se firmará de conformidad el formato de recepción para </w:t>
            </w:r>
            <w:proofErr w:type="spellStart"/>
            <w:r w:rsidRPr="008A6791">
              <w:rPr>
                <w:rFonts w:ascii="Century Gothic" w:hAnsi="Century Gothic"/>
                <w:sz w:val="20"/>
                <w:szCs w:val="20"/>
              </w:rPr>
              <w:t>coubicaciones</w:t>
            </w:r>
            <w:proofErr w:type="spellEnd"/>
            <w:r w:rsidRPr="008A6791">
              <w:rPr>
                <w:rFonts w:ascii="Century Gothic" w:hAnsi="Century Gothic"/>
                <w:sz w:val="20"/>
                <w:szCs w:val="20"/>
              </w:rPr>
              <w:t xml:space="preserve"> de CS.</w:t>
            </w:r>
          </w:p>
        </w:tc>
      </w:tr>
      <w:tr w:rsidR="00277ED2" w:rsidRPr="005E1572" w14:paraId="4FE9A818" w14:textId="77777777" w:rsidTr="00277ED2">
        <w:tc>
          <w:tcPr>
            <w:tcW w:w="1861" w:type="pct"/>
            <w:shd w:val="clear" w:color="auto" w:fill="auto"/>
          </w:tcPr>
          <w:p w14:paraId="25F2DB64"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Facturación</w:t>
            </w:r>
          </w:p>
        </w:tc>
        <w:tc>
          <w:tcPr>
            <w:tcW w:w="3139" w:type="pct"/>
            <w:shd w:val="clear" w:color="auto" w:fill="auto"/>
          </w:tcPr>
          <w:p w14:paraId="70D74B8A"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0E79E087"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Se incluirán los gastos de instalación y la renta mensual correspondiente.</w:t>
            </w:r>
          </w:p>
          <w:p w14:paraId="74A74407"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El CS contará con la posibilidad de solicitar ajustes o aclaraciones respecto a los conceptos y </w:t>
            </w:r>
            <w:r w:rsidR="00B44BC8">
              <w:rPr>
                <w:rFonts w:ascii="Century Gothic" w:hAnsi="Century Gothic"/>
                <w:sz w:val="20"/>
                <w:szCs w:val="20"/>
              </w:rPr>
              <w:t>S</w:t>
            </w:r>
            <w:r w:rsidR="00277ED2" w:rsidRPr="008A6791">
              <w:rPr>
                <w:rFonts w:ascii="Century Gothic" w:hAnsi="Century Gothic"/>
                <w:sz w:val="20"/>
                <w:szCs w:val="20"/>
              </w:rPr>
              <w:t>ervicios incluidos en su factura.</w:t>
            </w:r>
          </w:p>
        </w:tc>
      </w:tr>
    </w:tbl>
    <w:p w14:paraId="51E27BC1" w14:textId="77777777" w:rsidR="00277ED2" w:rsidRPr="008A6791" w:rsidRDefault="00277ED2" w:rsidP="0054260B">
      <w:pPr>
        <w:spacing w:after="120" w:line="264" w:lineRule="auto"/>
        <w:jc w:val="both"/>
        <w:rPr>
          <w:rFonts w:ascii="Century Gothic" w:hAnsi="Century Gothic" w:cs="Arial"/>
        </w:rPr>
      </w:pPr>
    </w:p>
    <w:p w14:paraId="78B28F8C" w14:textId="77777777" w:rsidR="00785FC3" w:rsidRPr="008A6791" w:rsidRDefault="00277ED2" w:rsidP="00DB756C">
      <w:pPr>
        <w:pStyle w:val="IFTnormal"/>
        <w:spacing w:after="240" w:line="264" w:lineRule="auto"/>
        <w:rPr>
          <w:rFonts w:ascii="Century Gothic" w:hAnsi="Century Gothic"/>
        </w:rPr>
      </w:pPr>
      <w:r w:rsidRPr="008A6791">
        <w:rPr>
          <w:rFonts w:ascii="Century Gothic" w:hAnsi="Century Gothic"/>
          <w:b/>
        </w:rPr>
        <w:t>Procedimiento para Recuperación de Espacio</w:t>
      </w:r>
    </w:p>
    <w:p w14:paraId="7539F866" w14:textId="77777777" w:rsidR="00277ED2" w:rsidRPr="008A6791" w:rsidRDefault="00277ED2" w:rsidP="00EE486C">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1A1383" w:rsidRPr="005C40AC">
        <w:rPr>
          <w:rFonts w:ascii="Century Gothic" w:hAnsi="Century Gothic"/>
        </w:rPr>
        <w:t>RED NACIONAL</w:t>
      </w:r>
      <w:r w:rsidRPr="008A6791">
        <w:rPr>
          <w:rFonts w:ascii="Century Gothic" w:hAnsi="Century Gothic"/>
        </w:rPr>
        <w:t xml:space="preserve"> y del CS, a fin de realizar la Recuperación de Espacios derivado de que no fuera posible atender la demanda de Coubicación una vez realizado el procedimiento de reasignación de espacio; las fases en que se divide este procedimiento son: (i) Análisis de Factibilidad técnica a fin de que </w:t>
      </w:r>
      <w:r w:rsidR="00AD2E01">
        <w:rPr>
          <w:rFonts w:ascii="Century Gothic" w:hAnsi="Century Gothic"/>
          <w:spacing w:val="-3"/>
        </w:rPr>
        <w:t>RED NACIONAL</w:t>
      </w:r>
      <w:r w:rsidR="00AD2E01" w:rsidRPr="00796A95" w:rsidDel="00AD2E01">
        <w:rPr>
          <w:rFonts w:ascii="Century Gothic" w:hAnsi="Century Gothic"/>
        </w:rPr>
        <w:t xml:space="preserve"> </w:t>
      </w:r>
      <w:r w:rsidRPr="008A6791">
        <w:rPr>
          <w:rFonts w:ascii="Century Gothic" w:hAnsi="Century Gothic"/>
        </w:rPr>
        <w:t xml:space="preserve">pueda verificar que cuenta con los elementos para brindar el </w:t>
      </w:r>
      <w:r w:rsidR="00C72EEF">
        <w:rPr>
          <w:rFonts w:ascii="Century Gothic" w:hAnsi="Century Gothic"/>
        </w:rPr>
        <w:t>S</w:t>
      </w:r>
      <w:r w:rsidRPr="008A6791">
        <w:rPr>
          <w:rFonts w:ascii="Century Gothic" w:hAnsi="Century Gothic"/>
        </w:rPr>
        <w:t>ervicio solicitado; y (ii) Cotización e inicio de la recuperación de espacio o de un medio alternativo de solución.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9"/>
        <w:gridCol w:w="5884"/>
      </w:tblGrid>
      <w:tr w:rsidR="00277ED2" w:rsidRPr="005E1572" w14:paraId="0EE7E7A9" w14:textId="77777777" w:rsidTr="002E0A92">
        <w:trPr>
          <w:tblHeader/>
        </w:trPr>
        <w:tc>
          <w:tcPr>
            <w:tcW w:w="1861" w:type="pct"/>
            <w:shd w:val="clear" w:color="auto" w:fill="009AD9"/>
          </w:tcPr>
          <w:p w14:paraId="4BFB5BB6" w14:textId="77777777" w:rsidR="00277ED2" w:rsidRPr="002E0A92" w:rsidRDefault="00277ED2" w:rsidP="00321FEB">
            <w:pPr>
              <w:pStyle w:val="IFTnormal"/>
              <w:spacing w:before="40" w:after="40" w:line="240" w:lineRule="auto"/>
              <w:jc w:val="center"/>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Etapa</w:t>
            </w:r>
          </w:p>
        </w:tc>
        <w:tc>
          <w:tcPr>
            <w:tcW w:w="3139" w:type="pct"/>
            <w:shd w:val="clear" w:color="auto" w:fill="009AD9"/>
          </w:tcPr>
          <w:p w14:paraId="04FA3C4C" w14:textId="77777777" w:rsidR="00277ED2" w:rsidRPr="002E0A92" w:rsidRDefault="00277ED2" w:rsidP="00321FEB">
            <w:pPr>
              <w:pStyle w:val="IFTnormal"/>
              <w:spacing w:before="40" w:after="40" w:line="240" w:lineRule="auto"/>
              <w:jc w:val="center"/>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Descripción</w:t>
            </w:r>
          </w:p>
        </w:tc>
      </w:tr>
      <w:tr w:rsidR="00277ED2" w:rsidRPr="005E1572" w14:paraId="71107834" w14:textId="77777777" w:rsidTr="00277ED2">
        <w:tc>
          <w:tcPr>
            <w:tcW w:w="1861" w:type="pct"/>
            <w:shd w:val="clear" w:color="auto" w:fill="auto"/>
          </w:tcPr>
          <w:p w14:paraId="71AEECC6"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Factibilidad Técnica</w:t>
            </w:r>
          </w:p>
        </w:tc>
        <w:tc>
          <w:tcPr>
            <w:tcW w:w="3139" w:type="pct"/>
            <w:shd w:val="clear" w:color="auto" w:fill="auto"/>
          </w:tcPr>
          <w:p w14:paraId="5EBE527A"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A partir de la notificación de reasignación de espacio no factible, </w:t>
            </w:r>
            <w:r w:rsidR="001A1383" w:rsidRPr="008A6791">
              <w:rPr>
                <w:rFonts w:ascii="Century Gothic" w:hAnsi="Century Gothic"/>
                <w:sz w:val="20"/>
                <w:szCs w:val="20"/>
              </w:rPr>
              <w:t>RED NACIONAL</w:t>
            </w:r>
            <w:r w:rsidRPr="008A6791">
              <w:rPr>
                <w:rFonts w:ascii="Century Gothic" w:hAnsi="Century Gothic"/>
                <w:sz w:val="20"/>
                <w:szCs w:val="20"/>
              </w:rPr>
              <w:t xml:space="preserve"> analizará la factibilidad técnica para recuperación de espacio estableciendo:</w:t>
            </w:r>
          </w:p>
          <w:p w14:paraId="466EF78C"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Si se determina que un CS no ha utilizado efectivamente el espacio, dicho CS será notificado y tendrá un plazo de cinco días hábiles para ofrecer una respuesta sobre las causas por las cuales no ha utilizado efectivamente el espacio. Si no se recibe respuesta por parte del CS se entenderá que es posible recuperar el espacio.</w:t>
            </w:r>
          </w:p>
          <w:p w14:paraId="2A1B9EE9"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Si el CS en la respuesta justifica que la utilización no efectiva es por causas no imputables al mismo, se permitirá la continuidad del servicio. En cambio, si la justificación muestra que la utilización no efectiva es por decisiones del CS se procederá a recuperar el espacio. Dicha situación será notificada al Instituto:</w:t>
            </w:r>
          </w:p>
          <w:p w14:paraId="00AC1D73" w14:textId="77777777" w:rsidR="00277ED2" w:rsidRPr="008A6791" w:rsidRDefault="003B1A36" w:rsidP="00EE486C">
            <w:pPr>
              <w:pStyle w:val="IFTnormal"/>
              <w:spacing w:before="40" w:after="40" w:line="240" w:lineRule="auto"/>
              <w:ind w:left="72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00277ED2" w:rsidRPr="008A6791">
              <w:rPr>
                <w:rFonts w:ascii="Century Gothic" w:hAnsi="Century Gothic"/>
                <w:sz w:val="20"/>
                <w:szCs w:val="20"/>
              </w:rPr>
              <w:t>Si tras la comunicación con el CS resulta factible la Recuperación del Espacio, se enviará cotización detallada por conceptos correspondiente de los trabajos necesarios, las actividades a realizar e insumos al nuevo CS en un plazo de cinco días hábiles.</w:t>
            </w:r>
          </w:p>
          <w:p w14:paraId="65F27F38" w14:textId="77777777" w:rsidR="00277ED2" w:rsidRPr="008A6791" w:rsidRDefault="003B1A36" w:rsidP="00EE486C">
            <w:pPr>
              <w:pStyle w:val="IFTnormal"/>
              <w:spacing w:before="40" w:after="40" w:line="240" w:lineRule="auto"/>
              <w:ind w:left="72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00277ED2" w:rsidRPr="008A6791">
              <w:rPr>
                <w:rFonts w:ascii="Century Gothic" w:hAnsi="Century Gothic"/>
                <w:sz w:val="20"/>
                <w:szCs w:val="20"/>
              </w:rPr>
              <w:t xml:space="preserve">Si no es factible la recuperación de espacio, se entregará al CS en el SEG/SIPO la justificación de los motivos descritos en el apartado relativo a los recursos de red asociados a los </w:t>
            </w:r>
            <w:r w:rsidR="00B44BC8">
              <w:rPr>
                <w:rFonts w:ascii="Century Gothic" w:hAnsi="Century Gothic"/>
                <w:sz w:val="20"/>
                <w:szCs w:val="20"/>
              </w:rPr>
              <w:t>S</w:t>
            </w:r>
            <w:r w:rsidR="00277ED2" w:rsidRPr="008A6791">
              <w:rPr>
                <w:rFonts w:ascii="Century Gothic" w:hAnsi="Century Gothic"/>
                <w:sz w:val="20"/>
                <w:szCs w:val="20"/>
              </w:rPr>
              <w:t>ervicios, así como las evidencias correspondientes, y se pondrá a consideración del CS la alternativa de solicitar un trabajo especial.</w:t>
            </w:r>
          </w:p>
          <w:p w14:paraId="23077B43"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contará con cinco días hábiles para aceptar la cotización</w:t>
            </w:r>
            <w:r w:rsidR="00FD3EB7" w:rsidRPr="008A6791">
              <w:rPr>
                <w:rStyle w:val="Refdenotaalpie"/>
                <w:rFonts w:ascii="Century Gothic" w:hAnsi="Century Gothic"/>
                <w:sz w:val="20"/>
                <w:szCs w:val="20"/>
              </w:rPr>
              <w:footnoteReference w:id="57"/>
            </w:r>
            <w:r w:rsidRPr="008A6791">
              <w:rPr>
                <w:rFonts w:ascii="Century Gothic" w:hAnsi="Century Gothic"/>
                <w:sz w:val="20"/>
                <w:szCs w:val="20"/>
              </w:rPr>
              <w:t xml:space="preserve"> vía SEG/SIPO del servicio</w:t>
            </w:r>
            <w:r w:rsidRPr="008A6791">
              <w:rPr>
                <w:rStyle w:val="Refdenotaalpie"/>
                <w:rFonts w:ascii="Century Gothic" w:hAnsi="Century Gothic"/>
                <w:sz w:val="20"/>
                <w:szCs w:val="20"/>
              </w:rPr>
              <w:footnoteReference w:id="58"/>
            </w:r>
            <w:r w:rsidRPr="008A6791">
              <w:rPr>
                <w:rFonts w:ascii="Century Gothic" w:hAnsi="Century Gothic"/>
                <w:sz w:val="20"/>
                <w:szCs w:val="20"/>
              </w:rPr>
              <w:t xml:space="preserve">, dentro de este plazo el CS podrá analizar el presupuesto y solicitar aclaraciones a </w:t>
            </w:r>
            <w:r w:rsidR="001A1383" w:rsidRPr="008A6791">
              <w:rPr>
                <w:rFonts w:ascii="Century Gothic" w:hAnsi="Century Gothic"/>
                <w:sz w:val="20"/>
                <w:szCs w:val="20"/>
              </w:rPr>
              <w:t>RED NACIONAL</w:t>
            </w:r>
            <w:r w:rsidRPr="008A6791">
              <w:rPr>
                <w:rFonts w:ascii="Century Gothic" w:hAnsi="Century Gothic"/>
                <w:sz w:val="20"/>
                <w:szCs w:val="20"/>
              </w:rPr>
              <w:t>, si no acepta la cotización se entenderá que el CS rechazó el servicio</w:t>
            </w:r>
            <w:r w:rsidR="00FD3EB7" w:rsidRPr="008A6791">
              <w:rPr>
                <w:rFonts w:ascii="Century Gothic" w:hAnsi="Century Gothic"/>
                <w:sz w:val="20"/>
                <w:szCs w:val="20"/>
              </w:rPr>
              <w:t>, concluyendo el proceso y se emitirá la factura correspondiente por la elaboración del proyecto</w:t>
            </w:r>
            <w:r w:rsidR="00FD3EB7" w:rsidRPr="008A6791">
              <w:rPr>
                <w:rStyle w:val="Refdenotaalpie"/>
                <w:rFonts w:ascii="Century Gothic" w:hAnsi="Century Gothic"/>
                <w:sz w:val="20"/>
                <w:szCs w:val="20"/>
              </w:rPr>
              <w:footnoteReference w:id="59"/>
            </w:r>
            <w:r w:rsidRPr="008A6791">
              <w:rPr>
                <w:rFonts w:ascii="Century Gothic" w:hAnsi="Century Gothic"/>
                <w:sz w:val="20"/>
                <w:szCs w:val="20"/>
              </w:rPr>
              <w:t>.</w:t>
            </w:r>
          </w:p>
        </w:tc>
      </w:tr>
      <w:tr w:rsidR="00277ED2" w:rsidRPr="005E1572" w14:paraId="521B023E" w14:textId="77777777" w:rsidTr="00277ED2">
        <w:tc>
          <w:tcPr>
            <w:tcW w:w="1861" w:type="pct"/>
            <w:shd w:val="clear" w:color="auto" w:fill="auto"/>
          </w:tcPr>
          <w:p w14:paraId="1FE04BF1"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Habilitación y aprovisionamiento del Servicio</w:t>
            </w:r>
          </w:p>
        </w:tc>
        <w:tc>
          <w:tcPr>
            <w:tcW w:w="3139" w:type="pct"/>
            <w:shd w:val="clear" w:color="auto" w:fill="auto"/>
          </w:tcPr>
          <w:p w14:paraId="7ACE2980"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aceptada la cotización por parte del CS, se procederá a realizar la Recuperación de Espacio y se acordará una fecha de entrega de la Coubicación.</w:t>
            </w:r>
          </w:p>
        </w:tc>
      </w:tr>
    </w:tbl>
    <w:p w14:paraId="7131F058" w14:textId="77777777" w:rsidR="00785FC3" w:rsidRPr="008A6791" w:rsidRDefault="00277ED2" w:rsidP="000B6AD7">
      <w:pPr>
        <w:pStyle w:val="xxxxNotadeCuadro"/>
      </w:pPr>
      <w:r w:rsidRPr="008A6791">
        <w:t xml:space="preserve">Nota: </w:t>
      </w:r>
    </w:p>
    <w:p w14:paraId="23DE486C" w14:textId="77777777" w:rsidR="00277ED2" w:rsidRPr="008A6791" w:rsidRDefault="00785FC3" w:rsidP="000B6AD7">
      <w:pPr>
        <w:pStyle w:val="xxxxNotadeCuadro"/>
      </w:pPr>
      <w:r w:rsidRPr="008A6791">
        <w:rPr>
          <w:b/>
        </w:rPr>
        <w:tab/>
      </w:r>
      <w:r w:rsidR="00277ED2" w:rsidRPr="008A6791">
        <w:t>Si el CS solicitó el Servicio</w:t>
      </w:r>
      <w:r w:rsidR="002D2902">
        <w:t xml:space="preserve"> Auxiliar</w:t>
      </w:r>
      <w:r w:rsidR="00277ED2" w:rsidRPr="008A6791">
        <w:t xml:space="preserve"> de Cableado Multipar de manera simultánea a la Coubicación, éste se entregará junto con la Coubicación.</w:t>
      </w:r>
    </w:p>
    <w:p w14:paraId="218D12CE" w14:textId="77777777" w:rsidR="00785FC3" w:rsidRPr="008A6791" w:rsidRDefault="00785FC3" w:rsidP="00EE486C">
      <w:pPr>
        <w:pStyle w:val="IFTnormal"/>
        <w:spacing w:line="264" w:lineRule="auto"/>
        <w:rPr>
          <w:rFonts w:ascii="Century Gothic" w:hAnsi="Century Gothic"/>
          <w:b/>
        </w:rPr>
      </w:pPr>
    </w:p>
    <w:p w14:paraId="3C172BD3" w14:textId="77777777" w:rsidR="00785FC3" w:rsidRPr="008A6791" w:rsidRDefault="00277ED2" w:rsidP="00DB756C">
      <w:pPr>
        <w:pStyle w:val="IFTnormal"/>
        <w:spacing w:after="240" w:line="264" w:lineRule="auto"/>
        <w:rPr>
          <w:rFonts w:ascii="Century Gothic" w:hAnsi="Century Gothic"/>
        </w:rPr>
      </w:pPr>
      <w:r w:rsidRPr="008A6791">
        <w:rPr>
          <w:rFonts w:ascii="Century Gothic" w:hAnsi="Century Gothic"/>
          <w:b/>
        </w:rPr>
        <w:t>Procedimiento de adecuación de Coubicación (Modificación)</w:t>
      </w:r>
    </w:p>
    <w:p w14:paraId="5FF8FFF6"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1A1383" w:rsidRPr="005C40AC">
        <w:rPr>
          <w:rFonts w:ascii="Century Gothic" w:hAnsi="Century Gothic"/>
        </w:rPr>
        <w:t>RED NACIONAL</w:t>
      </w:r>
      <w:r w:rsidRPr="008A6791">
        <w:rPr>
          <w:rFonts w:ascii="Century Gothic" w:hAnsi="Century Gothic"/>
        </w:rPr>
        <w:t xml:space="preserve"> y del CS, a fin de realizar la modificación de alguna Coubicación existente; las fases en que se divide este procedimiento son: </w:t>
      </w:r>
      <w:r w:rsidRPr="008A6791">
        <w:rPr>
          <w:rFonts w:ascii="Century Gothic" w:hAnsi="Century Gothic"/>
          <w:b/>
        </w:rPr>
        <w:t>(i)</w:t>
      </w:r>
      <w:r w:rsidRPr="008A6791">
        <w:rPr>
          <w:rFonts w:ascii="Century Gothic" w:hAnsi="Century Gothic"/>
        </w:rPr>
        <w:t xml:space="preserve"> Envío y validación de la solicitud a través del SEG/SIPO, verificando que la solicitud cuenta con todos los elementos para realizar el trámite de modificación de Coubicación del servicio; </w:t>
      </w:r>
      <w:r w:rsidRPr="008A6791">
        <w:rPr>
          <w:rFonts w:ascii="Century Gothic" w:hAnsi="Century Gothic"/>
          <w:b/>
        </w:rPr>
        <w:t>(ii)</w:t>
      </w:r>
      <w:r w:rsidRPr="008A6791">
        <w:rPr>
          <w:rFonts w:ascii="Century Gothic" w:hAnsi="Century Gothic"/>
        </w:rPr>
        <w:t xml:space="preserve"> Análisis de Factibilidad Técnica a fin de que </w:t>
      </w:r>
      <w:r w:rsidR="001A1383" w:rsidRPr="005C40AC">
        <w:rPr>
          <w:rFonts w:ascii="Century Gothic" w:hAnsi="Century Gothic"/>
        </w:rPr>
        <w:t>RED NACIONAL</w:t>
      </w:r>
      <w:r w:rsidRPr="008A6791">
        <w:rPr>
          <w:rFonts w:ascii="Century Gothic" w:hAnsi="Century Gothic"/>
        </w:rPr>
        <w:t xml:space="preserve"> pueda verificar que cuenta con los elementos para brindar el </w:t>
      </w:r>
      <w:r w:rsidR="00C72EEF">
        <w:rPr>
          <w:rFonts w:ascii="Century Gothic" w:hAnsi="Century Gothic"/>
        </w:rPr>
        <w:t>S</w:t>
      </w:r>
      <w:r w:rsidRPr="008A6791">
        <w:rPr>
          <w:rFonts w:ascii="Century Gothic" w:hAnsi="Century Gothic"/>
        </w:rPr>
        <w:t xml:space="preserve">ervicio solicitado; y </w:t>
      </w:r>
      <w:r w:rsidRPr="008A6791">
        <w:rPr>
          <w:rFonts w:ascii="Century Gothic" w:hAnsi="Century Gothic"/>
          <w:b/>
        </w:rPr>
        <w:t>(ii)</w:t>
      </w:r>
      <w:r w:rsidRPr="008A6791">
        <w:rPr>
          <w:rFonts w:ascii="Century Gothic" w:hAnsi="Century Gothic"/>
        </w:rPr>
        <w:t xml:space="preserve"> Entrega de cotización e inicio de la modificación. </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9"/>
        <w:gridCol w:w="5884"/>
      </w:tblGrid>
      <w:tr w:rsidR="00277ED2" w:rsidRPr="005E1572" w14:paraId="09A4C179" w14:textId="77777777" w:rsidTr="002E0A92">
        <w:trPr>
          <w:tblHeader/>
        </w:trPr>
        <w:tc>
          <w:tcPr>
            <w:tcW w:w="1861" w:type="pct"/>
            <w:shd w:val="clear" w:color="auto" w:fill="009AD9"/>
          </w:tcPr>
          <w:p w14:paraId="6E80770D" w14:textId="77777777" w:rsidR="00277ED2" w:rsidRPr="002E0A92" w:rsidRDefault="00277ED2" w:rsidP="0054260B">
            <w:pPr>
              <w:pStyle w:val="IFTnormal"/>
              <w:spacing w:after="120" w:line="264" w:lineRule="auto"/>
              <w:jc w:val="center"/>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Etapa</w:t>
            </w:r>
          </w:p>
        </w:tc>
        <w:tc>
          <w:tcPr>
            <w:tcW w:w="3139" w:type="pct"/>
            <w:shd w:val="clear" w:color="auto" w:fill="009AD9"/>
          </w:tcPr>
          <w:p w14:paraId="51642322" w14:textId="77777777" w:rsidR="00277ED2" w:rsidRPr="002E0A92" w:rsidRDefault="00277ED2" w:rsidP="0054260B">
            <w:pPr>
              <w:pStyle w:val="IFTnormal"/>
              <w:spacing w:after="120" w:line="264" w:lineRule="auto"/>
              <w:jc w:val="center"/>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Descripción</w:t>
            </w:r>
          </w:p>
        </w:tc>
      </w:tr>
      <w:tr w:rsidR="00277ED2" w:rsidRPr="005E1572" w14:paraId="48C7410E" w14:textId="77777777" w:rsidTr="00277ED2">
        <w:tc>
          <w:tcPr>
            <w:tcW w:w="1861" w:type="pct"/>
            <w:shd w:val="clear" w:color="auto" w:fill="auto"/>
          </w:tcPr>
          <w:p w14:paraId="109EE493"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Envío y Validación de la solicitud</w:t>
            </w:r>
          </w:p>
        </w:tc>
        <w:tc>
          <w:tcPr>
            <w:tcW w:w="3139" w:type="pct"/>
            <w:shd w:val="clear" w:color="auto" w:fill="auto"/>
          </w:tcPr>
          <w:p w14:paraId="3AB395EC"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deberá presentar sus solicitudes en el formato correspondiente a través del SEG/SIPO, validando que cuenta con los elementos para la contratación, seleccionando la siguiente información:</w:t>
            </w:r>
          </w:p>
          <w:p w14:paraId="168B5342" w14:textId="77777777" w:rsidR="00277ED2" w:rsidRPr="008A6791" w:rsidRDefault="003B1A36" w:rsidP="00321FEB">
            <w:pPr>
              <w:pStyle w:val="IFTnormal"/>
              <w:spacing w:before="40" w:after="40" w:line="240" w:lineRule="auto"/>
              <w:ind w:left="394"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NIS de Referencia del </w:t>
            </w:r>
            <w:r w:rsidR="00C72EEF">
              <w:rPr>
                <w:rFonts w:ascii="Century Gothic" w:hAnsi="Century Gothic"/>
                <w:sz w:val="20"/>
                <w:szCs w:val="20"/>
              </w:rPr>
              <w:t>S</w:t>
            </w:r>
            <w:r w:rsidR="00277ED2" w:rsidRPr="008A6791">
              <w:rPr>
                <w:rFonts w:ascii="Century Gothic" w:hAnsi="Century Gothic"/>
                <w:sz w:val="20"/>
                <w:szCs w:val="20"/>
              </w:rPr>
              <w:t>ervicio en operación.</w:t>
            </w:r>
          </w:p>
          <w:p w14:paraId="7A05BA41"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enviada la solicitud el SEG/SIPO asignará de forma automática el folio.</w:t>
            </w:r>
          </w:p>
        </w:tc>
      </w:tr>
      <w:tr w:rsidR="00277ED2" w:rsidRPr="005E1572" w14:paraId="4407D28A" w14:textId="77777777" w:rsidTr="00EE486C">
        <w:tc>
          <w:tcPr>
            <w:tcW w:w="1861" w:type="pct"/>
            <w:shd w:val="clear" w:color="auto" w:fill="auto"/>
          </w:tcPr>
          <w:p w14:paraId="1F17903A"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Factibilidad Técnica</w:t>
            </w:r>
          </w:p>
        </w:tc>
        <w:tc>
          <w:tcPr>
            <w:tcW w:w="3139" w:type="pct"/>
            <w:shd w:val="clear" w:color="auto" w:fill="auto"/>
          </w:tcPr>
          <w:p w14:paraId="6604C840"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Durante el análisis de Factibilidad Técnica se responderá al CS de conformidad con lo siguiente:</w:t>
            </w:r>
          </w:p>
          <w:p w14:paraId="60832E84"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Existe factibilidad técnica</w:t>
            </w:r>
          </w:p>
          <w:p w14:paraId="239C740B" w14:textId="77777777" w:rsidR="00277ED2" w:rsidRPr="008A6791" w:rsidRDefault="003B1A36" w:rsidP="00EE486C">
            <w:pPr>
              <w:pStyle w:val="IFTnormal"/>
              <w:spacing w:before="40" w:after="40" w:line="240" w:lineRule="auto"/>
              <w:ind w:left="36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00277ED2" w:rsidRPr="008A6791">
              <w:rPr>
                <w:rFonts w:ascii="Century Gothic" w:hAnsi="Century Gothic"/>
                <w:sz w:val="20"/>
                <w:szCs w:val="20"/>
              </w:rPr>
              <w:t xml:space="preserve">Se realiza la cotización detallada por </w:t>
            </w:r>
            <w:r w:rsidR="00277ED2" w:rsidRPr="008A6791">
              <w:rPr>
                <w:rFonts w:ascii="Century Gothic" w:hAnsi="Century Gothic"/>
                <w:sz w:val="20"/>
                <w:szCs w:val="20"/>
                <w:lang w:eastAsia="es-MX"/>
              </w:rPr>
              <w:t>concepto</w:t>
            </w:r>
            <w:r w:rsidR="00277ED2" w:rsidRPr="008A6791">
              <w:rPr>
                <w:rFonts w:ascii="Century Gothic" w:hAnsi="Century Gothic"/>
                <w:sz w:val="20"/>
                <w:szCs w:val="20"/>
              </w:rPr>
              <w:t xml:space="preserve"> de los trabajos necesarios, las actividades a realizar e insumos.</w:t>
            </w:r>
          </w:p>
          <w:p w14:paraId="441C87AA" w14:textId="77777777" w:rsidR="00277ED2" w:rsidRPr="008A6791" w:rsidRDefault="00277ED2" w:rsidP="00EE486C">
            <w:pPr>
              <w:pStyle w:val="IFTnormal"/>
              <w:spacing w:before="40" w:after="40" w:line="240" w:lineRule="auto"/>
              <w:ind w:left="360"/>
              <w:rPr>
                <w:rFonts w:ascii="Century Gothic" w:hAnsi="Century Gothic"/>
                <w:sz w:val="20"/>
                <w:szCs w:val="20"/>
              </w:rPr>
            </w:pPr>
            <w:r w:rsidRPr="008A6791">
              <w:rPr>
                <w:rFonts w:ascii="Century Gothic" w:hAnsi="Century Gothic"/>
                <w:sz w:val="20"/>
                <w:szCs w:val="20"/>
              </w:rPr>
              <w:t>El CS contará con cinco días hábiles para realizar en el SEG/SIPO la aceptación de la cotización</w:t>
            </w:r>
            <w:r w:rsidR="00FD3EB7" w:rsidRPr="008A6791">
              <w:rPr>
                <w:rStyle w:val="Refdenotaalpie"/>
                <w:rFonts w:ascii="Century Gothic" w:hAnsi="Century Gothic"/>
                <w:sz w:val="20"/>
                <w:szCs w:val="20"/>
              </w:rPr>
              <w:footnoteReference w:id="60"/>
            </w:r>
            <w:r w:rsidRPr="008A6791">
              <w:rPr>
                <w:rFonts w:ascii="Century Gothic" w:hAnsi="Century Gothic"/>
                <w:sz w:val="20"/>
                <w:szCs w:val="20"/>
              </w:rPr>
              <w:t xml:space="preserve"> del servicio</w:t>
            </w:r>
            <w:r w:rsidRPr="008A6791">
              <w:rPr>
                <w:rStyle w:val="Refdenotaalpie"/>
                <w:rFonts w:ascii="Century Gothic" w:hAnsi="Century Gothic"/>
                <w:sz w:val="20"/>
                <w:szCs w:val="20"/>
              </w:rPr>
              <w:footnoteReference w:id="61"/>
            </w:r>
            <w:r w:rsidRPr="008A6791">
              <w:rPr>
                <w:rFonts w:ascii="Century Gothic" w:hAnsi="Century Gothic"/>
                <w:sz w:val="20"/>
                <w:szCs w:val="20"/>
              </w:rPr>
              <w:t xml:space="preserve">. Si no se acepta se entenderá que el CS rechazó el </w:t>
            </w:r>
            <w:r w:rsidR="00C72EEF">
              <w:rPr>
                <w:rFonts w:ascii="Century Gothic" w:hAnsi="Century Gothic"/>
                <w:sz w:val="20"/>
                <w:szCs w:val="20"/>
              </w:rPr>
              <w:t>S</w:t>
            </w:r>
            <w:r w:rsidRPr="008A6791">
              <w:rPr>
                <w:rFonts w:ascii="Century Gothic" w:hAnsi="Century Gothic"/>
                <w:sz w:val="20"/>
                <w:szCs w:val="20"/>
              </w:rPr>
              <w:t>ervicio</w:t>
            </w:r>
            <w:r w:rsidR="00FD3EB7" w:rsidRPr="008A6791">
              <w:rPr>
                <w:rFonts w:ascii="Century Gothic" w:hAnsi="Century Gothic"/>
                <w:sz w:val="20"/>
                <w:szCs w:val="20"/>
              </w:rPr>
              <w:t xml:space="preserve"> concluyendo el proceso y se emitirá la factura correspondiente por la elaboración del proyecto</w:t>
            </w:r>
            <w:r w:rsidR="00FD3EB7" w:rsidRPr="008A6791">
              <w:rPr>
                <w:rStyle w:val="Refdenotaalpie"/>
                <w:rFonts w:ascii="Century Gothic" w:hAnsi="Century Gothic"/>
                <w:sz w:val="20"/>
                <w:szCs w:val="20"/>
              </w:rPr>
              <w:footnoteReference w:id="62"/>
            </w:r>
            <w:r w:rsidRPr="008A6791">
              <w:rPr>
                <w:rFonts w:ascii="Century Gothic" w:hAnsi="Century Gothic"/>
                <w:sz w:val="20"/>
                <w:szCs w:val="20"/>
              </w:rPr>
              <w:t>.</w:t>
            </w:r>
          </w:p>
          <w:p w14:paraId="158D4B0B" w14:textId="77777777" w:rsidR="00277ED2" w:rsidRPr="008A6791" w:rsidRDefault="003B1A36" w:rsidP="00321FEB">
            <w:pPr>
              <w:pStyle w:val="IFTnormal"/>
              <w:spacing w:before="40" w:after="40" w:line="240" w:lineRule="auto"/>
              <w:ind w:left="360"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b/>
                <w:sz w:val="20"/>
                <w:szCs w:val="20"/>
              </w:rPr>
              <w:t>No existe factibilidad técnica</w:t>
            </w:r>
            <w:r w:rsidR="00277ED2" w:rsidRPr="008A6791">
              <w:rPr>
                <w:rFonts w:ascii="Century Gothic" w:hAnsi="Century Gothic"/>
                <w:sz w:val="20"/>
                <w:szCs w:val="20"/>
              </w:rPr>
              <w:t>:</w:t>
            </w:r>
          </w:p>
          <w:p w14:paraId="6884A701" w14:textId="77777777" w:rsidR="00277ED2" w:rsidRPr="008A6791" w:rsidRDefault="003B1A36" w:rsidP="00EE486C">
            <w:pPr>
              <w:pStyle w:val="IFTnormal"/>
              <w:spacing w:before="40" w:after="40" w:line="240" w:lineRule="auto"/>
              <w:ind w:left="36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00277ED2" w:rsidRPr="008A6791">
              <w:rPr>
                <w:rFonts w:ascii="Century Gothic" w:hAnsi="Century Gothic"/>
                <w:sz w:val="20"/>
                <w:szCs w:val="20"/>
              </w:rPr>
              <w:t>Se entregará al CS en el SEG/SIPO la justificación con base en los motivos descritos en el apartado 1 de esta OREDA, así como las evidencias correspondientes, a solicitud del CS se iniciará el procedimiento de Trabajo Especial.</w:t>
            </w:r>
          </w:p>
        </w:tc>
      </w:tr>
      <w:tr w:rsidR="00277ED2" w:rsidRPr="005E1572" w14:paraId="38D86C9E" w14:textId="77777777" w:rsidTr="00277ED2">
        <w:tc>
          <w:tcPr>
            <w:tcW w:w="1861" w:type="pct"/>
            <w:shd w:val="clear" w:color="auto" w:fill="auto"/>
          </w:tcPr>
          <w:p w14:paraId="7B24D7AA"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Habilitación y aprovisionamiento del Servicio</w:t>
            </w:r>
          </w:p>
        </w:tc>
        <w:tc>
          <w:tcPr>
            <w:tcW w:w="3139" w:type="pct"/>
            <w:shd w:val="clear" w:color="auto" w:fill="auto"/>
          </w:tcPr>
          <w:p w14:paraId="4F72854D"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aceptada la cotización por parte del CS, se realizará la modificación estableciendo. </w:t>
            </w:r>
          </w:p>
          <w:p w14:paraId="7770AE37"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realizadas las modificaciones se le notificará al CS que la Coubicación está lista para ser ocupada.</w:t>
            </w:r>
          </w:p>
        </w:tc>
      </w:tr>
      <w:tr w:rsidR="00277ED2" w:rsidRPr="005E1572" w14:paraId="56ED51B4" w14:textId="77777777" w:rsidTr="00277ED2">
        <w:tc>
          <w:tcPr>
            <w:tcW w:w="1861" w:type="pct"/>
            <w:shd w:val="clear" w:color="auto" w:fill="auto"/>
          </w:tcPr>
          <w:p w14:paraId="61CBADF5"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Facturación</w:t>
            </w:r>
          </w:p>
        </w:tc>
        <w:tc>
          <w:tcPr>
            <w:tcW w:w="3139" w:type="pct"/>
            <w:shd w:val="clear" w:color="auto" w:fill="auto"/>
          </w:tcPr>
          <w:p w14:paraId="5DDD718F"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Al corte del mes se realizará la facturación aplicable al servicio:</w:t>
            </w:r>
          </w:p>
          <w:p w14:paraId="135A67D3"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Se incluirán los gastos de instalación y la renta mensual correspondiente.</w:t>
            </w:r>
          </w:p>
          <w:p w14:paraId="0E4DBA36" w14:textId="77777777" w:rsidR="00277ED2" w:rsidRPr="008A6791" w:rsidRDefault="003B1A36" w:rsidP="00321FEB">
            <w:pPr>
              <w:pStyle w:val="IFTnormal"/>
              <w:spacing w:before="40" w:after="40" w:line="240" w:lineRule="auto"/>
              <w:ind w:left="318" w:hanging="284"/>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El CS contará con la posibilidad de solicitar ajustes o aclaraciones respecto a los conceptos y </w:t>
            </w:r>
            <w:r w:rsidR="00930EAB">
              <w:rPr>
                <w:rFonts w:ascii="Century Gothic" w:hAnsi="Century Gothic"/>
                <w:sz w:val="20"/>
                <w:szCs w:val="20"/>
              </w:rPr>
              <w:t>S</w:t>
            </w:r>
            <w:r w:rsidR="00277ED2" w:rsidRPr="008A6791">
              <w:rPr>
                <w:rFonts w:ascii="Century Gothic" w:hAnsi="Century Gothic"/>
                <w:sz w:val="20"/>
                <w:szCs w:val="20"/>
              </w:rPr>
              <w:t>ervicios incluidos en su factura.</w:t>
            </w:r>
          </w:p>
        </w:tc>
      </w:tr>
    </w:tbl>
    <w:p w14:paraId="6964470C" w14:textId="77777777" w:rsidR="00277ED2" w:rsidRPr="008A6791" w:rsidRDefault="00277ED2" w:rsidP="00CF12C2">
      <w:pPr>
        <w:pStyle w:val="IFTnormal"/>
        <w:spacing w:before="240" w:after="120" w:line="264" w:lineRule="auto"/>
        <w:rPr>
          <w:rFonts w:ascii="Century Gothic" w:hAnsi="Century Gothic"/>
        </w:rPr>
      </w:pPr>
      <w:r w:rsidRPr="008A6791">
        <w:rPr>
          <w:rFonts w:ascii="Century Gothic" w:hAnsi="Century Gothic"/>
        </w:rPr>
        <w:t>En caso de que la ejecución de los trabajos de adecuación se realice en condiciones de operación por parte de la infraestructura de equipo del CS, se debe acordar con el CS la ventana de mantenimiento correspondiente para evitar cualquier tipo de afectación, esto se realizara a través del SEG/SIPO.</w:t>
      </w:r>
    </w:p>
    <w:p w14:paraId="47067D56" w14:textId="77777777" w:rsidR="00785FC3" w:rsidRDefault="00785FC3" w:rsidP="0054260B">
      <w:pPr>
        <w:pStyle w:val="IFTnormal"/>
        <w:spacing w:after="120" w:line="264" w:lineRule="auto"/>
        <w:rPr>
          <w:rFonts w:ascii="Century Gothic" w:hAnsi="Century Gothic"/>
        </w:rPr>
      </w:pPr>
    </w:p>
    <w:p w14:paraId="5F032E3F" w14:textId="77777777" w:rsidR="00DB756C" w:rsidRPr="008A6791" w:rsidRDefault="00DB756C" w:rsidP="0054260B">
      <w:pPr>
        <w:pStyle w:val="IFTnormal"/>
        <w:spacing w:after="120" w:line="264" w:lineRule="auto"/>
        <w:rPr>
          <w:rFonts w:ascii="Century Gothic" w:hAnsi="Century Gothic"/>
        </w:rPr>
      </w:pPr>
    </w:p>
    <w:p w14:paraId="18121735" w14:textId="77777777" w:rsidR="00785FC3" w:rsidRPr="008A6791" w:rsidRDefault="00277ED2" w:rsidP="0054260B">
      <w:pPr>
        <w:pStyle w:val="IFTnormal"/>
        <w:spacing w:after="120" w:line="264" w:lineRule="auto"/>
        <w:rPr>
          <w:rFonts w:ascii="Century Gothic" w:hAnsi="Century Gothic"/>
        </w:rPr>
      </w:pPr>
      <w:r w:rsidRPr="008A6791">
        <w:rPr>
          <w:rFonts w:ascii="Century Gothic" w:hAnsi="Century Gothic"/>
          <w:b/>
        </w:rPr>
        <w:t xml:space="preserve">Baja del </w:t>
      </w:r>
      <w:r w:rsidR="00C72EEF">
        <w:rPr>
          <w:rFonts w:ascii="Century Gothic" w:hAnsi="Century Gothic"/>
          <w:b/>
        </w:rPr>
        <w:t>S</w:t>
      </w:r>
      <w:r w:rsidRPr="008A6791">
        <w:rPr>
          <w:rFonts w:ascii="Century Gothic" w:hAnsi="Century Gothic"/>
          <w:b/>
        </w:rPr>
        <w:t>ervicio de Coubicación</w:t>
      </w:r>
    </w:p>
    <w:p w14:paraId="09110A73"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1A1383" w:rsidRPr="005C40AC">
        <w:rPr>
          <w:rFonts w:ascii="Century Gothic" w:hAnsi="Century Gothic"/>
        </w:rPr>
        <w:t>RED NACIONAL</w:t>
      </w:r>
      <w:r w:rsidR="004C7457">
        <w:rPr>
          <w:rFonts w:ascii="Century Gothic" w:hAnsi="Century Gothic"/>
        </w:rPr>
        <w:t xml:space="preserve"> </w:t>
      </w:r>
      <w:r w:rsidRPr="008A6791">
        <w:rPr>
          <w:rFonts w:ascii="Century Gothic" w:hAnsi="Century Gothic"/>
        </w:rPr>
        <w:t xml:space="preserve">y del CS, a fin de realizar la baja de los </w:t>
      </w:r>
      <w:r w:rsidR="00930EAB">
        <w:rPr>
          <w:rFonts w:ascii="Century Gothic" w:hAnsi="Century Gothic"/>
        </w:rPr>
        <w:t>S</w:t>
      </w:r>
      <w:r w:rsidRPr="008A6791">
        <w:rPr>
          <w:rFonts w:ascii="Century Gothic" w:hAnsi="Century Gothic"/>
        </w:rPr>
        <w:t xml:space="preserve">ervicios de Coubicación; las fases en que se divide este procedimiento son: </w:t>
      </w:r>
      <w:r w:rsidRPr="008A6791">
        <w:rPr>
          <w:rFonts w:ascii="Century Gothic" w:hAnsi="Century Gothic"/>
          <w:b/>
        </w:rPr>
        <w:t>(i)</w:t>
      </w:r>
      <w:r w:rsidRPr="008A6791">
        <w:rPr>
          <w:rFonts w:ascii="Century Gothic" w:hAnsi="Century Gothic"/>
        </w:rPr>
        <w:t xml:space="preserve"> Envío y validación de la solicitud a través del SEG/SIPO, verificando que la solicitud de baja cuenta con todos los elementos requeridos; y </w:t>
      </w:r>
      <w:r w:rsidRPr="008A6791">
        <w:rPr>
          <w:rFonts w:ascii="Century Gothic" w:hAnsi="Century Gothic"/>
          <w:b/>
        </w:rPr>
        <w:t>(ii)</w:t>
      </w:r>
      <w:r w:rsidRPr="008A6791">
        <w:rPr>
          <w:rFonts w:ascii="Century Gothic" w:hAnsi="Century Gothic"/>
        </w:rPr>
        <w:t xml:space="preserve"> Baja del (los) </w:t>
      </w:r>
      <w:r w:rsidR="00C72EEF">
        <w:rPr>
          <w:rFonts w:ascii="Century Gothic" w:hAnsi="Century Gothic"/>
        </w:rPr>
        <w:t>S</w:t>
      </w:r>
      <w:r w:rsidRPr="008A6791">
        <w:rPr>
          <w:rFonts w:ascii="Century Gothic" w:hAnsi="Century Gothic"/>
        </w:rPr>
        <w:t>ervicio (s) y de la facturación correspondiente.</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9"/>
        <w:gridCol w:w="5884"/>
      </w:tblGrid>
      <w:tr w:rsidR="00277ED2" w:rsidRPr="005E1572" w14:paraId="2E0E1F40" w14:textId="77777777" w:rsidTr="002E0A92">
        <w:trPr>
          <w:tblHeader/>
        </w:trPr>
        <w:tc>
          <w:tcPr>
            <w:tcW w:w="1861" w:type="pct"/>
            <w:shd w:val="clear" w:color="auto" w:fill="009AD9"/>
          </w:tcPr>
          <w:p w14:paraId="6DCA881C" w14:textId="77777777" w:rsidR="00277ED2" w:rsidRPr="002E0A92" w:rsidRDefault="00277ED2" w:rsidP="00321FEB">
            <w:pPr>
              <w:pStyle w:val="IFTnormal"/>
              <w:spacing w:before="40" w:after="40" w:line="240" w:lineRule="auto"/>
              <w:jc w:val="center"/>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Etapa</w:t>
            </w:r>
          </w:p>
        </w:tc>
        <w:tc>
          <w:tcPr>
            <w:tcW w:w="3139" w:type="pct"/>
            <w:shd w:val="clear" w:color="auto" w:fill="009AD9"/>
          </w:tcPr>
          <w:p w14:paraId="0DD48C11" w14:textId="77777777" w:rsidR="00277ED2" w:rsidRPr="002E0A92" w:rsidRDefault="00277ED2" w:rsidP="00321FEB">
            <w:pPr>
              <w:pStyle w:val="IFTnormal"/>
              <w:spacing w:before="40" w:after="40" w:line="240" w:lineRule="auto"/>
              <w:jc w:val="center"/>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Descripción</w:t>
            </w:r>
          </w:p>
        </w:tc>
      </w:tr>
      <w:tr w:rsidR="00277ED2" w:rsidRPr="005E1572" w14:paraId="10B207F5" w14:textId="77777777" w:rsidTr="00277ED2">
        <w:tc>
          <w:tcPr>
            <w:tcW w:w="1861" w:type="pct"/>
            <w:shd w:val="clear" w:color="auto" w:fill="auto"/>
          </w:tcPr>
          <w:p w14:paraId="6ED1A121"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Envío y Validación de la solicitud</w:t>
            </w:r>
          </w:p>
        </w:tc>
        <w:tc>
          <w:tcPr>
            <w:tcW w:w="3139" w:type="pct"/>
            <w:shd w:val="clear" w:color="auto" w:fill="auto"/>
          </w:tcPr>
          <w:p w14:paraId="7B1F68BE"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El CS deberá presentar sus solicitudes en el formato correspondiente a través del SEG/SIPO, validando que cuenta con los elementos para la baja del servicio, seleccionando la siguiente información:</w:t>
            </w:r>
          </w:p>
          <w:p w14:paraId="7F0247AB" w14:textId="77777777" w:rsidR="00277ED2" w:rsidRPr="008A6791" w:rsidRDefault="003B1A36" w:rsidP="00321FEB">
            <w:pPr>
              <w:pStyle w:val="IFTnormal"/>
              <w:spacing w:before="40" w:after="40" w:line="240" w:lineRule="auto"/>
              <w:ind w:left="394" w:hanging="360"/>
              <w:rPr>
                <w:rFonts w:ascii="Century Gothic" w:hAnsi="Century Gothic"/>
                <w:sz w:val="20"/>
                <w:szCs w:val="20"/>
              </w:rPr>
            </w:pPr>
            <w:r w:rsidRPr="008A6791">
              <w:rPr>
                <w:rFonts w:ascii="Wingdings" w:hAnsi="Wingdings"/>
                <w:sz w:val="20"/>
                <w:szCs w:val="20"/>
              </w:rPr>
              <w:t></w:t>
            </w:r>
            <w:r w:rsidRPr="008A6791">
              <w:rPr>
                <w:rFonts w:ascii="Wingdings" w:hAnsi="Wingdings"/>
                <w:sz w:val="20"/>
                <w:szCs w:val="20"/>
              </w:rPr>
              <w:tab/>
            </w:r>
            <w:r w:rsidR="00277ED2" w:rsidRPr="008A6791">
              <w:rPr>
                <w:rFonts w:ascii="Century Gothic" w:hAnsi="Century Gothic"/>
                <w:sz w:val="20"/>
                <w:szCs w:val="20"/>
              </w:rPr>
              <w:t xml:space="preserve">NIS de Referencia del </w:t>
            </w:r>
            <w:r w:rsidR="00C72EEF">
              <w:rPr>
                <w:rFonts w:ascii="Century Gothic" w:hAnsi="Century Gothic"/>
                <w:sz w:val="20"/>
                <w:szCs w:val="20"/>
              </w:rPr>
              <w:t>S</w:t>
            </w:r>
            <w:r w:rsidR="00277ED2" w:rsidRPr="008A6791">
              <w:rPr>
                <w:rFonts w:ascii="Century Gothic" w:hAnsi="Century Gothic"/>
                <w:sz w:val="20"/>
                <w:szCs w:val="20"/>
              </w:rPr>
              <w:t>ervicio en operación.</w:t>
            </w:r>
          </w:p>
          <w:p w14:paraId="158454B3"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Una vez enviada la solicitud el SEG/SIPO asignará de forma automática el Folio de seguimiento.</w:t>
            </w:r>
          </w:p>
        </w:tc>
      </w:tr>
      <w:tr w:rsidR="00277ED2" w:rsidRPr="005E1572" w14:paraId="5E025997" w14:textId="77777777" w:rsidTr="00277ED2">
        <w:tc>
          <w:tcPr>
            <w:tcW w:w="1861" w:type="pct"/>
            <w:shd w:val="clear" w:color="auto" w:fill="auto"/>
          </w:tcPr>
          <w:p w14:paraId="18E80CEF" w14:textId="77777777" w:rsidR="00277ED2" w:rsidRPr="008A6791" w:rsidRDefault="00277ED2" w:rsidP="00321FEB">
            <w:pPr>
              <w:pStyle w:val="IFTnormal"/>
              <w:spacing w:before="40" w:after="40" w:line="240" w:lineRule="auto"/>
              <w:jc w:val="left"/>
              <w:rPr>
                <w:rFonts w:ascii="Century Gothic" w:hAnsi="Century Gothic"/>
                <w:b/>
                <w:sz w:val="20"/>
                <w:szCs w:val="20"/>
              </w:rPr>
            </w:pPr>
            <w:r w:rsidRPr="008A6791">
              <w:rPr>
                <w:rFonts w:ascii="Century Gothic" w:hAnsi="Century Gothic"/>
                <w:b/>
                <w:sz w:val="20"/>
                <w:szCs w:val="20"/>
              </w:rPr>
              <w:t>Baja de servicio</w:t>
            </w:r>
          </w:p>
        </w:tc>
        <w:tc>
          <w:tcPr>
            <w:tcW w:w="3139" w:type="pct"/>
            <w:shd w:val="clear" w:color="auto" w:fill="auto"/>
          </w:tcPr>
          <w:p w14:paraId="1944F8E1" w14:textId="77777777" w:rsidR="00277ED2" w:rsidRPr="008A6791" w:rsidRDefault="00277ED2" w:rsidP="00321FEB">
            <w:pPr>
              <w:pStyle w:val="IFTnormal"/>
              <w:spacing w:before="40" w:after="40" w:line="240" w:lineRule="auto"/>
              <w:rPr>
                <w:rFonts w:ascii="Century Gothic" w:hAnsi="Century Gothic"/>
                <w:sz w:val="20"/>
                <w:szCs w:val="20"/>
              </w:rPr>
            </w:pPr>
            <w:r w:rsidRPr="008A6791">
              <w:rPr>
                <w:rFonts w:ascii="Century Gothic" w:hAnsi="Century Gothic"/>
                <w:sz w:val="20"/>
                <w:szCs w:val="20"/>
              </w:rPr>
              <w:t xml:space="preserve">Una vez asignado el Folio el CS deberá retirar sus equipos en un plazo máximo de siete días hábiles. Retirados los equipos </w:t>
            </w:r>
            <w:r w:rsidR="001A1383" w:rsidRPr="008A6791">
              <w:rPr>
                <w:rFonts w:ascii="Century Gothic" w:hAnsi="Century Gothic"/>
                <w:sz w:val="20"/>
                <w:szCs w:val="20"/>
              </w:rPr>
              <w:t>RED NACIONAL</w:t>
            </w:r>
            <w:r w:rsidRPr="008A6791">
              <w:rPr>
                <w:rFonts w:ascii="Century Gothic" w:hAnsi="Century Gothic"/>
                <w:sz w:val="20"/>
                <w:szCs w:val="20"/>
              </w:rPr>
              <w:t xml:space="preserve"> verificará que no existan afectaciones:</w:t>
            </w:r>
          </w:p>
          <w:p w14:paraId="060C913B" w14:textId="77777777" w:rsidR="00277ED2" w:rsidRPr="008A6791" w:rsidRDefault="003B1A36" w:rsidP="00CF12C2">
            <w:pPr>
              <w:pStyle w:val="IFTnormal"/>
              <w:spacing w:before="40" w:after="40" w:line="240" w:lineRule="auto"/>
              <w:ind w:left="360" w:hanging="360"/>
              <w:rPr>
                <w:rFonts w:ascii="Century Gothic" w:hAnsi="Century Gothic"/>
                <w:sz w:val="20"/>
                <w:szCs w:val="20"/>
              </w:rPr>
            </w:pPr>
            <w:r w:rsidRPr="008A6791">
              <w:rPr>
                <w:rFonts w:ascii="Symbol" w:hAnsi="Symbol"/>
                <w:sz w:val="20"/>
                <w:szCs w:val="20"/>
              </w:rPr>
              <w:t></w:t>
            </w:r>
            <w:r w:rsidRPr="008A6791">
              <w:rPr>
                <w:rFonts w:ascii="Symbol" w:hAnsi="Symbol"/>
                <w:sz w:val="20"/>
                <w:szCs w:val="20"/>
              </w:rPr>
              <w:tab/>
            </w:r>
            <w:r w:rsidR="00277ED2" w:rsidRPr="008A6791">
              <w:rPr>
                <w:rFonts w:ascii="Century Gothic" w:hAnsi="Century Gothic"/>
                <w:sz w:val="20"/>
                <w:szCs w:val="20"/>
              </w:rPr>
              <w:t xml:space="preserve">De no existir afectaciones, se finalizará la baja el </w:t>
            </w:r>
            <w:r w:rsidR="00C72EEF">
              <w:rPr>
                <w:rFonts w:ascii="Century Gothic" w:hAnsi="Century Gothic"/>
                <w:sz w:val="20"/>
                <w:szCs w:val="20"/>
              </w:rPr>
              <w:t>S</w:t>
            </w:r>
            <w:r w:rsidR="00277ED2" w:rsidRPr="008A6791">
              <w:rPr>
                <w:rFonts w:ascii="Century Gothic" w:hAnsi="Century Gothic"/>
                <w:sz w:val="20"/>
                <w:szCs w:val="20"/>
              </w:rPr>
              <w:t>ervicio correspondiente, se cerrará el folio</w:t>
            </w:r>
            <w:r w:rsidR="000E0D60" w:rsidRPr="008A6791">
              <w:rPr>
                <w:rFonts w:ascii="Century Gothic" w:hAnsi="Century Gothic"/>
                <w:sz w:val="20"/>
                <w:szCs w:val="20"/>
              </w:rPr>
              <w:t xml:space="preserve"> </w:t>
            </w:r>
            <w:r w:rsidR="00277ED2" w:rsidRPr="008A6791">
              <w:rPr>
                <w:rFonts w:ascii="Century Gothic" w:hAnsi="Century Gothic"/>
                <w:sz w:val="20"/>
                <w:szCs w:val="20"/>
              </w:rPr>
              <w:t>en el SEG/SIPO.</w:t>
            </w:r>
          </w:p>
          <w:p w14:paraId="2B2C2E78" w14:textId="77777777" w:rsidR="00277ED2" w:rsidRPr="008A6791" w:rsidRDefault="003B1A36" w:rsidP="00CF12C2">
            <w:pPr>
              <w:spacing w:before="40" w:after="40" w:line="240" w:lineRule="auto"/>
              <w:ind w:left="360" w:hanging="360"/>
              <w:jc w:val="both"/>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277ED2" w:rsidRPr="008A6791">
              <w:rPr>
                <w:rFonts w:ascii="Century Gothic" w:hAnsi="Century Gothic" w:cs="Arial"/>
                <w:sz w:val="20"/>
                <w:szCs w:val="20"/>
              </w:rPr>
              <w:t xml:space="preserve">En caso de existir afectaciones, el CS deberá resarcir los daños. Una vez realizado lo anterior, se finalizará la baja el </w:t>
            </w:r>
            <w:r w:rsidR="00C72EEF">
              <w:rPr>
                <w:rFonts w:ascii="Century Gothic" w:hAnsi="Century Gothic" w:cs="Arial"/>
                <w:sz w:val="20"/>
                <w:szCs w:val="20"/>
              </w:rPr>
              <w:t>S</w:t>
            </w:r>
            <w:r w:rsidR="00277ED2" w:rsidRPr="008A6791">
              <w:rPr>
                <w:rFonts w:ascii="Century Gothic" w:hAnsi="Century Gothic" w:cs="Arial"/>
                <w:sz w:val="20"/>
                <w:szCs w:val="20"/>
              </w:rPr>
              <w:t>ervicio correspondiente, se cerrará el folio en el SEG/SIPO.</w:t>
            </w:r>
          </w:p>
          <w:p w14:paraId="58FF879C" w14:textId="77777777" w:rsidR="00277ED2" w:rsidRPr="008A6791" w:rsidRDefault="001A1383" w:rsidP="00321FEB">
            <w:pPr>
              <w:spacing w:before="40" w:after="40" w:line="240" w:lineRule="auto"/>
              <w:jc w:val="both"/>
              <w:rPr>
                <w:rFonts w:ascii="Century Gothic" w:hAnsi="Century Gothic" w:cs="Arial"/>
                <w:sz w:val="20"/>
                <w:szCs w:val="20"/>
              </w:rPr>
            </w:pPr>
            <w:r w:rsidRPr="008A6791">
              <w:rPr>
                <w:rFonts w:ascii="Century Gothic" w:hAnsi="Century Gothic"/>
                <w:sz w:val="20"/>
                <w:szCs w:val="20"/>
              </w:rPr>
              <w:t>RED NACIONAL</w:t>
            </w:r>
            <w:r w:rsidR="00277ED2" w:rsidRPr="008A6791">
              <w:rPr>
                <w:rFonts w:ascii="Century Gothic" w:hAnsi="Century Gothic" w:cs="Arial"/>
                <w:sz w:val="20"/>
                <w:szCs w:val="20"/>
              </w:rPr>
              <w:t xml:space="preserve"> procederá a dar de baja el servicio, así como los cargos al CS asociados.</w:t>
            </w:r>
          </w:p>
        </w:tc>
      </w:tr>
    </w:tbl>
    <w:p w14:paraId="1B33E19B" w14:textId="77777777" w:rsidR="00785FC3" w:rsidRPr="008A6791" w:rsidRDefault="00277ED2" w:rsidP="000B6AD7">
      <w:pPr>
        <w:pStyle w:val="xxxxNotadeCuadro"/>
      </w:pPr>
      <w:r w:rsidRPr="008A6791">
        <w:t xml:space="preserve">Nota: </w:t>
      </w:r>
    </w:p>
    <w:p w14:paraId="3062B26E" w14:textId="77777777" w:rsidR="00277ED2" w:rsidRPr="008A6791" w:rsidRDefault="00785FC3" w:rsidP="000B6AD7">
      <w:pPr>
        <w:pStyle w:val="xxxxNotadeCuadro"/>
      </w:pPr>
      <w:r w:rsidRPr="008A6791">
        <w:tab/>
      </w:r>
      <w:r w:rsidR="00277ED2" w:rsidRPr="008A6791">
        <w:t xml:space="preserve">El CS deberá tomar en cuenta que no existe el esquema de rentas parciales sino sólo de rentas mensuales, por lo que no será posible realizar cobros parciales de los </w:t>
      </w:r>
      <w:r w:rsidR="00930EAB">
        <w:t>S</w:t>
      </w:r>
      <w:r w:rsidR="00277ED2" w:rsidRPr="008A6791">
        <w:t xml:space="preserve">ervicios. </w:t>
      </w:r>
    </w:p>
    <w:p w14:paraId="5563E580" w14:textId="77777777" w:rsidR="00785FC3" w:rsidRPr="008A6791" w:rsidRDefault="00785FC3" w:rsidP="00EE486C">
      <w:pPr>
        <w:pStyle w:val="IFTnormal"/>
        <w:spacing w:line="264" w:lineRule="auto"/>
        <w:rPr>
          <w:rFonts w:ascii="Century Gothic" w:hAnsi="Century Gothic"/>
          <w:b/>
        </w:rPr>
      </w:pPr>
    </w:p>
    <w:p w14:paraId="74683A89" w14:textId="77777777" w:rsidR="00785FC3" w:rsidRPr="008A6791" w:rsidRDefault="00277ED2" w:rsidP="00DB756C">
      <w:pPr>
        <w:pStyle w:val="IFTnormal"/>
        <w:spacing w:after="240" w:line="264" w:lineRule="auto"/>
        <w:rPr>
          <w:rFonts w:ascii="Century Gothic" w:hAnsi="Century Gothic"/>
        </w:rPr>
      </w:pPr>
      <w:r w:rsidRPr="008A6791">
        <w:rPr>
          <w:rFonts w:ascii="Century Gothic" w:hAnsi="Century Gothic"/>
          <w:b/>
        </w:rPr>
        <w:t xml:space="preserve">Procedimiento para accesos a Coubicación por habilitación de </w:t>
      </w:r>
      <w:r w:rsidR="00930EAB">
        <w:rPr>
          <w:rFonts w:ascii="Century Gothic" w:hAnsi="Century Gothic"/>
          <w:b/>
        </w:rPr>
        <w:t>S</w:t>
      </w:r>
      <w:r w:rsidRPr="008A6791">
        <w:rPr>
          <w:rFonts w:ascii="Century Gothic" w:hAnsi="Century Gothic"/>
          <w:b/>
        </w:rPr>
        <w:t>ervicios</w:t>
      </w:r>
    </w:p>
    <w:p w14:paraId="5D9A8E35"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BE70A1" w:rsidRPr="005C40AC">
        <w:rPr>
          <w:rFonts w:ascii="Century Gothic" w:hAnsi="Century Gothic"/>
        </w:rPr>
        <w:t>RED NACIONAL</w:t>
      </w:r>
      <w:r w:rsidRPr="008A6791">
        <w:rPr>
          <w:rFonts w:ascii="Century Gothic" w:hAnsi="Century Gothic"/>
        </w:rPr>
        <w:t xml:space="preserve"> y del CS, a fin de tramitar el acceso a sus Coubicaciones; las fases en que se divide este procedimiento son: </w:t>
      </w:r>
      <w:r w:rsidRPr="008A6791">
        <w:rPr>
          <w:rFonts w:ascii="Century Gothic" w:hAnsi="Century Gothic"/>
          <w:b/>
        </w:rPr>
        <w:t>(i)</w:t>
      </w:r>
      <w:r w:rsidRPr="008A6791">
        <w:rPr>
          <w:rFonts w:ascii="Century Gothic" w:hAnsi="Century Gothic"/>
        </w:rPr>
        <w:t xml:space="preserve"> Envío de la solicitud a través del SEG/SIPO; y </w:t>
      </w:r>
      <w:r w:rsidRPr="008A6791">
        <w:rPr>
          <w:rFonts w:ascii="Century Gothic" w:hAnsi="Century Gothic"/>
          <w:b/>
        </w:rPr>
        <w:t>(ii)</w:t>
      </w:r>
      <w:r w:rsidRPr="008A6791">
        <w:rPr>
          <w:rFonts w:ascii="Century Gothic" w:hAnsi="Century Gothic"/>
        </w:rPr>
        <w:t xml:space="preserve"> Asignación del pase de acceso a la Coubicación.</w:t>
      </w:r>
    </w:p>
    <w:p w14:paraId="0D4E6B96" w14:textId="77777777" w:rsidR="00277ED2" w:rsidRPr="003B1A36" w:rsidRDefault="003B1A36" w:rsidP="00CF12C2">
      <w:pPr>
        <w:autoSpaceDE w:val="0"/>
        <w:autoSpaceDN w:val="0"/>
        <w:adjustRightInd w:val="0"/>
        <w:spacing w:after="120" w:line="264" w:lineRule="auto"/>
        <w:ind w:left="360" w:hanging="360"/>
        <w:jc w:val="both"/>
        <w:rPr>
          <w:rFonts w:ascii="Century Gothic" w:hAnsi="Century Gothic" w:cs="Arial"/>
        </w:rPr>
      </w:pPr>
      <w:r>
        <w:rPr>
          <w:rFonts w:ascii="Century Gothic" w:eastAsia="Calibri" w:hAnsi="Century Gothic" w:cs="Arial"/>
        </w:rPr>
        <w:t>1)</w:t>
      </w:r>
      <w:r>
        <w:rPr>
          <w:rFonts w:ascii="Century Gothic" w:eastAsia="Calibri" w:hAnsi="Century Gothic" w:cs="Arial"/>
        </w:rPr>
        <w:tab/>
      </w:r>
      <w:r w:rsidR="00277ED2" w:rsidRPr="003B1A36">
        <w:rPr>
          <w:rFonts w:ascii="Century Gothic" w:hAnsi="Century Gothic" w:cs="Arial"/>
        </w:rPr>
        <w:t xml:space="preserve">Cuando el CS necesite acceder a la Coubicación para habilitar algún </w:t>
      </w:r>
      <w:r w:rsidR="00C72EEF">
        <w:rPr>
          <w:rFonts w:ascii="Century Gothic" w:hAnsi="Century Gothic" w:cs="Arial"/>
        </w:rPr>
        <w:t>S</w:t>
      </w:r>
      <w:r w:rsidR="00277ED2" w:rsidRPr="003B1A36">
        <w:rPr>
          <w:rFonts w:ascii="Century Gothic" w:hAnsi="Century Gothic" w:cs="Arial"/>
        </w:rPr>
        <w:t>ervicio de esta OREDA, deberá notificar vía telefónica al Centro de Atención a Operadores (CAO), e indicar el número de NIS de Referencia al cual está relacionada la Coubicación, señalando:</w:t>
      </w:r>
    </w:p>
    <w:p w14:paraId="1482154A" w14:textId="77777777" w:rsidR="00277ED2" w:rsidRPr="008A6791" w:rsidRDefault="003B1A36" w:rsidP="00CF12C2">
      <w:pPr>
        <w:pStyle w:val="IFTnormal"/>
        <w:spacing w:after="120" w:line="264" w:lineRule="auto"/>
        <w:ind w:left="1080" w:hanging="360"/>
        <w:rPr>
          <w:rFonts w:ascii="Century Gothic" w:hAnsi="Century Gothic"/>
        </w:rPr>
      </w:pPr>
      <w:r w:rsidRPr="008A6791">
        <w:rPr>
          <w:rFonts w:ascii="Century Gothic" w:hAnsi="Century Gothic"/>
        </w:rPr>
        <w:t>a.</w:t>
      </w:r>
      <w:r w:rsidRPr="008A6791">
        <w:rPr>
          <w:rFonts w:ascii="Century Gothic" w:hAnsi="Century Gothic"/>
        </w:rPr>
        <w:tab/>
      </w:r>
      <w:r w:rsidR="00277ED2" w:rsidRPr="008A6791">
        <w:rPr>
          <w:rFonts w:ascii="Century Gothic" w:hAnsi="Century Gothic"/>
        </w:rPr>
        <w:t>Descripción detallada de las actividades a realizar;</w:t>
      </w:r>
    </w:p>
    <w:p w14:paraId="5D776969" w14:textId="77777777" w:rsidR="00277ED2" w:rsidRPr="008A6791" w:rsidRDefault="003B1A36" w:rsidP="00CF12C2">
      <w:pPr>
        <w:pStyle w:val="IFTnormal"/>
        <w:spacing w:after="120" w:line="264" w:lineRule="auto"/>
        <w:ind w:left="1080" w:hanging="360"/>
        <w:rPr>
          <w:rFonts w:ascii="Century Gothic" w:hAnsi="Century Gothic"/>
        </w:rPr>
      </w:pPr>
      <w:r w:rsidRPr="008A6791">
        <w:rPr>
          <w:rFonts w:ascii="Century Gothic" w:hAnsi="Century Gothic"/>
        </w:rPr>
        <w:t>b.</w:t>
      </w:r>
      <w:r w:rsidRPr="008A6791">
        <w:rPr>
          <w:rFonts w:ascii="Century Gothic" w:hAnsi="Century Gothic"/>
        </w:rPr>
        <w:tab/>
      </w:r>
      <w:r w:rsidR="00277ED2" w:rsidRPr="008A6791">
        <w:rPr>
          <w:rFonts w:ascii="Century Gothic" w:hAnsi="Century Gothic"/>
        </w:rPr>
        <w:t>Servicio que será habilitado;</w:t>
      </w:r>
    </w:p>
    <w:p w14:paraId="4913BD75" w14:textId="77777777" w:rsidR="00277ED2" w:rsidRDefault="003B1A36" w:rsidP="00CF12C2">
      <w:pPr>
        <w:pStyle w:val="IFTnormal"/>
        <w:spacing w:after="120" w:line="264" w:lineRule="auto"/>
        <w:ind w:left="1080" w:hanging="360"/>
        <w:rPr>
          <w:rFonts w:ascii="Century Gothic" w:hAnsi="Century Gothic"/>
        </w:rPr>
      </w:pPr>
      <w:r>
        <w:rPr>
          <w:rFonts w:ascii="Century Gothic" w:hAnsi="Century Gothic"/>
        </w:rPr>
        <w:t>c.</w:t>
      </w:r>
      <w:r>
        <w:rPr>
          <w:rFonts w:ascii="Century Gothic" w:hAnsi="Century Gothic"/>
        </w:rPr>
        <w:tab/>
      </w:r>
      <w:r w:rsidR="00277ED2" w:rsidRPr="008A6791">
        <w:rPr>
          <w:rFonts w:ascii="Century Gothic" w:hAnsi="Century Gothic"/>
        </w:rPr>
        <w:t>Datos de contacto.</w:t>
      </w:r>
    </w:p>
    <w:p w14:paraId="155802F4" w14:textId="77777777" w:rsidR="00277ED2" w:rsidRPr="003B1A36" w:rsidRDefault="003B1A36" w:rsidP="00651CFA">
      <w:pPr>
        <w:autoSpaceDE w:val="0"/>
        <w:autoSpaceDN w:val="0"/>
        <w:adjustRightInd w:val="0"/>
        <w:spacing w:line="264" w:lineRule="auto"/>
        <w:ind w:left="360" w:hanging="360"/>
        <w:jc w:val="both"/>
        <w:rPr>
          <w:rFonts w:ascii="Century Gothic" w:hAnsi="Century Gothic" w:cs="Arial"/>
        </w:rPr>
      </w:pPr>
      <w:r w:rsidRPr="008A6791">
        <w:rPr>
          <w:rFonts w:ascii="Century Gothic" w:eastAsia="Calibri" w:hAnsi="Century Gothic" w:cs="Arial"/>
        </w:rPr>
        <w:t>2)</w:t>
      </w:r>
      <w:r w:rsidRPr="008A6791">
        <w:rPr>
          <w:rFonts w:ascii="Century Gothic" w:eastAsia="Calibri" w:hAnsi="Century Gothic" w:cs="Arial"/>
        </w:rPr>
        <w:tab/>
      </w:r>
      <w:r w:rsidR="00277ED2" w:rsidRPr="003B1A36">
        <w:rPr>
          <w:rFonts w:ascii="Century Gothic" w:hAnsi="Century Gothic" w:cs="Arial"/>
          <w:lang w:eastAsia="es-MX"/>
        </w:rPr>
        <w:t>Responderá</w:t>
      </w:r>
      <w:r w:rsidR="00277ED2" w:rsidRPr="003B1A36">
        <w:rPr>
          <w:rFonts w:ascii="Century Gothic" w:hAnsi="Century Gothic" w:cs="Arial"/>
        </w:rPr>
        <w:t xml:space="preserve"> en un plazo máximo de dos días hábiles después de haber sido recibida la notificación y le será asignado al CS un pase de acceso a la Coubicación. </w:t>
      </w:r>
    </w:p>
    <w:p w14:paraId="6C760F1F" w14:textId="77777777" w:rsidR="00785FC3" w:rsidRPr="008A6791" w:rsidRDefault="00785FC3" w:rsidP="00651CFA">
      <w:pPr>
        <w:pStyle w:val="IFTnormal"/>
        <w:spacing w:line="264" w:lineRule="auto"/>
        <w:rPr>
          <w:rFonts w:ascii="Century Gothic" w:hAnsi="Century Gothic"/>
          <w:b/>
        </w:rPr>
      </w:pPr>
    </w:p>
    <w:p w14:paraId="082F1938" w14:textId="77777777" w:rsidR="00785FC3" w:rsidRPr="008A6791" w:rsidRDefault="00277ED2" w:rsidP="00DB756C">
      <w:pPr>
        <w:pStyle w:val="IFTnormal"/>
        <w:spacing w:after="240" w:line="264" w:lineRule="auto"/>
        <w:rPr>
          <w:rFonts w:ascii="Century Gothic" w:hAnsi="Century Gothic"/>
        </w:rPr>
      </w:pPr>
      <w:r w:rsidRPr="008A6791">
        <w:rPr>
          <w:rFonts w:ascii="Century Gothic" w:hAnsi="Century Gothic"/>
          <w:b/>
        </w:rPr>
        <w:t>Procedimiento para accesos a Coubicación por falla</w:t>
      </w:r>
    </w:p>
    <w:p w14:paraId="11E71DB0" w14:textId="77777777" w:rsidR="00277ED2"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BE70A1" w:rsidRPr="005C40AC">
        <w:rPr>
          <w:rFonts w:ascii="Century Gothic" w:hAnsi="Century Gothic"/>
        </w:rPr>
        <w:t>RED NACIONAL</w:t>
      </w:r>
      <w:r w:rsidRPr="008A6791">
        <w:rPr>
          <w:rFonts w:ascii="Century Gothic" w:hAnsi="Century Gothic"/>
        </w:rPr>
        <w:t xml:space="preserve"> y del CS, a fin de tramitar el acceso a sus Coubicaciones derivado de una falla en los </w:t>
      </w:r>
      <w:r w:rsidR="00930EAB">
        <w:rPr>
          <w:rFonts w:ascii="Century Gothic" w:hAnsi="Century Gothic"/>
        </w:rPr>
        <w:t>S</w:t>
      </w:r>
      <w:r w:rsidRPr="008A6791">
        <w:rPr>
          <w:rFonts w:ascii="Century Gothic" w:hAnsi="Century Gothic"/>
        </w:rPr>
        <w:t xml:space="preserve">ervicios; las fases en que se divide este procedimiento son: </w:t>
      </w:r>
      <w:r w:rsidRPr="008A6791">
        <w:rPr>
          <w:rFonts w:ascii="Century Gothic" w:hAnsi="Century Gothic"/>
          <w:b/>
        </w:rPr>
        <w:t>(i)</w:t>
      </w:r>
      <w:r w:rsidRPr="008A6791">
        <w:rPr>
          <w:rFonts w:ascii="Century Gothic" w:hAnsi="Century Gothic"/>
        </w:rPr>
        <w:t xml:space="preserve"> Envío de la solicitud a través del SEG/SIPO; y </w:t>
      </w:r>
      <w:r w:rsidRPr="008A6791">
        <w:rPr>
          <w:rFonts w:ascii="Century Gothic" w:hAnsi="Century Gothic"/>
          <w:b/>
        </w:rPr>
        <w:t>(ii)</w:t>
      </w:r>
      <w:r w:rsidRPr="008A6791">
        <w:rPr>
          <w:rFonts w:ascii="Century Gothic" w:hAnsi="Century Gothic"/>
        </w:rPr>
        <w:t xml:space="preserve"> Asignación del pase de acceso a la Coubicación.</w:t>
      </w:r>
    </w:p>
    <w:p w14:paraId="6A6AA015" w14:textId="77777777" w:rsidR="00277ED2" w:rsidRPr="003B1A36" w:rsidRDefault="003B1A36" w:rsidP="00CF12C2">
      <w:pPr>
        <w:autoSpaceDE w:val="0"/>
        <w:autoSpaceDN w:val="0"/>
        <w:adjustRightInd w:val="0"/>
        <w:spacing w:after="120" w:line="264" w:lineRule="auto"/>
        <w:ind w:left="360" w:hanging="360"/>
        <w:jc w:val="both"/>
        <w:rPr>
          <w:rFonts w:ascii="Century Gothic" w:hAnsi="Century Gothic" w:cs="Arial"/>
        </w:rPr>
      </w:pPr>
      <w:r w:rsidRPr="008A6791">
        <w:rPr>
          <w:rFonts w:ascii="Century Gothic" w:eastAsia="Calibri" w:hAnsi="Century Gothic" w:cs="Arial"/>
        </w:rPr>
        <w:t>1)</w:t>
      </w:r>
      <w:r w:rsidRPr="008A6791">
        <w:rPr>
          <w:rFonts w:ascii="Century Gothic" w:eastAsia="Calibri" w:hAnsi="Century Gothic" w:cs="Arial"/>
        </w:rPr>
        <w:tab/>
      </w:r>
      <w:r w:rsidR="00277ED2" w:rsidRPr="003B1A36">
        <w:rPr>
          <w:rFonts w:ascii="Century Gothic" w:hAnsi="Century Gothic" w:cs="Arial"/>
        </w:rPr>
        <w:t>Cuando el CS necesite acceder a la Coubicación para reparar alguna falla, deberá notificar vía telefónica al Centro de Atención a Operadores (CAO), e indicar el número de NIS de Referencia al cual está relacionada la Coubicación.</w:t>
      </w:r>
    </w:p>
    <w:p w14:paraId="178C39D8" w14:textId="77777777" w:rsidR="00277ED2" w:rsidRPr="003B1A36" w:rsidRDefault="003B1A36" w:rsidP="00651CFA">
      <w:pPr>
        <w:autoSpaceDE w:val="0"/>
        <w:autoSpaceDN w:val="0"/>
        <w:adjustRightInd w:val="0"/>
        <w:spacing w:line="264" w:lineRule="auto"/>
        <w:ind w:left="360" w:hanging="360"/>
        <w:jc w:val="both"/>
        <w:rPr>
          <w:rFonts w:ascii="Century Gothic" w:hAnsi="Century Gothic" w:cs="Arial"/>
        </w:rPr>
      </w:pPr>
      <w:r w:rsidRPr="008A6791">
        <w:rPr>
          <w:rFonts w:ascii="Century Gothic" w:eastAsia="Calibri" w:hAnsi="Century Gothic" w:cs="Arial"/>
        </w:rPr>
        <w:t>2)</w:t>
      </w:r>
      <w:r w:rsidRPr="008A6791">
        <w:rPr>
          <w:rFonts w:ascii="Century Gothic" w:eastAsia="Calibri" w:hAnsi="Century Gothic" w:cs="Arial"/>
        </w:rPr>
        <w:tab/>
      </w:r>
      <w:r w:rsidR="00BE70A1" w:rsidRPr="003B1A36">
        <w:rPr>
          <w:rFonts w:ascii="Century Gothic" w:hAnsi="Century Gothic"/>
        </w:rPr>
        <w:t>RED NACIONAL</w:t>
      </w:r>
      <w:r w:rsidR="00277ED2" w:rsidRPr="003B1A36">
        <w:rPr>
          <w:rFonts w:ascii="Century Gothic" w:hAnsi="Century Gothic" w:cs="Arial"/>
        </w:rPr>
        <w:t xml:space="preserve"> responderá en un plazo máximo de dos horas, posteriores a la recepción de la notificación debiendo asignar al CS un pase de acceso a la Coubicación. </w:t>
      </w:r>
    </w:p>
    <w:p w14:paraId="7993E2BD" w14:textId="77777777" w:rsidR="00960253" w:rsidRPr="008A6791" w:rsidRDefault="00960253" w:rsidP="00651CFA">
      <w:pPr>
        <w:pStyle w:val="IFTnormal"/>
        <w:spacing w:line="264" w:lineRule="auto"/>
        <w:rPr>
          <w:rFonts w:ascii="Century Gothic" w:hAnsi="Century Gothic"/>
          <w:b/>
        </w:rPr>
      </w:pPr>
    </w:p>
    <w:p w14:paraId="396E739B" w14:textId="77777777" w:rsidR="00785FC3" w:rsidRPr="008A6791" w:rsidRDefault="00277ED2" w:rsidP="00DB756C">
      <w:pPr>
        <w:pStyle w:val="IFTnormal"/>
        <w:spacing w:after="240" w:line="264" w:lineRule="auto"/>
        <w:rPr>
          <w:rFonts w:ascii="Century Gothic" w:hAnsi="Century Gothic"/>
        </w:rPr>
      </w:pPr>
      <w:r w:rsidRPr="008A6791">
        <w:rPr>
          <w:rFonts w:ascii="Century Gothic" w:hAnsi="Century Gothic"/>
          <w:b/>
        </w:rPr>
        <w:t>Procedimiento para mantenimiento programado</w:t>
      </w:r>
    </w:p>
    <w:p w14:paraId="5D55E064"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BE70A1" w:rsidRPr="005C40AC">
        <w:rPr>
          <w:rFonts w:ascii="Century Gothic" w:hAnsi="Century Gothic"/>
        </w:rPr>
        <w:t>RED NACIONAL</w:t>
      </w:r>
      <w:r w:rsidRPr="008A6791">
        <w:rPr>
          <w:rFonts w:ascii="Century Gothic" w:hAnsi="Century Gothic"/>
        </w:rPr>
        <w:t xml:space="preserve"> y del CS, a fin de tramitar el acceso a sus Coubicaciones derivado de un mantenimiento programado en su Coubicación; las fases en que se divide este procedimiento son: </w:t>
      </w:r>
      <w:r w:rsidRPr="008A6791">
        <w:rPr>
          <w:rFonts w:ascii="Century Gothic" w:hAnsi="Century Gothic"/>
          <w:b/>
        </w:rPr>
        <w:t>(i)</w:t>
      </w:r>
      <w:r w:rsidRPr="008A6791">
        <w:rPr>
          <w:rFonts w:ascii="Century Gothic" w:hAnsi="Century Gothic"/>
        </w:rPr>
        <w:t xml:space="preserve"> Solicitud vía telefónica; y </w:t>
      </w:r>
      <w:r w:rsidRPr="008A6791">
        <w:rPr>
          <w:rFonts w:ascii="Century Gothic" w:hAnsi="Century Gothic"/>
          <w:b/>
        </w:rPr>
        <w:t>(ii)</w:t>
      </w:r>
      <w:r w:rsidRPr="008A6791">
        <w:rPr>
          <w:rFonts w:ascii="Century Gothic" w:hAnsi="Century Gothic"/>
        </w:rPr>
        <w:t xml:space="preserve"> Asignación del pase de acceso a la Coubicación.</w:t>
      </w:r>
    </w:p>
    <w:p w14:paraId="428E496D"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Cuando el CS requiera realizar actividades de mantenimiento sobre los elementos instalados en su Coubicación, deberá:</w:t>
      </w:r>
    </w:p>
    <w:p w14:paraId="67A3A00E"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Century Gothic" w:hAnsi="Century Gothic"/>
        </w:rPr>
        <w:t>1.</w:t>
      </w:r>
      <w:r w:rsidRPr="008A6791">
        <w:rPr>
          <w:rFonts w:ascii="Century Gothic" w:hAnsi="Century Gothic"/>
        </w:rPr>
        <w:tab/>
      </w:r>
      <w:r w:rsidR="00277ED2" w:rsidRPr="008A6791">
        <w:rPr>
          <w:rFonts w:ascii="Century Gothic" w:hAnsi="Century Gothic"/>
        </w:rPr>
        <w:t xml:space="preserve">Dar aviso con diez días hábiles de anticipación a través del Centro de Atención a Operadores (CAO) de </w:t>
      </w:r>
      <w:r w:rsidR="00BE70A1" w:rsidRPr="005C40AC">
        <w:rPr>
          <w:rFonts w:ascii="Century Gothic" w:hAnsi="Century Gothic"/>
        </w:rPr>
        <w:t>RED NACIONAL</w:t>
      </w:r>
      <w:r w:rsidR="00277ED2" w:rsidRPr="008A6791">
        <w:rPr>
          <w:rFonts w:ascii="Century Gothic" w:hAnsi="Century Gothic"/>
        </w:rPr>
        <w:t>. Dicho aviso deberá contener:</w:t>
      </w:r>
    </w:p>
    <w:p w14:paraId="0B40218A" w14:textId="77777777" w:rsidR="00277ED2" w:rsidRPr="008A6791" w:rsidRDefault="003B1A36" w:rsidP="00CF12C2">
      <w:pPr>
        <w:pStyle w:val="IFTnormal"/>
        <w:spacing w:after="120" w:line="264" w:lineRule="auto"/>
        <w:ind w:left="1080" w:hanging="360"/>
        <w:rPr>
          <w:rFonts w:ascii="Century Gothic" w:hAnsi="Century Gothic"/>
        </w:rPr>
      </w:pPr>
      <w:r w:rsidRPr="008A6791">
        <w:rPr>
          <w:rFonts w:ascii="Century Gothic" w:hAnsi="Century Gothic"/>
        </w:rPr>
        <w:t>a.</w:t>
      </w:r>
      <w:r w:rsidRPr="008A6791">
        <w:rPr>
          <w:rFonts w:ascii="Century Gothic" w:hAnsi="Century Gothic"/>
        </w:rPr>
        <w:tab/>
      </w:r>
      <w:r w:rsidR="00277ED2" w:rsidRPr="008A6791">
        <w:rPr>
          <w:rFonts w:ascii="Century Gothic" w:hAnsi="Century Gothic"/>
        </w:rPr>
        <w:t>Descripción detallada de las actividades a realizar;</w:t>
      </w:r>
    </w:p>
    <w:p w14:paraId="3653668D" w14:textId="77777777" w:rsidR="00277ED2" w:rsidRPr="008A6791" w:rsidRDefault="003B1A36" w:rsidP="00CF12C2">
      <w:pPr>
        <w:pStyle w:val="IFTnormal"/>
        <w:spacing w:after="120" w:line="264" w:lineRule="auto"/>
        <w:ind w:left="1080" w:hanging="360"/>
        <w:rPr>
          <w:rFonts w:ascii="Century Gothic" w:hAnsi="Century Gothic"/>
        </w:rPr>
      </w:pPr>
      <w:r w:rsidRPr="008A6791">
        <w:rPr>
          <w:rFonts w:ascii="Century Gothic" w:hAnsi="Century Gothic"/>
        </w:rPr>
        <w:t>b.</w:t>
      </w:r>
      <w:r w:rsidRPr="008A6791">
        <w:rPr>
          <w:rFonts w:ascii="Century Gothic" w:hAnsi="Century Gothic"/>
        </w:rPr>
        <w:tab/>
      </w:r>
      <w:r w:rsidR="00277ED2" w:rsidRPr="008A6791">
        <w:rPr>
          <w:rFonts w:ascii="Century Gothic" w:hAnsi="Century Gothic"/>
        </w:rPr>
        <w:t>Coubicación que será intervenida;</w:t>
      </w:r>
    </w:p>
    <w:p w14:paraId="38920AA3" w14:textId="77777777" w:rsidR="00277ED2" w:rsidRPr="008A6791" w:rsidRDefault="003B1A36" w:rsidP="00CF12C2">
      <w:pPr>
        <w:pStyle w:val="IFTnormal"/>
        <w:spacing w:after="120" w:line="264" w:lineRule="auto"/>
        <w:ind w:left="1080" w:hanging="360"/>
        <w:rPr>
          <w:rFonts w:ascii="Century Gothic" w:hAnsi="Century Gothic"/>
        </w:rPr>
      </w:pPr>
      <w:r w:rsidRPr="008A6791">
        <w:rPr>
          <w:rFonts w:ascii="Century Gothic" w:hAnsi="Century Gothic"/>
        </w:rPr>
        <w:t>c.</w:t>
      </w:r>
      <w:r w:rsidRPr="008A6791">
        <w:rPr>
          <w:rFonts w:ascii="Century Gothic" w:hAnsi="Century Gothic"/>
        </w:rPr>
        <w:tab/>
      </w:r>
      <w:r w:rsidR="00277ED2" w:rsidRPr="008A6791">
        <w:rPr>
          <w:rFonts w:ascii="Century Gothic" w:hAnsi="Century Gothic"/>
        </w:rPr>
        <w:t>Programa de actividades, detallando horarios, fechas y</w:t>
      </w:r>
    </w:p>
    <w:p w14:paraId="55AED9C4" w14:textId="77777777" w:rsidR="00277ED2" w:rsidRDefault="003B1A36" w:rsidP="00CF12C2">
      <w:pPr>
        <w:pStyle w:val="IFTnormal"/>
        <w:spacing w:after="120" w:line="264" w:lineRule="auto"/>
        <w:ind w:left="1080" w:hanging="360"/>
        <w:rPr>
          <w:rFonts w:ascii="Century Gothic" w:hAnsi="Century Gothic"/>
        </w:rPr>
      </w:pPr>
      <w:r>
        <w:rPr>
          <w:rFonts w:ascii="Century Gothic" w:hAnsi="Century Gothic"/>
        </w:rPr>
        <w:t>d.</w:t>
      </w:r>
      <w:r>
        <w:rPr>
          <w:rFonts w:ascii="Century Gothic" w:hAnsi="Century Gothic"/>
        </w:rPr>
        <w:tab/>
      </w:r>
      <w:r w:rsidR="00277ED2" w:rsidRPr="008A6791">
        <w:rPr>
          <w:rFonts w:ascii="Century Gothic" w:hAnsi="Century Gothic"/>
        </w:rPr>
        <w:t>Datos de contacto.</w:t>
      </w:r>
    </w:p>
    <w:p w14:paraId="2FE52A24"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Century Gothic" w:hAnsi="Century Gothic"/>
        </w:rPr>
        <w:t>2.</w:t>
      </w:r>
      <w:r w:rsidRPr="008A6791">
        <w:rPr>
          <w:rFonts w:ascii="Century Gothic" w:hAnsi="Century Gothic"/>
        </w:rPr>
        <w:tab/>
      </w:r>
      <w:r w:rsidR="00BE70A1" w:rsidRPr="005C40AC">
        <w:rPr>
          <w:rFonts w:ascii="Century Gothic" w:hAnsi="Century Gothic"/>
        </w:rPr>
        <w:t>RED NACIONAL</w:t>
      </w:r>
      <w:r w:rsidR="004C7457">
        <w:rPr>
          <w:rFonts w:ascii="Century Gothic" w:hAnsi="Century Gothic"/>
        </w:rPr>
        <w:t xml:space="preserve"> </w:t>
      </w:r>
      <w:r w:rsidR="00277ED2" w:rsidRPr="008A6791">
        <w:rPr>
          <w:rFonts w:ascii="Century Gothic" w:hAnsi="Century Gothic"/>
        </w:rPr>
        <w:t>dará contestación dentro de un plazo máximo de dos días hábiles con la autorización correspondiente.</w:t>
      </w:r>
    </w:p>
    <w:p w14:paraId="058E7D2D" w14:textId="77777777" w:rsidR="00277ED2" w:rsidRPr="008A6791" w:rsidRDefault="00277ED2" w:rsidP="0054260B">
      <w:pPr>
        <w:pStyle w:val="IFTnormal"/>
        <w:spacing w:after="120" w:line="264" w:lineRule="auto"/>
        <w:ind w:left="720"/>
        <w:rPr>
          <w:rFonts w:ascii="Century Gothic" w:hAnsi="Century Gothic"/>
          <w:sz w:val="16"/>
        </w:rPr>
      </w:pPr>
    </w:p>
    <w:p w14:paraId="4664CF82" w14:textId="77777777" w:rsidR="00277ED2" w:rsidRPr="008A6791" w:rsidRDefault="003E7C56" w:rsidP="0054260B">
      <w:pPr>
        <w:pStyle w:val="Ttulo2"/>
        <w:spacing w:after="120" w:line="264" w:lineRule="auto"/>
        <w:rPr>
          <w:rFonts w:ascii="Century Gothic" w:hAnsi="Century Gothic"/>
        </w:rPr>
      </w:pPr>
      <w:bookmarkStart w:id="1631" w:name="_Toc396337602"/>
      <w:bookmarkStart w:id="1632" w:name="_Toc436840927"/>
      <w:bookmarkStart w:id="1633" w:name="_Toc436846364"/>
      <w:bookmarkStart w:id="1634" w:name="_Toc436848314"/>
      <w:bookmarkStart w:id="1635" w:name="_Toc436856562"/>
      <w:bookmarkStart w:id="1636" w:name="_Toc436862708"/>
      <w:bookmarkStart w:id="1637" w:name="_Toc436866358"/>
      <w:bookmarkStart w:id="1638" w:name="_Toc436870937"/>
      <w:bookmarkStart w:id="1639" w:name="_Toc436875929"/>
      <w:bookmarkStart w:id="1640" w:name="_Toc467248762"/>
      <w:bookmarkStart w:id="1641" w:name="_Toc525904648"/>
      <w:bookmarkStart w:id="1642" w:name="_Toc525914044"/>
      <w:bookmarkStart w:id="1643" w:name="_Toc525919283"/>
      <w:bookmarkStart w:id="1644" w:name="_Toc525919407"/>
      <w:bookmarkStart w:id="1645" w:name="_Toc2957217"/>
      <w:bookmarkStart w:id="1646" w:name="_Toc24473517"/>
      <w:bookmarkStart w:id="1647" w:name="_Toc24477645"/>
      <w:bookmarkStart w:id="1648" w:name="_Toc24483911"/>
      <w:bookmarkStart w:id="1649" w:name="_Toc26273123"/>
      <w:bookmarkStart w:id="1650" w:name="_Toc26284520"/>
      <w:bookmarkStart w:id="1651" w:name="_Toc26286275"/>
      <w:bookmarkStart w:id="1652" w:name="_Toc26903979"/>
      <w:bookmarkStart w:id="1653" w:name="_Toc43913219"/>
      <w:bookmarkStart w:id="1654" w:name="_Toc26980703"/>
      <w:bookmarkStart w:id="1655" w:name="_Toc53488555"/>
      <w:bookmarkStart w:id="1656" w:name="_Toc53490487"/>
      <w:bookmarkStart w:id="1657" w:name="_Toc53498495"/>
      <w:bookmarkStart w:id="1658" w:name="_Toc58578852"/>
      <w:bookmarkStart w:id="1659" w:name="_Toc92974078"/>
      <w:bookmarkStart w:id="1660" w:name="_Toc93052389"/>
      <w:bookmarkStart w:id="1661" w:name="_Toc93056344"/>
      <w:bookmarkStart w:id="1662" w:name="_Toc107502312"/>
      <w:bookmarkStart w:id="1663" w:name="_Toc107503133"/>
      <w:r>
        <w:rPr>
          <w:rFonts w:ascii="Century Gothic" w:hAnsi="Century Gothic"/>
        </w:rPr>
        <w:t>13</w:t>
      </w:r>
      <w:r w:rsidR="00277ED2" w:rsidRPr="008A6791">
        <w:rPr>
          <w:rFonts w:ascii="Century Gothic" w:hAnsi="Century Gothic"/>
        </w:rPr>
        <w:t>.6 Plazos de Entrega</w:t>
      </w:r>
      <w:bookmarkEnd w:id="1631"/>
      <w:r w:rsidR="00277ED2" w:rsidRPr="008A6791">
        <w:rPr>
          <w:rFonts w:ascii="Century Gothic" w:hAnsi="Century Gothic"/>
        </w:rPr>
        <w:t xml:space="preserve"> de Coubicación</w:t>
      </w:r>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p>
    <w:p w14:paraId="247995DB" w14:textId="77777777" w:rsidR="00277ED2" w:rsidRPr="003B1A36" w:rsidRDefault="003B1A36" w:rsidP="00651CFA">
      <w:pPr>
        <w:spacing w:line="264" w:lineRule="auto"/>
        <w:ind w:left="360" w:right="51"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 xml:space="preserve">Validación de la solicitud junto con validación de la factibilidad en máximo cinco días hábiles. </w:t>
      </w:r>
    </w:p>
    <w:p w14:paraId="6776AE0D"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Verificación de la factibilidad técnica para reasignación de espacios: cinco días hábiles.</w:t>
      </w:r>
    </w:p>
    <w:p w14:paraId="4F000B1A"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Verificación de la factibilidad técnica para recuperación de espacios: cinco días hábiles.</w:t>
      </w:r>
    </w:p>
    <w:p w14:paraId="4FB6D13E"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Entrega de Coubicación nueva (validación de la solicitud, verificación de factibilidad técnica y construcción): 62 días hábiles, los cuales contabilizarán a partir de la solicitud.</w:t>
      </w:r>
    </w:p>
    <w:p w14:paraId="33860779"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Entrega de modificación a Coubicación existente (validación de la solicitud, verificación de factibilidad técnica y construcción): 32 días hábiles, a partir de la solicitud.</w:t>
      </w:r>
    </w:p>
    <w:p w14:paraId="37D97F87"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Reasignación de espacio: Due date.</w:t>
      </w:r>
    </w:p>
    <w:p w14:paraId="2DFE3E54"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Recuperación de espacio: Due date.</w:t>
      </w:r>
    </w:p>
    <w:p w14:paraId="0DA9DFA8"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Reubicación por Cierre de Centrales Telefónicas: Due date.</w:t>
      </w:r>
    </w:p>
    <w:p w14:paraId="48F5D9EA"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Autorización de acceso a Coubicación para habilitación de servicio: dos días hábiles.</w:t>
      </w:r>
    </w:p>
    <w:p w14:paraId="1AB5D474"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Autorización de acceso a Coubicación por falla: dos horas.</w:t>
      </w:r>
    </w:p>
    <w:p w14:paraId="4CA435F0"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Autorización de acceso por mantenimiento preventivo: dos días hábiles.</w:t>
      </w:r>
    </w:p>
    <w:p w14:paraId="52B6232F"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Cuando se requiera un permiso de construcción otorgado por las Autoridades competentes, el tiempo requerido para obtenerlo no se contabilizará dentro de los plazos de entrega.</w:t>
      </w:r>
    </w:p>
    <w:p w14:paraId="3070AA9A" w14:textId="77777777" w:rsidR="00277ED2" w:rsidRPr="008A6791" w:rsidRDefault="003B1A36" w:rsidP="00EE486C">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Baja del </w:t>
      </w:r>
      <w:r w:rsidR="00C72EEF">
        <w:rPr>
          <w:rFonts w:ascii="Century Gothic" w:hAnsi="Century Gothic"/>
        </w:rPr>
        <w:t>S</w:t>
      </w:r>
      <w:r w:rsidR="00277ED2" w:rsidRPr="008A6791">
        <w:rPr>
          <w:rFonts w:ascii="Century Gothic" w:hAnsi="Century Gothic"/>
        </w:rPr>
        <w:t>ervicio en máximo un día hábil.</w:t>
      </w:r>
    </w:p>
    <w:p w14:paraId="6D4D9854" w14:textId="77777777" w:rsidR="00785FC3" w:rsidRPr="008A6791" w:rsidRDefault="00785FC3" w:rsidP="00EE486C">
      <w:pPr>
        <w:pStyle w:val="IFTnormal"/>
        <w:spacing w:line="264" w:lineRule="auto"/>
        <w:rPr>
          <w:rFonts w:ascii="Century Gothic" w:hAnsi="Century Gothic"/>
        </w:rPr>
      </w:pPr>
    </w:p>
    <w:p w14:paraId="54D9CC2B" w14:textId="77777777" w:rsidR="00277ED2" w:rsidRPr="008A6791" w:rsidRDefault="003E7C56" w:rsidP="0054260B">
      <w:pPr>
        <w:pStyle w:val="Ttulo2"/>
        <w:spacing w:after="120" w:line="264" w:lineRule="auto"/>
        <w:rPr>
          <w:rFonts w:ascii="Century Gothic" w:hAnsi="Century Gothic"/>
        </w:rPr>
      </w:pPr>
      <w:bookmarkStart w:id="1664" w:name="_Toc436840928"/>
      <w:bookmarkStart w:id="1665" w:name="_Toc436846365"/>
      <w:bookmarkStart w:id="1666" w:name="_Toc436848315"/>
      <w:bookmarkStart w:id="1667" w:name="_Toc436856563"/>
      <w:bookmarkStart w:id="1668" w:name="_Toc436862709"/>
      <w:bookmarkStart w:id="1669" w:name="_Toc436866359"/>
      <w:bookmarkStart w:id="1670" w:name="_Toc436870938"/>
      <w:bookmarkStart w:id="1671" w:name="_Toc436875930"/>
      <w:bookmarkStart w:id="1672" w:name="_Toc467248763"/>
      <w:bookmarkStart w:id="1673" w:name="_Toc525904649"/>
      <w:bookmarkStart w:id="1674" w:name="_Toc525914045"/>
      <w:bookmarkStart w:id="1675" w:name="_Toc525919284"/>
      <w:bookmarkStart w:id="1676" w:name="_Toc525919408"/>
      <w:bookmarkStart w:id="1677" w:name="_Toc2957218"/>
      <w:bookmarkStart w:id="1678" w:name="_Toc24473518"/>
      <w:bookmarkStart w:id="1679" w:name="_Toc24477646"/>
      <w:bookmarkStart w:id="1680" w:name="_Toc24483912"/>
      <w:bookmarkStart w:id="1681" w:name="_Toc26273124"/>
      <w:bookmarkStart w:id="1682" w:name="_Toc26284521"/>
      <w:bookmarkStart w:id="1683" w:name="_Toc26286276"/>
      <w:bookmarkStart w:id="1684" w:name="_Toc26903980"/>
      <w:bookmarkStart w:id="1685" w:name="_Toc43913220"/>
      <w:bookmarkStart w:id="1686" w:name="_Toc26980704"/>
      <w:bookmarkStart w:id="1687" w:name="_Toc53488556"/>
      <w:bookmarkStart w:id="1688" w:name="_Toc53490488"/>
      <w:bookmarkStart w:id="1689" w:name="_Toc53498496"/>
      <w:bookmarkStart w:id="1690" w:name="_Toc58578853"/>
      <w:bookmarkStart w:id="1691" w:name="_Toc92974079"/>
      <w:bookmarkStart w:id="1692" w:name="_Toc93052390"/>
      <w:bookmarkStart w:id="1693" w:name="_Toc93056345"/>
      <w:bookmarkStart w:id="1694" w:name="_Toc107502313"/>
      <w:bookmarkStart w:id="1695" w:name="_Toc107503134"/>
      <w:r>
        <w:rPr>
          <w:rFonts w:ascii="Century Gothic" w:hAnsi="Century Gothic"/>
        </w:rPr>
        <w:t>13</w:t>
      </w:r>
      <w:r w:rsidR="00277ED2" w:rsidRPr="008A6791">
        <w:rPr>
          <w:rFonts w:ascii="Century Gothic" w:hAnsi="Century Gothic"/>
        </w:rPr>
        <w:t>.7 Parámetros e indicadores de calidad para los Servicios de Coubicación</w:t>
      </w:r>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14:paraId="427A7EFD" w14:textId="77777777" w:rsidR="00277ED2" w:rsidRDefault="00277ED2" w:rsidP="00EE486C">
      <w:pPr>
        <w:spacing w:line="264" w:lineRule="auto"/>
        <w:jc w:val="both"/>
        <w:rPr>
          <w:rFonts w:ascii="Century Gothic" w:hAnsi="Century Gothic" w:cs="Arial"/>
        </w:rPr>
      </w:pPr>
      <w:r w:rsidRPr="008A6791">
        <w:rPr>
          <w:rFonts w:ascii="Century Gothic" w:hAnsi="Century Gothic" w:cs="Arial"/>
        </w:rPr>
        <w:t>En esta sección se muestran los parámetros e indicadores de calidad referentes a la provisión y atención de fallas del Servicio de Coubicación. Estos parámetros e indicadores se medirán con una periodicidad trimestral por cada uno de los CS.</w:t>
      </w:r>
    </w:p>
    <w:p w14:paraId="706682EE" w14:textId="77777777" w:rsidR="00CF12C2" w:rsidRPr="008A6791" w:rsidRDefault="00CF12C2" w:rsidP="00EE486C">
      <w:pPr>
        <w:spacing w:line="264" w:lineRule="auto"/>
        <w:jc w:val="both"/>
        <w:rPr>
          <w:rFonts w:ascii="Century Gothic" w:hAnsi="Century Gothic" w:cs="Arial"/>
        </w:rPr>
      </w:pPr>
    </w:p>
    <w:p w14:paraId="27B9C831" w14:textId="77777777" w:rsidR="00277ED2" w:rsidRPr="008A6791" w:rsidRDefault="00277ED2" w:rsidP="00DB756C">
      <w:pPr>
        <w:spacing w:after="240" w:line="264" w:lineRule="auto"/>
        <w:jc w:val="both"/>
        <w:rPr>
          <w:rFonts w:ascii="Century Gothic" w:hAnsi="Century Gothic" w:cs="Arial"/>
          <w:b/>
        </w:rPr>
      </w:pPr>
      <w:r w:rsidRPr="008A6791">
        <w:rPr>
          <w:rFonts w:ascii="Century Gothic" w:hAnsi="Century Gothic" w:cs="Arial"/>
          <w:b/>
        </w:rPr>
        <w:t xml:space="preserve">Parámetros e indicadores para provisión de los </w:t>
      </w:r>
      <w:r w:rsidR="00930EAB">
        <w:rPr>
          <w:rFonts w:ascii="Century Gothic" w:hAnsi="Century Gothic" w:cs="Arial"/>
          <w:b/>
        </w:rPr>
        <w:t>S</w:t>
      </w:r>
      <w:r w:rsidRPr="008A6791">
        <w:rPr>
          <w:rFonts w:ascii="Century Gothic" w:hAnsi="Century Gothic" w:cs="Arial"/>
          <w:b/>
        </w:rPr>
        <w:t>ervicios</w:t>
      </w:r>
      <w:r w:rsidRPr="008A6791">
        <w:rPr>
          <w:rStyle w:val="Refdenotaalpie"/>
          <w:rFonts w:ascii="Century Gothic" w:hAnsi="Century Gothic" w:cs="Arial"/>
          <w:b/>
        </w:rPr>
        <w:footnoteReference w:id="63"/>
      </w:r>
    </w:p>
    <w:p w14:paraId="1D41D0A7" w14:textId="77777777" w:rsidR="00277ED2" w:rsidRDefault="00277ED2" w:rsidP="00651CFA">
      <w:pPr>
        <w:spacing w:line="264" w:lineRule="auto"/>
        <w:ind w:right="-142"/>
        <w:jc w:val="both"/>
        <w:rPr>
          <w:rFonts w:ascii="Century Gothic" w:hAnsi="Century Gothic" w:cs="Arial"/>
        </w:rPr>
      </w:pPr>
      <w:r w:rsidRPr="008A6791">
        <w:rPr>
          <w:rFonts w:ascii="Century Gothic" w:hAnsi="Century Gothic" w:cs="Arial"/>
        </w:rPr>
        <w:t xml:space="preserve">En lo referente a la provisión de los </w:t>
      </w:r>
      <w:r w:rsidR="00930EAB">
        <w:rPr>
          <w:rFonts w:ascii="Century Gothic" w:hAnsi="Century Gothic" w:cs="Arial"/>
        </w:rPr>
        <w:t>S</w:t>
      </w:r>
      <w:r w:rsidRPr="008A6791">
        <w:rPr>
          <w:rFonts w:ascii="Century Gothic" w:hAnsi="Century Gothic" w:cs="Arial"/>
        </w:rPr>
        <w:t>ervicios (validación de la solicitud, verificación de factibilidad y habilitación), se tienen los siguientes indicadores:</w:t>
      </w:r>
    </w:p>
    <w:p w14:paraId="00EE49C6" w14:textId="77777777" w:rsidR="00277ED2" w:rsidRPr="008A6791" w:rsidRDefault="003B1A36" w:rsidP="00651CFA">
      <w:pPr>
        <w:pStyle w:val="IFTnormal"/>
        <w:spacing w:line="264"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Validación de la solicitud junto con verificación de la factibilidad: 80% de las solicitudes en un plazo máximo de cinco días hábiles, el 20% restante en máximo ocho días hábiles.</w:t>
      </w:r>
    </w:p>
    <w:p w14:paraId="5090DFC2" w14:textId="77777777" w:rsidR="00277ED2" w:rsidRPr="008A6791" w:rsidRDefault="003B1A36" w:rsidP="00651CFA">
      <w:pPr>
        <w:pStyle w:val="IFTnormal"/>
        <w:spacing w:line="264"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Entrega de Coubicaciones nuevas: 80% de entregas en un plazo máximo de 62 días hábiles, el 20% restante en 92 días hábiles.</w:t>
      </w:r>
    </w:p>
    <w:p w14:paraId="60E50379" w14:textId="77777777" w:rsidR="00277ED2" w:rsidRPr="008A6791" w:rsidRDefault="003B1A36" w:rsidP="00651CFA">
      <w:pPr>
        <w:pStyle w:val="IFTnormal"/>
        <w:spacing w:line="264"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Entrega de adecuaciones para Coubicaciones existentes: 80% de entregas en un plazo máximo de 32 días, el 20% restante en 47 días hábiles.</w:t>
      </w:r>
    </w:p>
    <w:p w14:paraId="4CC310C6" w14:textId="77777777" w:rsidR="00277ED2" w:rsidRPr="008A6791" w:rsidRDefault="003B1A36" w:rsidP="00651CFA">
      <w:pPr>
        <w:pStyle w:val="IFTnormal"/>
        <w:spacing w:line="264" w:lineRule="auto"/>
        <w:ind w:left="357" w:hanging="357"/>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Reasignación y Recuperación de espacio: 60% de entregas en el tiempo pactado, el 40% restante no podrá exceder el 150% del tiempo original pactado.</w:t>
      </w:r>
    </w:p>
    <w:p w14:paraId="72675145" w14:textId="77777777" w:rsidR="00BE70A1" w:rsidRPr="008A6791" w:rsidRDefault="00651CFA" w:rsidP="00651CFA">
      <w:pPr>
        <w:pStyle w:val="IFTnormal"/>
        <w:spacing w:after="120" w:line="264" w:lineRule="auto"/>
        <w:ind w:left="363" w:hanging="363"/>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Reubicación por Cierre de Centrales Telefónicas: 80% de entregas en el tiempo pactado, el 20% restante no podrá exceder el 150% del tiempo original pactado.</w:t>
      </w:r>
    </w:p>
    <w:p w14:paraId="00A5C001" w14:textId="77777777" w:rsidR="00277ED2" w:rsidRPr="008A6791" w:rsidRDefault="00277ED2" w:rsidP="0054260B">
      <w:pPr>
        <w:spacing w:after="120" w:line="264" w:lineRule="auto"/>
        <w:ind w:right="-142"/>
        <w:jc w:val="both"/>
        <w:rPr>
          <w:rFonts w:ascii="Century Gothic" w:hAnsi="Century Gothic" w:cs="Arial"/>
        </w:rPr>
      </w:pPr>
      <w:r w:rsidRPr="008A6791">
        <w:rPr>
          <w:rFonts w:ascii="Century Gothic" w:hAnsi="Century Gothic" w:cs="Arial"/>
        </w:rPr>
        <w:t>Los elementos infraestructurales relacionados con la provisión de cada servicio son los que se señalan en la sección “Disponibilidad de Recursos” de esta OREDA.</w:t>
      </w:r>
    </w:p>
    <w:p w14:paraId="71C38442" w14:textId="77777777" w:rsidR="00277ED2" w:rsidRPr="008A6791" w:rsidRDefault="00277ED2" w:rsidP="00651CFA">
      <w:pPr>
        <w:spacing w:line="264" w:lineRule="auto"/>
        <w:ind w:right="-142"/>
        <w:jc w:val="both"/>
        <w:rPr>
          <w:rFonts w:ascii="Century Gothic" w:hAnsi="Century Gothic" w:cs="Arial"/>
        </w:rPr>
      </w:pPr>
      <w:r w:rsidRPr="008A6791">
        <w:rPr>
          <w:rFonts w:ascii="Century Gothic" w:hAnsi="Century Gothic" w:cs="Arial"/>
        </w:rPr>
        <w:t xml:space="preserve">Sobre los accesos por falla o mantenimiento preventivo, salvo caso fortuito, causas de fuerza mayor o cualquier otra causa no imputable a </w:t>
      </w:r>
      <w:r w:rsidR="00BE70A1" w:rsidRPr="005C40AC">
        <w:rPr>
          <w:rFonts w:ascii="Century Gothic" w:hAnsi="Century Gothic"/>
        </w:rPr>
        <w:t>RED NACIONAL</w:t>
      </w:r>
      <w:r w:rsidRPr="008A6791">
        <w:rPr>
          <w:rFonts w:ascii="Century Gothic" w:hAnsi="Century Gothic" w:cs="Arial"/>
        </w:rPr>
        <w:t>:</w:t>
      </w:r>
    </w:p>
    <w:p w14:paraId="74B5C405" w14:textId="77777777" w:rsidR="00277ED2" w:rsidRPr="003B1A36" w:rsidRDefault="003B1A36" w:rsidP="00651CFA">
      <w:pPr>
        <w:spacing w:line="264" w:lineRule="auto"/>
        <w:ind w:left="36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Autorización de acceso a Coubicación para habilitación de servicio: 100% de las solicitudes en dos días hábiles.</w:t>
      </w:r>
    </w:p>
    <w:p w14:paraId="7C2DFCB5" w14:textId="77777777" w:rsidR="00277ED2" w:rsidRPr="003B1A36" w:rsidRDefault="003B1A36" w:rsidP="00651CFA">
      <w:pPr>
        <w:spacing w:line="264" w:lineRule="auto"/>
        <w:ind w:left="36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Autorización de acceso a Coubicación por falla: 100% de las solicitudes en dos horas.</w:t>
      </w:r>
    </w:p>
    <w:p w14:paraId="0B44A691" w14:textId="77777777" w:rsidR="00BE70A1" w:rsidRPr="008A6791" w:rsidRDefault="00EE486C" w:rsidP="00EE486C">
      <w:pPr>
        <w:pStyle w:val="Prrafodelista"/>
        <w:spacing w:after="120" w:line="264" w:lineRule="auto"/>
        <w:ind w:left="360" w:hanging="360"/>
        <w:contextualSpacing w:val="0"/>
        <w:jc w:val="both"/>
        <w:rPr>
          <w:rFonts w:ascii="Century Gothic" w:hAnsi="Century Gothic" w:cs="Arial"/>
        </w:rPr>
      </w:pPr>
      <w:r w:rsidRPr="008A6791">
        <w:rPr>
          <w:rFonts w:ascii="Symbol" w:hAnsi="Symbol" w:cs="Arial"/>
        </w:rPr>
        <w:t></w:t>
      </w:r>
      <w:r w:rsidRPr="008A6791">
        <w:rPr>
          <w:rFonts w:ascii="Symbol" w:hAnsi="Symbol" w:cs="Arial"/>
        </w:rPr>
        <w:tab/>
      </w:r>
      <w:r w:rsidR="00277ED2" w:rsidRPr="008A6791">
        <w:rPr>
          <w:rFonts w:ascii="Century Gothic" w:hAnsi="Century Gothic" w:cs="Arial"/>
        </w:rPr>
        <w:t>Autorización de acceso por mantenimiento preventivo: 100% de las solicitudes en dos días hábiles.</w:t>
      </w:r>
    </w:p>
    <w:p w14:paraId="63B6B10F" w14:textId="77777777" w:rsidR="00785FC3" w:rsidRPr="008A6791" w:rsidRDefault="00785FC3" w:rsidP="00EE486C">
      <w:pPr>
        <w:pStyle w:val="Prrafodelista"/>
        <w:spacing w:line="264" w:lineRule="auto"/>
        <w:ind w:left="0"/>
        <w:contextualSpacing w:val="0"/>
        <w:jc w:val="both"/>
        <w:rPr>
          <w:rFonts w:ascii="Century Gothic" w:hAnsi="Century Gothic" w:cs="Arial"/>
          <w:b/>
        </w:rPr>
      </w:pPr>
    </w:p>
    <w:p w14:paraId="72B388FA" w14:textId="77777777" w:rsidR="00277ED2" w:rsidRPr="008A6791" w:rsidRDefault="00277ED2" w:rsidP="00DB756C">
      <w:pPr>
        <w:spacing w:after="240" w:line="264" w:lineRule="auto"/>
        <w:jc w:val="both"/>
        <w:rPr>
          <w:rFonts w:ascii="Century Gothic" w:hAnsi="Century Gothic" w:cs="Arial"/>
          <w:b/>
        </w:rPr>
      </w:pPr>
      <w:r w:rsidRPr="008A6791">
        <w:rPr>
          <w:rFonts w:ascii="Century Gothic" w:hAnsi="Century Gothic" w:cs="Arial"/>
          <w:b/>
        </w:rPr>
        <w:t>Metodología</w:t>
      </w:r>
    </w:p>
    <w:p w14:paraId="6C9ADAAD" w14:textId="77777777" w:rsidR="00217B6A" w:rsidRDefault="00277ED2" w:rsidP="00651CFA">
      <w:pPr>
        <w:spacing w:line="264" w:lineRule="auto"/>
        <w:ind w:right="-142"/>
        <w:jc w:val="both"/>
        <w:rPr>
          <w:rFonts w:ascii="Century Gothic" w:hAnsi="Century Gothic" w:cs="Arial"/>
        </w:rPr>
      </w:pPr>
      <w:r w:rsidRPr="008A6791">
        <w:rPr>
          <w:rFonts w:ascii="Century Gothic" w:hAnsi="Century Gothic" w:cs="Arial"/>
        </w:rPr>
        <w:t xml:space="preserve">Para realizar la medición de los indicadores presentados, se descontarán los plazos de entrega señalados en la sección “Plazos de Entrega de Coubicación” de este documento de los días totales utilizados para la realización de dicha actividad, considerando como inicio del proceso el día en que se solicitó el </w:t>
      </w:r>
      <w:r w:rsidR="00C72EEF">
        <w:rPr>
          <w:rFonts w:ascii="Century Gothic" w:hAnsi="Century Gothic" w:cs="Arial"/>
        </w:rPr>
        <w:t>S</w:t>
      </w:r>
      <w:r w:rsidRPr="008A6791">
        <w:rPr>
          <w:rFonts w:ascii="Century Gothic" w:hAnsi="Century Gothic" w:cs="Arial"/>
        </w:rPr>
        <w:t>ervicio por parte del CS. La misma metodología se aplicará para las tres modalidades de Coubicación.</w:t>
      </w:r>
    </w:p>
    <w:p w14:paraId="0BC4026E" w14:textId="77777777" w:rsidR="00BE70A1" w:rsidRPr="008A6791" w:rsidRDefault="00BE70A1" w:rsidP="00651CFA">
      <w:pPr>
        <w:spacing w:line="264" w:lineRule="auto"/>
        <w:jc w:val="both"/>
        <w:rPr>
          <w:rFonts w:ascii="Century Gothic" w:hAnsi="Century Gothic" w:cs="Arial"/>
        </w:rPr>
      </w:pPr>
    </w:p>
    <w:p w14:paraId="799DF8DE" w14:textId="77777777" w:rsidR="00277ED2" w:rsidRPr="008A6791" w:rsidRDefault="00277ED2" w:rsidP="00DB756C">
      <w:pPr>
        <w:spacing w:after="240" w:line="264" w:lineRule="auto"/>
        <w:jc w:val="both"/>
        <w:rPr>
          <w:rFonts w:ascii="Century Gothic" w:hAnsi="Century Gothic" w:cs="Arial"/>
          <w:b/>
        </w:rPr>
      </w:pPr>
      <w:r w:rsidRPr="008A6791">
        <w:rPr>
          <w:rFonts w:ascii="Century Gothic" w:hAnsi="Century Gothic" w:cs="Arial"/>
          <w:b/>
        </w:rPr>
        <w:t>Parámetros e Indicadores para Reparación de Fallas</w:t>
      </w:r>
    </w:p>
    <w:p w14:paraId="3C6164B8" w14:textId="77777777" w:rsidR="00277ED2" w:rsidRPr="008A6791" w:rsidRDefault="00277ED2" w:rsidP="0054260B">
      <w:pPr>
        <w:pStyle w:val="CondicionesFinales"/>
        <w:spacing w:after="120" w:line="264" w:lineRule="auto"/>
        <w:ind w:left="0" w:right="-142"/>
        <w:rPr>
          <w:rFonts w:ascii="Century Gothic" w:hAnsi="Century Gothic"/>
          <w:color w:val="auto"/>
          <w:lang w:val="es-MX"/>
        </w:rPr>
      </w:pPr>
      <w:r w:rsidRPr="008A6791">
        <w:rPr>
          <w:rFonts w:ascii="Century Gothic" w:hAnsi="Century Gothic"/>
          <w:color w:val="auto"/>
          <w:lang w:val="es-MX"/>
        </w:rPr>
        <w:t xml:space="preserve">En virtud de que el </w:t>
      </w:r>
      <w:r w:rsidR="00C72EEF">
        <w:rPr>
          <w:rFonts w:ascii="Century Gothic" w:hAnsi="Century Gothic"/>
          <w:color w:val="auto"/>
          <w:lang w:val="es-MX"/>
        </w:rPr>
        <w:t>S</w:t>
      </w:r>
      <w:r w:rsidRPr="008A6791">
        <w:rPr>
          <w:rFonts w:ascii="Century Gothic" w:hAnsi="Century Gothic"/>
          <w:color w:val="auto"/>
          <w:lang w:val="es-MX"/>
        </w:rPr>
        <w:t xml:space="preserve">ervicio de Coubicación es un servicio necesario para que el CS pueda proveer los Servicios de Acceso Indirecto al Bucle, Servicio de Desagregación Virtual del Bucle Local, así como Desagregación Total y Compartida del Bucle y del Sub-bucle a Usuarios Finales, es en dichos servicios finales donde se contabilizará la disponibilidad de los </w:t>
      </w:r>
      <w:r w:rsidR="00930EAB">
        <w:rPr>
          <w:rFonts w:ascii="Century Gothic" w:hAnsi="Century Gothic"/>
          <w:color w:val="auto"/>
          <w:lang w:val="es-MX"/>
        </w:rPr>
        <w:t>S</w:t>
      </w:r>
      <w:r w:rsidRPr="008A6791">
        <w:rPr>
          <w:rFonts w:ascii="Century Gothic" w:hAnsi="Century Gothic"/>
          <w:color w:val="auto"/>
          <w:lang w:val="es-MX"/>
        </w:rPr>
        <w:t xml:space="preserve">ervicios y la reparación de fallas, por lo que en este </w:t>
      </w:r>
      <w:r w:rsidR="00C72EEF">
        <w:rPr>
          <w:rFonts w:ascii="Century Gothic" w:hAnsi="Century Gothic"/>
          <w:color w:val="auto"/>
          <w:lang w:val="es-MX"/>
        </w:rPr>
        <w:t>S</w:t>
      </w:r>
      <w:r w:rsidRPr="008A6791">
        <w:rPr>
          <w:rFonts w:ascii="Century Gothic" w:hAnsi="Century Gothic"/>
          <w:color w:val="auto"/>
          <w:lang w:val="es-MX"/>
        </w:rPr>
        <w:t xml:space="preserve">ervicio no se incluirán parámetros específicos al respecto, ya que de hacerlo se estaría duplicando su contabilización para una misma incidencia. </w:t>
      </w:r>
    </w:p>
    <w:p w14:paraId="7F61BB49" w14:textId="77777777" w:rsidR="00277ED2" w:rsidRPr="008A6791" w:rsidRDefault="00277ED2" w:rsidP="0054260B">
      <w:pPr>
        <w:pStyle w:val="CondicionesFinales"/>
        <w:spacing w:after="120" w:line="264" w:lineRule="auto"/>
        <w:ind w:left="0" w:right="-142"/>
        <w:rPr>
          <w:rFonts w:ascii="Century Gothic" w:hAnsi="Century Gothic"/>
          <w:color w:val="auto"/>
          <w:lang w:val="es-MX"/>
        </w:rPr>
      </w:pPr>
      <w:r w:rsidRPr="008A6791">
        <w:rPr>
          <w:rFonts w:ascii="Century Gothic" w:hAnsi="Century Gothic"/>
          <w:color w:val="auto"/>
          <w:lang w:val="es-MX"/>
        </w:rPr>
        <w:t xml:space="preserve">En lo relativo a los parámetros e indicadores de calidad asociados a fallas en el suministro de energía eléctrica el </w:t>
      </w:r>
      <w:r w:rsidR="00C72EEF">
        <w:rPr>
          <w:rFonts w:ascii="Century Gothic" w:hAnsi="Century Gothic"/>
          <w:color w:val="auto"/>
          <w:lang w:val="es-MX"/>
        </w:rPr>
        <w:t>S</w:t>
      </w:r>
      <w:r w:rsidRPr="008A6791">
        <w:rPr>
          <w:rFonts w:ascii="Century Gothic" w:hAnsi="Century Gothic"/>
          <w:color w:val="auto"/>
          <w:lang w:val="es-MX"/>
        </w:rPr>
        <w:t xml:space="preserve">ervicio se ofrece con un esquema de respaldo a través de bancos de baterías en las principales </w:t>
      </w:r>
      <w:r w:rsidRPr="008A6791">
        <w:rPr>
          <w:rFonts w:ascii="Century Gothic" w:hAnsi="Century Gothic"/>
          <w:bCs w:val="0"/>
          <w:color w:val="auto"/>
          <w:lang w:val="es-MX"/>
        </w:rPr>
        <w:t>Centrales Telefónicas</w:t>
      </w:r>
      <w:r w:rsidRPr="008A6791">
        <w:rPr>
          <w:rFonts w:ascii="Century Gothic" w:hAnsi="Century Gothic"/>
          <w:color w:val="auto"/>
          <w:lang w:val="es-MX"/>
        </w:rPr>
        <w:t xml:space="preserve"> (más de 5,000 líneas), por lo que las condiciones ambientales de acceso, iluminación y vigilancia serán los mismos que </w:t>
      </w:r>
      <w:r w:rsidRPr="008A6791">
        <w:rPr>
          <w:rFonts w:ascii="Century Gothic" w:hAnsi="Century Gothic"/>
          <w:bCs w:val="0"/>
          <w:color w:val="auto"/>
          <w:lang w:val="es-MX"/>
        </w:rPr>
        <w:t xml:space="preserve">se hayan hecho disponibles a </w:t>
      </w:r>
      <w:r w:rsidR="00BE70A1" w:rsidRPr="005C40AC">
        <w:rPr>
          <w:rFonts w:ascii="Century Gothic" w:hAnsi="Century Gothic"/>
        </w:rPr>
        <w:t>RED NACIONAL</w:t>
      </w:r>
      <w:r w:rsidRPr="008A6791">
        <w:rPr>
          <w:rFonts w:ascii="Century Gothic" w:hAnsi="Century Gothic"/>
          <w:bCs w:val="0"/>
          <w:color w:val="auto"/>
          <w:lang w:val="es-MX"/>
        </w:rPr>
        <w:t xml:space="preserve"> </w:t>
      </w:r>
      <w:r w:rsidRPr="008A6791">
        <w:rPr>
          <w:rFonts w:ascii="Century Gothic" w:hAnsi="Century Gothic"/>
          <w:color w:val="auto"/>
          <w:lang w:val="es-MX"/>
        </w:rPr>
        <w:t>para su propia operación</w:t>
      </w:r>
      <w:r w:rsidRPr="008A6791">
        <w:rPr>
          <w:rFonts w:ascii="Century Gothic" w:hAnsi="Century Gothic"/>
          <w:bCs w:val="0"/>
          <w:color w:val="auto"/>
          <w:lang w:val="es-MX"/>
        </w:rPr>
        <w:t xml:space="preserve"> en dicha Central Telefónica</w:t>
      </w:r>
      <w:r w:rsidRPr="008A6791">
        <w:rPr>
          <w:rFonts w:ascii="Century Gothic" w:hAnsi="Century Gothic"/>
          <w:color w:val="auto"/>
          <w:lang w:val="es-MX"/>
        </w:rPr>
        <w:t xml:space="preserve">. </w:t>
      </w:r>
    </w:p>
    <w:p w14:paraId="635AD48E" w14:textId="77777777" w:rsidR="00277ED2" w:rsidRPr="008A6791" w:rsidRDefault="00277ED2" w:rsidP="0054260B">
      <w:pPr>
        <w:pStyle w:val="CondicionesFinales"/>
        <w:spacing w:after="120" w:line="264" w:lineRule="auto"/>
        <w:ind w:left="0" w:right="-142"/>
        <w:rPr>
          <w:rFonts w:ascii="Century Gothic" w:hAnsi="Century Gothic"/>
          <w:color w:val="auto"/>
          <w:lang w:val="es-MX"/>
        </w:rPr>
      </w:pPr>
      <w:r w:rsidRPr="008A6791">
        <w:rPr>
          <w:rFonts w:ascii="Century Gothic" w:hAnsi="Century Gothic"/>
          <w:color w:val="auto"/>
          <w:lang w:val="es-MX"/>
        </w:rPr>
        <w:t>Las fallas ocasionadas por desastres naturales o causas de fuerza mayor serán atendidas en plazos que reflejen la complejidad de las actividades a realizar.</w:t>
      </w:r>
    </w:p>
    <w:p w14:paraId="2E99414D" w14:textId="77777777" w:rsidR="00277ED2" w:rsidRPr="008A6791" w:rsidRDefault="00277ED2" w:rsidP="0054260B">
      <w:pPr>
        <w:pStyle w:val="CondicionesFinales"/>
        <w:spacing w:after="120" w:line="264" w:lineRule="auto"/>
        <w:ind w:left="0" w:right="-142"/>
        <w:rPr>
          <w:rFonts w:ascii="Century Gothic" w:hAnsi="Century Gothic"/>
          <w:color w:val="auto"/>
          <w:lang w:val="es-MX"/>
        </w:rPr>
      </w:pPr>
      <w:r w:rsidRPr="008A6791">
        <w:rPr>
          <w:rFonts w:ascii="Century Gothic" w:hAnsi="Century Gothic"/>
          <w:color w:val="auto"/>
          <w:lang w:val="es-MX"/>
        </w:rPr>
        <w:t xml:space="preserve">Si las fallas en energía o clima fueron ocasionadas por un mal uso de las instalaciones o por excesos de consumo de los equipos de </w:t>
      </w:r>
      <w:r w:rsidR="00B079FC">
        <w:rPr>
          <w:rFonts w:ascii="Century Gothic" w:hAnsi="Century Gothic"/>
          <w:color w:val="auto"/>
          <w:lang w:val="es-MX"/>
        </w:rPr>
        <w:t>CS</w:t>
      </w:r>
      <w:r w:rsidRPr="008A6791">
        <w:rPr>
          <w:rFonts w:ascii="Century Gothic" w:hAnsi="Century Gothic"/>
          <w:color w:val="auto"/>
          <w:lang w:val="es-MX"/>
        </w:rPr>
        <w:t>, el CS deberá pagar las reparaciones correspondientes.</w:t>
      </w:r>
    </w:p>
    <w:p w14:paraId="486AE829" w14:textId="77777777" w:rsidR="00B4692E" w:rsidRPr="008A6791" w:rsidRDefault="00B4692E" w:rsidP="0054260B">
      <w:pPr>
        <w:pStyle w:val="CondicionesFinales"/>
        <w:spacing w:after="120" w:line="264" w:lineRule="auto"/>
        <w:ind w:left="0" w:right="-142"/>
        <w:rPr>
          <w:rFonts w:ascii="Century Gothic" w:hAnsi="Century Gothic"/>
          <w:color w:val="auto"/>
          <w:lang w:val="es-MX"/>
        </w:rPr>
      </w:pPr>
    </w:p>
    <w:p w14:paraId="485947C8" w14:textId="77777777" w:rsidR="00277ED2" w:rsidRPr="008A6791" w:rsidRDefault="003E7C56" w:rsidP="0054260B">
      <w:pPr>
        <w:pStyle w:val="Ttulo2"/>
        <w:spacing w:after="120" w:line="264" w:lineRule="auto"/>
        <w:rPr>
          <w:rFonts w:ascii="Century Gothic" w:hAnsi="Century Gothic"/>
        </w:rPr>
      </w:pPr>
      <w:bookmarkStart w:id="1696" w:name="_Toc436840930"/>
      <w:bookmarkStart w:id="1697" w:name="_Toc436846367"/>
      <w:bookmarkStart w:id="1698" w:name="_Toc436848317"/>
      <w:bookmarkStart w:id="1699" w:name="_Toc436856565"/>
      <w:bookmarkStart w:id="1700" w:name="_Toc436862711"/>
      <w:bookmarkStart w:id="1701" w:name="_Toc436866361"/>
      <w:bookmarkStart w:id="1702" w:name="_Toc436870940"/>
      <w:bookmarkStart w:id="1703" w:name="_Toc436875932"/>
      <w:bookmarkStart w:id="1704" w:name="_Toc467248765"/>
      <w:bookmarkStart w:id="1705" w:name="_Toc525904651"/>
      <w:bookmarkStart w:id="1706" w:name="_Toc525914047"/>
      <w:bookmarkStart w:id="1707" w:name="_Toc525919286"/>
      <w:bookmarkStart w:id="1708" w:name="_Toc525919410"/>
      <w:bookmarkStart w:id="1709" w:name="_Toc2957220"/>
      <w:bookmarkStart w:id="1710" w:name="_Toc24473519"/>
      <w:bookmarkStart w:id="1711" w:name="_Toc24477647"/>
      <w:bookmarkStart w:id="1712" w:name="_Toc24483913"/>
      <w:bookmarkStart w:id="1713" w:name="_Toc26273125"/>
      <w:bookmarkStart w:id="1714" w:name="_Toc26284522"/>
      <w:bookmarkStart w:id="1715" w:name="_Toc26286277"/>
      <w:bookmarkStart w:id="1716" w:name="_Toc26903981"/>
      <w:bookmarkStart w:id="1717" w:name="_Toc43913221"/>
      <w:bookmarkStart w:id="1718" w:name="_Toc26980705"/>
      <w:bookmarkStart w:id="1719" w:name="_Toc53488557"/>
      <w:bookmarkStart w:id="1720" w:name="_Toc53490489"/>
      <w:bookmarkStart w:id="1721" w:name="_Toc53498497"/>
      <w:bookmarkStart w:id="1722" w:name="_Toc58578854"/>
      <w:bookmarkStart w:id="1723" w:name="_Toc92974080"/>
      <w:bookmarkStart w:id="1724" w:name="_Toc93052391"/>
      <w:bookmarkStart w:id="1725" w:name="_Toc93056346"/>
      <w:bookmarkStart w:id="1726" w:name="_Toc107502314"/>
      <w:bookmarkStart w:id="1727" w:name="_Toc107503135"/>
      <w:r>
        <w:rPr>
          <w:rFonts w:ascii="Century Gothic" w:hAnsi="Century Gothic"/>
        </w:rPr>
        <w:t>13</w:t>
      </w:r>
      <w:r w:rsidR="00277ED2" w:rsidRPr="008A6791">
        <w:rPr>
          <w:rFonts w:ascii="Century Gothic" w:hAnsi="Century Gothic"/>
        </w:rPr>
        <w:t>.8 Procedimiento para la entrega del Servicio de Coubicación para Desagregación</w:t>
      </w:r>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p>
    <w:p w14:paraId="2423AA29" w14:textId="77777777" w:rsidR="00277ED2" w:rsidRDefault="00277ED2" w:rsidP="0054260B">
      <w:pPr>
        <w:spacing w:after="120" w:line="264" w:lineRule="auto"/>
        <w:ind w:right="-142"/>
        <w:jc w:val="both"/>
        <w:rPr>
          <w:rFonts w:ascii="Century Gothic" w:hAnsi="Century Gothic" w:cs="Arial"/>
        </w:rPr>
      </w:pPr>
      <w:r w:rsidRPr="008A6791">
        <w:rPr>
          <w:rFonts w:ascii="Century Gothic" w:hAnsi="Century Gothic" w:cs="Arial"/>
        </w:rPr>
        <w:t xml:space="preserve">El Objetivo de este procedimiento es describir las actividades que se desarrollarán por parte de </w:t>
      </w:r>
      <w:r w:rsidR="00BE70A1" w:rsidRPr="005C40AC">
        <w:rPr>
          <w:rFonts w:ascii="Century Gothic" w:hAnsi="Century Gothic"/>
        </w:rPr>
        <w:t>RED NACIONAL</w:t>
      </w:r>
      <w:r w:rsidRPr="008A6791">
        <w:rPr>
          <w:rFonts w:ascii="Century Gothic" w:hAnsi="Century Gothic" w:cs="Arial"/>
        </w:rPr>
        <w:t xml:space="preserve"> y el CS para formalizar la entrega del </w:t>
      </w:r>
      <w:r w:rsidR="003000BA">
        <w:rPr>
          <w:rFonts w:ascii="Century Gothic" w:hAnsi="Century Gothic" w:cs="Arial"/>
        </w:rPr>
        <w:t>S</w:t>
      </w:r>
      <w:r w:rsidRPr="008A6791">
        <w:rPr>
          <w:rFonts w:ascii="Century Gothic" w:hAnsi="Century Gothic" w:cs="Arial"/>
        </w:rPr>
        <w:t>ervicio de Coubicación e inicio de la facturación del mismo. Este procedimiento aplica para la entrega de la Coubicación Cerrada (CC), en las Centrales Telefónicas.</w:t>
      </w:r>
    </w:p>
    <w:p w14:paraId="0743ACF5" w14:textId="77777777" w:rsidR="00277ED2" w:rsidRPr="003B1A36" w:rsidRDefault="003B1A36" w:rsidP="00CF12C2">
      <w:pPr>
        <w:spacing w:after="120" w:line="264" w:lineRule="auto"/>
        <w:ind w:left="357" w:hanging="357"/>
        <w:jc w:val="both"/>
        <w:rPr>
          <w:rFonts w:ascii="Century Gothic" w:hAnsi="Century Gothic" w:cs="Arial"/>
        </w:rPr>
      </w:pPr>
      <w:r w:rsidRPr="008A6791">
        <w:rPr>
          <w:rFonts w:ascii="Century Gothic" w:eastAsia="Calibri" w:hAnsi="Century Gothic" w:cs="Arial"/>
        </w:rPr>
        <w:t>1)</w:t>
      </w:r>
      <w:r w:rsidRPr="008A6791">
        <w:rPr>
          <w:rFonts w:ascii="Century Gothic" w:eastAsia="Calibri" w:hAnsi="Century Gothic" w:cs="Arial"/>
        </w:rPr>
        <w:tab/>
      </w:r>
      <w:r w:rsidR="00277ED2" w:rsidRPr="003B1A36">
        <w:rPr>
          <w:rFonts w:ascii="Century Gothic" w:hAnsi="Century Gothic" w:cs="Arial"/>
        </w:rPr>
        <w:t>Terminados los trabajos de habilitación de los Servicios para Coubicación, se notificará al CS a través del SEG/SIPO.</w:t>
      </w:r>
    </w:p>
    <w:p w14:paraId="4A4EE01C" w14:textId="77777777" w:rsidR="00277ED2" w:rsidRPr="003B1A36" w:rsidRDefault="003B1A36" w:rsidP="00CF12C2">
      <w:pPr>
        <w:spacing w:after="120" w:line="264" w:lineRule="auto"/>
        <w:ind w:left="357" w:hanging="357"/>
        <w:jc w:val="both"/>
        <w:rPr>
          <w:rFonts w:ascii="Century Gothic" w:hAnsi="Century Gothic" w:cs="Arial"/>
        </w:rPr>
      </w:pPr>
      <w:r w:rsidRPr="008A6791">
        <w:rPr>
          <w:rFonts w:ascii="Century Gothic" w:eastAsia="Calibri" w:hAnsi="Century Gothic" w:cs="Arial"/>
        </w:rPr>
        <w:t>2)</w:t>
      </w:r>
      <w:r w:rsidRPr="008A6791">
        <w:rPr>
          <w:rFonts w:ascii="Century Gothic" w:eastAsia="Calibri" w:hAnsi="Century Gothic" w:cs="Arial"/>
        </w:rPr>
        <w:tab/>
      </w:r>
      <w:r w:rsidR="00BE70A1" w:rsidRPr="003B1A36">
        <w:rPr>
          <w:rFonts w:ascii="Century Gothic" w:hAnsi="Century Gothic"/>
        </w:rPr>
        <w:t>RED NACIONAL</w:t>
      </w:r>
      <w:r w:rsidR="00277ED2" w:rsidRPr="003B1A36">
        <w:rPr>
          <w:rFonts w:ascii="Century Gothic" w:hAnsi="Century Gothic" w:cs="Arial"/>
        </w:rPr>
        <w:t xml:space="preserve"> acordará con el CS la fecha de entrega del </w:t>
      </w:r>
      <w:r w:rsidR="00C72EEF">
        <w:rPr>
          <w:rFonts w:ascii="Century Gothic" w:hAnsi="Century Gothic" w:cs="Arial"/>
        </w:rPr>
        <w:t>S</w:t>
      </w:r>
      <w:r w:rsidR="00277ED2" w:rsidRPr="003B1A36">
        <w:rPr>
          <w:rFonts w:ascii="Century Gothic" w:hAnsi="Century Gothic" w:cs="Arial"/>
        </w:rPr>
        <w:t>ervicio con una anticipación mínima de 48 horas hábiles.</w:t>
      </w:r>
    </w:p>
    <w:p w14:paraId="4EF87959" w14:textId="77777777" w:rsidR="00277ED2" w:rsidRPr="003B1A36" w:rsidRDefault="003B1A36" w:rsidP="00CF12C2">
      <w:pPr>
        <w:spacing w:after="120" w:line="264" w:lineRule="auto"/>
        <w:ind w:left="357" w:hanging="357"/>
        <w:jc w:val="both"/>
        <w:rPr>
          <w:rFonts w:ascii="Century Gothic" w:hAnsi="Century Gothic" w:cs="Arial"/>
        </w:rPr>
      </w:pPr>
      <w:r w:rsidRPr="008A6791">
        <w:rPr>
          <w:rFonts w:ascii="Century Gothic" w:eastAsia="Calibri" w:hAnsi="Century Gothic" w:cs="Arial"/>
        </w:rPr>
        <w:t>3)</w:t>
      </w:r>
      <w:r w:rsidRPr="008A6791">
        <w:rPr>
          <w:rFonts w:ascii="Century Gothic" w:eastAsia="Calibri" w:hAnsi="Century Gothic" w:cs="Arial"/>
        </w:rPr>
        <w:tab/>
      </w:r>
      <w:r w:rsidR="00277ED2" w:rsidRPr="003B1A36">
        <w:rPr>
          <w:rFonts w:ascii="Century Gothic" w:hAnsi="Century Gothic" w:cs="Arial"/>
        </w:rPr>
        <w:t xml:space="preserve">El día de la entrega </w:t>
      </w:r>
      <w:r w:rsidR="00AD2E01" w:rsidRPr="003B1A36">
        <w:rPr>
          <w:rFonts w:ascii="Century Gothic" w:hAnsi="Century Gothic" w:cs="Arial"/>
          <w:spacing w:val="-3"/>
        </w:rPr>
        <w:t>RED NACIONAL</w:t>
      </w:r>
      <w:r w:rsidR="00277ED2" w:rsidRPr="003B1A36">
        <w:rPr>
          <w:rFonts w:ascii="Century Gothic" w:hAnsi="Century Gothic" w:cs="Arial"/>
        </w:rPr>
        <w:t xml:space="preserve">, así como el CS utilizando el “Formato de Recepción para Coubicaciones de Concesionarios Solicitantes” revisarán que las facilidades técnicas y </w:t>
      </w:r>
      <w:r w:rsidR="00930EAB">
        <w:rPr>
          <w:rFonts w:ascii="Century Gothic" w:hAnsi="Century Gothic" w:cs="Arial"/>
        </w:rPr>
        <w:t>S</w:t>
      </w:r>
      <w:r w:rsidR="00277ED2" w:rsidRPr="003B1A36">
        <w:rPr>
          <w:rFonts w:ascii="Century Gothic" w:hAnsi="Century Gothic" w:cs="Arial"/>
        </w:rPr>
        <w:t xml:space="preserve">ervicios auxiliares estén en conformidad con el </w:t>
      </w:r>
      <w:r w:rsidR="00C72EEF">
        <w:rPr>
          <w:rFonts w:ascii="Century Gothic" w:hAnsi="Century Gothic" w:cs="Arial"/>
        </w:rPr>
        <w:t>S</w:t>
      </w:r>
      <w:r w:rsidR="00277ED2" w:rsidRPr="003B1A36">
        <w:rPr>
          <w:rFonts w:ascii="Century Gothic" w:hAnsi="Century Gothic" w:cs="Arial"/>
        </w:rPr>
        <w:t>ervicio contratado. En caso de no identificar alguna desviación, ambas Partes firmarán como aceptación el formato antes mencionado.</w:t>
      </w:r>
    </w:p>
    <w:p w14:paraId="2D5429BE" w14:textId="77777777" w:rsidR="00277ED2" w:rsidRPr="003B1A36" w:rsidRDefault="003B1A36" w:rsidP="00CF12C2">
      <w:pPr>
        <w:spacing w:after="120" w:line="264" w:lineRule="auto"/>
        <w:ind w:left="357" w:hanging="357"/>
        <w:jc w:val="both"/>
        <w:rPr>
          <w:rFonts w:ascii="Century Gothic" w:hAnsi="Century Gothic" w:cs="Arial"/>
        </w:rPr>
      </w:pPr>
      <w:r w:rsidRPr="008A6791">
        <w:rPr>
          <w:rFonts w:ascii="Century Gothic" w:eastAsia="Calibri" w:hAnsi="Century Gothic" w:cs="Arial"/>
        </w:rPr>
        <w:t>4)</w:t>
      </w:r>
      <w:r w:rsidRPr="008A6791">
        <w:rPr>
          <w:rFonts w:ascii="Century Gothic" w:eastAsia="Calibri" w:hAnsi="Century Gothic" w:cs="Arial"/>
        </w:rPr>
        <w:tab/>
      </w:r>
      <w:r w:rsidR="00277ED2" w:rsidRPr="003B1A36">
        <w:rPr>
          <w:rFonts w:ascii="Century Gothic" w:hAnsi="Century Gothic" w:cs="Arial"/>
        </w:rPr>
        <w:t xml:space="preserve">En caso de identificar alguna desviación al </w:t>
      </w:r>
      <w:r w:rsidR="00C72EEF">
        <w:rPr>
          <w:rFonts w:ascii="Century Gothic" w:hAnsi="Century Gothic" w:cs="Arial"/>
        </w:rPr>
        <w:t>S</w:t>
      </w:r>
      <w:r w:rsidR="00277ED2" w:rsidRPr="003B1A36">
        <w:rPr>
          <w:rFonts w:ascii="Century Gothic" w:hAnsi="Century Gothic" w:cs="Arial"/>
        </w:rPr>
        <w:t xml:space="preserve">ervicio se programará una nueva fecha de entrega de acuerdo con el tipo de modificación o adecuación que se requiera. </w:t>
      </w:r>
    </w:p>
    <w:p w14:paraId="10D232C5" w14:textId="77777777" w:rsidR="00277ED2" w:rsidRPr="003B1A36" w:rsidRDefault="003B1A36" w:rsidP="00CF12C2">
      <w:pPr>
        <w:spacing w:after="120" w:line="264" w:lineRule="auto"/>
        <w:ind w:left="363" w:hanging="360"/>
        <w:jc w:val="both"/>
        <w:rPr>
          <w:rFonts w:ascii="Century Gothic" w:hAnsi="Century Gothic" w:cs="Arial"/>
        </w:rPr>
      </w:pPr>
      <w:r w:rsidRPr="008A6791">
        <w:rPr>
          <w:rFonts w:ascii="Century Gothic" w:eastAsia="Calibri" w:hAnsi="Century Gothic" w:cs="Arial"/>
        </w:rPr>
        <w:t>5)</w:t>
      </w:r>
      <w:r w:rsidRPr="008A6791">
        <w:rPr>
          <w:rFonts w:ascii="Century Gothic" w:eastAsia="Calibri" w:hAnsi="Century Gothic" w:cs="Arial"/>
        </w:rPr>
        <w:tab/>
      </w:r>
      <w:r w:rsidR="00277ED2" w:rsidRPr="003B1A36">
        <w:rPr>
          <w:rFonts w:ascii="Century Gothic" w:hAnsi="Century Gothic" w:cs="Arial"/>
        </w:rPr>
        <w:t>Una vez firmado el Formato de Recepción para Coubicaciones iniciará la facturación del servicio.</w:t>
      </w:r>
    </w:p>
    <w:p w14:paraId="6AF273C0" w14:textId="77777777" w:rsidR="00CF12C2" w:rsidRPr="008A6791" w:rsidRDefault="00CF12C2" w:rsidP="0054260B">
      <w:pPr>
        <w:pStyle w:val="Prrafodelista"/>
        <w:spacing w:after="120" w:line="264" w:lineRule="auto"/>
        <w:ind w:left="720"/>
        <w:contextualSpacing w:val="0"/>
        <w:jc w:val="both"/>
        <w:rPr>
          <w:rFonts w:ascii="Century Gothic" w:hAnsi="Century Gothic" w:cs="Arial"/>
        </w:rPr>
      </w:pPr>
    </w:p>
    <w:p w14:paraId="724F71D3" w14:textId="77777777" w:rsidR="00277ED2" w:rsidRPr="008A6791" w:rsidRDefault="00277ED2" w:rsidP="0054260B">
      <w:pPr>
        <w:pStyle w:val="Prrafodelista"/>
        <w:spacing w:after="120" w:line="264" w:lineRule="auto"/>
        <w:contextualSpacing w:val="0"/>
        <w:jc w:val="both"/>
        <w:rPr>
          <w:rFonts w:ascii="Century Gothic" w:hAnsi="Century Gothic" w:cs="Arial"/>
          <w:sz w:val="2"/>
        </w:rPr>
      </w:pPr>
    </w:p>
    <w:p w14:paraId="6CCEAD33" w14:textId="77777777" w:rsidR="00277ED2" w:rsidRPr="008A6791" w:rsidRDefault="003B1A36" w:rsidP="00651CFA">
      <w:pPr>
        <w:pStyle w:val="1TitPrin"/>
        <w:spacing w:line="264" w:lineRule="auto"/>
        <w:ind w:left="0" w:firstLine="0"/>
        <w:rPr>
          <w:rFonts w:ascii="Century Gothic" w:hAnsi="Century Gothic"/>
        </w:rPr>
      </w:pPr>
      <w:bookmarkStart w:id="1728" w:name="_Toc467248755"/>
      <w:bookmarkStart w:id="1729" w:name="_Toc525904641"/>
      <w:bookmarkStart w:id="1730" w:name="_Toc525914037"/>
      <w:bookmarkStart w:id="1731" w:name="_Toc525919276"/>
      <w:bookmarkStart w:id="1732" w:name="_Toc525919400"/>
      <w:bookmarkStart w:id="1733" w:name="_Toc2957210"/>
      <w:bookmarkStart w:id="1734" w:name="_Toc24473511"/>
      <w:bookmarkStart w:id="1735" w:name="_Toc24477639"/>
      <w:bookmarkStart w:id="1736" w:name="_Toc436840952"/>
      <w:bookmarkStart w:id="1737" w:name="_Toc436846389"/>
      <w:bookmarkStart w:id="1738" w:name="_Toc436848339"/>
      <w:bookmarkStart w:id="1739" w:name="_Toc436856587"/>
      <w:bookmarkStart w:id="1740" w:name="_Toc436862733"/>
      <w:bookmarkStart w:id="1741" w:name="_Toc436866383"/>
      <w:bookmarkStart w:id="1742" w:name="_Toc436870962"/>
      <w:bookmarkStart w:id="1743" w:name="_Toc436875954"/>
      <w:bookmarkStart w:id="1744" w:name="_Toc467248767"/>
      <w:bookmarkStart w:id="1745" w:name="_Toc525904653"/>
      <w:bookmarkStart w:id="1746" w:name="_Toc525914049"/>
      <w:bookmarkStart w:id="1747" w:name="_Toc525919288"/>
      <w:bookmarkStart w:id="1748" w:name="_Toc525919412"/>
      <w:bookmarkStart w:id="1749" w:name="_Toc2957222"/>
      <w:bookmarkStart w:id="1750" w:name="_Toc24473520"/>
      <w:bookmarkStart w:id="1751" w:name="_Toc24477648"/>
      <w:bookmarkStart w:id="1752" w:name="_Toc26281445"/>
      <w:bookmarkStart w:id="1753" w:name="_Toc26284981"/>
      <w:bookmarkStart w:id="1754" w:name="_Toc26903982"/>
      <w:bookmarkStart w:id="1755" w:name="_Toc43913222"/>
      <w:bookmarkStart w:id="1756" w:name="_Toc26980706"/>
      <w:bookmarkStart w:id="1757" w:name="_Toc53488558"/>
      <w:bookmarkStart w:id="1758" w:name="_Toc53490490"/>
      <w:bookmarkStart w:id="1759" w:name="_Toc53498498"/>
      <w:bookmarkStart w:id="1760" w:name="_Toc58578855"/>
      <w:bookmarkStart w:id="1761" w:name="_Toc92974081"/>
      <w:bookmarkStart w:id="1762" w:name="_Toc93052392"/>
      <w:bookmarkStart w:id="1763" w:name="_Toc93056347"/>
      <w:bookmarkStart w:id="1764" w:name="_Toc107502315"/>
      <w:bookmarkStart w:id="1765" w:name="_Toc107503136"/>
      <w:bookmarkEnd w:id="1164"/>
      <w:bookmarkEnd w:id="1165"/>
      <w:bookmarkEnd w:id="1166"/>
      <w:bookmarkEnd w:id="1167"/>
      <w:bookmarkEnd w:id="1168"/>
      <w:bookmarkEnd w:id="1169"/>
      <w:bookmarkEnd w:id="1170"/>
      <w:bookmarkEnd w:id="1171"/>
      <w:bookmarkEnd w:id="1728"/>
      <w:bookmarkEnd w:id="1729"/>
      <w:bookmarkEnd w:id="1730"/>
      <w:bookmarkEnd w:id="1731"/>
      <w:bookmarkEnd w:id="1732"/>
      <w:bookmarkEnd w:id="1733"/>
      <w:bookmarkEnd w:id="1734"/>
      <w:bookmarkEnd w:id="1735"/>
      <w:r w:rsidRPr="008A6791">
        <w:rPr>
          <w:rFonts w:ascii="Century Gothic" w:hAnsi="Century Gothic" w:cs="Times New Roman"/>
          <w14:scene3d>
            <w14:camera w14:prst="orthographicFront"/>
            <w14:lightRig w14:rig="threePt" w14:dir="t">
              <w14:rot w14:lat="0" w14:lon="0" w14:rev="0"/>
            </w14:lightRig>
          </w14:scene3d>
        </w:rPr>
        <w:t>1</w:t>
      </w:r>
      <w:r w:rsidR="003E7C56">
        <w:rPr>
          <w:rFonts w:ascii="Century Gothic" w:hAnsi="Century Gothic" w:cs="Times New Roman"/>
          <w14:scene3d>
            <w14:camera w14:prst="orthographicFront"/>
            <w14:lightRig w14:rig="threePt" w14:dir="t">
              <w14:rot w14:lat="0" w14:lon="0" w14:rev="0"/>
            </w14:lightRig>
          </w14:scene3d>
        </w:rPr>
        <w:t>4</w:t>
      </w:r>
      <w:r w:rsidRPr="008A6791">
        <w:rPr>
          <w:rFonts w:ascii="Century Gothic" w:hAnsi="Century Gothic" w:cs="Times New Roman"/>
          <w14:scene3d>
            <w14:camera w14:prst="orthographicFront"/>
            <w14:lightRig w14:rig="threePt" w14:dir="t">
              <w14:rot w14:lat="0" w14:lon="0" w14:rev="0"/>
            </w14:lightRig>
          </w14:scene3d>
        </w:rPr>
        <w:t>.</w:t>
      </w:r>
      <w:r w:rsidRPr="008A6791">
        <w:rPr>
          <w:rFonts w:ascii="Century Gothic" w:hAnsi="Century Gothic" w:cs="Times New Roman"/>
          <w14:scene3d>
            <w14:camera w14:prst="orthographicFront"/>
            <w14:lightRig w14:rig="threePt" w14:dir="t">
              <w14:rot w14:lat="0" w14:lon="0" w14:rev="0"/>
            </w14:lightRig>
          </w14:scene3d>
        </w:rPr>
        <w:tab/>
      </w:r>
      <w:r w:rsidR="00277ED2" w:rsidRPr="008A6791" w:rsidDel="00875E33">
        <w:rPr>
          <w:rFonts w:ascii="Century Gothic" w:hAnsi="Century Gothic"/>
        </w:rPr>
        <w:t>Trabajos Especiales</w:t>
      </w:r>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p>
    <w:p w14:paraId="4FD77FFA" w14:textId="77777777" w:rsidR="00277ED2" w:rsidRPr="008A6791" w:rsidRDefault="00277ED2" w:rsidP="0054260B">
      <w:pPr>
        <w:autoSpaceDE w:val="0"/>
        <w:autoSpaceDN w:val="0"/>
        <w:adjustRightInd w:val="0"/>
        <w:spacing w:after="120" w:line="264" w:lineRule="auto"/>
        <w:ind w:right="-142"/>
        <w:jc w:val="both"/>
        <w:rPr>
          <w:rFonts w:ascii="Century Gothic" w:hAnsi="Century Gothic" w:cs="Arial"/>
          <w:sz w:val="2"/>
        </w:rPr>
      </w:pPr>
    </w:p>
    <w:p w14:paraId="19557CCE" w14:textId="77777777" w:rsidR="0004117E" w:rsidRDefault="00277ED2" w:rsidP="00651CFA">
      <w:pPr>
        <w:autoSpaceDE w:val="0"/>
        <w:autoSpaceDN w:val="0"/>
        <w:adjustRightInd w:val="0"/>
        <w:spacing w:line="264" w:lineRule="auto"/>
        <w:ind w:right="-142"/>
        <w:jc w:val="both"/>
        <w:rPr>
          <w:rFonts w:ascii="Century Gothic" w:hAnsi="Century Gothic" w:cs="Arial"/>
        </w:rPr>
      </w:pPr>
      <w:r w:rsidRPr="008A6791">
        <w:rPr>
          <w:rFonts w:ascii="Century Gothic" w:hAnsi="Century Gothic" w:cs="Arial"/>
        </w:rPr>
        <w:t xml:space="preserve">En caso de que </w:t>
      </w:r>
      <w:r w:rsidR="00BE70A1" w:rsidRPr="005C40AC">
        <w:rPr>
          <w:rFonts w:ascii="Century Gothic" w:hAnsi="Century Gothic"/>
        </w:rPr>
        <w:t>RED NACIONAL</w:t>
      </w:r>
      <w:r w:rsidRPr="008A6791">
        <w:rPr>
          <w:rFonts w:ascii="Century Gothic" w:hAnsi="Century Gothic" w:cs="Arial"/>
        </w:rPr>
        <w:t xml:space="preserve"> no pueda proporcionar los </w:t>
      </w:r>
      <w:r w:rsidR="00930EAB">
        <w:rPr>
          <w:rFonts w:ascii="Century Gothic" w:hAnsi="Century Gothic" w:cs="Arial"/>
        </w:rPr>
        <w:t>S</w:t>
      </w:r>
      <w:r w:rsidRPr="008A6791">
        <w:rPr>
          <w:rFonts w:ascii="Century Gothic" w:hAnsi="Century Gothic" w:cs="Arial"/>
        </w:rPr>
        <w:t>ervicios con base en las condiciones descritas en la sección Recursos de Red Asociados a los Servicios de esta OREDA, el CS podrá solicitar a través del SEG/SIPO la ejecución de trabajos específicos, los cuales serán calificados como Trabajos Especiales,</w:t>
      </w:r>
      <w:r w:rsidR="000E0D60" w:rsidRPr="008A6791">
        <w:rPr>
          <w:rFonts w:ascii="Century Gothic" w:hAnsi="Century Gothic" w:cs="Arial"/>
        </w:rPr>
        <w:t xml:space="preserve"> </w:t>
      </w:r>
      <w:r w:rsidRPr="008A6791">
        <w:rPr>
          <w:rFonts w:ascii="Century Gothic" w:hAnsi="Century Gothic" w:cs="Arial"/>
        </w:rPr>
        <w:t xml:space="preserve">mismos que le permitirán al CS acceder a los </w:t>
      </w:r>
      <w:r w:rsidR="00930EAB">
        <w:rPr>
          <w:rFonts w:ascii="Century Gothic" w:hAnsi="Century Gothic" w:cs="Arial"/>
        </w:rPr>
        <w:t>S</w:t>
      </w:r>
      <w:r w:rsidRPr="008A6791">
        <w:rPr>
          <w:rFonts w:ascii="Century Gothic" w:hAnsi="Century Gothic" w:cs="Arial"/>
        </w:rPr>
        <w:t>ervicios solicitados, bajo los siguientes criterios y metodologías.</w:t>
      </w:r>
    </w:p>
    <w:p w14:paraId="7FA19C49" w14:textId="77777777" w:rsidR="00BE70A1" w:rsidRPr="008A6791" w:rsidRDefault="00BE70A1" w:rsidP="00EE486C">
      <w:pPr>
        <w:spacing w:line="264" w:lineRule="auto"/>
        <w:jc w:val="both"/>
        <w:rPr>
          <w:rFonts w:ascii="Century Gothic" w:hAnsi="Century Gothic" w:cs="Arial"/>
        </w:rPr>
      </w:pPr>
    </w:p>
    <w:p w14:paraId="75F59839" w14:textId="77777777" w:rsidR="00277ED2" w:rsidRPr="008A6791" w:rsidRDefault="00277ED2" w:rsidP="00DB756C">
      <w:pPr>
        <w:spacing w:after="240" w:line="264" w:lineRule="auto"/>
        <w:jc w:val="both"/>
        <w:rPr>
          <w:rFonts w:ascii="Century Gothic" w:hAnsi="Century Gothic" w:cs="Arial"/>
          <w:b/>
          <w:bCs/>
          <w:lang w:val="es-ES_tradnl"/>
        </w:rPr>
      </w:pPr>
      <w:bookmarkStart w:id="1766" w:name="_Hlk84197257"/>
      <w:r w:rsidRPr="008A6791">
        <w:rPr>
          <w:rFonts w:ascii="Century Gothic" w:hAnsi="Century Gothic" w:cs="Arial"/>
          <w:b/>
          <w:bCs/>
          <w:lang w:val="es-ES_tradnl"/>
        </w:rPr>
        <w:t>Definición y criterios de Trabajos Especiales.</w:t>
      </w:r>
    </w:p>
    <w:p w14:paraId="69DDBEB6" w14:textId="77777777" w:rsidR="00277ED2" w:rsidRPr="008A6791" w:rsidRDefault="00277ED2" w:rsidP="0054260B">
      <w:pPr>
        <w:autoSpaceDE w:val="0"/>
        <w:autoSpaceDN w:val="0"/>
        <w:adjustRightInd w:val="0"/>
        <w:spacing w:after="120" w:line="264" w:lineRule="auto"/>
        <w:ind w:right="-142"/>
        <w:jc w:val="both"/>
        <w:rPr>
          <w:rFonts w:ascii="Century Gothic" w:hAnsi="Century Gothic" w:cs="Arial"/>
          <w:lang w:val="es-ES_tradnl"/>
        </w:rPr>
      </w:pPr>
      <w:r w:rsidRPr="008A6791">
        <w:rPr>
          <w:rFonts w:ascii="Century Gothic" w:hAnsi="Century Gothic" w:cs="Arial"/>
          <w:lang w:val="es-ES_tradnl"/>
        </w:rPr>
        <w:t>Conjunto de actividades para proporcionar las condiciones necesarias para la prestación de un servicio de desagregación que impliquen la utilización de recursos y acciones no convencionales en la operación de las redes.</w:t>
      </w:r>
    </w:p>
    <w:p w14:paraId="7AEA3DA1" w14:textId="77777777" w:rsidR="00277ED2" w:rsidRPr="008A6791" w:rsidRDefault="00277ED2" w:rsidP="0054260B">
      <w:pPr>
        <w:autoSpaceDE w:val="0"/>
        <w:autoSpaceDN w:val="0"/>
        <w:adjustRightInd w:val="0"/>
        <w:spacing w:after="120" w:line="264" w:lineRule="auto"/>
        <w:ind w:right="-142"/>
        <w:jc w:val="both"/>
        <w:rPr>
          <w:rFonts w:ascii="Century Gothic" w:hAnsi="Century Gothic" w:cs="Arial"/>
          <w:lang w:val="es-ES_tradnl"/>
        </w:rPr>
      </w:pPr>
      <w:r w:rsidRPr="008A6791">
        <w:rPr>
          <w:rFonts w:ascii="Century Gothic" w:hAnsi="Century Gothic" w:cs="Arial"/>
          <w:lang w:val="es-ES_tradnl"/>
        </w:rPr>
        <w:t xml:space="preserve">La activación de un Trabajo Especial debe atender la provisión o falla de algún elemento o recurso de red, activo o pasivo, que limite o impida la atención a la solicitud de un servicio de desagregación en cualquier etapa de su provisión y debe seguir criterios que, como su denominación lo indica, requiera utilizar medios o recursos extraordinarios a los que normalmente se establecen para activar y operar un servicio de telecomunicaciones. </w:t>
      </w:r>
    </w:p>
    <w:p w14:paraId="074B50D0" w14:textId="77777777" w:rsidR="00277ED2" w:rsidRPr="008A6791" w:rsidRDefault="00277ED2" w:rsidP="0054260B">
      <w:pPr>
        <w:autoSpaceDE w:val="0"/>
        <w:autoSpaceDN w:val="0"/>
        <w:adjustRightInd w:val="0"/>
        <w:spacing w:after="120" w:line="264" w:lineRule="auto"/>
        <w:ind w:right="-142"/>
        <w:jc w:val="both"/>
        <w:rPr>
          <w:rFonts w:ascii="Century Gothic" w:hAnsi="Century Gothic" w:cs="Arial"/>
          <w:lang w:val="es-ES_tradnl"/>
        </w:rPr>
      </w:pPr>
      <w:r w:rsidRPr="008A6791">
        <w:rPr>
          <w:rFonts w:ascii="Century Gothic" w:hAnsi="Century Gothic" w:cs="Arial"/>
          <w:lang w:val="es-ES_tradnl"/>
        </w:rPr>
        <w:t xml:space="preserve">De las descripciones anteriores se puede establecer si la actividad, elemento o recurso faltante se considera como algo que no se tiene dentro del alcance de las descripciones y los procedimientos de instalación de los </w:t>
      </w:r>
      <w:r w:rsidR="00930EAB">
        <w:rPr>
          <w:rFonts w:ascii="Century Gothic" w:hAnsi="Century Gothic" w:cs="Arial"/>
          <w:lang w:val="es-ES_tradnl"/>
        </w:rPr>
        <w:t>S</w:t>
      </w:r>
      <w:r w:rsidRPr="008A6791">
        <w:rPr>
          <w:rFonts w:ascii="Century Gothic" w:hAnsi="Century Gothic" w:cs="Arial"/>
          <w:lang w:val="es-ES_tradnl"/>
        </w:rPr>
        <w:t>ervicios de forma normal, estandarizada o prevista, se podría calificar dicha actividad o requerimiento de recursos como un Trabajo Especial.</w:t>
      </w:r>
    </w:p>
    <w:p w14:paraId="6F67F0D5" w14:textId="77777777" w:rsidR="00277ED2" w:rsidRPr="008A6791" w:rsidRDefault="00277ED2" w:rsidP="00651CFA">
      <w:pPr>
        <w:autoSpaceDE w:val="0"/>
        <w:autoSpaceDN w:val="0"/>
        <w:adjustRightInd w:val="0"/>
        <w:spacing w:line="264" w:lineRule="auto"/>
        <w:ind w:right="-142"/>
        <w:jc w:val="both"/>
        <w:rPr>
          <w:rFonts w:ascii="Century Gothic" w:hAnsi="Century Gothic" w:cs="Arial"/>
          <w:lang w:val="es-ES_tradnl"/>
        </w:rPr>
      </w:pPr>
      <w:r w:rsidRPr="008A6791">
        <w:rPr>
          <w:rFonts w:ascii="Century Gothic" w:hAnsi="Century Gothic" w:cs="Arial"/>
          <w:lang w:val="es-ES_tradnl"/>
        </w:rPr>
        <w:t>Criterios para determinar los Trabajos Especiales.</w:t>
      </w:r>
    </w:p>
    <w:p w14:paraId="018F2134" w14:textId="77777777" w:rsidR="00277ED2" w:rsidRPr="003B1A36" w:rsidRDefault="003B1A36" w:rsidP="00651CFA">
      <w:pPr>
        <w:autoSpaceDE w:val="0"/>
        <w:autoSpaceDN w:val="0"/>
        <w:adjustRightInd w:val="0"/>
        <w:spacing w:line="264" w:lineRule="auto"/>
        <w:ind w:left="360" w:right="-142"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 xml:space="preserve">Que las actividades, elementos o recursos faltantes no estén considerados dentro de las descripciones de los </w:t>
      </w:r>
      <w:r w:rsidR="00930EAB">
        <w:rPr>
          <w:rFonts w:ascii="Century Gothic" w:hAnsi="Century Gothic" w:cs="Arial"/>
        </w:rPr>
        <w:t>S</w:t>
      </w:r>
      <w:r w:rsidR="00277ED2" w:rsidRPr="003B1A36">
        <w:rPr>
          <w:rFonts w:ascii="Century Gothic" w:hAnsi="Century Gothic" w:cs="Arial"/>
        </w:rPr>
        <w:t xml:space="preserve">ervicios o de los procedimientos de provisión de los </w:t>
      </w:r>
      <w:r w:rsidR="00930EAB">
        <w:rPr>
          <w:rFonts w:ascii="Century Gothic" w:hAnsi="Century Gothic" w:cs="Arial"/>
        </w:rPr>
        <w:t>S</w:t>
      </w:r>
      <w:r w:rsidR="00277ED2" w:rsidRPr="003B1A36">
        <w:rPr>
          <w:rFonts w:ascii="Century Gothic" w:hAnsi="Century Gothic" w:cs="Arial"/>
        </w:rPr>
        <w:t>ervicios.</w:t>
      </w:r>
    </w:p>
    <w:p w14:paraId="6AF98B40" w14:textId="77777777" w:rsidR="00277ED2" w:rsidRPr="003B1A36" w:rsidRDefault="003B1A36" w:rsidP="00651CFA">
      <w:pPr>
        <w:autoSpaceDE w:val="0"/>
        <w:autoSpaceDN w:val="0"/>
        <w:adjustRightInd w:val="0"/>
        <w:spacing w:line="264" w:lineRule="auto"/>
        <w:ind w:left="360" w:right="-142"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Que la adquisición o solución no pueda ser atendida dentro de los plazos establecidos en la provisión e instalación de un servicio por razones ajenas a los procedimientos.</w:t>
      </w:r>
    </w:p>
    <w:p w14:paraId="025FFB69" w14:textId="77777777" w:rsidR="00277ED2" w:rsidRPr="003B1A36" w:rsidRDefault="003B1A36" w:rsidP="00651CFA">
      <w:pPr>
        <w:autoSpaceDE w:val="0"/>
        <w:autoSpaceDN w:val="0"/>
        <w:adjustRightInd w:val="0"/>
        <w:spacing w:line="264" w:lineRule="auto"/>
        <w:ind w:left="360" w:right="-142"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 xml:space="preserve">Que el elemento o recurso faltante no sea algo que se deba tener como reserva, refacción, o prevista mediante planes o pronósticos en los </w:t>
      </w:r>
      <w:r w:rsidR="00930EAB">
        <w:rPr>
          <w:rFonts w:ascii="Century Gothic" w:hAnsi="Century Gothic" w:cs="Arial"/>
        </w:rPr>
        <w:t>S</w:t>
      </w:r>
      <w:r w:rsidR="00277ED2" w:rsidRPr="003B1A36">
        <w:rPr>
          <w:rFonts w:ascii="Century Gothic" w:hAnsi="Century Gothic" w:cs="Arial"/>
        </w:rPr>
        <w:t xml:space="preserve">ervicios que aplique. </w:t>
      </w:r>
    </w:p>
    <w:p w14:paraId="373C8C0A" w14:textId="77777777" w:rsidR="00277ED2" w:rsidRPr="003B1A36" w:rsidRDefault="003B1A36" w:rsidP="00651CFA">
      <w:pPr>
        <w:autoSpaceDE w:val="0"/>
        <w:autoSpaceDN w:val="0"/>
        <w:adjustRightInd w:val="0"/>
        <w:spacing w:line="264" w:lineRule="auto"/>
        <w:ind w:left="360" w:right="-142"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Que sea una condición derivada fuera del alcance de las actividades de mantenimiento de la red.</w:t>
      </w:r>
    </w:p>
    <w:p w14:paraId="28D52B83" w14:textId="77777777" w:rsidR="00277ED2" w:rsidRPr="008A6791" w:rsidRDefault="00277ED2" w:rsidP="00651CFA">
      <w:pPr>
        <w:autoSpaceDE w:val="0"/>
        <w:autoSpaceDN w:val="0"/>
        <w:adjustRightInd w:val="0"/>
        <w:spacing w:line="264" w:lineRule="auto"/>
        <w:ind w:right="-142"/>
        <w:jc w:val="both"/>
        <w:rPr>
          <w:rFonts w:ascii="Century Gothic" w:hAnsi="Century Gothic" w:cs="Arial"/>
        </w:rPr>
      </w:pPr>
      <w:r w:rsidRPr="008A6791">
        <w:rPr>
          <w:rFonts w:ascii="Century Gothic" w:hAnsi="Century Gothic" w:cs="Arial"/>
        </w:rPr>
        <w:t>No es condicionamiento de un Trabajo Especial:</w:t>
      </w:r>
    </w:p>
    <w:p w14:paraId="14F2FCD6" w14:textId="77777777" w:rsidR="00277ED2" w:rsidRPr="003B1A36" w:rsidRDefault="003B1A36" w:rsidP="00651CFA">
      <w:pPr>
        <w:autoSpaceDE w:val="0"/>
        <w:autoSpaceDN w:val="0"/>
        <w:adjustRightInd w:val="0"/>
        <w:spacing w:line="264" w:lineRule="auto"/>
        <w:ind w:left="360" w:right="-142"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Cualquier evento derivado de error, omisión o falta de actualización de la información contenida en el SEG/SIPO.</w:t>
      </w:r>
    </w:p>
    <w:p w14:paraId="48DA52B7" w14:textId="77777777" w:rsidR="00277ED2" w:rsidRPr="003B1A36" w:rsidRDefault="003B1A36" w:rsidP="00651CFA">
      <w:pPr>
        <w:autoSpaceDE w:val="0"/>
        <w:autoSpaceDN w:val="0"/>
        <w:adjustRightInd w:val="0"/>
        <w:spacing w:line="264" w:lineRule="auto"/>
        <w:ind w:left="360" w:right="-142"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277ED2" w:rsidRPr="003B1A36">
        <w:rPr>
          <w:rFonts w:ascii="Century Gothic" w:hAnsi="Century Gothic" w:cs="Arial"/>
        </w:rPr>
        <w:t xml:space="preserve">Cualquier actividad o razón que se derive de la falta de mantenimiento o de la recuperación de recursos de red por motivo de cancelaciones que liberan los mismos. </w:t>
      </w:r>
      <w:r w:rsidR="00BE70A1" w:rsidRPr="003B1A36">
        <w:rPr>
          <w:rFonts w:ascii="Century Gothic" w:hAnsi="Century Gothic"/>
        </w:rPr>
        <w:t>RED NACIONAL</w:t>
      </w:r>
      <w:r w:rsidR="00277ED2" w:rsidRPr="003B1A36">
        <w:rPr>
          <w:rFonts w:ascii="Century Gothic" w:hAnsi="Century Gothic" w:cs="Arial"/>
        </w:rPr>
        <w:t xml:space="preserve"> deberá registrar en el SEG/SIPO el retiro o liberación de la infraestructura o recursos de red derivados de bajas de </w:t>
      </w:r>
      <w:r w:rsidR="00930EAB">
        <w:rPr>
          <w:rFonts w:ascii="Century Gothic" w:hAnsi="Century Gothic" w:cs="Arial"/>
        </w:rPr>
        <w:t>S</w:t>
      </w:r>
      <w:r w:rsidR="00277ED2" w:rsidRPr="003B1A36">
        <w:rPr>
          <w:rFonts w:ascii="Century Gothic" w:hAnsi="Century Gothic" w:cs="Arial"/>
        </w:rPr>
        <w:t xml:space="preserve">ervicios con el objetivo de que los CS puedan identificar los </w:t>
      </w:r>
      <w:r w:rsidR="00930EAB">
        <w:rPr>
          <w:rFonts w:ascii="Century Gothic" w:hAnsi="Century Gothic" w:cs="Arial"/>
        </w:rPr>
        <w:t>S</w:t>
      </w:r>
      <w:r w:rsidR="00277ED2" w:rsidRPr="003B1A36">
        <w:rPr>
          <w:rFonts w:ascii="Century Gothic" w:hAnsi="Century Gothic" w:cs="Arial"/>
        </w:rPr>
        <w:t>ervicios donde ya no tendrán que requerir Trabajos Especiales.</w:t>
      </w:r>
    </w:p>
    <w:p w14:paraId="7AA4206D" w14:textId="77777777" w:rsidR="00277ED2" w:rsidRPr="003B1A36" w:rsidRDefault="003B1A36" w:rsidP="00651CFA">
      <w:pPr>
        <w:autoSpaceDE w:val="0"/>
        <w:autoSpaceDN w:val="0"/>
        <w:adjustRightInd w:val="0"/>
        <w:spacing w:after="240" w:line="264" w:lineRule="auto"/>
        <w:ind w:left="360" w:right="-142" w:hanging="360"/>
        <w:jc w:val="both"/>
        <w:rPr>
          <w:rFonts w:ascii="Century Gothic" w:hAnsi="Century Gothic" w:cs="Arial"/>
        </w:rPr>
      </w:pPr>
      <w:r>
        <w:rPr>
          <w:rFonts w:ascii="Symbol" w:eastAsia="Calibri" w:hAnsi="Symbol" w:cs="Arial"/>
        </w:rPr>
        <w:t></w:t>
      </w:r>
      <w:r>
        <w:rPr>
          <w:rFonts w:ascii="Symbol" w:eastAsia="Calibri" w:hAnsi="Symbol" w:cs="Arial"/>
        </w:rPr>
        <w:tab/>
      </w:r>
      <w:r w:rsidR="00277ED2" w:rsidRPr="003B1A36">
        <w:rPr>
          <w:rFonts w:ascii="Century Gothic" w:hAnsi="Century Gothic" w:cs="Arial"/>
        </w:rPr>
        <w:t xml:space="preserve">Cualquier razón que se derive de la saturación o falta de capacidad en las Centrales Telefónicas y su equipamiento o de recursos de red de un usuario existente. Sólo aplica entre </w:t>
      </w:r>
      <w:r w:rsidR="00930EAB">
        <w:rPr>
          <w:rFonts w:ascii="Century Gothic" w:hAnsi="Century Gothic" w:cs="Arial"/>
        </w:rPr>
        <w:t>S</w:t>
      </w:r>
      <w:r w:rsidR="00277ED2" w:rsidRPr="003B1A36">
        <w:rPr>
          <w:rFonts w:ascii="Century Gothic" w:hAnsi="Century Gothic" w:cs="Arial"/>
        </w:rPr>
        <w:t xml:space="preserve">ervicios de la misma clase, siempre y cuando los CS entreguen los pronósticos correspondientes para integrar dicha infraestructura a los planes de inversión de </w:t>
      </w:r>
      <w:r w:rsidR="00BE70A1" w:rsidRPr="003B1A36">
        <w:rPr>
          <w:rFonts w:ascii="Century Gothic" w:hAnsi="Century Gothic"/>
        </w:rPr>
        <w:t>RED NACIONAL</w:t>
      </w:r>
      <w:r w:rsidR="00277ED2" w:rsidRPr="003B1A36">
        <w:rPr>
          <w:rFonts w:ascii="Century Gothic" w:hAnsi="Century Gothic" w:cs="Arial"/>
        </w:rPr>
        <w:t>, y siempre que no corresponda a infraestructura en obsolescencia</w:t>
      </w:r>
      <w:bookmarkEnd w:id="1766"/>
      <w:r w:rsidR="00277ED2" w:rsidRPr="003B1A36">
        <w:rPr>
          <w:rFonts w:ascii="Century Gothic" w:hAnsi="Century Gothic" w:cs="Arial"/>
        </w:rPr>
        <w:t>.</w:t>
      </w:r>
    </w:p>
    <w:p w14:paraId="057CEFA9" w14:textId="77777777" w:rsidR="00277ED2" w:rsidRPr="008A6791" w:rsidRDefault="00277ED2" w:rsidP="0054260B">
      <w:pPr>
        <w:autoSpaceDE w:val="0"/>
        <w:autoSpaceDN w:val="0"/>
        <w:adjustRightInd w:val="0"/>
        <w:spacing w:after="120" w:line="264" w:lineRule="auto"/>
        <w:ind w:right="-142"/>
        <w:jc w:val="both"/>
        <w:rPr>
          <w:rFonts w:ascii="Century Gothic" w:hAnsi="Century Gothic" w:cs="Arial"/>
        </w:rPr>
      </w:pPr>
      <w:r w:rsidRPr="008A6791" w:rsidDel="00875E33">
        <w:rPr>
          <w:rFonts w:ascii="Century Gothic" w:hAnsi="Century Gothic" w:cs="Arial"/>
        </w:rPr>
        <w:t xml:space="preserve">Los tiempos incurridos en la realización de los Trabajos Especiales, incluyendo los plazos de presentación y aceptación entre las </w:t>
      </w:r>
      <w:r w:rsidRPr="008A6791">
        <w:rPr>
          <w:rFonts w:ascii="Century Gothic" w:hAnsi="Century Gothic" w:cs="Arial"/>
        </w:rPr>
        <w:t>P</w:t>
      </w:r>
      <w:r w:rsidRPr="008A6791" w:rsidDel="00875E33">
        <w:rPr>
          <w:rFonts w:ascii="Century Gothic" w:hAnsi="Century Gothic" w:cs="Arial"/>
        </w:rPr>
        <w:t xml:space="preserve">artes, no serán considerados como parte de los tiempos de habilitación de los </w:t>
      </w:r>
      <w:r w:rsidR="00930EAB">
        <w:rPr>
          <w:rFonts w:ascii="Century Gothic" w:hAnsi="Century Gothic" w:cs="Arial"/>
        </w:rPr>
        <w:t>S</w:t>
      </w:r>
      <w:r w:rsidRPr="008A6791" w:rsidDel="00875E33">
        <w:rPr>
          <w:rFonts w:ascii="Century Gothic" w:hAnsi="Century Gothic" w:cs="Arial"/>
        </w:rPr>
        <w:t xml:space="preserve">ervicios. Es decir, la contabilización de días para la contratación y habilitación de estos </w:t>
      </w:r>
      <w:r w:rsidR="00930EAB">
        <w:rPr>
          <w:rFonts w:ascii="Century Gothic" w:hAnsi="Century Gothic" w:cs="Arial"/>
        </w:rPr>
        <w:t>S</w:t>
      </w:r>
      <w:r w:rsidRPr="008A6791" w:rsidDel="00875E33">
        <w:rPr>
          <w:rFonts w:ascii="Century Gothic" w:hAnsi="Century Gothic" w:cs="Arial"/>
        </w:rPr>
        <w:t>ervicios se detendrá a partir de la notificación de no factibilidad, y será reanudada cuando el CS valide la entrega del Trabajo Especial.</w:t>
      </w:r>
    </w:p>
    <w:p w14:paraId="2502D5D3" w14:textId="77777777" w:rsidR="00277ED2" w:rsidRPr="008A6791" w:rsidDel="00875E33" w:rsidRDefault="00277ED2" w:rsidP="0054260B">
      <w:pPr>
        <w:autoSpaceDE w:val="0"/>
        <w:autoSpaceDN w:val="0"/>
        <w:adjustRightInd w:val="0"/>
        <w:spacing w:after="120" w:line="264" w:lineRule="auto"/>
        <w:ind w:right="-142"/>
        <w:jc w:val="both"/>
        <w:rPr>
          <w:rFonts w:ascii="Century Gothic" w:hAnsi="Century Gothic" w:cs="Arial"/>
        </w:rPr>
      </w:pPr>
      <w:r w:rsidRPr="008A6791">
        <w:rPr>
          <w:rFonts w:ascii="Century Gothic" w:hAnsi="Century Gothic" w:cs="Arial"/>
        </w:rPr>
        <w:t xml:space="preserve">Los </w:t>
      </w:r>
      <w:r w:rsidR="00930EAB">
        <w:rPr>
          <w:rFonts w:ascii="Century Gothic" w:hAnsi="Century Gothic" w:cs="Arial"/>
        </w:rPr>
        <w:t>S</w:t>
      </w:r>
      <w:r w:rsidRPr="008A6791">
        <w:rPr>
          <w:rFonts w:ascii="Century Gothic" w:hAnsi="Century Gothic" w:cs="Arial"/>
        </w:rPr>
        <w:t>ervicios que pueden solicitar la contratación de Trabajos Especiales son aquellos en cuyo procedimiento se establece que, en caso de no existir factibilidad técnica para proporcionar el servicio, a petición de los CS, podría iniciarse el trabajo especial.</w:t>
      </w:r>
    </w:p>
    <w:p w14:paraId="78D1D8AA" w14:textId="77777777" w:rsidR="00277ED2" w:rsidRPr="008A6791" w:rsidRDefault="00277ED2" w:rsidP="0054260B">
      <w:pPr>
        <w:autoSpaceDE w:val="0"/>
        <w:autoSpaceDN w:val="0"/>
        <w:adjustRightInd w:val="0"/>
        <w:spacing w:after="120" w:line="264" w:lineRule="auto"/>
        <w:ind w:right="-142"/>
        <w:jc w:val="both"/>
        <w:rPr>
          <w:rFonts w:ascii="Century Gothic" w:hAnsi="Century Gothic" w:cs="Arial"/>
        </w:rPr>
      </w:pPr>
      <w:r w:rsidRPr="008A6791">
        <w:rPr>
          <w:rFonts w:ascii="Century Gothic" w:hAnsi="Century Gothic" w:cs="Arial"/>
        </w:rPr>
        <w:t xml:space="preserve">La cotización que se envíe al CS contemplará entre otros los costos incurridos para la ejecución del Trabajo Especial. </w:t>
      </w:r>
      <w:r w:rsidR="00BE70A1" w:rsidRPr="005C40AC">
        <w:rPr>
          <w:rFonts w:ascii="Century Gothic" w:hAnsi="Century Gothic"/>
        </w:rPr>
        <w:t>RED NACIONAL</w:t>
      </w:r>
      <w:r w:rsidRPr="008A6791">
        <w:rPr>
          <w:rFonts w:ascii="Century Gothic" w:hAnsi="Century Gothic" w:cs="Arial"/>
        </w:rPr>
        <w:t xml:space="preserve"> entregará una cotización al CS con el desglose detallado de los costos asociados de los materiales, mano de obra y actividades a realizar, incluyendo plazos</w:t>
      </w:r>
      <w:r w:rsidRPr="008A6791" w:rsidDel="00366037">
        <w:rPr>
          <w:rFonts w:ascii="Century Gothic" w:hAnsi="Century Gothic" w:cs="Arial"/>
        </w:rPr>
        <w:t>.</w:t>
      </w:r>
    </w:p>
    <w:p w14:paraId="2571E9DF" w14:textId="77777777" w:rsidR="00277ED2" w:rsidRPr="008A6791" w:rsidRDefault="00277ED2" w:rsidP="0054260B">
      <w:pPr>
        <w:autoSpaceDE w:val="0"/>
        <w:autoSpaceDN w:val="0"/>
        <w:adjustRightInd w:val="0"/>
        <w:spacing w:after="120" w:line="264" w:lineRule="auto"/>
        <w:ind w:right="-142"/>
        <w:jc w:val="both"/>
        <w:rPr>
          <w:rFonts w:ascii="Century Gothic" w:hAnsi="Century Gothic" w:cs="Arial"/>
        </w:rPr>
      </w:pPr>
      <w:r w:rsidRPr="009D65A4">
        <w:rPr>
          <w:rFonts w:ascii="Century Gothic" w:hAnsi="Century Gothic" w:cs="Arial"/>
        </w:rPr>
        <w:t>Toda actualización a la información de infraestructura y de recursos de red derivada de la realización de Trabajos Esp</w:t>
      </w:r>
      <w:r w:rsidRPr="00A06ACF">
        <w:rPr>
          <w:rFonts w:ascii="Century Gothic" w:hAnsi="Century Gothic" w:cs="Arial"/>
        </w:rPr>
        <w:t>eciales, deberá estar visible para el CS a través del SEG/SIPO indicando al menos los sitios, rutas y capacidades liberadas o adicionadas.</w:t>
      </w:r>
      <w:r w:rsidRPr="008A6791">
        <w:rPr>
          <w:rFonts w:ascii="Century Gothic" w:hAnsi="Century Gothic" w:cs="Arial"/>
        </w:rPr>
        <w:t xml:space="preserve"> </w:t>
      </w:r>
    </w:p>
    <w:p w14:paraId="1E25CA15" w14:textId="77777777" w:rsidR="00277ED2" w:rsidRPr="008A6791" w:rsidRDefault="00277ED2" w:rsidP="0054260B">
      <w:pPr>
        <w:autoSpaceDE w:val="0"/>
        <w:autoSpaceDN w:val="0"/>
        <w:adjustRightInd w:val="0"/>
        <w:spacing w:after="120" w:line="264" w:lineRule="auto"/>
        <w:ind w:right="-142"/>
        <w:jc w:val="both"/>
        <w:rPr>
          <w:rFonts w:ascii="Century Gothic" w:hAnsi="Century Gothic" w:cs="Arial"/>
        </w:rPr>
      </w:pPr>
      <w:r w:rsidRPr="008A6791">
        <w:rPr>
          <w:rFonts w:ascii="Century Gothic" w:hAnsi="Century Gothic" w:cs="Arial"/>
        </w:rPr>
        <w:t>La información asociada al desglose detallado de cotizaciones, plazos y actividades derivadas de la realización de los Trabajos Especiales deberá hacerse disponible a través del SEG/SIPO únicamente para el Instituto.</w:t>
      </w:r>
    </w:p>
    <w:p w14:paraId="2AC658B4" w14:textId="77777777" w:rsidR="00277ED2" w:rsidRDefault="00BE70A1" w:rsidP="0054260B">
      <w:pPr>
        <w:autoSpaceDE w:val="0"/>
        <w:autoSpaceDN w:val="0"/>
        <w:adjustRightInd w:val="0"/>
        <w:spacing w:after="120" w:line="264" w:lineRule="auto"/>
        <w:ind w:right="-142"/>
        <w:jc w:val="both"/>
        <w:rPr>
          <w:rFonts w:ascii="Century Gothic" w:hAnsi="Century Gothic" w:cs="Arial"/>
        </w:rPr>
      </w:pPr>
      <w:r w:rsidRPr="005C40AC">
        <w:rPr>
          <w:rFonts w:ascii="Century Gothic" w:hAnsi="Century Gothic"/>
        </w:rPr>
        <w:t>RED NACIONAL</w:t>
      </w:r>
      <w:r w:rsidR="00277ED2" w:rsidRPr="008A6791">
        <w:rPr>
          <w:rFonts w:ascii="Century Gothic" w:hAnsi="Century Gothic" w:cs="Arial"/>
        </w:rPr>
        <w:t xml:space="preserve"> será responsable de que se retire la infraestructura instalada donde proceda para el servicio que se da de baja por parte del CS.</w:t>
      </w:r>
    </w:p>
    <w:p w14:paraId="1645B966" w14:textId="77777777" w:rsidR="00CF12C2" w:rsidRPr="008A6791" w:rsidRDefault="00CF12C2" w:rsidP="0054260B">
      <w:pPr>
        <w:autoSpaceDE w:val="0"/>
        <w:autoSpaceDN w:val="0"/>
        <w:adjustRightInd w:val="0"/>
        <w:spacing w:after="120" w:line="264" w:lineRule="auto"/>
        <w:ind w:right="-142"/>
        <w:jc w:val="both"/>
        <w:rPr>
          <w:rFonts w:ascii="Century Gothic" w:hAnsi="Century Gothic" w:cs="Arial"/>
        </w:rPr>
      </w:pPr>
    </w:p>
    <w:p w14:paraId="0BE646E3" w14:textId="77777777" w:rsidR="00277ED2" w:rsidRPr="008A6791" w:rsidRDefault="00277ED2" w:rsidP="0054260B">
      <w:pPr>
        <w:pStyle w:val="Ttulo2"/>
        <w:spacing w:after="120" w:line="264" w:lineRule="auto"/>
        <w:rPr>
          <w:rFonts w:ascii="Century Gothic" w:hAnsi="Century Gothic"/>
        </w:rPr>
      </w:pPr>
      <w:bookmarkStart w:id="1767" w:name="_Toc436840953"/>
      <w:bookmarkStart w:id="1768" w:name="_Toc436846390"/>
      <w:bookmarkStart w:id="1769" w:name="_Toc436848340"/>
      <w:bookmarkStart w:id="1770" w:name="_Toc436856588"/>
      <w:bookmarkStart w:id="1771" w:name="_Toc436862734"/>
      <w:bookmarkStart w:id="1772" w:name="_Toc436866384"/>
      <w:bookmarkStart w:id="1773" w:name="_Toc436870963"/>
      <w:bookmarkStart w:id="1774" w:name="_Toc436875955"/>
      <w:bookmarkStart w:id="1775" w:name="_Toc24473521"/>
      <w:bookmarkStart w:id="1776" w:name="_Toc24477649"/>
      <w:bookmarkStart w:id="1777" w:name="_Toc26281446"/>
      <w:bookmarkStart w:id="1778" w:name="_Toc26284982"/>
      <w:bookmarkStart w:id="1779" w:name="_Toc26903983"/>
      <w:bookmarkStart w:id="1780" w:name="_Toc43913223"/>
      <w:bookmarkStart w:id="1781" w:name="_Toc26980707"/>
      <w:bookmarkStart w:id="1782" w:name="_Toc53488559"/>
      <w:bookmarkStart w:id="1783" w:name="_Toc53490491"/>
      <w:bookmarkStart w:id="1784" w:name="_Toc53498499"/>
      <w:bookmarkStart w:id="1785" w:name="_Toc58578856"/>
      <w:bookmarkStart w:id="1786" w:name="_Toc92974082"/>
      <w:bookmarkStart w:id="1787" w:name="_Toc93052393"/>
      <w:bookmarkStart w:id="1788" w:name="_Toc93056348"/>
      <w:bookmarkStart w:id="1789" w:name="_Toc107502316"/>
      <w:bookmarkStart w:id="1790" w:name="_Toc107503137"/>
      <w:r w:rsidRPr="008A6791">
        <w:rPr>
          <w:rFonts w:ascii="Century Gothic" w:hAnsi="Century Gothic"/>
        </w:rPr>
        <w:t>1</w:t>
      </w:r>
      <w:r w:rsidR="003E7C56">
        <w:rPr>
          <w:rFonts w:ascii="Century Gothic" w:hAnsi="Century Gothic"/>
        </w:rPr>
        <w:t>4</w:t>
      </w:r>
      <w:r w:rsidRPr="008A6791">
        <w:rPr>
          <w:rFonts w:ascii="Century Gothic" w:hAnsi="Century Gothic"/>
        </w:rPr>
        <w:t xml:space="preserve">.1 </w:t>
      </w:r>
      <w:bookmarkStart w:id="1791" w:name="_Toc467248768"/>
      <w:bookmarkStart w:id="1792" w:name="_Toc525904654"/>
      <w:bookmarkStart w:id="1793" w:name="_Toc525914050"/>
      <w:bookmarkStart w:id="1794" w:name="_Toc525919289"/>
      <w:bookmarkStart w:id="1795" w:name="_Toc525919413"/>
      <w:bookmarkStart w:id="1796" w:name="_Toc2957223"/>
      <w:r w:rsidRPr="008A6791">
        <w:rPr>
          <w:rFonts w:ascii="Century Gothic" w:hAnsi="Century Gothic"/>
        </w:rPr>
        <w:t>Procedimiento para solicitud, aceptación y entrega de Trabajos Especiales</w:t>
      </w:r>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p>
    <w:p w14:paraId="1C3A3B39" w14:textId="77777777" w:rsidR="00BE70A1"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objetivo y alcance de este procedimiento es definir los pasos y actividades a desarrollar por parte de </w:t>
      </w:r>
      <w:r w:rsidR="00BE70A1" w:rsidRPr="005C40AC">
        <w:rPr>
          <w:rFonts w:ascii="Century Gothic" w:hAnsi="Century Gothic"/>
        </w:rPr>
        <w:t>RED NACIONAL</w:t>
      </w:r>
      <w:r w:rsidRPr="008A6791">
        <w:rPr>
          <w:rFonts w:ascii="Century Gothic" w:hAnsi="Century Gothic"/>
        </w:rPr>
        <w:t xml:space="preserve"> y del CS, a fin de realizar la solicitud, aceptación y entrega de Trabajos Especiales una vez notificada la no disponibilidad (no factibilidad técnica) de un servicio de desagregación. Las fases en que se divide este procedimiento son: </w:t>
      </w:r>
      <w:r w:rsidRPr="008A6791">
        <w:rPr>
          <w:rFonts w:ascii="Century Gothic" w:hAnsi="Century Gothic"/>
          <w:b/>
        </w:rPr>
        <w:t>(i)</w:t>
      </w:r>
      <w:r w:rsidRPr="008A6791">
        <w:rPr>
          <w:rFonts w:ascii="Century Gothic" w:hAnsi="Century Gothic"/>
        </w:rPr>
        <w:t xml:space="preserve"> Entrega y validación de la solicitud para que el CS manifieste su intención de solicitar el servicio, las características del mismo, y la evaluación en el SEG/SIPO para validar que la solicitud cuenta con todos los elementos para la solicitud del servicio; </w:t>
      </w:r>
      <w:r w:rsidRPr="008A6791">
        <w:rPr>
          <w:rFonts w:ascii="Century Gothic" w:hAnsi="Century Gothic"/>
          <w:b/>
        </w:rPr>
        <w:t>(ii)</w:t>
      </w:r>
      <w:r w:rsidRPr="008A6791">
        <w:rPr>
          <w:rFonts w:ascii="Century Gothic" w:hAnsi="Century Gothic"/>
        </w:rPr>
        <w:t xml:space="preserve"> Análisis de Factibilidad Técnica a fin de que </w:t>
      </w:r>
      <w:r w:rsidR="00BE70A1" w:rsidRPr="005C40AC">
        <w:rPr>
          <w:rFonts w:ascii="Century Gothic" w:hAnsi="Century Gothic"/>
        </w:rPr>
        <w:t>RED NACIONAL</w:t>
      </w:r>
      <w:r w:rsidRPr="008A6791">
        <w:rPr>
          <w:rFonts w:ascii="Century Gothic" w:hAnsi="Century Gothic"/>
        </w:rPr>
        <w:t xml:space="preserve"> pueda analizar y determinar que recursos son los necesarios para realizar el Trabajo Especial; y </w:t>
      </w:r>
      <w:r w:rsidRPr="008A6791">
        <w:rPr>
          <w:rFonts w:ascii="Century Gothic" w:hAnsi="Century Gothic"/>
          <w:b/>
        </w:rPr>
        <w:t>(</w:t>
      </w:r>
      <w:proofErr w:type="spellStart"/>
      <w:r w:rsidRPr="008A6791">
        <w:rPr>
          <w:rFonts w:ascii="Century Gothic" w:hAnsi="Century Gothic"/>
          <w:b/>
        </w:rPr>
        <w:t>iii</w:t>
      </w:r>
      <w:proofErr w:type="spellEnd"/>
      <w:r w:rsidRPr="008A6791">
        <w:rPr>
          <w:rFonts w:ascii="Century Gothic" w:hAnsi="Century Gothic"/>
          <w:b/>
        </w:rPr>
        <w:t>)</w:t>
      </w:r>
      <w:r w:rsidRPr="008A6791">
        <w:rPr>
          <w:rFonts w:ascii="Century Gothic" w:hAnsi="Century Gothic"/>
        </w:rPr>
        <w:t xml:space="preserve"> Habilitación y aprovisionamiento del </w:t>
      </w:r>
      <w:r w:rsidR="00C72EEF">
        <w:rPr>
          <w:rFonts w:ascii="Century Gothic" w:hAnsi="Century Gothic"/>
        </w:rPr>
        <w:t>S</w:t>
      </w:r>
      <w:r w:rsidRPr="008A6791">
        <w:rPr>
          <w:rFonts w:ascii="Century Gothic" w:hAnsi="Century Gothic"/>
        </w:rPr>
        <w:t>ervicio 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9"/>
        <w:gridCol w:w="5884"/>
      </w:tblGrid>
      <w:tr w:rsidR="00277ED2" w:rsidRPr="005E1572" w14:paraId="0B403AE6" w14:textId="77777777" w:rsidTr="002E0A92">
        <w:trPr>
          <w:tblHeader/>
        </w:trPr>
        <w:tc>
          <w:tcPr>
            <w:tcW w:w="1861" w:type="pct"/>
            <w:shd w:val="clear" w:color="auto" w:fill="009AD9"/>
          </w:tcPr>
          <w:p w14:paraId="00FEBB80" w14:textId="77777777" w:rsidR="00277ED2" w:rsidRPr="002E0A92" w:rsidRDefault="00277ED2" w:rsidP="00321FEB">
            <w:pPr>
              <w:pStyle w:val="IFTnormal"/>
              <w:spacing w:before="40" w:after="40" w:line="240" w:lineRule="auto"/>
              <w:jc w:val="center"/>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Etapa</w:t>
            </w:r>
          </w:p>
        </w:tc>
        <w:tc>
          <w:tcPr>
            <w:tcW w:w="3139" w:type="pct"/>
            <w:shd w:val="clear" w:color="auto" w:fill="009AD9"/>
          </w:tcPr>
          <w:p w14:paraId="476BBD0B" w14:textId="77777777" w:rsidR="00277ED2" w:rsidRPr="002E0A92" w:rsidRDefault="00277ED2" w:rsidP="00321FEB">
            <w:pPr>
              <w:pStyle w:val="IFTnormal"/>
              <w:spacing w:before="40" w:after="40" w:line="240" w:lineRule="auto"/>
              <w:jc w:val="center"/>
              <w:rPr>
                <w:rFonts w:ascii="Century Gothic" w:hAnsi="Century Gothic"/>
                <w:b/>
                <w:color w:val="FFFFFF" w:themeColor="background1"/>
                <w:sz w:val="20"/>
                <w:szCs w:val="20"/>
              </w:rPr>
            </w:pPr>
            <w:r w:rsidRPr="002E0A92">
              <w:rPr>
                <w:rFonts w:ascii="Century Gothic" w:hAnsi="Century Gothic"/>
                <w:b/>
                <w:color w:val="FFFFFF" w:themeColor="background1"/>
                <w:sz w:val="20"/>
                <w:szCs w:val="20"/>
              </w:rPr>
              <w:t>Descripción</w:t>
            </w:r>
          </w:p>
        </w:tc>
      </w:tr>
      <w:tr w:rsidR="00277ED2" w:rsidRPr="005E1572" w14:paraId="650E5C33" w14:textId="77777777" w:rsidTr="00277ED2">
        <w:tc>
          <w:tcPr>
            <w:tcW w:w="1861" w:type="pct"/>
            <w:shd w:val="clear" w:color="auto" w:fill="auto"/>
          </w:tcPr>
          <w:p w14:paraId="3A2037B6" w14:textId="77777777" w:rsidR="00277ED2" w:rsidRPr="008A6791" w:rsidRDefault="00277ED2" w:rsidP="00321FEB">
            <w:pPr>
              <w:pStyle w:val="IFTnormal"/>
              <w:spacing w:before="40" w:after="40" w:line="240" w:lineRule="auto"/>
              <w:jc w:val="left"/>
              <w:rPr>
                <w:rFonts w:ascii="Century Gothic" w:hAnsi="Century Gothic"/>
                <w:b/>
                <w:sz w:val="20"/>
              </w:rPr>
            </w:pPr>
            <w:r w:rsidRPr="008A6791">
              <w:rPr>
                <w:rFonts w:ascii="Century Gothic" w:hAnsi="Century Gothic"/>
                <w:b/>
                <w:sz w:val="20"/>
              </w:rPr>
              <w:t>Envío y Validación de la solicitud</w:t>
            </w:r>
          </w:p>
        </w:tc>
        <w:tc>
          <w:tcPr>
            <w:tcW w:w="3139" w:type="pct"/>
            <w:shd w:val="clear" w:color="auto" w:fill="auto"/>
          </w:tcPr>
          <w:p w14:paraId="010616C4" w14:textId="77777777" w:rsidR="00277ED2" w:rsidRPr="008A6791" w:rsidRDefault="00BE70A1" w:rsidP="00321FEB">
            <w:pPr>
              <w:pStyle w:val="IFTnormal"/>
              <w:spacing w:before="40" w:after="40" w:line="240" w:lineRule="auto"/>
              <w:rPr>
                <w:rFonts w:ascii="Century Gothic" w:hAnsi="Century Gothic"/>
                <w:sz w:val="20"/>
              </w:rPr>
            </w:pPr>
            <w:r w:rsidRPr="008A6791">
              <w:rPr>
                <w:rFonts w:ascii="Century Gothic" w:hAnsi="Century Gothic"/>
                <w:sz w:val="20"/>
              </w:rPr>
              <w:t>RED NACIONAL</w:t>
            </w:r>
            <w:r w:rsidR="00277ED2" w:rsidRPr="008A6791">
              <w:rPr>
                <w:rFonts w:ascii="Century Gothic" w:hAnsi="Century Gothic"/>
                <w:sz w:val="20"/>
              </w:rPr>
              <w:t xml:space="preserve"> notifica vía SEG/SIPO la no factibilidad del </w:t>
            </w:r>
            <w:r w:rsidR="00C72EEF">
              <w:rPr>
                <w:rFonts w:ascii="Century Gothic" w:hAnsi="Century Gothic"/>
                <w:sz w:val="20"/>
              </w:rPr>
              <w:t>S</w:t>
            </w:r>
            <w:r w:rsidR="00277ED2" w:rsidRPr="008A6791">
              <w:rPr>
                <w:rFonts w:ascii="Century Gothic" w:hAnsi="Century Gothic"/>
                <w:sz w:val="20"/>
              </w:rPr>
              <w:t>ervicio de desagregación solicitado estableciendo el detalle de su(s) causa(s) conforme a lo establecido en la sección “Disponibilidad de Recursos” de esta OREDA y con la información del tipo de Trabajo Especial requerido.</w:t>
            </w:r>
          </w:p>
          <w:p w14:paraId="61A401EB" w14:textId="77777777" w:rsidR="00277ED2" w:rsidRPr="008A6791" w:rsidRDefault="00277ED2" w:rsidP="00321FEB">
            <w:pPr>
              <w:pStyle w:val="IFTnormal"/>
              <w:spacing w:before="40" w:after="40" w:line="240" w:lineRule="auto"/>
              <w:rPr>
                <w:rFonts w:ascii="Century Gothic" w:hAnsi="Century Gothic"/>
                <w:sz w:val="20"/>
              </w:rPr>
            </w:pPr>
            <w:r w:rsidRPr="008A6791">
              <w:rPr>
                <w:rFonts w:ascii="Century Gothic" w:hAnsi="Century Gothic"/>
                <w:sz w:val="20"/>
              </w:rPr>
              <w:t xml:space="preserve">Una vez notificada la no factibilidad de un servicio, el CS podrá solicitar la realización de un Trabajo Especial, para lo cual tendrá un plazo de diez días hábiles, de lo contrario se cancelará la solicitud del </w:t>
            </w:r>
            <w:r w:rsidR="00C72EEF">
              <w:rPr>
                <w:rFonts w:ascii="Century Gothic" w:hAnsi="Century Gothic"/>
                <w:sz w:val="20"/>
              </w:rPr>
              <w:t>S</w:t>
            </w:r>
            <w:r w:rsidRPr="008A6791">
              <w:rPr>
                <w:rFonts w:ascii="Century Gothic" w:hAnsi="Century Gothic"/>
                <w:sz w:val="20"/>
              </w:rPr>
              <w:t>ervicio de desagregación que corresponda.</w:t>
            </w:r>
          </w:p>
          <w:p w14:paraId="6BEA6E5C" w14:textId="77777777" w:rsidR="00277ED2" w:rsidRPr="008A6791" w:rsidRDefault="00277ED2" w:rsidP="00321FEB">
            <w:pPr>
              <w:pStyle w:val="IFTnormal"/>
              <w:spacing w:before="40" w:after="40" w:line="240" w:lineRule="auto"/>
              <w:rPr>
                <w:rFonts w:ascii="Century Gothic" w:hAnsi="Century Gothic"/>
                <w:sz w:val="20"/>
              </w:rPr>
            </w:pPr>
            <w:r w:rsidRPr="008A6791">
              <w:rPr>
                <w:rFonts w:ascii="Century Gothic" w:hAnsi="Century Gothic"/>
                <w:sz w:val="20"/>
              </w:rPr>
              <w:t>De proceder el CS deberá presentar sus solicitudes a través del SEG/SIPO, indicando:</w:t>
            </w:r>
          </w:p>
          <w:p w14:paraId="1B98AA7F" w14:textId="77777777" w:rsidR="00277ED2" w:rsidRPr="008A6791" w:rsidRDefault="003B1A36" w:rsidP="00651CFA">
            <w:pPr>
              <w:pStyle w:val="IFTnormal"/>
              <w:spacing w:before="40" w:after="40" w:line="240" w:lineRule="auto"/>
              <w:ind w:left="360" w:hanging="360"/>
              <w:rPr>
                <w:rFonts w:ascii="Century Gothic" w:hAnsi="Century Gothic"/>
                <w:sz w:val="20"/>
              </w:rPr>
            </w:pPr>
            <w:r w:rsidRPr="008A6791">
              <w:rPr>
                <w:rFonts w:ascii="Symbol" w:hAnsi="Symbol"/>
                <w:sz w:val="20"/>
              </w:rPr>
              <w:t></w:t>
            </w:r>
            <w:r w:rsidRPr="008A6791">
              <w:rPr>
                <w:rFonts w:ascii="Symbol" w:hAnsi="Symbol"/>
                <w:sz w:val="20"/>
              </w:rPr>
              <w:tab/>
            </w:r>
            <w:r w:rsidR="00277ED2" w:rsidRPr="008A6791">
              <w:rPr>
                <w:rFonts w:ascii="Century Gothic" w:hAnsi="Century Gothic"/>
                <w:sz w:val="20"/>
              </w:rPr>
              <w:t xml:space="preserve">NIS de Referencia del </w:t>
            </w:r>
            <w:r w:rsidR="00C72EEF">
              <w:rPr>
                <w:rFonts w:ascii="Century Gothic" w:hAnsi="Century Gothic"/>
                <w:sz w:val="20"/>
              </w:rPr>
              <w:t>S</w:t>
            </w:r>
            <w:r w:rsidR="00277ED2" w:rsidRPr="008A6791">
              <w:rPr>
                <w:rFonts w:ascii="Century Gothic" w:hAnsi="Century Gothic"/>
                <w:sz w:val="20"/>
              </w:rPr>
              <w:t>ervicio que no fue factible</w:t>
            </w:r>
          </w:p>
          <w:p w14:paraId="4AD19357" w14:textId="77777777" w:rsidR="00277ED2" w:rsidRPr="008A6791" w:rsidRDefault="00277ED2" w:rsidP="00321FEB">
            <w:pPr>
              <w:pStyle w:val="IFTnormal"/>
              <w:spacing w:before="40" w:after="40" w:line="240" w:lineRule="auto"/>
              <w:rPr>
                <w:rFonts w:ascii="Century Gothic" w:hAnsi="Century Gothic"/>
                <w:sz w:val="20"/>
              </w:rPr>
            </w:pPr>
            <w:r w:rsidRPr="008A6791">
              <w:rPr>
                <w:rFonts w:ascii="Century Gothic" w:hAnsi="Century Gothic"/>
                <w:sz w:val="20"/>
              </w:rPr>
              <w:t>Una vez enviada la solicitud el SEG/SIPO asignará de forma automática el Folio</w:t>
            </w:r>
            <w:r w:rsidR="000E0D60" w:rsidRPr="008A6791">
              <w:rPr>
                <w:rFonts w:ascii="Century Gothic" w:hAnsi="Century Gothic"/>
                <w:sz w:val="20"/>
              </w:rPr>
              <w:t xml:space="preserve"> </w:t>
            </w:r>
            <w:r w:rsidRPr="008A6791">
              <w:rPr>
                <w:rFonts w:ascii="Century Gothic" w:hAnsi="Century Gothic"/>
                <w:sz w:val="20"/>
              </w:rPr>
              <w:t>del Trabajo Especial.</w:t>
            </w:r>
          </w:p>
        </w:tc>
      </w:tr>
      <w:tr w:rsidR="00277ED2" w:rsidRPr="005E1572" w14:paraId="7282C9E5" w14:textId="77777777" w:rsidTr="00277ED2">
        <w:tc>
          <w:tcPr>
            <w:tcW w:w="1861" w:type="pct"/>
            <w:shd w:val="clear" w:color="auto" w:fill="auto"/>
          </w:tcPr>
          <w:p w14:paraId="72F40A6F" w14:textId="77777777" w:rsidR="00277ED2" w:rsidRPr="008A6791" w:rsidRDefault="00277ED2" w:rsidP="00321FEB">
            <w:pPr>
              <w:pStyle w:val="IFTnormal"/>
              <w:spacing w:before="40" w:after="40" w:line="240" w:lineRule="auto"/>
              <w:jc w:val="left"/>
              <w:rPr>
                <w:rFonts w:ascii="Century Gothic" w:hAnsi="Century Gothic"/>
                <w:b/>
                <w:sz w:val="20"/>
              </w:rPr>
            </w:pPr>
            <w:r w:rsidRPr="008A6791">
              <w:rPr>
                <w:rFonts w:ascii="Century Gothic" w:hAnsi="Century Gothic"/>
                <w:b/>
                <w:sz w:val="20"/>
              </w:rPr>
              <w:t>Factibilidad Técnica</w:t>
            </w:r>
          </w:p>
        </w:tc>
        <w:tc>
          <w:tcPr>
            <w:tcW w:w="3139" w:type="pct"/>
            <w:shd w:val="clear" w:color="auto" w:fill="auto"/>
          </w:tcPr>
          <w:p w14:paraId="17413279" w14:textId="77777777" w:rsidR="00277ED2" w:rsidRPr="008A6791" w:rsidRDefault="00277ED2" w:rsidP="00321FEB">
            <w:pPr>
              <w:pStyle w:val="IFTnormal"/>
              <w:spacing w:before="40" w:after="40" w:line="240" w:lineRule="auto"/>
              <w:rPr>
                <w:rFonts w:ascii="Century Gothic" w:hAnsi="Century Gothic"/>
                <w:sz w:val="20"/>
              </w:rPr>
            </w:pPr>
            <w:r w:rsidRPr="008A6791">
              <w:rPr>
                <w:rFonts w:ascii="Century Gothic" w:hAnsi="Century Gothic"/>
                <w:sz w:val="20"/>
              </w:rPr>
              <w:t xml:space="preserve">En el plazo establecido en la presente Oferta, </w:t>
            </w:r>
            <w:r w:rsidR="00BE70A1" w:rsidRPr="008A6791">
              <w:rPr>
                <w:rFonts w:ascii="Century Gothic" w:hAnsi="Century Gothic"/>
                <w:sz w:val="20"/>
              </w:rPr>
              <w:t>RED NACIONAL</w:t>
            </w:r>
            <w:r w:rsidRPr="008A6791">
              <w:rPr>
                <w:rFonts w:ascii="Century Gothic" w:hAnsi="Century Gothic"/>
                <w:sz w:val="20"/>
              </w:rPr>
              <w:t xml:space="preserve"> presentará la propuesta de Trabajo Especial (Anteproyecto) ya sea para los casos donde no se requiera obra civil o cotización de un proveedor, o para los que sí lo requieran. La solución técnica necesaria deberá incluir al menos los siguientes elementos</w:t>
            </w:r>
          </w:p>
          <w:p w14:paraId="3B3A0008" w14:textId="77777777" w:rsidR="00277ED2" w:rsidRPr="008A6791" w:rsidRDefault="003B1A36" w:rsidP="00CF12C2">
            <w:pPr>
              <w:pStyle w:val="IFTnormal"/>
              <w:spacing w:before="40" w:after="40" w:line="240" w:lineRule="auto"/>
              <w:ind w:left="360" w:hanging="360"/>
              <w:rPr>
                <w:rFonts w:ascii="Century Gothic" w:hAnsi="Century Gothic"/>
                <w:sz w:val="20"/>
              </w:rPr>
            </w:pPr>
            <w:r w:rsidRPr="008A6791">
              <w:rPr>
                <w:rFonts w:ascii="Symbol" w:hAnsi="Symbol"/>
                <w:sz w:val="20"/>
              </w:rPr>
              <w:t></w:t>
            </w:r>
            <w:r w:rsidRPr="008A6791">
              <w:rPr>
                <w:rFonts w:ascii="Symbol" w:hAnsi="Symbol"/>
                <w:sz w:val="20"/>
              </w:rPr>
              <w:tab/>
            </w:r>
            <w:r w:rsidR="00277ED2" w:rsidRPr="008A6791">
              <w:rPr>
                <w:rFonts w:ascii="Century Gothic" w:hAnsi="Century Gothic"/>
                <w:sz w:val="20"/>
              </w:rPr>
              <w:t>Anteproyecto de Trabajo Especial, deberá incluir, según aplique, planos isométricos, de corte de sección, de topografía, de instalaciones, de planta, cimentación, acabados y detalles, etc. así como reporte fotográfico.</w:t>
            </w:r>
          </w:p>
          <w:p w14:paraId="3B2015F6" w14:textId="77777777" w:rsidR="00277ED2" w:rsidRPr="008A6791" w:rsidRDefault="003B1A36" w:rsidP="00CF12C2">
            <w:pPr>
              <w:pStyle w:val="IFTnormal"/>
              <w:spacing w:before="40" w:after="40" w:line="240" w:lineRule="auto"/>
              <w:ind w:left="360" w:hanging="360"/>
              <w:rPr>
                <w:rFonts w:ascii="Century Gothic" w:hAnsi="Century Gothic"/>
                <w:sz w:val="20"/>
              </w:rPr>
            </w:pPr>
            <w:r w:rsidRPr="008A6791">
              <w:rPr>
                <w:rFonts w:ascii="Symbol" w:hAnsi="Symbol"/>
                <w:sz w:val="20"/>
              </w:rPr>
              <w:t></w:t>
            </w:r>
            <w:r w:rsidRPr="008A6791">
              <w:rPr>
                <w:rFonts w:ascii="Symbol" w:hAnsi="Symbol"/>
                <w:sz w:val="20"/>
              </w:rPr>
              <w:tab/>
            </w:r>
            <w:r w:rsidR="00277ED2" w:rsidRPr="008A6791">
              <w:rPr>
                <w:rFonts w:ascii="Century Gothic" w:hAnsi="Century Gothic"/>
                <w:sz w:val="20"/>
              </w:rPr>
              <w:t>Cotización detallada de los insumos, con el desglose de conceptos, unidad de medida, cantidad por unidad de medida, precio unitario y precio total.</w:t>
            </w:r>
          </w:p>
          <w:p w14:paraId="58F75D26" w14:textId="77777777" w:rsidR="00277ED2" w:rsidRPr="008A6791" w:rsidRDefault="003B1A36" w:rsidP="00CF12C2">
            <w:pPr>
              <w:pStyle w:val="IFTnormal"/>
              <w:spacing w:before="40" w:after="40" w:line="240" w:lineRule="auto"/>
              <w:ind w:left="360" w:hanging="360"/>
              <w:rPr>
                <w:rFonts w:ascii="Century Gothic" w:hAnsi="Century Gothic"/>
                <w:sz w:val="20"/>
              </w:rPr>
            </w:pPr>
            <w:r w:rsidRPr="008A6791">
              <w:rPr>
                <w:rFonts w:ascii="Symbol" w:hAnsi="Symbol"/>
                <w:sz w:val="20"/>
              </w:rPr>
              <w:t></w:t>
            </w:r>
            <w:r w:rsidRPr="008A6791">
              <w:rPr>
                <w:rFonts w:ascii="Symbol" w:hAnsi="Symbol"/>
                <w:sz w:val="20"/>
              </w:rPr>
              <w:tab/>
            </w:r>
            <w:r w:rsidR="00277ED2" w:rsidRPr="008A6791">
              <w:rPr>
                <w:rFonts w:ascii="Century Gothic" w:hAnsi="Century Gothic"/>
                <w:sz w:val="20"/>
              </w:rPr>
              <w:t>Plan de trabajo considerando el tiempo de implementación del Trabajo Especial.</w:t>
            </w:r>
          </w:p>
          <w:p w14:paraId="24BD7264" w14:textId="77777777" w:rsidR="00277ED2" w:rsidRPr="008A6791" w:rsidRDefault="003B1A36" w:rsidP="00CF12C2">
            <w:pPr>
              <w:pStyle w:val="IFTnormal"/>
              <w:spacing w:before="40" w:after="40" w:line="240" w:lineRule="auto"/>
              <w:ind w:left="360" w:hanging="360"/>
              <w:rPr>
                <w:rFonts w:ascii="Century Gothic" w:hAnsi="Century Gothic"/>
                <w:sz w:val="20"/>
              </w:rPr>
            </w:pPr>
            <w:r w:rsidRPr="008A6791">
              <w:rPr>
                <w:rFonts w:ascii="Symbol" w:hAnsi="Symbol"/>
                <w:sz w:val="20"/>
              </w:rPr>
              <w:t></w:t>
            </w:r>
            <w:r w:rsidRPr="008A6791">
              <w:rPr>
                <w:rFonts w:ascii="Symbol" w:hAnsi="Symbol"/>
                <w:sz w:val="20"/>
              </w:rPr>
              <w:tab/>
            </w:r>
            <w:r w:rsidR="00277ED2" w:rsidRPr="008A6791">
              <w:rPr>
                <w:rFonts w:ascii="Century Gothic" w:hAnsi="Century Gothic"/>
                <w:sz w:val="20"/>
              </w:rPr>
              <w:t xml:space="preserve">Términos adicionales bajo los cuales </w:t>
            </w:r>
            <w:r w:rsidR="00BE70A1" w:rsidRPr="008A6791">
              <w:rPr>
                <w:rFonts w:ascii="Century Gothic" w:hAnsi="Century Gothic"/>
                <w:sz w:val="20"/>
              </w:rPr>
              <w:t>RED NACIONAL</w:t>
            </w:r>
            <w:r w:rsidR="00277ED2" w:rsidRPr="008A6791">
              <w:rPr>
                <w:rFonts w:ascii="Century Gothic" w:hAnsi="Century Gothic"/>
                <w:sz w:val="20"/>
              </w:rPr>
              <w:t xml:space="preserve"> ofrecerá el servicio.</w:t>
            </w:r>
          </w:p>
          <w:p w14:paraId="12DA3C46" w14:textId="77777777" w:rsidR="00277ED2" w:rsidRPr="008A6791" w:rsidRDefault="00277ED2" w:rsidP="00321FEB">
            <w:pPr>
              <w:spacing w:before="40" w:after="40" w:line="240" w:lineRule="auto"/>
              <w:jc w:val="both"/>
              <w:rPr>
                <w:rFonts w:ascii="Century Gothic" w:hAnsi="Century Gothic" w:cs="Arial"/>
                <w:sz w:val="20"/>
              </w:rPr>
            </w:pPr>
            <w:r w:rsidRPr="008A6791">
              <w:rPr>
                <w:rFonts w:ascii="Century Gothic" w:hAnsi="Century Gothic" w:cs="Arial"/>
                <w:sz w:val="20"/>
              </w:rPr>
              <w:t xml:space="preserve">Los Trabajos Especiales y los términos adicionales que involucre </w:t>
            </w:r>
            <w:r w:rsidR="00BE70A1" w:rsidRPr="008A6791">
              <w:rPr>
                <w:rFonts w:ascii="Century Gothic" w:hAnsi="Century Gothic"/>
                <w:sz w:val="20"/>
              </w:rPr>
              <w:t>RED NACIONAL</w:t>
            </w:r>
            <w:r w:rsidRPr="008A6791">
              <w:rPr>
                <w:rFonts w:ascii="Century Gothic" w:hAnsi="Century Gothic" w:cs="Arial"/>
                <w:sz w:val="20"/>
              </w:rPr>
              <w:t xml:space="preserve"> quedarán supeditados y determinada su viabilidad de acuerdo con:</w:t>
            </w:r>
          </w:p>
          <w:p w14:paraId="59470A04" w14:textId="77777777" w:rsidR="00277ED2" w:rsidRPr="003B1A36" w:rsidRDefault="003B1A36" w:rsidP="00CF12C2">
            <w:pPr>
              <w:spacing w:before="40" w:after="40" w:line="240" w:lineRule="auto"/>
              <w:ind w:left="360" w:hanging="360"/>
              <w:jc w:val="both"/>
              <w:rPr>
                <w:rFonts w:ascii="Century Gothic" w:hAnsi="Century Gothic" w:cs="Arial"/>
                <w:sz w:val="20"/>
              </w:rPr>
            </w:pPr>
            <w:r>
              <w:rPr>
                <w:rFonts w:ascii="Symbol" w:eastAsia="Calibri" w:hAnsi="Symbol" w:cs="Arial"/>
                <w:sz w:val="20"/>
              </w:rPr>
              <w:t></w:t>
            </w:r>
            <w:r>
              <w:rPr>
                <w:rFonts w:ascii="Symbol" w:eastAsia="Calibri" w:hAnsi="Symbol" w:cs="Arial"/>
                <w:sz w:val="20"/>
              </w:rPr>
              <w:tab/>
            </w:r>
            <w:r w:rsidR="00BE70A1" w:rsidRPr="003B1A36">
              <w:rPr>
                <w:rFonts w:ascii="Century Gothic" w:hAnsi="Century Gothic"/>
                <w:sz w:val="20"/>
              </w:rPr>
              <w:t>RED NACIONAL</w:t>
            </w:r>
            <w:r w:rsidR="00277ED2" w:rsidRPr="003B1A36">
              <w:rPr>
                <w:rFonts w:ascii="Century Gothic" w:hAnsi="Century Gothic" w:cs="Arial"/>
                <w:sz w:val="20"/>
              </w:rPr>
              <w:t xml:space="preserve"> no podrá emitir propuestas de Trabajos Especiales que contengan trabajos relacionados al mantenimiento (conforme a la sección “Disponibilidad de recursos”) de su infraestructura o recursos de red.</w:t>
            </w:r>
          </w:p>
          <w:p w14:paraId="15582B53" w14:textId="77777777" w:rsidR="00277ED2" w:rsidRPr="008A6791" w:rsidRDefault="00277ED2" w:rsidP="00321FEB">
            <w:pPr>
              <w:spacing w:before="40" w:after="40" w:line="240" w:lineRule="auto"/>
              <w:jc w:val="both"/>
              <w:rPr>
                <w:rFonts w:ascii="Century Gothic" w:hAnsi="Century Gothic" w:cs="Arial"/>
                <w:sz w:val="20"/>
              </w:rPr>
            </w:pPr>
            <w:r w:rsidRPr="008A6791">
              <w:rPr>
                <w:rFonts w:ascii="Century Gothic" w:hAnsi="Century Gothic" w:cs="Arial"/>
                <w:sz w:val="20"/>
              </w:rPr>
              <w:t xml:space="preserve">El CS contará con diez días hábiles para aceptar o rechazar la cotización vía SEG/SIPO. En caso de no recibir respuesta, </w:t>
            </w:r>
            <w:r w:rsidR="00BE70A1" w:rsidRPr="008A6791">
              <w:rPr>
                <w:rFonts w:ascii="Century Gothic" w:hAnsi="Century Gothic"/>
                <w:sz w:val="20"/>
              </w:rPr>
              <w:t>RED NACIONAL</w:t>
            </w:r>
            <w:r w:rsidRPr="008A6791">
              <w:rPr>
                <w:rFonts w:ascii="Century Gothic" w:hAnsi="Century Gothic" w:cs="Arial"/>
                <w:sz w:val="20"/>
              </w:rPr>
              <w:t xml:space="preserve"> podrá considerar que el CS rechaza el </w:t>
            </w:r>
            <w:r w:rsidR="00C72EEF">
              <w:rPr>
                <w:rFonts w:ascii="Century Gothic" w:hAnsi="Century Gothic" w:cs="Arial"/>
                <w:sz w:val="20"/>
              </w:rPr>
              <w:t>S</w:t>
            </w:r>
            <w:r w:rsidRPr="008A6791">
              <w:rPr>
                <w:rFonts w:ascii="Century Gothic" w:hAnsi="Century Gothic" w:cs="Arial"/>
                <w:sz w:val="20"/>
              </w:rPr>
              <w:t xml:space="preserve">ervicio y concluye el procedimiento y se procede con la etapa de Facturación. En caso de requerir cambios subsecuentes a las propuestas de trabajos especiales por parte de los CS, aplicaran los mismos plazos de presentación por parte de </w:t>
            </w:r>
            <w:r w:rsidR="00BE70A1" w:rsidRPr="008A6791">
              <w:rPr>
                <w:rFonts w:ascii="Century Gothic" w:hAnsi="Century Gothic"/>
                <w:sz w:val="20"/>
              </w:rPr>
              <w:t>RED NACIONAL</w:t>
            </w:r>
            <w:r w:rsidRPr="008A6791">
              <w:rPr>
                <w:rFonts w:ascii="Century Gothic" w:hAnsi="Century Gothic" w:cs="Arial"/>
                <w:sz w:val="20"/>
              </w:rPr>
              <w:t xml:space="preserve"> y de aceptación o rechazo de los CS.</w:t>
            </w:r>
          </w:p>
        </w:tc>
      </w:tr>
      <w:tr w:rsidR="00277ED2" w:rsidRPr="005E1572" w14:paraId="086D33FA" w14:textId="77777777" w:rsidTr="00277ED2">
        <w:tc>
          <w:tcPr>
            <w:tcW w:w="1861" w:type="pct"/>
            <w:shd w:val="clear" w:color="auto" w:fill="auto"/>
          </w:tcPr>
          <w:p w14:paraId="1E883F9E" w14:textId="77777777" w:rsidR="00277ED2" w:rsidRPr="008A6791" w:rsidRDefault="00277ED2" w:rsidP="00321FEB">
            <w:pPr>
              <w:pStyle w:val="IFTnormal"/>
              <w:spacing w:before="40" w:after="40" w:line="240" w:lineRule="auto"/>
              <w:jc w:val="left"/>
              <w:rPr>
                <w:rFonts w:ascii="Century Gothic" w:hAnsi="Century Gothic"/>
                <w:b/>
                <w:sz w:val="20"/>
              </w:rPr>
            </w:pPr>
            <w:r w:rsidRPr="008A6791">
              <w:rPr>
                <w:rFonts w:ascii="Century Gothic" w:hAnsi="Century Gothic"/>
                <w:b/>
                <w:sz w:val="20"/>
              </w:rPr>
              <w:t>Habilitación y aprovisionamiento del Servicio</w:t>
            </w:r>
          </w:p>
        </w:tc>
        <w:tc>
          <w:tcPr>
            <w:tcW w:w="3139" w:type="pct"/>
            <w:shd w:val="clear" w:color="auto" w:fill="auto"/>
          </w:tcPr>
          <w:p w14:paraId="6BFD59C0" w14:textId="77777777" w:rsidR="00277ED2" w:rsidRPr="008A6791" w:rsidRDefault="00277ED2" w:rsidP="00321FEB">
            <w:pPr>
              <w:spacing w:before="40" w:after="40" w:line="240" w:lineRule="auto"/>
              <w:jc w:val="both"/>
              <w:rPr>
                <w:rFonts w:ascii="Century Gothic" w:hAnsi="Century Gothic" w:cs="Arial"/>
                <w:sz w:val="20"/>
              </w:rPr>
            </w:pPr>
            <w:r w:rsidRPr="008A6791">
              <w:rPr>
                <w:rFonts w:ascii="Century Gothic" w:hAnsi="Century Gothic" w:cs="Arial"/>
                <w:sz w:val="20"/>
              </w:rPr>
              <w:t xml:space="preserve">Una vez aceptada la propuesta por parte del CS, </w:t>
            </w:r>
            <w:r w:rsidR="00BE70A1" w:rsidRPr="008A6791">
              <w:rPr>
                <w:rFonts w:ascii="Century Gothic" w:hAnsi="Century Gothic"/>
                <w:sz w:val="20"/>
              </w:rPr>
              <w:t>RED NACIONAL</w:t>
            </w:r>
            <w:r w:rsidRPr="008A6791">
              <w:rPr>
                <w:rFonts w:ascii="Century Gothic" w:hAnsi="Century Gothic" w:cs="Arial"/>
                <w:sz w:val="20"/>
              </w:rPr>
              <w:t xml:space="preserve"> realizará la facturación de acuerdo a la propuesta y/o cotización presentada y aprobada durante la Factibilidad Técnica. </w:t>
            </w:r>
          </w:p>
          <w:p w14:paraId="71691448" w14:textId="77777777" w:rsidR="00277ED2" w:rsidRPr="008A6791" w:rsidRDefault="00277ED2" w:rsidP="00321FEB">
            <w:pPr>
              <w:spacing w:before="40" w:after="40" w:line="240" w:lineRule="auto"/>
              <w:jc w:val="both"/>
              <w:rPr>
                <w:rFonts w:ascii="Century Gothic" w:hAnsi="Century Gothic" w:cs="Arial"/>
                <w:sz w:val="20"/>
              </w:rPr>
            </w:pPr>
            <w:r w:rsidRPr="008A6791">
              <w:rPr>
                <w:rFonts w:ascii="Century Gothic" w:hAnsi="Century Gothic" w:cs="Arial"/>
                <w:sz w:val="20"/>
              </w:rPr>
              <w:t xml:space="preserve">El CS realiza el pago correspondiente al Trabajo Especial solicitado y </w:t>
            </w:r>
            <w:r w:rsidR="00BE70A1" w:rsidRPr="008A6791">
              <w:rPr>
                <w:rFonts w:ascii="Century Gothic" w:hAnsi="Century Gothic"/>
                <w:sz w:val="20"/>
              </w:rPr>
              <w:t>RED NACIONAL</w:t>
            </w:r>
            <w:r w:rsidRPr="008A6791">
              <w:rPr>
                <w:rFonts w:ascii="Century Gothic" w:hAnsi="Century Gothic" w:cs="Arial"/>
                <w:sz w:val="20"/>
              </w:rPr>
              <w:t xml:space="preserve"> notificará al CS la fecha de inicio de trabajos en el plazo establecido para tal efecto en la sección de Plazos de este </w:t>
            </w:r>
            <w:r w:rsidR="00C72EEF">
              <w:rPr>
                <w:rFonts w:ascii="Century Gothic" w:hAnsi="Century Gothic" w:cs="Arial"/>
                <w:sz w:val="20"/>
              </w:rPr>
              <w:t>S</w:t>
            </w:r>
            <w:r w:rsidRPr="008A6791">
              <w:rPr>
                <w:rFonts w:ascii="Century Gothic" w:hAnsi="Century Gothic" w:cs="Arial"/>
                <w:sz w:val="20"/>
              </w:rPr>
              <w:t>ervicio en la presente OREDA.</w:t>
            </w:r>
          </w:p>
          <w:p w14:paraId="673BFFF8" w14:textId="77777777" w:rsidR="00277ED2" w:rsidRPr="008A6791" w:rsidRDefault="00BE70A1" w:rsidP="00321FEB">
            <w:pPr>
              <w:spacing w:before="40" w:after="40" w:line="240" w:lineRule="auto"/>
              <w:jc w:val="both"/>
              <w:rPr>
                <w:rFonts w:ascii="Century Gothic" w:hAnsi="Century Gothic" w:cs="Arial"/>
                <w:sz w:val="20"/>
              </w:rPr>
            </w:pPr>
            <w:r w:rsidRPr="008A6791">
              <w:rPr>
                <w:rFonts w:ascii="Century Gothic" w:hAnsi="Century Gothic"/>
                <w:sz w:val="20"/>
              </w:rPr>
              <w:t>RED NACIONAL</w:t>
            </w:r>
            <w:r w:rsidR="00277ED2" w:rsidRPr="008A6791">
              <w:rPr>
                <w:rFonts w:ascii="Century Gothic" w:hAnsi="Century Gothic" w:cs="Arial"/>
                <w:sz w:val="20"/>
              </w:rPr>
              <w:t xml:space="preserve"> deberá mantener al CS informado sobre los avances de los trabajos de forma semanal y si es que </w:t>
            </w:r>
            <w:bookmarkStart w:id="1797" w:name="_Hlk83856434"/>
            <w:r w:rsidR="00277ED2" w:rsidRPr="008A6791">
              <w:rPr>
                <w:rFonts w:ascii="Century Gothic" w:hAnsi="Century Gothic" w:cs="Arial"/>
                <w:sz w:val="20"/>
              </w:rPr>
              <w:t>se cumple el tiempo de implementación presentado durante la Factibilidad Técnica.</w:t>
            </w:r>
          </w:p>
          <w:bookmarkEnd w:id="1797"/>
          <w:p w14:paraId="03D7CA01" w14:textId="77777777" w:rsidR="00277ED2" w:rsidRPr="008A6791" w:rsidRDefault="00BE70A1" w:rsidP="00321FEB">
            <w:pPr>
              <w:spacing w:before="40" w:after="40" w:line="240" w:lineRule="auto"/>
              <w:jc w:val="both"/>
              <w:rPr>
                <w:rFonts w:ascii="Century Gothic" w:hAnsi="Century Gothic" w:cs="Arial"/>
                <w:sz w:val="20"/>
              </w:rPr>
            </w:pPr>
            <w:r w:rsidRPr="008A6791">
              <w:rPr>
                <w:rFonts w:ascii="Century Gothic" w:hAnsi="Century Gothic"/>
                <w:sz w:val="20"/>
              </w:rPr>
              <w:t>RED NACIONAL</w:t>
            </w:r>
            <w:r w:rsidR="00277ED2" w:rsidRPr="008A6791">
              <w:rPr>
                <w:rFonts w:ascii="Century Gothic" w:hAnsi="Century Gothic" w:cs="Arial"/>
                <w:sz w:val="20"/>
              </w:rPr>
              <w:t xml:space="preserve"> notificará al CS cuando el Trabajo Especial esté finalizado.</w:t>
            </w:r>
          </w:p>
        </w:tc>
      </w:tr>
      <w:tr w:rsidR="00277ED2" w:rsidRPr="005E1572" w14:paraId="4AFD547B" w14:textId="77777777" w:rsidTr="00277ED2">
        <w:tc>
          <w:tcPr>
            <w:tcW w:w="1861" w:type="pct"/>
            <w:shd w:val="clear" w:color="auto" w:fill="auto"/>
          </w:tcPr>
          <w:p w14:paraId="606FA65B" w14:textId="77777777" w:rsidR="00277ED2" w:rsidRPr="008A6791" w:rsidRDefault="00277ED2" w:rsidP="00321FEB">
            <w:pPr>
              <w:pStyle w:val="IFTnormal"/>
              <w:spacing w:before="40" w:after="40" w:line="240" w:lineRule="auto"/>
              <w:jc w:val="left"/>
              <w:rPr>
                <w:rFonts w:ascii="Century Gothic" w:hAnsi="Century Gothic"/>
                <w:b/>
                <w:sz w:val="20"/>
              </w:rPr>
            </w:pPr>
            <w:r w:rsidRPr="008A6791">
              <w:rPr>
                <w:rFonts w:ascii="Century Gothic" w:hAnsi="Century Gothic"/>
                <w:b/>
                <w:sz w:val="20"/>
              </w:rPr>
              <w:t>Pruebas de Aceptación del Servicio</w:t>
            </w:r>
          </w:p>
        </w:tc>
        <w:tc>
          <w:tcPr>
            <w:tcW w:w="3139" w:type="pct"/>
            <w:shd w:val="clear" w:color="auto" w:fill="auto"/>
          </w:tcPr>
          <w:p w14:paraId="364DD52A" w14:textId="77777777" w:rsidR="00277ED2" w:rsidRPr="008A6791" w:rsidRDefault="00277ED2" w:rsidP="00321FEB">
            <w:pPr>
              <w:spacing w:before="40" w:after="40" w:line="240" w:lineRule="auto"/>
              <w:jc w:val="both"/>
              <w:rPr>
                <w:rFonts w:ascii="Century Gothic" w:hAnsi="Century Gothic" w:cs="Arial"/>
                <w:sz w:val="20"/>
              </w:rPr>
            </w:pPr>
            <w:r w:rsidRPr="008A6791">
              <w:rPr>
                <w:rFonts w:ascii="Century Gothic" w:hAnsi="Century Gothic" w:cs="Arial"/>
                <w:sz w:val="20"/>
              </w:rPr>
              <w:t xml:space="preserve">El CS deberá realizar las pruebas del </w:t>
            </w:r>
            <w:r w:rsidR="00C72EEF">
              <w:rPr>
                <w:rFonts w:ascii="Century Gothic" w:hAnsi="Century Gothic" w:cs="Arial"/>
                <w:sz w:val="20"/>
              </w:rPr>
              <w:t>S</w:t>
            </w:r>
            <w:r w:rsidRPr="008A6791">
              <w:rPr>
                <w:rFonts w:ascii="Century Gothic" w:hAnsi="Century Gothic" w:cs="Arial"/>
                <w:sz w:val="20"/>
              </w:rPr>
              <w:t xml:space="preserve">ervicio correspondientes en conjunto con </w:t>
            </w:r>
            <w:r w:rsidR="00BE70A1" w:rsidRPr="008A6791">
              <w:rPr>
                <w:rFonts w:ascii="Century Gothic" w:hAnsi="Century Gothic"/>
                <w:sz w:val="20"/>
              </w:rPr>
              <w:t>RED NACIONAL</w:t>
            </w:r>
            <w:r w:rsidRPr="008A6791">
              <w:rPr>
                <w:rFonts w:ascii="Century Gothic" w:hAnsi="Century Gothic" w:cs="Arial"/>
                <w:sz w:val="20"/>
              </w:rPr>
              <w:t xml:space="preserve"> en un máximo de cinco días hábiles posteriores. En caso de que no se realice la prueba, se entenderá que el CS ha aceptado de conformidad el servicio.</w:t>
            </w:r>
          </w:p>
          <w:p w14:paraId="62F77982" w14:textId="77777777" w:rsidR="00277ED2" w:rsidRPr="008A6791" w:rsidRDefault="00277ED2" w:rsidP="00321FEB">
            <w:pPr>
              <w:spacing w:before="40" w:after="40" w:line="240" w:lineRule="auto"/>
              <w:jc w:val="both"/>
              <w:rPr>
                <w:rFonts w:ascii="Century Gothic" w:hAnsi="Century Gothic" w:cs="Arial"/>
                <w:sz w:val="20"/>
              </w:rPr>
            </w:pPr>
            <w:r w:rsidRPr="008A6791">
              <w:rPr>
                <w:rFonts w:ascii="Century Gothic" w:hAnsi="Century Gothic" w:cs="Arial"/>
                <w:sz w:val="20"/>
              </w:rPr>
              <w:t>Una vez que el CS haya aceptado el Trabajo Especial, se le hará entrega del Acta de Recepción del Servicio</w:t>
            </w:r>
            <w:r w:rsidR="00C020A7">
              <w:rPr>
                <w:rFonts w:ascii="Century Gothic" w:hAnsi="Century Gothic" w:cs="Arial"/>
                <w:sz w:val="20"/>
              </w:rPr>
              <w:t xml:space="preserve"> </w:t>
            </w:r>
            <w:r w:rsidR="00C020A7" w:rsidRPr="009D65A4">
              <w:rPr>
                <w:rFonts w:ascii="Century Gothic" w:hAnsi="Century Gothic" w:cs="Arial"/>
                <w:sz w:val="20"/>
              </w:rPr>
              <w:t>o se enviará un co</w:t>
            </w:r>
            <w:r w:rsidR="003B6204">
              <w:rPr>
                <w:rFonts w:ascii="Century Gothic" w:hAnsi="Century Gothic" w:cs="Arial"/>
                <w:sz w:val="20"/>
              </w:rPr>
              <w:t>r</w:t>
            </w:r>
            <w:r w:rsidR="00C020A7" w:rsidRPr="009D65A4">
              <w:rPr>
                <w:rFonts w:ascii="Century Gothic" w:hAnsi="Century Gothic" w:cs="Arial"/>
                <w:sz w:val="20"/>
              </w:rPr>
              <w:t>reo de conformidad</w:t>
            </w:r>
            <w:r w:rsidRPr="00A06ACF">
              <w:rPr>
                <w:rFonts w:ascii="Century Gothic" w:hAnsi="Century Gothic" w:cs="Arial"/>
                <w:sz w:val="20"/>
              </w:rPr>
              <w:t>.</w:t>
            </w:r>
          </w:p>
        </w:tc>
      </w:tr>
      <w:tr w:rsidR="00277ED2" w:rsidRPr="005E1572" w14:paraId="3DDF8DDE" w14:textId="77777777" w:rsidTr="00277ED2">
        <w:tc>
          <w:tcPr>
            <w:tcW w:w="1861" w:type="pct"/>
            <w:shd w:val="clear" w:color="auto" w:fill="auto"/>
          </w:tcPr>
          <w:p w14:paraId="739ECDDE" w14:textId="77777777" w:rsidR="00277ED2" w:rsidRPr="008A6791" w:rsidRDefault="00277ED2" w:rsidP="00321FEB">
            <w:pPr>
              <w:pStyle w:val="IFTnormal"/>
              <w:spacing w:before="40" w:after="40" w:line="240" w:lineRule="auto"/>
              <w:jc w:val="left"/>
              <w:rPr>
                <w:rFonts w:ascii="Century Gothic" w:hAnsi="Century Gothic"/>
                <w:b/>
                <w:sz w:val="20"/>
              </w:rPr>
            </w:pPr>
            <w:r w:rsidRPr="008A6791">
              <w:rPr>
                <w:rFonts w:ascii="Century Gothic" w:hAnsi="Century Gothic"/>
                <w:b/>
                <w:sz w:val="20"/>
              </w:rPr>
              <w:t>Facturación</w:t>
            </w:r>
          </w:p>
        </w:tc>
        <w:tc>
          <w:tcPr>
            <w:tcW w:w="3139" w:type="pct"/>
            <w:shd w:val="clear" w:color="auto" w:fill="auto"/>
          </w:tcPr>
          <w:p w14:paraId="2E4CC006" w14:textId="77777777" w:rsidR="00277ED2" w:rsidRPr="008A6791" w:rsidRDefault="00277ED2" w:rsidP="00321FEB">
            <w:pPr>
              <w:pStyle w:val="IFTnormal"/>
              <w:spacing w:before="40" w:after="40" w:line="240" w:lineRule="auto"/>
              <w:rPr>
                <w:rFonts w:ascii="Century Gothic" w:hAnsi="Century Gothic"/>
                <w:sz w:val="20"/>
              </w:rPr>
            </w:pPr>
            <w:r w:rsidRPr="008A6791">
              <w:rPr>
                <w:rFonts w:ascii="Century Gothic" w:hAnsi="Century Gothic"/>
                <w:sz w:val="20"/>
              </w:rPr>
              <w:t>Una vez que se haya aceptado el Trabajo Especial se comenzará a facturar la renta correspondiente.</w:t>
            </w:r>
          </w:p>
          <w:p w14:paraId="516F821E" w14:textId="77777777" w:rsidR="00277ED2" w:rsidRPr="008A6791" w:rsidRDefault="00277ED2" w:rsidP="00321FEB">
            <w:pPr>
              <w:pStyle w:val="IFTnormal"/>
              <w:spacing w:before="40" w:after="40" w:line="240" w:lineRule="auto"/>
              <w:rPr>
                <w:rFonts w:ascii="Century Gothic" w:hAnsi="Century Gothic"/>
                <w:sz w:val="20"/>
              </w:rPr>
            </w:pPr>
            <w:r w:rsidRPr="008A6791">
              <w:rPr>
                <w:rFonts w:ascii="Century Gothic" w:hAnsi="Century Gothic"/>
                <w:sz w:val="20"/>
              </w:rPr>
              <w:t>El CS contará con la posibilidad de solicitar aclaraciones respecto a los conceptos no reconocidos.</w:t>
            </w:r>
          </w:p>
        </w:tc>
      </w:tr>
    </w:tbl>
    <w:p w14:paraId="445256BD" w14:textId="77777777" w:rsidR="00B4692E" w:rsidRPr="008A6791" w:rsidRDefault="00B4692E" w:rsidP="0054260B">
      <w:pPr>
        <w:spacing w:after="120" w:line="264" w:lineRule="auto"/>
        <w:rPr>
          <w:rFonts w:ascii="Century Gothic" w:hAnsi="Century Gothic"/>
        </w:rPr>
      </w:pPr>
      <w:bookmarkStart w:id="1798" w:name="_Toc525904655"/>
      <w:bookmarkStart w:id="1799" w:name="_Toc525914051"/>
      <w:bookmarkStart w:id="1800" w:name="_Toc525919290"/>
      <w:bookmarkStart w:id="1801" w:name="_Toc525919414"/>
      <w:bookmarkStart w:id="1802" w:name="_Toc2957224"/>
      <w:bookmarkStart w:id="1803" w:name="_Toc24473522"/>
      <w:bookmarkStart w:id="1804" w:name="_Toc24477650"/>
      <w:bookmarkStart w:id="1805" w:name="_Toc26281447"/>
      <w:bookmarkStart w:id="1806" w:name="_Toc26284983"/>
      <w:bookmarkStart w:id="1807" w:name="_Toc26903984"/>
      <w:bookmarkStart w:id="1808" w:name="_Toc43913224"/>
      <w:bookmarkStart w:id="1809" w:name="_Toc26980708"/>
      <w:bookmarkStart w:id="1810" w:name="_Toc53488560"/>
      <w:bookmarkStart w:id="1811" w:name="_Toc53490492"/>
      <w:bookmarkStart w:id="1812" w:name="_Toc53498500"/>
      <w:bookmarkStart w:id="1813" w:name="_Toc58578857"/>
      <w:bookmarkStart w:id="1814" w:name="_Toc436840954"/>
      <w:bookmarkStart w:id="1815" w:name="_Toc436846391"/>
      <w:bookmarkStart w:id="1816" w:name="_Toc436848341"/>
      <w:bookmarkStart w:id="1817" w:name="_Toc436856589"/>
      <w:bookmarkStart w:id="1818" w:name="_Toc436862735"/>
      <w:bookmarkStart w:id="1819" w:name="_Toc436866385"/>
      <w:bookmarkStart w:id="1820" w:name="_Toc436870964"/>
      <w:bookmarkStart w:id="1821" w:name="_Toc436875956"/>
    </w:p>
    <w:p w14:paraId="25D66961" w14:textId="77777777" w:rsidR="00277ED2" w:rsidRPr="008A6791" w:rsidRDefault="00277ED2" w:rsidP="00DB756C">
      <w:pPr>
        <w:pStyle w:val="Ttulo2"/>
        <w:spacing w:line="264" w:lineRule="auto"/>
        <w:rPr>
          <w:rFonts w:ascii="Century Gothic" w:hAnsi="Century Gothic"/>
        </w:rPr>
      </w:pPr>
      <w:bookmarkStart w:id="1822" w:name="_Toc92974083"/>
      <w:bookmarkStart w:id="1823" w:name="_Toc93052394"/>
      <w:bookmarkStart w:id="1824" w:name="_Toc93056349"/>
      <w:bookmarkStart w:id="1825" w:name="_Toc107502317"/>
      <w:bookmarkStart w:id="1826" w:name="_Toc107503138"/>
      <w:r w:rsidRPr="008A6791">
        <w:rPr>
          <w:rFonts w:ascii="Century Gothic" w:hAnsi="Century Gothic"/>
        </w:rPr>
        <w:t>1</w:t>
      </w:r>
      <w:r w:rsidR="003E7C56">
        <w:rPr>
          <w:rFonts w:ascii="Century Gothic" w:hAnsi="Century Gothic"/>
        </w:rPr>
        <w:t>4</w:t>
      </w:r>
      <w:r w:rsidRPr="008A6791">
        <w:rPr>
          <w:rFonts w:ascii="Century Gothic" w:hAnsi="Century Gothic"/>
        </w:rPr>
        <w:t>.2 Plazos de Trabajos Especiales</w:t>
      </w:r>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22"/>
      <w:bookmarkEnd w:id="1823"/>
      <w:bookmarkEnd w:id="1824"/>
      <w:bookmarkEnd w:id="1825"/>
      <w:bookmarkEnd w:id="1826"/>
    </w:p>
    <w:p w14:paraId="2D95641D"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Entrega de propuesta de Trabajos Especiales para aquellos casos en que no se requiera obra civil o cotización de proveedor externo: cinco días hábiles.</w:t>
      </w:r>
    </w:p>
    <w:p w14:paraId="572E7703"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Entrega de Propuesta de Trabajos Especiales para aquellos casos en que sí se requiera obra civil o cotización de proveedor externo: diez días hábiles.</w:t>
      </w:r>
    </w:p>
    <w:p w14:paraId="2C989D0F"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Notificación de inicio de Trabajos Especiales: seis días hábiles.</w:t>
      </w:r>
    </w:p>
    <w:p w14:paraId="75CE22A9"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 xml:space="preserve">Entrega del Trabajo Especial: el plazo se establecerá en función del Trabajo Especial a realizar. </w:t>
      </w:r>
    </w:p>
    <w:p w14:paraId="0014A1EA" w14:textId="77777777" w:rsidR="00727B7E" w:rsidRPr="008A6791" w:rsidRDefault="00727B7E" w:rsidP="0054260B">
      <w:pPr>
        <w:pStyle w:val="IFTnormal"/>
        <w:spacing w:after="120" w:line="264" w:lineRule="auto"/>
        <w:ind w:left="720"/>
        <w:rPr>
          <w:rFonts w:ascii="Century Gothic" w:hAnsi="Century Gothic"/>
        </w:rPr>
      </w:pPr>
    </w:p>
    <w:p w14:paraId="32942C81" w14:textId="77777777" w:rsidR="00AC76DF" w:rsidRPr="00CF12C2" w:rsidRDefault="00277ED2" w:rsidP="0054260B">
      <w:pPr>
        <w:pStyle w:val="Ttulo2"/>
        <w:spacing w:after="120" w:line="264" w:lineRule="auto"/>
      </w:pPr>
      <w:bookmarkStart w:id="1827" w:name="_Toc24473523"/>
      <w:bookmarkStart w:id="1828" w:name="_Toc24477651"/>
      <w:bookmarkStart w:id="1829" w:name="_Toc26281448"/>
      <w:bookmarkStart w:id="1830" w:name="_Toc26284984"/>
      <w:bookmarkStart w:id="1831" w:name="_Toc26903985"/>
      <w:bookmarkStart w:id="1832" w:name="_Toc43913225"/>
      <w:bookmarkStart w:id="1833" w:name="_Toc26980709"/>
      <w:bookmarkStart w:id="1834" w:name="_Toc53488561"/>
      <w:bookmarkStart w:id="1835" w:name="_Toc53490493"/>
      <w:bookmarkStart w:id="1836" w:name="_Toc53498501"/>
      <w:bookmarkStart w:id="1837" w:name="_Toc58578858"/>
      <w:bookmarkStart w:id="1838" w:name="_Toc92974084"/>
      <w:bookmarkStart w:id="1839" w:name="_Toc93052395"/>
      <w:bookmarkStart w:id="1840" w:name="_Toc93056350"/>
      <w:bookmarkStart w:id="1841" w:name="_Toc107502318"/>
      <w:bookmarkStart w:id="1842" w:name="_Toc107503139"/>
      <w:r w:rsidRPr="00CF12C2">
        <w:rPr>
          <w:rFonts w:ascii="Century Gothic" w:hAnsi="Century Gothic"/>
        </w:rPr>
        <w:t>1</w:t>
      </w:r>
      <w:r w:rsidR="003E7C56">
        <w:rPr>
          <w:rFonts w:ascii="Century Gothic" w:hAnsi="Century Gothic"/>
        </w:rPr>
        <w:t>4</w:t>
      </w:r>
      <w:r w:rsidRPr="00CF12C2">
        <w:rPr>
          <w:rFonts w:ascii="Century Gothic" w:hAnsi="Century Gothic"/>
        </w:rPr>
        <w:t xml:space="preserve">.3 </w:t>
      </w:r>
      <w:bookmarkStart w:id="1843" w:name="_Toc467248769"/>
      <w:bookmarkStart w:id="1844" w:name="_Toc525904656"/>
      <w:bookmarkStart w:id="1845" w:name="_Toc525914052"/>
      <w:bookmarkStart w:id="1846" w:name="_Toc525919291"/>
      <w:bookmarkStart w:id="1847" w:name="_Toc525919415"/>
      <w:bookmarkStart w:id="1848" w:name="_Toc2957225"/>
      <w:r w:rsidRPr="00CF12C2">
        <w:rPr>
          <w:rFonts w:ascii="Century Gothic" w:hAnsi="Century Gothic"/>
        </w:rPr>
        <w:t>Parámetros e Indicadores de Calidad de Trabajos Especiales</w:t>
      </w:r>
      <w:bookmarkEnd w:id="1814"/>
      <w:bookmarkEnd w:id="1815"/>
      <w:bookmarkEnd w:id="1816"/>
      <w:bookmarkEnd w:id="1817"/>
      <w:bookmarkEnd w:id="1818"/>
      <w:bookmarkEnd w:id="1819"/>
      <w:bookmarkEnd w:id="1820"/>
      <w:bookmarkEnd w:id="1821"/>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p>
    <w:p w14:paraId="797C27EE" w14:textId="77777777" w:rsidR="0015599E" w:rsidRPr="008A6791" w:rsidRDefault="0015599E" w:rsidP="0054260B">
      <w:pPr>
        <w:spacing w:after="120" w:line="264" w:lineRule="auto"/>
        <w:ind w:right="-142"/>
        <w:jc w:val="both"/>
        <w:rPr>
          <w:rFonts w:ascii="Century Gothic" w:hAnsi="Century Gothic" w:cs="Arial"/>
        </w:rPr>
      </w:pPr>
      <w:r w:rsidRPr="008A6791">
        <w:rPr>
          <w:rFonts w:ascii="Century Gothic" w:hAnsi="Century Gothic" w:cs="Arial"/>
        </w:rPr>
        <w:t>En esta sección se muestran los parámetros e indicadores de calidad del Servicio de Trabajos Especiales y se medirán con una periodicidad trimestral por cada uno de los CS.</w:t>
      </w:r>
    </w:p>
    <w:p w14:paraId="2B14BF7C" w14:textId="77777777" w:rsidR="00277ED2" w:rsidRPr="008A6791" w:rsidRDefault="00277ED2" w:rsidP="00651CFA">
      <w:pPr>
        <w:autoSpaceDE w:val="0"/>
        <w:autoSpaceDN w:val="0"/>
        <w:adjustRightInd w:val="0"/>
        <w:spacing w:line="264" w:lineRule="auto"/>
        <w:ind w:right="-142"/>
        <w:jc w:val="both"/>
        <w:rPr>
          <w:rFonts w:ascii="Century Gothic" w:hAnsi="Century Gothic" w:cs="Arial"/>
        </w:rPr>
      </w:pPr>
      <w:r w:rsidRPr="008A6791">
        <w:rPr>
          <w:rFonts w:ascii="Century Gothic" w:hAnsi="Century Gothic" w:cs="Arial"/>
        </w:rPr>
        <w:t xml:space="preserve">Debido a la naturaleza de los Trabajos Especiales, los plazos de entrega serán notificados al CS como una fecha compromiso. </w:t>
      </w:r>
    </w:p>
    <w:p w14:paraId="5602D2C9" w14:textId="77777777" w:rsidR="00AC76DF" w:rsidRPr="008A6791" w:rsidRDefault="00AC76DF" w:rsidP="00651CFA">
      <w:pPr>
        <w:spacing w:line="264" w:lineRule="auto"/>
        <w:ind w:right="-142"/>
        <w:jc w:val="both"/>
        <w:rPr>
          <w:rFonts w:ascii="Century Gothic" w:hAnsi="Century Gothic" w:cs="Arial"/>
          <w:b/>
        </w:rPr>
      </w:pPr>
    </w:p>
    <w:p w14:paraId="455D4196" w14:textId="77777777" w:rsidR="00AC76DF" w:rsidRPr="008A6791" w:rsidRDefault="00277ED2" w:rsidP="00DB756C">
      <w:pPr>
        <w:spacing w:after="240" w:line="264" w:lineRule="auto"/>
        <w:ind w:right="-142"/>
        <w:jc w:val="both"/>
        <w:rPr>
          <w:rFonts w:ascii="Century Gothic" w:hAnsi="Century Gothic" w:cs="Arial"/>
          <w:b/>
        </w:rPr>
      </w:pPr>
      <w:r w:rsidRPr="008A6791">
        <w:rPr>
          <w:rFonts w:ascii="Century Gothic" w:hAnsi="Century Gothic" w:cs="Arial"/>
          <w:b/>
        </w:rPr>
        <w:t>Parámetros e Indicadores para Provisión del Servicio</w:t>
      </w:r>
    </w:p>
    <w:p w14:paraId="25A9E5CB" w14:textId="77777777" w:rsidR="00277ED2" w:rsidRPr="008A6791" w:rsidRDefault="003B1A36" w:rsidP="00651CFA">
      <w:pPr>
        <w:pStyle w:val="IFTnormal"/>
        <w:spacing w:line="264" w:lineRule="auto"/>
        <w:ind w:left="720" w:hanging="360"/>
        <w:rPr>
          <w:rFonts w:ascii="Century Gothic" w:hAnsi="Century Gothic"/>
        </w:rPr>
      </w:pPr>
      <w:bookmarkStart w:id="1849" w:name="_Hlk83856691"/>
      <w:r w:rsidRPr="008A6791">
        <w:rPr>
          <w:rFonts w:ascii="Symbol" w:hAnsi="Symbol"/>
        </w:rPr>
        <w:t></w:t>
      </w:r>
      <w:r w:rsidRPr="008A6791">
        <w:rPr>
          <w:rFonts w:ascii="Symbol" w:hAnsi="Symbol"/>
        </w:rPr>
        <w:tab/>
      </w:r>
      <w:r w:rsidR="00277ED2" w:rsidRPr="008A6791">
        <w:rPr>
          <w:rFonts w:ascii="Century Gothic" w:hAnsi="Century Gothic"/>
        </w:rPr>
        <w:t xml:space="preserve">Entrega de los términos bajo los cuales se ofrecerá el </w:t>
      </w:r>
      <w:r w:rsidR="00C72EEF">
        <w:rPr>
          <w:rFonts w:ascii="Century Gothic" w:hAnsi="Century Gothic"/>
        </w:rPr>
        <w:t>S</w:t>
      </w:r>
      <w:r w:rsidR="00277ED2" w:rsidRPr="008A6791">
        <w:rPr>
          <w:rFonts w:ascii="Century Gothic" w:hAnsi="Century Gothic"/>
        </w:rPr>
        <w:t>ervicio en tiempo: 95%</w:t>
      </w:r>
      <w:r w:rsidR="00277ED2" w:rsidRPr="008A6791">
        <w:rPr>
          <w:rStyle w:val="Refdenotaalpie"/>
          <w:rFonts w:ascii="Century Gothic" w:hAnsi="Century Gothic"/>
        </w:rPr>
        <w:footnoteReference w:id="64"/>
      </w:r>
      <w:bookmarkEnd w:id="1849"/>
      <w:r w:rsidR="00277ED2" w:rsidRPr="008A6791">
        <w:rPr>
          <w:rFonts w:ascii="Century Gothic" w:hAnsi="Century Gothic"/>
        </w:rPr>
        <w:t>.</w:t>
      </w:r>
    </w:p>
    <w:p w14:paraId="01E16F79" w14:textId="77777777" w:rsidR="00AC76DF" w:rsidRPr="008A6791" w:rsidRDefault="00AC76DF" w:rsidP="00651CFA">
      <w:pPr>
        <w:spacing w:line="264" w:lineRule="auto"/>
        <w:ind w:right="-142"/>
        <w:jc w:val="both"/>
        <w:rPr>
          <w:rFonts w:ascii="Century Gothic" w:hAnsi="Century Gothic" w:cs="Arial"/>
          <w:b/>
        </w:rPr>
      </w:pPr>
    </w:p>
    <w:p w14:paraId="407E1673" w14:textId="77777777" w:rsidR="00AC76DF" w:rsidRPr="008A6791" w:rsidRDefault="00277ED2" w:rsidP="00DB756C">
      <w:pPr>
        <w:spacing w:after="240" w:line="264" w:lineRule="auto"/>
        <w:ind w:right="-142"/>
        <w:jc w:val="both"/>
        <w:rPr>
          <w:rFonts w:ascii="Century Gothic" w:hAnsi="Century Gothic" w:cs="Arial"/>
        </w:rPr>
      </w:pPr>
      <w:r w:rsidRPr="008A6791">
        <w:rPr>
          <w:rFonts w:ascii="Century Gothic" w:hAnsi="Century Gothic" w:cs="Arial"/>
          <w:b/>
        </w:rPr>
        <w:t>Metodología</w:t>
      </w:r>
    </w:p>
    <w:p w14:paraId="40301B09" w14:textId="77777777" w:rsidR="00277ED2" w:rsidRPr="008A6791" w:rsidRDefault="00277ED2" w:rsidP="0054260B">
      <w:pPr>
        <w:spacing w:after="120" w:line="264" w:lineRule="auto"/>
        <w:ind w:right="-142"/>
        <w:jc w:val="both"/>
        <w:rPr>
          <w:rFonts w:ascii="Century Gothic" w:hAnsi="Century Gothic" w:cs="Arial"/>
        </w:rPr>
      </w:pPr>
      <w:r w:rsidRPr="008A6791">
        <w:rPr>
          <w:rFonts w:ascii="Century Gothic" w:hAnsi="Century Gothic" w:cs="Arial"/>
        </w:rPr>
        <w:t xml:space="preserve">Para realizar la medición de los indicadores presentados, se descontarán los plazos de entrega comprometidos de los días totales utilizados para la realización del trabajo especial, considerando como inicio del proceso el día siguiente al que se realizó el pago del trabajo especial por parte del CS. </w:t>
      </w:r>
      <w:bookmarkStart w:id="1850" w:name="_Toc525904657"/>
      <w:bookmarkStart w:id="1851" w:name="_Toc525914053"/>
      <w:bookmarkStart w:id="1852" w:name="_Toc525919292"/>
      <w:bookmarkStart w:id="1853" w:name="_Toc525919416"/>
      <w:bookmarkEnd w:id="1850"/>
      <w:bookmarkEnd w:id="1851"/>
      <w:bookmarkEnd w:id="1852"/>
      <w:bookmarkEnd w:id="1853"/>
    </w:p>
    <w:p w14:paraId="108A1046" w14:textId="77777777" w:rsidR="00651CFA" w:rsidRDefault="00651CFA" w:rsidP="0054260B">
      <w:pPr>
        <w:spacing w:after="120" w:line="264" w:lineRule="auto"/>
        <w:ind w:right="-142"/>
        <w:jc w:val="both"/>
        <w:rPr>
          <w:rFonts w:ascii="Century Gothic" w:hAnsi="Century Gothic" w:cs="Arial"/>
        </w:rPr>
      </w:pPr>
    </w:p>
    <w:p w14:paraId="1B9F0567" w14:textId="77777777" w:rsidR="00DB756C" w:rsidRPr="008A6791" w:rsidRDefault="00DB756C" w:rsidP="0054260B">
      <w:pPr>
        <w:spacing w:after="120" w:line="264" w:lineRule="auto"/>
        <w:ind w:right="-142"/>
        <w:jc w:val="both"/>
        <w:rPr>
          <w:rFonts w:ascii="Century Gothic" w:hAnsi="Century Gothic" w:cs="Arial"/>
        </w:rPr>
      </w:pPr>
    </w:p>
    <w:p w14:paraId="3E9F0E32" w14:textId="77777777" w:rsidR="00277ED2" w:rsidRPr="00D262CA" w:rsidRDefault="003B1A36" w:rsidP="0054260B">
      <w:pPr>
        <w:pStyle w:val="1TitPrin"/>
        <w:spacing w:after="120" w:line="264" w:lineRule="auto"/>
        <w:ind w:left="0" w:firstLine="0"/>
        <w:rPr>
          <w:rFonts w:ascii="Century Gothic" w:hAnsi="Century Gothic"/>
          <w:bCs/>
        </w:rPr>
      </w:pPr>
      <w:bookmarkStart w:id="1854" w:name="_Toc43913226"/>
      <w:bookmarkStart w:id="1855" w:name="_Toc53488562"/>
      <w:bookmarkStart w:id="1856" w:name="_Toc53490494"/>
      <w:bookmarkStart w:id="1857" w:name="_Toc53498502"/>
      <w:bookmarkStart w:id="1858" w:name="_Toc58578859"/>
      <w:bookmarkStart w:id="1859" w:name="_Toc92974085"/>
      <w:bookmarkStart w:id="1860" w:name="_Toc93052396"/>
      <w:bookmarkStart w:id="1861" w:name="_Toc93056351"/>
      <w:bookmarkStart w:id="1862" w:name="_Toc107502319"/>
      <w:bookmarkStart w:id="1863" w:name="_Toc107503140"/>
      <w:bookmarkStart w:id="1864" w:name="_Toc467248770"/>
      <w:bookmarkStart w:id="1865" w:name="_Toc525904658"/>
      <w:bookmarkStart w:id="1866" w:name="_Toc525914054"/>
      <w:bookmarkStart w:id="1867" w:name="_Toc525919293"/>
      <w:bookmarkStart w:id="1868" w:name="_Toc525919417"/>
      <w:bookmarkStart w:id="1869" w:name="_Toc2957226"/>
      <w:bookmarkStart w:id="1870" w:name="_Toc24473524"/>
      <w:bookmarkStart w:id="1871" w:name="_Toc24477652"/>
      <w:bookmarkStart w:id="1872" w:name="_Toc26281449"/>
      <w:bookmarkStart w:id="1873" w:name="_Toc26284985"/>
      <w:bookmarkStart w:id="1874" w:name="_Toc26903986"/>
      <w:r w:rsidRPr="00D262CA">
        <w:rPr>
          <w:rFonts w:ascii="Century Gothic" w:hAnsi="Century Gothic" w:cs="Times New Roman"/>
          <w14:scene3d>
            <w14:camera w14:prst="orthographicFront"/>
            <w14:lightRig w14:rig="threePt" w14:dir="t">
              <w14:rot w14:lat="0" w14:lon="0" w14:rev="0"/>
            </w14:lightRig>
          </w14:scene3d>
        </w:rPr>
        <w:t>1</w:t>
      </w:r>
      <w:r w:rsidR="003E7C56">
        <w:rPr>
          <w:rFonts w:ascii="Century Gothic" w:hAnsi="Century Gothic" w:cs="Times New Roman"/>
          <w14:scene3d>
            <w14:camera w14:prst="orthographicFront"/>
            <w14:lightRig w14:rig="threePt" w14:dir="t">
              <w14:rot w14:lat="0" w14:lon="0" w14:rev="0"/>
            </w14:lightRig>
          </w14:scene3d>
        </w:rPr>
        <w:t>5</w:t>
      </w:r>
      <w:r w:rsidRPr="00D262CA">
        <w:rPr>
          <w:rFonts w:ascii="Century Gothic" w:hAnsi="Century Gothic" w:cs="Times New Roman"/>
          <w14:scene3d>
            <w14:camera w14:prst="orthographicFront"/>
            <w14:lightRig w14:rig="threePt" w14:dir="t">
              <w14:rot w14:lat="0" w14:lon="0" w14:rev="0"/>
            </w14:lightRig>
          </w14:scene3d>
        </w:rPr>
        <w:t>.</w:t>
      </w:r>
      <w:r w:rsidRPr="00D262CA">
        <w:rPr>
          <w:rFonts w:ascii="Century Gothic" w:hAnsi="Century Gothic" w:cs="Times New Roman"/>
          <w14:scene3d>
            <w14:camera w14:prst="orthographicFront"/>
            <w14:lightRig w14:rig="threePt" w14:dir="t">
              <w14:rot w14:lat="0" w14:lon="0" w14:rev="0"/>
            </w14:lightRig>
          </w14:scene3d>
        </w:rPr>
        <w:tab/>
      </w:r>
      <w:r w:rsidR="00277ED2" w:rsidRPr="00D262CA">
        <w:rPr>
          <w:rFonts w:ascii="Century Gothic" w:hAnsi="Century Gothic"/>
          <w:bCs/>
        </w:rPr>
        <w:t>Servicios Opcionales</w:t>
      </w:r>
      <w:bookmarkEnd w:id="1854"/>
      <w:bookmarkEnd w:id="1855"/>
      <w:bookmarkEnd w:id="1856"/>
      <w:bookmarkEnd w:id="1857"/>
      <w:bookmarkEnd w:id="1858"/>
      <w:bookmarkEnd w:id="1859"/>
      <w:bookmarkEnd w:id="1860"/>
      <w:bookmarkEnd w:id="1861"/>
      <w:bookmarkEnd w:id="1862"/>
      <w:bookmarkEnd w:id="1863"/>
    </w:p>
    <w:p w14:paraId="76F05C78" w14:textId="77777777" w:rsidR="00AC76DF" w:rsidRPr="00D262CA" w:rsidRDefault="00277ED2" w:rsidP="0054260B">
      <w:pPr>
        <w:pStyle w:val="Ttulo2"/>
        <w:spacing w:after="120" w:line="264" w:lineRule="auto"/>
      </w:pPr>
      <w:bookmarkStart w:id="1875" w:name="_Toc43913227"/>
      <w:bookmarkStart w:id="1876" w:name="_Toc53488563"/>
      <w:bookmarkStart w:id="1877" w:name="_Toc53490495"/>
      <w:bookmarkStart w:id="1878" w:name="_Toc53498503"/>
      <w:bookmarkStart w:id="1879" w:name="_Toc58578860"/>
      <w:bookmarkStart w:id="1880" w:name="_Toc92974086"/>
      <w:bookmarkStart w:id="1881" w:name="_Toc93052397"/>
      <w:bookmarkStart w:id="1882" w:name="_Toc93056352"/>
      <w:bookmarkStart w:id="1883" w:name="_Toc107502320"/>
      <w:bookmarkStart w:id="1884" w:name="_Toc107503141"/>
      <w:r w:rsidRPr="00D262CA">
        <w:rPr>
          <w:rFonts w:ascii="Century Gothic" w:hAnsi="Century Gothic"/>
        </w:rPr>
        <w:t>1</w:t>
      </w:r>
      <w:r w:rsidR="003E7C56">
        <w:rPr>
          <w:rFonts w:ascii="Century Gothic" w:hAnsi="Century Gothic"/>
        </w:rPr>
        <w:t>5</w:t>
      </w:r>
      <w:r w:rsidRPr="00D262CA">
        <w:rPr>
          <w:rFonts w:ascii="Century Gothic" w:hAnsi="Century Gothic"/>
        </w:rPr>
        <w:t xml:space="preserve">.1 </w:t>
      </w:r>
      <w:bookmarkStart w:id="1885" w:name="_Toc26980710"/>
      <w:r w:rsidRPr="00D262CA">
        <w:rPr>
          <w:rFonts w:ascii="Century Gothic" w:hAnsi="Century Gothic"/>
        </w:rPr>
        <w:t xml:space="preserve">Servicio Opcional de Cableado Interior de </w:t>
      </w:r>
      <w:bookmarkEnd w:id="1864"/>
      <w:bookmarkEnd w:id="1865"/>
      <w:bookmarkEnd w:id="1866"/>
      <w:bookmarkEnd w:id="1867"/>
      <w:bookmarkEnd w:id="1868"/>
      <w:bookmarkEnd w:id="1869"/>
      <w:bookmarkEnd w:id="1870"/>
      <w:bookmarkEnd w:id="1871"/>
      <w:bookmarkEnd w:id="1872"/>
      <w:bookmarkEnd w:id="1873"/>
      <w:bookmarkEnd w:id="1874"/>
      <w:bookmarkEnd w:id="1875"/>
      <w:bookmarkEnd w:id="1885"/>
      <w:r w:rsidRPr="00D262CA">
        <w:rPr>
          <w:rFonts w:ascii="Century Gothic" w:hAnsi="Century Gothic"/>
        </w:rPr>
        <w:t>Usuario Final</w:t>
      </w:r>
      <w:bookmarkEnd w:id="1876"/>
      <w:bookmarkEnd w:id="1877"/>
      <w:bookmarkEnd w:id="1878"/>
      <w:bookmarkEnd w:id="1879"/>
      <w:bookmarkEnd w:id="1880"/>
      <w:bookmarkEnd w:id="1881"/>
      <w:bookmarkEnd w:id="1882"/>
      <w:bookmarkEnd w:id="1883"/>
      <w:bookmarkEnd w:id="1884"/>
    </w:p>
    <w:p w14:paraId="7E184C4B"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CS podrá instalar el cableado interior tomando en consideración la recomendación de </w:t>
      </w:r>
      <w:r w:rsidR="00BE70A1" w:rsidRPr="005C40AC">
        <w:rPr>
          <w:rFonts w:ascii="Century Gothic" w:hAnsi="Century Gothic"/>
        </w:rPr>
        <w:t>RED NACIONAL</w:t>
      </w:r>
      <w:r w:rsidRPr="008A6791">
        <w:rPr>
          <w:rFonts w:ascii="Century Gothic" w:hAnsi="Century Gothic"/>
        </w:rPr>
        <w:t xml:space="preserve"> establecida en la “Normativa Técnica para los </w:t>
      </w:r>
      <w:r w:rsidR="00930EAB">
        <w:rPr>
          <w:rFonts w:ascii="Century Gothic" w:hAnsi="Century Gothic"/>
        </w:rPr>
        <w:t>S</w:t>
      </w:r>
      <w:r w:rsidRPr="008A6791">
        <w:rPr>
          <w:rFonts w:ascii="Century Gothic" w:hAnsi="Century Gothic"/>
        </w:rPr>
        <w:t>ervicios de desagregación”</w:t>
      </w:r>
      <w:r w:rsidRPr="008A6791">
        <w:rPr>
          <w:rStyle w:val="Refdenotaalpie"/>
          <w:rFonts w:ascii="Century Gothic" w:hAnsi="Century Gothic"/>
        </w:rPr>
        <w:footnoteReference w:id="65"/>
      </w:r>
      <w:r w:rsidRPr="008A6791">
        <w:rPr>
          <w:rFonts w:ascii="Century Gothic" w:hAnsi="Century Gothic"/>
        </w:rPr>
        <w:t xml:space="preserve"> o bien podrá solicitar que </w:t>
      </w:r>
      <w:r w:rsidR="00BE70A1" w:rsidRPr="005C40AC">
        <w:rPr>
          <w:rFonts w:ascii="Century Gothic" w:hAnsi="Century Gothic"/>
        </w:rPr>
        <w:t>RED NACIONAL</w:t>
      </w:r>
      <w:r w:rsidRPr="008A6791">
        <w:rPr>
          <w:rFonts w:ascii="Century Gothic" w:hAnsi="Century Gothic"/>
        </w:rPr>
        <w:t xml:space="preserve"> instale el Cableado Interior en el domicilio del usuario</w:t>
      </w:r>
      <w:r w:rsidRPr="008A6791">
        <w:rPr>
          <w:rStyle w:val="Refdenotaalpie"/>
          <w:rFonts w:ascii="Century Gothic" w:hAnsi="Century Gothic"/>
        </w:rPr>
        <w:footnoteReference w:id="66"/>
      </w:r>
      <w:r w:rsidRPr="008A6791">
        <w:rPr>
          <w:rFonts w:ascii="Century Gothic" w:hAnsi="Century Gothic"/>
        </w:rPr>
        <w:t xml:space="preserve">, lo cual estará sujeto a la capacidad de atención. En caso de que el cableado interior sea solicitado por los CS a la habilitación del </w:t>
      </w:r>
      <w:r w:rsidR="00C72EEF">
        <w:rPr>
          <w:rFonts w:ascii="Century Gothic" w:hAnsi="Century Gothic"/>
        </w:rPr>
        <w:t>S</w:t>
      </w:r>
      <w:r w:rsidRPr="008A6791">
        <w:rPr>
          <w:rFonts w:ascii="Century Gothic" w:hAnsi="Century Gothic"/>
        </w:rPr>
        <w:t>ervicio de Desagregación, será instalado el cableado en el mismo evento, o bien será habilitado posteriormente para el caso de extensiones adicionales.</w:t>
      </w:r>
    </w:p>
    <w:p w14:paraId="0533DE3F" w14:textId="77777777" w:rsidR="00277ED2" w:rsidRDefault="00277ED2" w:rsidP="0054260B">
      <w:pPr>
        <w:pStyle w:val="IFTnormal"/>
        <w:spacing w:after="120" w:line="264" w:lineRule="auto"/>
        <w:rPr>
          <w:rFonts w:ascii="Century Gothic" w:hAnsi="Century Gothic"/>
        </w:rPr>
      </w:pPr>
      <w:r w:rsidRPr="008A6791">
        <w:rPr>
          <w:rFonts w:ascii="Century Gothic" w:hAnsi="Century Gothic"/>
        </w:rPr>
        <w:t xml:space="preserve">El alcance de este </w:t>
      </w:r>
      <w:r w:rsidR="00C72EEF">
        <w:rPr>
          <w:rFonts w:ascii="Century Gothic" w:hAnsi="Century Gothic"/>
        </w:rPr>
        <w:t>S</w:t>
      </w:r>
      <w:r w:rsidRPr="008A6791">
        <w:rPr>
          <w:rFonts w:ascii="Century Gothic" w:hAnsi="Century Gothic"/>
        </w:rPr>
        <w:t>ervicio al CS está definido en el Anexo G1 de la presente Oferta, denominado “Norma Cableado Interior en el Domicilio del Usuario” el cual comprende la instalación de cableado entre el PCT hasta la roseta para la conexión de uno o dos dispositivos terminales, no considera el retiro de un cableado existente.</w:t>
      </w:r>
    </w:p>
    <w:p w14:paraId="31E1DA40"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Durante la instalación del cableado interior, </w:t>
      </w:r>
      <w:r w:rsidR="00BE70A1" w:rsidRPr="005C40AC">
        <w:rPr>
          <w:rFonts w:ascii="Century Gothic" w:hAnsi="Century Gothic"/>
        </w:rPr>
        <w:t>RED NACIONAL</w:t>
      </w:r>
      <w:r w:rsidRPr="008A6791">
        <w:rPr>
          <w:rFonts w:ascii="Century Gothic" w:hAnsi="Century Gothic"/>
        </w:rPr>
        <w:t xml:space="preserve"> realizará el siguiente procedimiento:</w:t>
      </w:r>
    </w:p>
    <w:p w14:paraId="407E880A" w14:textId="77777777" w:rsidR="00277ED2" w:rsidRPr="008A6791" w:rsidRDefault="00277ED2" w:rsidP="00CF12C2">
      <w:pPr>
        <w:pStyle w:val="IFTnormal"/>
        <w:spacing w:after="120" w:line="264" w:lineRule="auto"/>
        <w:ind w:left="426" w:hanging="426"/>
        <w:rPr>
          <w:rFonts w:ascii="Century Gothic" w:hAnsi="Century Gothic"/>
        </w:rPr>
      </w:pPr>
      <w:r w:rsidRPr="008A6791">
        <w:rPr>
          <w:rFonts w:ascii="Century Gothic" w:hAnsi="Century Gothic"/>
        </w:rPr>
        <w:t>1)</w:t>
      </w:r>
      <w:r w:rsidRPr="008A6791">
        <w:rPr>
          <w:rFonts w:ascii="Century Gothic" w:hAnsi="Century Gothic"/>
        </w:rPr>
        <w:tab/>
        <w:t>Se valida en la solicitud el número de extensiones requeridas por el CS.</w:t>
      </w:r>
    </w:p>
    <w:p w14:paraId="5135C9B7" w14:textId="77777777" w:rsidR="00277ED2" w:rsidRPr="008A6791" w:rsidRDefault="00277ED2" w:rsidP="00CF12C2">
      <w:pPr>
        <w:pStyle w:val="IFTnormal"/>
        <w:spacing w:after="120" w:line="264" w:lineRule="auto"/>
        <w:ind w:left="426" w:hanging="426"/>
        <w:rPr>
          <w:rFonts w:ascii="Century Gothic" w:hAnsi="Century Gothic"/>
        </w:rPr>
      </w:pPr>
      <w:r w:rsidRPr="008A6791">
        <w:rPr>
          <w:rFonts w:ascii="Century Gothic" w:hAnsi="Century Gothic"/>
        </w:rPr>
        <w:t>2)</w:t>
      </w:r>
      <w:r w:rsidRPr="008A6791">
        <w:rPr>
          <w:rFonts w:ascii="Century Gothic" w:hAnsi="Century Gothic"/>
        </w:rPr>
        <w:tab/>
        <w:t>Posteriormente se planea la trayectoria de la instalación en conjunto con el Usuario Final iniciando desde el PCT.</w:t>
      </w:r>
    </w:p>
    <w:p w14:paraId="17884268" w14:textId="77777777" w:rsidR="00277ED2" w:rsidRPr="008A6791" w:rsidRDefault="00277ED2" w:rsidP="00CF12C2">
      <w:pPr>
        <w:pStyle w:val="IFTnormal"/>
        <w:spacing w:after="120" w:line="264" w:lineRule="auto"/>
        <w:ind w:left="426" w:hanging="426"/>
        <w:rPr>
          <w:rFonts w:ascii="Century Gothic" w:hAnsi="Century Gothic"/>
        </w:rPr>
      </w:pPr>
      <w:r w:rsidRPr="008A6791">
        <w:rPr>
          <w:rFonts w:ascii="Century Gothic" w:hAnsi="Century Gothic"/>
        </w:rPr>
        <w:t>3)</w:t>
      </w:r>
      <w:r w:rsidRPr="008A6791">
        <w:rPr>
          <w:rFonts w:ascii="Century Gothic" w:hAnsi="Century Gothic"/>
        </w:rPr>
        <w:tab/>
        <w:t>Se conecta con cordón marfil interior/exterior en el PCT a las rosetas donde se conecta el equipo terminal del Usuario Final conforme se indica en la normativa técnica correspondiente contenida en el Anexo “Norma Cableado Interior en el Domicilio del Usuario” de la presente OREDA.</w:t>
      </w:r>
    </w:p>
    <w:p w14:paraId="616849D9" w14:textId="77777777" w:rsidR="00277ED2" w:rsidRPr="008A6791" w:rsidRDefault="00277ED2" w:rsidP="00651CFA">
      <w:pPr>
        <w:pStyle w:val="IFTnormal"/>
        <w:spacing w:line="264" w:lineRule="auto"/>
        <w:ind w:left="426" w:hanging="426"/>
        <w:rPr>
          <w:rFonts w:ascii="Century Gothic" w:hAnsi="Century Gothic"/>
        </w:rPr>
      </w:pPr>
      <w:r w:rsidRPr="008A6791">
        <w:rPr>
          <w:rFonts w:ascii="Century Gothic" w:hAnsi="Century Gothic"/>
        </w:rPr>
        <w:t>4)</w:t>
      </w:r>
      <w:r w:rsidRPr="008A6791">
        <w:rPr>
          <w:rFonts w:ascii="Century Gothic" w:hAnsi="Century Gothic"/>
        </w:rPr>
        <w:tab/>
        <w:t xml:space="preserve">Se realiza prueba de continuidad del cableado y se liquida el servicio. </w:t>
      </w:r>
    </w:p>
    <w:p w14:paraId="78E60144" w14:textId="77777777" w:rsidR="00B4692E" w:rsidRPr="008A6791" w:rsidRDefault="00B4692E" w:rsidP="00651CFA">
      <w:pPr>
        <w:pStyle w:val="IFTnormal"/>
        <w:spacing w:line="264" w:lineRule="auto"/>
        <w:rPr>
          <w:rFonts w:ascii="Century Gothic" w:hAnsi="Century Gothic"/>
          <w:b/>
        </w:rPr>
      </w:pPr>
    </w:p>
    <w:p w14:paraId="2ACB7C13" w14:textId="77777777" w:rsidR="00B4692E" w:rsidRPr="008A6791" w:rsidRDefault="00277ED2" w:rsidP="00DB756C">
      <w:pPr>
        <w:pStyle w:val="IFTnormal"/>
        <w:spacing w:after="240" w:line="264" w:lineRule="auto"/>
        <w:rPr>
          <w:rFonts w:ascii="Century Gothic" w:hAnsi="Century Gothic"/>
        </w:rPr>
      </w:pPr>
      <w:r w:rsidRPr="008A6791">
        <w:rPr>
          <w:rFonts w:ascii="Century Gothic" w:hAnsi="Century Gothic"/>
          <w:b/>
        </w:rPr>
        <w:t>Garantía del servicio</w:t>
      </w:r>
    </w:p>
    <w:p w14:paraId="5B63ADCE" w14:textId="77777777" w:rsidR="00277ED2" w:rsidRDefault="00277ED2" w:rsidP="00651CFA">
      <w:pPr>
        <w:pStyle w:val="IFTnormal"/>
        <w:spacing w:line="264" w:lineRule="auto"/>
        <w:rPr>
          <w:rFonts w:ascii="Century Gothic" w:hAnsi="Century Gothic"/>
        </w:rPr>
      </w:pPr>
      <w:r w:rsidRPr="008A6791">
        <w:rPr>
          <w:rFonts w:ascii="Century Gothic" w:hAnsi="Century Gothic"/>
        </w:rPr>
        <w:t xml:space="preserve">Las fallas originadas en el cableado interior serán atendidas por </w:t>
      </w:r>
      <w:r w:rsidR="00BE70A1" w:rsidRPr="005C40AC">
        <w:rPr>
          <w:rFonts w:ascii="Century Gothic" w:hAnsi="Century Gothic"/>
        </w:rPr>
        <w:t>RED NACIONAL</w:t>
      </w:r>
      <w:r w:rsidRPr="008A6791">
        <w:rPr>
          <w:rFonts w:ascii="Century Gothic" w:hAnsi="Century Gothic"/>
        </w:rPr>
        <w:t xml:space="preserve">, siempre y cuando ocurran durante los 60 días naturales posteriores a la instalación del mismo y queden excluidos los siguientes escenarios que no son atribuibles al </w:t>
      </w:r>
      <w:r w:rsidR="00C72EEF">
        <w:rPr>
          <w:rFonts w:ascii="Century Gothic" w:hAnsi="Century Gothic"/>
        </w:rPr>
        <w:t>S</w:t>
      </w:r>
      <w:r w:rsidRPr="008A6791">
        <w:rPr>
          <w:rFonts w:ascii="Century Gothic" w:hAnsi="Century Gothic"/>
        </w:rPr>
        <w:t>ervicio brindado:</w:t>
      </w:r>
    </w:p>
    <w:p w14:paraId="1A0FADED"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Corte intencional del cable</w:t>
      </w:r>
    </w:p>
    <w:p w14:paraId="66901AC3"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Casos fortuitos o de fuerza mayor</w:t>
      </w:r>
    </w:p>
    <w:p w14:paraId="415F977C"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Deterioro por uso inadecuado del cableado</w:t>
      </w:r>
    </w:p>
    <w:p w14:paraId="0B43586D"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Daños por obras, remodelaciones o reparaciones al interior del inmueble</w:t>
      </w:r>
    </w:p>
    <w:p w14:paraId="31A4020C" w14:textId="77777777" w:rsidR="00277ED2" w:rsidRPr="008A6791" w:rsidRDefault="003B1A36" w:rsidP="00651CFA">
      <w:pPr>
        <w:pStyle w:val="IFTnormal"/>
        <w:spacing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Desconexiones</w:t>
      </w:r>
    </w:p>
    <w:p w14:paraId="7BEF65E4"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277ED2" w:rsidRPr="008A6791">
        <w:rPr>
          <w:rFonts w:ascii="Century Gothic" w:hAnsi="Century Gothic"/>
        </w:rPr>
        <w:t>Robo, vandalismo, siniestros, daños por roedores, etc.</w:t>
      </w:r>
    </w:p>
    <w:p w14:paraId="2A24CC5F" w14:textId="77777777" w:rsidR="00B4692E" w:rsidRPr="008A6791" w:rsidRDefault="00B4692E" w:rsidP="0054260B">
      <w:pPr>
        <w:spacing w:after="120" w:line="264" w:lineRule="auto"/>
        <w:rPr>
          <w:rFonts w:ascii="Century Gothic" w:hAnsi="Century Gothic"/>
        </w:rPr>
      </w:pPr>
      <w:bookmarkStart w:id="1886" w:name="_Toc43913228"/>
      <w:bookmarkStart w:id="1887" w:name="_Toc53488564"/>
      <w:bookmarkStart w:id="1888" w:name="_Toc53490496"/>
      <w:bookmarkStart w:id="1889" w:name="_Toc53498504"/>
      <w:bookmarkStart w:id="1890" w:name="_Toc58578861"/>
    </w:p>
    <w:p w14:paraId="60C12BC1" w14:textId="77777777" w:rsidR="00AC76DF" w:rsidRPr="00CF12C2" w:rsidRDefault="00277ED2" w:rsidP="0054260B">
      <w:pPr>
        <w:pStyle w:val="Ttulo2"/>
        <w:spacing w:after="120" w:line="264" w:lineRule="auto"/>
      </w:pPr>
      <w:bookmarkStart w:id="1891" w:name="_Toc92974087"/>
      <w:bookmarkStart w:id="1892" w:name="_Toc93052398"/>
      <w:bookmarkStart w:id="1893" w:name="_Toc93056353"/>
      <w:bookmarkStart w:id="1894" w:name="_Toc107502321"/>
      <w:bookmarkStart w:id="1895" w:name="_Toc107503142"/>
      <w:r w:rsidRPr="00CF12C2">
        <w:rPr>
          <w:rFonts w:ascii="Century Gothic" w:hAnsi="Century Gothic"/>
        </w:rPr>
        <w:t>1</w:t>
      </w:r>
      <w:r w:rsidR="003E7C56">
        <w:rPr>
          <w:rFonts w:ascii="Century Gothic" w:hAnsi="Century Gothic"/>
        </w:rPr>
        <w:t>5</w:t>
      </w:r>
      <w:r w:rsidRPr="00CF12C2">
        <w:rPr>
          <w:rFonts w:ascii="Century Gothic" w:hAnsi="Century Gothic"/>
        </w:rPr>
        <w:t>.2 Servicio Opcional de Reubicación de ONT</w:t>
      </w:r>
      <w:bookmarkEnd w:id="1886"/>
      <w:bookmarkEnd w:id="1887"/>
      <w:bookmarkEnd w:id="1888"/>
      <w:bookmarkEnd w:id="1889"/>
      <w:bookmarkEnd w:id="1890"/>
      <w:bookmarkEnd w:id="1891"/>
      <w:bookmarkEnd w:id="1892"/>
      <w:bookmarkEnd w:id="1893"/>
      <w:bookmarkEnd w:id="1894"/>
      <w:bookmarkEnd w:id="1895"/>
    </w:p>
    <w:p w14:paraId="6DB883BF"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CS podrá solicitar a </w:t>
      </w:r>
      <w:r w:rsidR="00BE70A1" w:rsidRPr="005C40AC">
        <w:rPr>
          <w:rFonts w:ascii="Century Gothic" w:hAnsi="Century Gothic"/>
        </w:rPr>
        <w:t>RED NACIONAL</w:t>
      </w:r>
      <w:r w:rsidRPr="008A6791">
        <w:rPr>
          <w:rFonts w:ascii="Century Gothic" w:hAnsi="Century Gothic"/>
        </w:rPr>
        <w:t xml:space="preserve"> el Servicio Opcional de Reubicación de la ONT en el domicilio de su Usuario Final una vez que se hayan concluido los trabajos de instalación y habilitación del </w:t>
      </w:r>
      <w:r w:rsidR="00C72EEF">
        <w:rPr>
          <w:rFonts w:ascii="Century Gothic" w:hAnsi="Century Gothic"/>
        </w:rPr>
        <w:t>S</w:t>
      </w:r>
      <w:r w:rsidRPr="008A6791">
        <w:rPr>
          <w:rFonts w:ascii="Century Gothic" w:hAnsi="Century Gothic"/>
        </w:rPr>
        <w:t>ervicio de desagregación (SAIB o SDVBL).</w:t>
      </w:r>
    </w:p>
    <w:p w14:paraId="5AA32129"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CS deberá considerar que en algunos casos podrá ser necesario el cambio de la Acometida de fibra para lo cual el CS deberá pagar el costo correspondiente a dicho servicio, con la finalidad de poder reubicar la ONT, lo cual dependerá de una evaluación que será realizada por el técnico de </w:t>
      </w:r>
      <w:r w:rsidR="00BE70A1" w:rsidRPr="005C40AC">
        <w:rPr>
          <w:rFonts w:ascii="Century Gothic" w:hAnsi="Century Gothic"/>
        </w:rPr>
        <w:t>RED NACIONAL</w:t>
      </w:r>
      <w:r w:rsidRPr="008A6791">
        <w:rPr>
          <w:rFonts w:ascii="Century Gothic" w:hAnsi="Century Gothic"/>
        </w:rPr>
        <w:t xml:space="preserve"> en el domicilio del Usuario Final.</w:t>
      </w:r>
    </w:p>
    <w:p w14:paraId="3F3BF597"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Durante los trabajos de reubicación de la ONT, </w:t>
      </w:r>
      <w:r w:rsidR="00BE70A1" w:rsidRPr="005C40AC">
        <w:rPr>
          <w:rFonts w:ascii="Century Gothic" w:hAnsi="Century Gothic"/>
        </w:rPr>
        <w:t>RED NACIONAL</w:t>
      </w:r>
      <w:r w:rsidRPr="008A6791">
        <w:rPr>
          <w:rFonts w:ascii="Century Gothic" w:hAnsi="Century Gothic"/>
        </w:rPr>
        <w:t xml:space="preserve"> realizará el siguiente procedimiento:</w:t>
      </w:r>
    </w:p>
    <w:p w14:paraId="7A497792"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Century Gothic" w:hAnsi="Century Gothic"/>
        </w:rPr>
        <w:t>1.</w:t>
      </w:r>
      <w:r w:rsidRPr="008A6791">
        <w:rPr>
          <w:rFonts w:ascii="Century Gothic" w:hAnsi="Century Gothic"/>
        </w:rPr>
        <w:tab/>
      </w:r>
      <w:r w:rsidR="00277ED2" w:rsidRPr="008A6791">
        <w:rPr>
          <w:rFonts w:ascii="Century Gothic" w:hAnsi="Century Gothic"/>
        </w:rPr>
        <w:t xml:space="preserve">Se acuerda con el Usuario Final la nueva ubicación de la ONT. </w:t>
      </w:r>
    </w:p>
    <w:p w14:paraId="6F7D1472"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Century Gothic" w:hAnsi="Century Gothic"/>
        </w:rPr>
        <w:t>2.</w:t>
      </w:r>
      <w:r w:rsidRPr="008A6791">
        <w:rPr>
          <w:rFonts w:ascii="Century Gothic" w:hAnsi="Century Gothic"/>
        </w:rPr>
        <w:tab/>
      </w:r>
      <w:r w:rsidR="00277ED2" w:rsidRPr="008A6791">
        <w:rPr>
          <w:rFonts w:ascii="Century Gothic" w:hAnsi="Century Gothic"/>
        </w:rPr>
        <w:t>Se determinará si se requiere cambio de cordón de acometida óptico.</w:t>
      </w:r>
    </w:p>
    <w:p w14:paraId="2C8655B9"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Century Gothic" w:hAnsi="Century Gothic"/>
        </w:rPr>
        <w:t>3.</w:t>
      </w:r>
      <w:r w:rsidRPr="008A6791">
        <w:rPr>
          <w:rFonts w:ascii="Century Gothic" w:hAnsi="Century Gothic"/>
        </w:rPr>
        <w:tab/>
      </w:r>
      <w:r w:rsidR="00277ED2" w:rsidRPr="008A6791">
        <w:rPr>
          <w:rFonts w:ascii="Century Gothic" w:hAnsi="Century Gothic"/>
        </w:rPr>
        <w:t>Se realizarán las actividades necesarias para retirar la roseta óptica anterior.</w:t>
      </w:r>
    </w:p>
    <w:p w14:paraId="38935ADF"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Century Gothic" w:hAnsi="Century Gothic"/>
        </w:rPr>
        <w:t>4.</w:t>
      </w:r>
      <w:r w:rsidRPr="008A6791">
        <w:rPr>
          <w:rFonts w:ascii="Century Gothic" w:hAnsi="Century Gothic"/>
        </w:rPr>
        <w:tab/>
      </w:r>
      <w:r w:rsidR="00277ED2" w:rsidRPr="008A6791">
        <w:rPr>
          <w:rFonts w:ascii="Century Gothic" w:hAnsi="Century Gothic"/>
        </w:rPr>
        <w:t>Se realizarán las actividades necesarias para la instalación de la nueva roseta óptica.</w:t>
      </w:r>
    </w:p>
    <w:p w14:paraId="0811ED7D"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Century Gothic" w:hAnsi="Century Gothic"/>
        </w:rPr>
        <w:t>5.</w:t>
      </w:r>
      <w:r w:rsidRPr="008A6791">
        <w:rPr>
          <w:rFonts w:ascii="Century Gothic" w:hAnsi="Century Gothic"/>
        </w:rPr>
        <w:tab/>
      </w:r>
      <w:r w:rsidR="00277ED2" w:rsidRPr="008A6791">
        <w:rPr>
          <w:rFonts w:ascii="Century Gothic" w:hAnsi="Century Gothic"/>
        </w:rPr>
        <w:t xml:space="preserve">Una vez instalada la roseta óptica, se conecta la ONT a la misma, para verificar su funcionamiento. </w:t>
      </w:r>
    </w:p>
    <w:p w14:paraId="32D08B09"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Aplicarán las mismas garantías que para el caso del Servicio Opcional de Cableado Interior.</w:t>
      </w:r>
    </w:p>
    <w:p w14:paraId="05729BB5"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Al corte del mes se realizará la facturación aplicable al servicio, en la que se incluirán los gastos en que se haya incurrido con motivo de la prestación del </w:t>
      </w:r>
      <w:r w:rsidR="00C72EEF">
        <w:rPr>
          <w:rFonts w:ascii="Century Gothic" w:hAnsi="Century Gothic"/>
        </w:rPr>
        <w:t>S</w:t>
      </w:r>
      <w:r w:rsidRPr="008A6791">
        <w:rPr>
          <w:rFonts w:ascii="Century Gothic" w:hAnsi="Century Gothic"/>
        </w:rPr>
        <w:t>ervicio de reubicación de ONT.</w:t>
      </w:r>
    </w:p>
    <w:p w14:paraId="18CC3484" w14:textId="77777777" w:rsidR="00B4692E" w:rsidRPr="008A6791" w:rsidRDefault="00B4692E" w:rsidP="0054260B">
      <w:pPr>
        <w:pStyle w:val="IFTnormal"/>
        <w:spacing w:after="120" w:line="264" w:lineRule="auto"/>
        <w:rPr>
          <w:rFonts w:ascii="Century Gothic" w:hAnsi="Century Gothic"/>
        </w:rPr>
      </w:pPr>
    </w:p>
    <w:p w14:paraId="6D07638C" w14:textId="77777777" w:rsidR="00AC76DF" w:rsidRPr="00CF12C2" w:rsidRDefault="00277ED2" w:rsidP="0054260B">
      <w:pPr>
        <w:pStyle w:val="Ttulo2"/>
        <w:spacing w:after="120" w:line="264" w:lineRule="auto"/>
      </w:pPr>
      <w:bookmarkStart w:id="1896" w:name="_Toc43913229"/>
      <w:bookmarkStart w:id="1897" w:name="_Toc53488565"/>
      <w:bookmarkStart w:id="1898" w:name="_Toc53490497"/>
      <w:bookmarkStart w:id="1899" w:name="_Toc53498505"/>
      <w:bookmarkStart w:id="1900" w:name="_Toc58578862"/>
      <w:bookmarkStart w:id="1901" w:name="_Toc92974088"/>
      <w:bookmarkStart w:id="1902" w:name="_Toc93052399"/>
      <w:bookmarkStart w:id="1903" w:name="_Toc93056354"/>
      <w:bookmarkStart w:id="1904" w:name="_Toc107502322"/>
      <w:bookmarkStart w:id="1905" w:name="_Toc107503143"/>
      <w:r w:rsidRPr="00CF12C2">
        <w:rPr>
          <w:rFonts w:ascii="Century Gothic" w:hAnsi="Century Gothic"/>
        </w:rPr>
        <w:t>1</w:t>
      </w:r>
      <w:r w:rsidR="003E7C56">
        <w:rPr>
          <w:rFonts w:ascii="Century Gothic" w:hAnsi="Century Gothic"/>
        </w:rPr>
        <w:t>5</w:t>
      </w:r>
      <w:r w:rsidRPr="00CF12C2">
        <w:rPr>
          <w:rFonts w:ascii="Century Gothic" w:hAnsi="Century Gothic"/>
        </w:rPr>
        <w:t>.3 Servicio Opcional de Cambio de Tecnología</w:t>
      </w:r>
      <w:bookmarkEnd w:id="1896"/>
      <w:bookmarkEnd w:id="1897"/>
      <w:bookmarkEnd w:id="1898"/>
      <w:bookmarkEnd w:id="1899"/>
      <w:bookmarkEnd w:id="1900"/>
      <w:bookmarkEnd w:id="1901"/>
      <w:bookmarkEnd w:id="1902"/>
      <w:bookmarkEnd w:id="1903"/>
      <w:bookmarkEnd w:id="1904"/>
      <w:bookmarkEnd w:id="1905"/>
    </w:p>
    <w:p w14:paraId="4F82E985"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 xml:space="preserve">El CS podrá solicitar a </w:t>
      </w:r>
      <w:r w:rsidR="00BE70A1" w:rsidRPr="005C40AC">
        <w:rPr>
          <w:rFonts w:ascii="Century Gothic" w:hAnsi="Century Gothic"/>
        </w:rPr>
        <w:t>RED NACIONAL</w:t>
      </w:r>
      <w:r w:rsidRPr="008A6791">
        <w:rPr>
          <w:rFonts w:ascii="Century Gothic" w:hAnsi="Century Gothic"/>
        </w:rPr>
        <w:t xml:space="preserve"> el cambio de tecnología de su SAIB activo de cobre a fibra óptica, sin necesidad de que dicho cambio esté asociado a una solicitud de aumento de velocidad, siempre que sea técnicamente factible. Es decir, este </w:t>
      </w:r>
      <w:r w:rsidR="00C72EEF">
        <w:rPr>
          <w:rFonts w:ascii="Century Gothic" w:hAnsi="Century Gothic"/>
        </w:rPr>
        <w:t>S</w:t>
      </w:r>
      <w:r w:rsidRPr="008A6791">
        <w:rPr>
          <w:rFonts w:ascii="Century Gothic" w:hAnsi="Century Gothic"/>
        </w:rPr>
        <w:t xml:space="preserve">ervicio es independiente del cambio de calidad o cambio de velocidad del SAIB. Para el cambio de equipo terminal, será responsabilidad del CS determinar si lo entrega directamente o contrata la entrega del mismo a </w:t>
      </w:r>
      <w:r w:rsidR="00BE70A1" w:rsidRPr="005C40AC">
        <w:rPr>
          <w:rFonts w:ascii="Century Gothic" w:hAnsi="Century Gothic"/>
        </w:rPr>
        <w:t>RED NACIONAL</w:t>
      </w:r>
      <w:r w:rsidRPr="008A6791">
        <w:rPr>
          <w:rFonts w:ascii="Century Gothic" w:hAnsi="Century Gothic"/>
        </w:rPr>
        <w:t>.</w:t>
      </w:r>
    </w:p>
    <w:p w14:paraId="6C45704D" w14:textId="77777777" w:rsidR="00277ED2" w:rsidRPr="008A6791" w:rsidRDefault="00277ED2" w:rsidP="0054260B">
      <w:pPr>
        <w:pStyle w:val="IFTnormal"/>
        <w:spacing w:after="120" w:line="264" w:lineRule="auto"/>
        <w:rPr>
          <w:rFonts w:ascii="Century Gothic" w:hAnsi="Century Gothic"/>
        </w:rPr>
      </w:pPr>
      <w:r w:rsidRPr="008A6791">
        <w:rPr>
          <w:rFonts w:ascii="Century Gothic" w:hAnsi="Century Gothic"/>
        </w:rPr>
        <w:t>Para la prestación del Servicio Opcional de Cambio de Tecnología se seguirá el procedimiento que se detalla a continuación:</w:t>
      </w:r>
    </w:p>
    <w:p w14:paraId="3EF223C6"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Century Gothic" w:hAnsi="Century Gothic"/>
        </w:rPr>
        <w:t>1.</w:t>
      </w:r>
      <w:r w:rsidRPr="008A6791">
        <w:rPr>
          <w:rFonts w:ascii="Century Gothic" w:hAnsi="Century Gothic"/>
        </w:rPr>
        <w:tab/>
      </w:r>
      <w:r w:rsidR="00277ED2" w:rsidRPr="008A6791">
        <w:rPr>
          <w:rFonts w:ascii="Century Gothic" w:hAnsi="Century Gothic"/>
        </w:rPr>
        <w:t>El CS deberá ingresar su solicitud a través del SEG/SIPO.</w:t>
      </w:r>
    </w:p>
    <w:p w14:paraId="6A5328B0"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Century Gothic" w:hAnsi="Century Gothic"/>
        </w:rPr>
        <w:t>2.</w:t>
      </w:r>
      <w:r w:rsidRPr="008A6791">
        <w:rPr>
          <w:rFonts w:ascii="Century Gothic" w:hAnsi="Century Gothic"/>
        </w:rPr>
        <w:tab/>
      </w:r>
      <w:r w:rsidR="00BE70A1" w:rsidRPr="005C40AC">
        <w:rPr>
          <w:rFonts w:ascii="Century Gothic" w:hAnsi="Century Gothic"/>
        </w:rPr>
        <w:t>RED NACIONAL</w:t>
      </w:r>
      <w:r w:rsidR="00277ED2" w:rsidRPr="008A6791">
        <w:rPr>
          <w:rFonts w:ascii="Century Gothic" w:hAnsi="Century Gothic"/>
        </w:rPr>
        <w:t xml:space="preserve"> ejecutará el cambio de tecnología en un plazo máximo de ocho días hábiles posteriores a la recepción de la solicitud.</w:t>
      </w:r>
    </w:p>
    <w:p w14:paraId="134CC5E7"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Century Gothic" w:hAnsi="Century Gothic"/>
        </w:rPr>
        <w:t>3.</w:t>
      </w:r>
      <w:r w:rsidRPr="008A6791">
        <w:rPr>
          <w:rFonts w:ascii="Century Gothic" w:hAnsi="Century Gothic"/>
        </w:rPr>
        <w:tab/>
      </w:r>
      <w:r w:rsidR="00277ED2" w:rsidRPr="008A6791">
        <w:rPr>
          <w:rFonts w:ascii="Century Gothic" w:hAnsi="Century Gothic"/>
        </w:rPr>
        <w:t xml:space="preserve">Una vez ejecutado el cambio, se llevarán a cabo las pruebas correspondientes para validar que el </w:t>
      </w:r>
      <w:r w:rsidR="00C72EEF">
        <w:rPr>
          <w:rFonts w:ascii="Century Gothic" w:hAnsi="Century Gothic"/>
        </w:rPr>
        <w:t>S</w:t>
      </w:r>
      <w:r w:rsidR="00277ED2" w:rsidRPr="008A6791">
        <w:rPr>
          <w:rFonts w:ascii="Century Gothic" w:hAnsi="Century Gothic"/>
        </w:rPr>
        <w:t xml:space="preserve">ervicio ha sido habilitado de conformidad con lo requerido por el CS, en caso contrario se realizarán las correcciones correspondientes. </w:t>
      </w:r>
    </w:p>
    <w:p w14:paraId="0350D9DB" w14:textId="77777777" w:rsidR="00277ED2" w:rsidRPr="008A6791" w:rsidRDefault="003B1A36" w:rsidP="00CF12C2">
      <w:pPr>
        <w:pStyle w:val="IFTnormal"/>
        <w:spacing w:after="120" w:line="264" w:lineRule="auto"/>
        <w:ind w:left="360" w:hanging="360"/>
        <w:rPr>
          <w:rFonts w:ascii="Century Gothic" w:hAnsi="Century Gothic"/>
        </w:rPr>
      </w:pPr>
      <w:r w:rsidRPr="008A6791">
        <w:rPr>
          <w:rFonts w:ascii="Century Gothic" w:hAnsi="Century Gothic"/>
        </w:rPr>
        <w:t>4.</w:t>
      </w:r>
      <w:r w:rsidRPr="008A6791">
        <w:rPr>
          <w:rFonts w:ascii="Century Gothic" w:hAnsi="Century Gothic"/>
        </w:rPr>
        <w:tab/>
      </w:r>
      <w:r w:rsidR="00277ED2" w:rsidRPr="008A6791">
        <w:rPr>
          <w:rFonts w:ascii="Century Gothic" w:hAnsi="Century Gothic"/>
        </w:rPr>
        <w:t>Al corte del mes se realizará la facturación aplicable al servicio, en la que se incluirán los gastos de instalación por el cambio de tecnología realizado.</w:t>
      </w:r>
    </w:p>
    <w:p w14:paraId="4FC25D1B" w14:textId="77777777" w:rsidR="00277ED2" w:rsidRPr="008A6791" w:rsidRDefault="00277ED2" w:rsidP="0054260B">
      <w:pPr>
        <w:spacing w:after="120" w:line="264" w:lineRule="auto"/>
        <w:ind w:right="20"/>
        <w:jc w:val="both"/>
        <w:rPr>
          <w:rFonts w:ascii="Century Gothic" w:hAnsi="Century Gothic" w:cs="Arial"/>
        </w:rPr>
      </w:pPr>
      <w:r w:rsidRPr="008A6791">
        <w:rPr>
          <w:rFonts w:ascii="Century Gothic" w:hAnsi="Century Gothic" w:cs="Arial"/>
        </w:rPr>
        <w:t xml:space="preserve">El CS deberá considerar que si rechaza el </w:t>
      </w:r>
      <w:r w:rsidR="00C72EEF">
        <w:rPr>
          <w:rFonts w:ascii="Century Gothic" w:hAnsi="Century Gothic" w:cs="Arial"/>
        </w:rPr>
        <w:t>S</w:t>
      </w:r>
      <w:r w:rsidRPr="008A6791">
        <w:rPr>
          <w:rFonts w:ascii="Century Gothic" w:hAnsi="Century Gothic" w:cs="Arial"/>
        </w:rPr>
        <w:t xml:space="preserve">ervicio o decide no continuar con el procedimiento, deberá liquidar a </w:t>
      </w:r>
      <w:r w:rsidR="00BE70A1" w:rsidRPr="005C40AC">
        <w:rPr>
          <w:rFonts w:ascii="Century Gothic" w:hAnsi="Century Gothic"/>
        </w:rPr>
        <w:t>RED NACIONAL</w:t>
      </w:r>
      <w:r w:rsidRPr="008A6791">
        <w:rPr>
          <w:rFonts w:ascii="Century Gothic" w:hAnsi="Century Gothic" w:cs="Arial"/>
        </w:rPr>
        <w:t xml:space="preserve"> el monto generado por las actividades realizadas hasta el momento en que decidió terminar con el procedimiento (si la solicitud es cancelada con al menos tres días de anticipación a la programación de la habilitación, no aplicará cobro alguno).</w:t>
      </w:r>
    </w:p>
    <w:p w14:paraId="6E7AB7A4" w14:textId="77777777" w:rsidR="00AC76DF" w:rsidRPr="008A6791" w:rsidRDefault="00AC76DF" w:rsidP="0054260B">
      <w:pPr>
        <w:spacing w:after="120" w:line="264" w:lineRule="auto"/>
        <w:ind w:right="20"/>
        <w:jc w:val="both"/>
        <w:rPr>
          <w:rFonts w:ascii="Century Gothic" w:hAnsi="Century Gothic" w:cs="Arial"/>
        </w:rPr>
      </w:pPr>
    </w:p>
    <w:p w14:paraId="74E3EF75" w14:textId="77777777" w:rsidR="00AC76DF" w:rsidRPr="00960253" w:rsidRDefault="00277ED2" w:rsidP="0054260B">
      <w:pPr>
        <w:pStyle w:val="Ttulo2"/>
        <w:spacing w:after="120" w:line="264" w:lineRule="auto"/>
      </w:pPr>
      <w:bookmarkStart w:id="1906" w:name="_Toc53488566"/>
      <w:bookmarkStart w:id="1907" w:name="_Toc53490498"/>
      <w:bookmarkStart w:id="1908" w:name="_Toc53498506"/>
      <w:bookmarkStart w:id="1909" w:name="_Toc58578863"/>
      <w:bookmarkStart w:id="1910" w:name="_Toc92974089"/>
      <w:bookmarkStart w:id="1911" w:name="_Toc93052400"/>
      <w:bookmarkStart w:id="1912" w:name="_Toc93056355"/>
      <w:bookmarkStart w:id="1913" w:name="_Toc107502323"/>
      <w:bookmarkStart w:id="1914" w:name="_Toc107503144"/>
      <w:r w:rsidRPr="00960253">
        <w:rPr>
          <w:rFonts w:ascii="Century Gothic" w:hAnsi="Century Gothic"/>
        </w:rPr>
        <w:t>1</w:t>
      </w:r>
      <w:r w:rsidR="003E7C56">
        <w:rPr>
          <w:rFonts w:ascii="Century Gothic" w:hAnsi="Century Gothic"/>
        </w:rPr>
        <w:t>5</w:t>
      </w:r>
      <w:r w:rsidRPr="00960253">
        <w:rPr>
          <w:rFonts w:ascii="Century Gothic" w:hAnsi="Century Gothic"/>
        </w:rPr>
        <w:t>.4 Servicio Opcional de Configuración, Pruebas y Asistencia</w:t>
      </w:r>
      <w:bookmarkEnd w:id="1906"/>
      <w:bookmarkEnd w:id="1907"/>
      <w:bookmarkEnd w:id="1908"/>
      <w:bookmarkEnd w:id="1909"/>
      <w:bookmarkEnd w:id="1910"/>
      <w:bookmarkEnd w:id="1911"/>
      <w:bookmarkEnd w:id="1912"/>
      <w:bookmarkEnd w:id="1913"/>
      <w:bookmarkEnd w:id="1914"/>
    </w:p>
    <w:p w14:paraId="67665676" w14:textId="77777777" w:rsidR="00AC76DF" w:rsidRPr="008A6791" w:rsidRDefault="00277ED2" w:rsidP="0054260B">
      <w:pPr>
        <w:pStyle w:val="IFTnormal"/>
        <w:spacing w:after="120" w:line="264" w:lineRule="auto"/>
        <w:outlineLvl w:val="2"/>
        <w:rPr>
          <w:rFonts w:ascii="Century Gothic" w:hAnsi="Century Gothic"/>
          <w:b/>
        </w:rPr>
      </w:pPr>
      <w:bookmarkStart w:id="1915" w:name="_Toc53488567"/>
      <w:bookmarkStart w:id="1916" w:name="_Toc53490499"/>
      <w:bookmarkStart w:id="1917" w:name="_Toc53498507"/>
      <w:bookmarkStart w:id="1918" w:name="_Toc58578864"/>
      <w:bookmarkStart w:id="1919" w:name="_Toc92974090"/>
      <w:bookmarkStart w:id="1920" w:name="_Toc93052401"/>
      <w:bookmarkStart w:id="1921" w:name="_Toc93056356"/>
      <w:bookmarkStart w:id="1922" w:name="_Toc107502324"/>
      <w:bookmarkStart w:id="1923" w:name="_Toc107503145"/>
      <w:r w:rsidRPr="008A6791">
        <w:rPr>
          <w:rFonts w:ascii="Century Gothic" w:hAnsi="Century Gothic"/>
          <w:b/>
        </w:rPr>
        <w:t>1</w:t>
      </w:r>
      <w:r w:rsidR="003E7C56">
        <w:rPr>
          <w:rFonts w:ascii="Century Gothic" w:hAnsi="Century Gothic"/>
          <w:b/>
        </w:rPr>
        <w:t>5</w:t>
      </w:r>
      <w:r w:rsidRPr="008A6791">
        <w:rPr>
          <w:rFonts w:ascii="Century Gothic" w:hAnsi="Century Gothic"/>
          <w:b/>
        </w:rPr>
        <w:t>.4.1 Descripción del Servicio</w:t>
      </w:r>
      <w:bookmarkEnd w:id="1915"/>
      <w:bookmarkEnd w:id="1916"/>
      <w:bookmarkEnd w:id="1917"/>
      <w:bookmarkEnd w:id="1918"/>
      <w:bookmarkEnd w:id="1919"/>
      <w:bookmarkEnd w:id="1920"/>
      <w:bookmarkEnd w:id="1921"/>
      <w:bookmarkEnd w:id="1922"/>
      <w:bookmarkEnd w:id="1923"/>
    </w:p>
    <w:p w14:paraId="5C0FC98D" w14:textId="77777777" w:rsidR="00277ED2" w:rsidRPr="008A6791" w:rsidRDefault="00277ED2" w:rsidP="0054260B">
      <w:pPr>
        <w:spacing w:after="120" w:line="264" w:lineRule="auto"/>
        <w:ind w:right="20"/>
        <w:jc w:val="both"/>
        <w:rPr>
          <w:rFonts w:ascii="Century Gothic" w:hAnsi="Century Gothic" w:cs="Arial"/>
        </w:rPr>
      </w:pPr>
      <w:r w:rsidRPr="008A6791">
        <w:rPr>
          <w:rFonts w:ascii="Century Gothic" w:hAnsi="Century Gothic" w:cs="Arial"/>
        </w:rPr>
        <w:t xml:space="preserve">Servicio con el cual </w:t>
      </w:r>
      <w:r w:rsidR="00BE70A1" w:rsidRPr="005C40AC">
        <w:rPr>
          <w:rFonts w:ascii="Century Gothic" w:hAnsi="Century Gothic"/>
        </w:rPr>
        <w:t>RED NACIONAL</w:t>
      </w:r>
      <w:r w:rsidRPr="008A6791">
        <w:rPr>
          <w:rFonts w:ascii="Century Gothic" w:hAnsi="Century Gothic" w:cs="Arial"/>
        </w:rPr>
        <w:t xml:space="preserve"> pone a disposición del CS el apoyo de un técnico en el domicilio del Usuario Final para que, junto con o luego del aprovisionamiento del servicio mayorista(SAIB, SDTBL, SDCBL), lleve a cabo: (i) la configuración final del Módem/ONT con el que el CS le proveerá sus servicios minoristas; (ii) realizar pruebas de funcionamiento del Módem/ONT y/o de los servicios minoristas del CS; y (</w:t>
      </w:r>
      <w:proofErr w:type="spellStart"/>
      <w:r w:rsidRPr="008A6791">
        <w:rPr>
          <w:rFonts w:ascii="Century Gothic" w:hAnsi="Century Gothic" w:cs="Arial"/>
        </w:rPr>
        <w:t>iii</w:t>
      </w:r>
      <w:proofErr w:type="spellEnd"/>
      <w:r w:rsidRPr="008A6791">
        <w:rPr>
          <w:rFonts w:ascii="Century Gothic" w:hAnsi="Century Gothic" w:cs="Arial"/>
        </w:rPr>
        <w:t>) Asistir en la solución de fallas o problemas que se pueden presentar en los servicios minoristas finales sobre elementos de responsabilidad del CS como son el Módem/ONT, la navegación en Internet, el servicio de telefonía, entre otros.</w:t>
      </w:r>
      <w:r w:rsidR="000E0D60" w:rsidRPr="008A6791">
        <w:rPr>
          <w:rFonts w:ascii="Century Gothic" w:hAnsi="Century Gothic" w:cs="Arial"/>
        </w:rPr>
        <w:t xml:space="preserve"> </w:t>
      </w:r>
    </w:p>
    <w:p w14:paraId="64B41A82" w14:textId="77777777" w:rsidR="00277ED2" w:rsidRPr="008A6791" w:rsidRDefault="00277ED2" w:rsidP="0054260B">
      <w:pPr>
        <w:spacing w:after="120" w:line="264" w:lineRule="auto"/>
        <w:ind w:right="20"/>
        <w:jc w:val="both"/>
        <w:rPr>
          <w:rFonts w:ascii="Century Gothic" w:hAnsi="Century Gothic" w:cs="Arial"/>
        </w:rPr>
      </w:pPr>
      <w:r w:rsidRPr="008A6791">
        <w:rPr>
          <w:rFonts w:ascii="Century Gothic" w:hAnsi="Century Gothic" w:cs="Arial"/>
        </w:rPr>
        <w:t xml:space="preserve">Estos </w:t>
      </w:r>
      <w:r w:rsidR="00930EAB">
        <w:rPr>
          <w:rFonts w:ascii="Century Gothic" w:hAnsi="Century Gothic" w:cs="Arial"/>
        </w:rPr>
        <w:t>S</w:t>
      </w:r>
      <w:r w:rsidRPr="008A6791">
        <w:rPr>
          <w:rFonts w:ascii="Century Gothic" w:hAnsi="Century Gothic" w:cs="Arial"/>
        </w:rPr>
        <w:t xml:space="preserve">ervicios conexos tienen la finalidad de que el CS no tenga que enviar a su propio técnico para el aprovisionamiento de servicios minoristas en el domicilio del Usuario Final y estarán sujetos a los términos, condiciones y contraprestaciones que al efecto acuerden </w:t>
      </w:r>
      <w:r w:rsidR="00BE70A1" w:rsidRPr="005C40AC">
        <w:rPr>
          <w:rFonts w:ascii="Century Gothic" w:hAnsi="Century Gothic"/>
        </w:rPr>
        <w:t>RED NACIONAL</w:t>
      </w:r>
      <w:r w:rsidRPr="008A6791">
        <w:rPr>
          <w:rFonts w:ascii="Century Gothic" w:hAnsi="Century Gothic" w:cs="Arial"/>
        </w:rPr>
        <w:t xml:space="preserve"> y el CS y que, como referencia, se describen a continuación:</w:t>
      </w:r>
    </w:p>
    <w:p w14:paraId="6C69E9D4" w14:textId="77777777" w:rsidR="00277ED2" w:rsidRPr="008A6791" w:rsidRDefault="00277ED2" w:rsidP="0054260B">
      <w:pPr>
        <w:spacing w:after="120" w:line="264" w:lineRule="auto"/>
        <w:ind w:right="20"/>
        <w:jc w:val="both"/>
        <w:rPr>
          <w:rFonts w:ascii="Century Gothic" w:hAnsi="Century Gothic" w:cs="Arial"/>
        </w:rPr>
      </w:pPr>
    </w:p>
    <w:p w14:paraId="363C6CD7" w14:textId="77777777" w:rsidR="00B4692E" w:rsidRPr="00BE70A1" w:rsidRDefault="00277ED2" w:rsidP="0054260B">
      <w:pPr>
        <w:pStyle w:val="IFTnormal"/>
        <w:spacing w:after="120" w:line="264" w:lineRule="auto"/>
        <w:outlineLvl w:val="2"/>
      </w:pPr>
      <w:bookmarkStart w:id="1924" w:name="_Toc53488568"/>
      <w:bookmarkStart w:id="1925" w:name="_Toc53490500"/>
      <w:bookmarkStart w:id="1926" w:name="_Toc53498508"/>
      <w:bookmarkStart w:id="1927" w:name="_Toc58578865"/>
      <w:bookmarkStart w:id="1928" w:name="_Toc92974091"/>
      <w:bookmarkStart w:id="1929" w:name="_Toc93052402"/>
      <w:bookmarkStart w:id="1930" w:name="_Toc93056357"/>
      <w:bookmarkStart w:id="1931" w:name="_Toc107502325"/>
      <w:bookmarkStart w:id="1932" w:name="_Toc107503146"/>
      <w:r w:rsidRPr="008A6791">
        <w:rPr>
          <w:rFonts w:ascii="Century Gothic" w:hAnsi="Century Gothic"/>
          <w:b/>
        </w:rPr>
        <w:t>1</w:t>
      </w:r>
      <w:r w:rsidR="003E7C56">
        <w:rPr>
          <w:rFonts w:ascii="Century Gothic" w:hAnsi="Century Gothic"/>
          <w:b/>
        </w:rPr>
        <w:t>5</w:t>
      </w:r>
      <w:r w:rsidRPr="008A6791">
        <w:rPr>
          <w:rFonts w:ascii="Century Gothic" w:hAnsi="Century Gothic"/>
          <w:b/>
        </w:rPr>
        <w:t>.4.2 Configuración de los servicios minoristas para el Usuario Final</w:t>
      </w:r>
      <w:bookmarkEnd w:id="1924"/>
      <w:bookmarkEnd w:id="1925"/>
      <w:bookmarkEnd w:id="1926"/>
      <w:bookmarkEnd w:id="1927"/>
      <w:bookmarkEnd w:id="1928"/>
      <w:bookmarkEnd w:id="1929"/>
      <w:bookmarkEnd w:id="1930"/>
      <w:bookmarkEnd w:id="1931"/>
      <w:bookmarkEnd w:id="1932"/>
    </w:p>
    <w:p w14:paraId="472853A4" w14:textId="77777777" w:rsidR="00277ED2" w:rsidRPr="008A6791" w:rsidRDefault="00277ED2" w:rsidP="0054260B">
      <w:pPr>
        <w:spacing w:after="120" w:line="264" w:lineRule="auto"/>
        <w:ind w:right="20"/>
        <w:jc w:val="both"/>
        <w:rPr>
          <w:rFonts w:ascii="Century Gothic" w:hAnsi="Century Gothic" w:cs="Arial"/>
        </w:rPr>
      </w:pPr>
      <w:r w:rsidRPr="008A6791">
        <w:rPr>
          <w:rFonts w:ascii="Century Gothic" w:hAnsi="Century Gothic" w:cs="Arial"/>
        </w:rPr>
        <w:t xml:space="preserve">Una vez que el </w:t>
      </w:r>
      <w:r w:rsidR="00C72EEF">
        <w:rPr>
          <w:rFonts w:ascii="Century Gothic" w:hAnsi="Century Gothic" w:cs="Arial"/>
        </w:rPr>
        <w:t>S</w:t>
      </w:r>
      <w:r w:rsidRPr="008A6791">
        <w:rPr>
          <w:rFonts w:ascii="Century Gothic" w:hAnsi="Century Gothic" w:cs="Arial"/>
        </w:rPr>
        <w:t xml:space="preserve">ervicio mayorista ha sido entregado (se ha comprobado la sincronía xDSL o potencia óptica), la configuración de las credenciales de autenticación es responsabilidad del CS, si se requiere que </w:t>
      </w:r>
      <w:r w:rsidR="00BE70A1" w:rsidRPr="005C40AC">
        <w:rPr>
          <w:rFonts w:ascii="Century Gothic" w:hAnsi="Century Gothic"/>
        </w:rPr>
        <w:t>RED NACIONAL</w:t>
      </w:r>
      <w:r w:rsidRPr="008A6791">
        <w:rPr>
          <w:rFonts w:ascii="Century Gothic" w:hAnsi="Century Gothic" w:cs="Arial"/>
        </w:rPr>
        <w:t xml:space="preserve"> apoye a registrar en los sistemas de gestión del CS la cuenta para el acceso al servicio de Internet, se requiere que el CS interesado y </w:t>
      </w:r>
      <w:r w:rsidR="00BE70A1" w:rsidRPr="005C40AC">
        <w:rPr>
          <w:rFonts w:ascii="Century Gothic" w:hAnsi="Century Gothic"/>
        </w:rPr>
        <w:t>RED NACIONAL</w:t>
      </w:r>
      <w:r w:rsidRPr="008A6791">
        <w:rPr>
          <w:rFonts w:ascii="Century Gothic" w:hAnsi="Century Gothic" w:cs="Arial"/>
        </w:rPr>
        <w:t xml:space="preserve"> acuerden el desarrollo conjunto de una interfaz a través de SIPO que permita la conexión entre </w:t>
      </w:r>
      <w:r w:rsidR="00BE70A1" w:rsidRPr="005C40AC">
        <w:rPr>
          <w:rFonts w:ascii="Century Gothic" w:hAnsi="Century Gothic"/>
        </w:rPr>
        <w:t>RED NACIONAL</w:t>
      </w:r>
      <w:r w:rsidRPr="008A6791">
        <w:rPr>
          <w:rFonts w:ascii="Century Gothic" w:hAnsi="Century Gothic" w:cs="Arial"/>
        </w:rPr>
        <w:t xml:space="preserve"> y el Sistema de Aprovisionamiento del CS a través de </w:t>
      </w:r>
      <w:proofErr w:type="spellStart"/>
      <w:r w:rsidRPr="008A6791">
        <w:rPr>
          <w:rFonts w:ascii="Century Gothic" w:hAnsi="Century Gothic" w:cs="Arial"/>
        </w:rPr>
        <w:t>APIs</w:t>
      </w:r>
      <w:proofErr w:type="spellEnd"/>
      <w:r w:rsidRPr="008A6791">
        <w:rPr>
          <w:rFonts w:ascii="Century Gothic" w:hAnsi="Century Gothic" w:cs="Arial"/>
        </w:rPr>
        <w:t xml:space="preserve">, cubriendo el costo correspondiente, para lo cual se deberá considerar el tiempo de desarrollo respectivo, además se requiere que los módems/ONT del CS tengan cargadas las credenciales conforme a una de las opciones establecidas en la OREDA en el apartado “Autoconfiguración de credenciales de CS”. </w:t>
      </w:r>
    </w:p>
    <w:p w14:paraId="711D84C1" w14:textId="77777777" w:rsidR="00277ED2" w:rsidRPr="008A6791" w:rsidRDefault="00277ED2" w:rsidP="0054260B">
      <w:pPr>
        <w:spacing w:after="120" w:line="264" w:lineRule="auto"/>
        <w:ind w:right="20"/>
        <w:jc w:val="both"/>
        <w:rPr>
          <w:rFonts w:ascii="Century Gothic" w:hAnsi="Century Gothic" w:cs="Arial"/>
        </w:rPr>
      </w:pPr>
      <w:r w:rsidRPr="008A6791">
        <w:rPr>
          <w:rFonts w:ascii="Century Gothic" w:hAnsi="Century Gothic" w:cs="Arial"/>
        </w:rPr>
        <w:t xml:space="preserve">Una vez que se cuente con dicha interfaz, cuando el técnico de </w:t>
      </w:r>
      <w:r w:rsidR="00BE70A1" w:rsidRPr="005C40AC">
        <w:rPr>
          <w:rFonts w:ascii="Century Gothic" w:hAnsi="Century Gothic"/>
        </w:rPr>
        <w:t>RED NACIONAL</w:t>
      </w:r>
      <w:r w:rsidRPr="008A6791">
        <w:rPr>
          <w:rFonts w:ascii="Century Gothic" w:hAnsi="Century Gothic" w:cs="Arial"/>
        </w:rPr>
        <w:t xml:space="preserve"> acuda al domicilio del cliente final, una vez concluido el aprovisionamiento del </w:t>
      </w:r>
      <w:r w:rsidR="00C72EEF">
        <w:rPr>
          <w:rFonts w:ascii="Century Gothic" w:hAnsi="Century Gothic" w:cs="Arial"/>
        </w:rPr>
        <w:t>S</w:t>
      </w:r>
      <w:r w:rsidRPr="008A6791">
        <w:rPr>
          <w:rFonts w:ascii="Century Gothic" w:hAnsi="Century Gothic" w:cs="Arial"/>
        </w:rPr>
        <w:t xml:space="preserve">ervicio mayorista de la OREDA, iniciará el aprovisionamiento del servicio del Usuario Final a través de la aplicación previamente desarrollada que contiene la interfaz hacia la red del CS y enviará/recibirá los datos necesarios para la configuración del servicio del Usuario Final (ejemplo: ID SIPO, número de serie de la ONT y drop ID). </w:t>
      </w:r>
    </w:p>
    <w:p w14:paraId="147AD993" w14:textId="77777777" w:rsidR="00277ED2" w:rsidRPr="008A6791" w:rsidRDefault="00277ED2" w:rsidP="00651CFA">
      <w:pPr>
        <w:spacing w:line="264" w:lineRule="auto"/>
        <w:ind w:right="20"/>
        <w:jc w:val="both"/>
        <w:rPr>
          <w:rFonts w:ascii="Century Gothic" w:hAnsi="Century Gothic" w:cs="Arial"/>
        </w:rPr>
      </w:pPr>
      <w:r w:rsidRPr="008A6791">
        <w:rPr>
          <w:rFonts w:ascii="Century Gothic" w:hAnsi="Century Gothic" w:cs="Arial"/>
        </w:rPr>
        <w:t xml:space="preserve">En conjunto con el CS se establecerá un tiempo de espera para que esta configuración se efectúe contemplando los tiempos de respuesta de los sistemas del CS, y se deberá recibir una respuesta de parte del sistema del CS la cual se verá reflejada en la aplicación del técnico de </w:t>
      </w:r>
      <w:r w:rsidR="00BE70A1" w:rsidRPr="005C40AC">
        <w:rPr>
          <w:rFonts w:ascii="Century Gothic" w:hAnsi="Century Gothic"/>
        </w:rPr>
        <w:t>RED NACIONAL</w:t>
      </w:r>
      <w:r w:rsidRPr="008A6791">
        <w:rPr>
          <w:rFonts w:ascii="Century Gothic" w:hAnsi="Century Gothic" w:cs="Arial"/>
        </w:rPr>
        <w:t>, posterior a lo cual el técnico realizará las pruebas respectivas para validar el correcto funcionamiento del servicio minorista del Usuario Final y se recabará la evidencia correspondiente poniéndola a disposición en el SEG.</w:t>
      </w:r>
    </w:p>
    <w:p w14:paraId="47F9A0D0" w14:textId="77777777" w:rsidR="005E1572" w:rsidRPr="008A6791" w:rsidRDefault="005E1572" w:rsidP="00651CFA">
      <w:pPr>
        <w:spacing w:line="264" w:lineRule="auto"/>
        <w:ind w:right="20"/>
        <w:jc w:val="both"/>
        <w:rPr>
          <w:rFonts w:ascii="Century Gothic" w:hAnsi="Century Gothic" w:cs="Arial"/>
        </w:rPr>
      </w:pPr>
    </w:p>
    <w:p w14:paraId="4E9B1F2F" w14:textId="77777777" w:rsidR="00AC76DF" w:rsidRPr="008A6791" w:rsidRDefault="00277ED2" w:rsidP="00DB756C">
      <w:pPr>
        <w:spacing w:after="240" w:line="264" w:lineRule="auto"/>
        <w:ind w:right="20"/>
        <w:jc w:val="both"/>
        <w:rPr>
          <w:rFonts w:ascii="Century Gothic" w:hAnsi="Century Gothic" w:cs="Arial"/>
          <w:b/>
        </w:rPr>
      </w:pPr>
      <w:r w:rsidRPr="008A6791">
        <w:rPr>
          <w:rFonts w:ascii="Century Gothic" w:hAnsi="Century Gothic" w:cs="Arial"/>
          <w:b/>
        </w:rPr>
        <w:t>Configuración automática del servicio de telefonía VoIP</w:t>
      </w:r>
    </w:p>
    <w:p w14:paraId="30081CD3" w14:textId="77777777" w:rsidR="00277ED2" w:rsidRPr="008A6791" w:rsidRDefault="00277ED2" w:rsidP="0054260B">
      <w:pPr>
        <w:spacing w:after="120" w:line="264" w:lineRule="auto"/>
        <w:ind w:right="20"/>
        <w:jc w:val="both"/>
        <w:rPr>
          <w:rFonts w:ascii="Century Gothic" w:hAnsi="Century Gothic" w:cs="Arial"/>
        </w:rPr>
      </w:pPr>
      <w:r w:rsidRPr="008A6791">
        <w:rPr>
          <w:rFonts w:ascii="Century Gothic" w:hAnsi="Century Gothic" w:cs="Arial"/>
        </w:rPr>
        <w:t xml:space="preserve">Para proporcionar esta modalidad de trabajo que va a registrar en los sistemas de gestión del CS la cuenta para el acceso al servicio de Internet, se requiere que el CS interesado y </w:t>
      </w:r>
      <w:r w:rsidR="005E1572" w:rsidRPr="005C40AC">
        <w:rPr>
          <w:rFonts w:ascii="Century Gothic" w:hAnsi="Century Gothic"/>
        </w:rPr>
        <w:t>RED NACIONAL</w:t>
      </w:r>
      <w:r w:rsidRPr="008A6791">
        <w:rPr>
          <w:rFonts w:ascii="Century Gothic" w:hAnsi="Century Gothic" w:cs="Arial"/>
        </w:rPr>
        <w:t xml:space="preserve"> acuerden el desarrollo conjunto de una interfaz a través de SIPO que permita la conexión entre </w:t>
      </w:r>
      <w:r w:rsidR="005E1572" w:rsidRPr="005C40AC">
        <w:rPr>
          <w:rFonts w:ascii="Century Gothic" w:hAnsi="Century Gothic"/>
        </w:rPr>
        <w:t>RED NACIONAL</w:t>
      </w:r>
      <w:r w:rsidRPr="008A6791">
        <w:rPr>
          <w:rFonts w:ascii="Century Gothic" w:hAnsi="Century Gothic" w:cs="Arial"/>
        </w:rPr>
        <w:t xml:space="preserve"> y el Sistema de Aprovisionamiento del CS a través de </w:t>
      </w:r>
      <w:proofErr w:type="spellStart"/>
      <w:r w:rsidRPr="008A6791">
        <w:rPr>
          <w:rFonts w:ascii="Century Gothic" w:hAnsi="Century Gothic" w:cs="Arial"/>
        </w:rPr>
        <w:t>APIs</w:t>
      </w:r>
      <w:proofErr w:type="spellEnd"/>
      <w:r w:rsidRPr="008A6791">
        <w:rPr>
          <w:rFonts w:ascii="Century Gothic" w:hAnsi="Century Gothic" w:cs="Arial"/>
        </w:rPr>
        <w:t xml:space="preserve">, para lo cual se deberá considerar el tiempo de desarrollo respectivo, además se requiere que los módems/ONT del CS tengan cargadas las credenciales conforme una de las opciones establecidas en la OREDA en el apartado “Autoconfiguración de credenciales de CS”. Una vez que se cuente con dicha interfaz, cuando el técnico de </w:t>
      </w:r>
      <w:r w:rsidR="005E1572" w:rsidRPr="005C40AC">
        <w:rPr>
          <w:rFonts w:ascii="Century Gothic" w:hAnsi="Century Gothic"/>
        </w:rPr>
        <w:t>RED NACIONAL</w:t>
      </w:r>
      <w:r w:rsidRPr="008A6791">
        <w:rPr>
          <w:rFonts w:ascii="Century Gothic" w:hAnsi="Century Gothic" w:cs="Arial"/>
        </w:rPr>
        <w:t xml:space="preserve"> acuda al domicilio del cliente final, una vez concluido el aprovisionamiento del </w:t>
      </w:r>
      <w:r w:rsidR="00C72EEF">
        <w:rPr>
          <w:rFonts w:ascii="Century Gothic" w:hAnsi="Century Gothic" w:cs="Arial"/>
        </w:rPr>
        <w:t>S</w:t>
      </w:r>
      <w:r w:rsidRPr="008A6791">
        <w:rPr>
          <w:rFonts w:ascii="Century Gothic" w:hAnsi="Century Gothic" w:cs="Arial"/>
        </w:rPr>
        <w:t xml:space="preserve">ervicio mayorista de la OREDA, iniciará el aprovisionamiento del servicio minorista del Usuario Final a través de la aplicación previamente desarrollada que contiene la interfaz de aprovisionamiento hacia la red del CS y enviará/recibirá los datos necesarios para la configuración del servicio del Usuario Final (ejemplo: ID SIPO, número de serie de la ONT, número virtual y drop ID). </w:t>
      </w:r>
    </w:p>
    <w:p w14:paraId="4246A0D2" w14:textId="77777777" w:rsidR="00277ED2" w:rsidRPr="008A6791" w:rsidRDefault="00277ED2" w:rsidP="0054260B">
      <w:pPr>
        <w:spacing w:after="120" w:line="264" w:lineRule="auto"/>
        <w:ind w:right="20"/>
        <w:jc w:val="both"/>
        <w:rPr>
          <w:rFonts w:ascii="Century Gothic" w:hAnsi="Century Gothic" w:cs="Arial"/>
        </w:rPr>
      </w:pPr>
      <w:r w:rsidRPr="008A6791">
        <w:rPr>
          <w:rFonts w:ascii="Century Gothic" w:hAnsi="Century Gothic" w:cs="Arial"/>
        </w:rPr>
        <w:t xml:space="preserve">En conjunto con el CS se establecerá un tiempo de espera para que esta configuración se efectúe contemplando los tiempos de respuesta de los sistemas del CS, y se deberá recibir una respuesta de parte del sistema del CS la cual se verá reflejada en la aplicación del técnico de </w:t>
      </w:r>
      <w:r w:rsidR="005E1572" w:rsidRPr="005C40AC">
        <w:rPr>
          <w:rFonts w:ascii="Century Gothic" w:hAnsi="Century Gothic"/>
        </w:rPr>
        <w:t>RED NACIONAL</w:t>
      </w:r>
      <w:r w:rsidRPr="008A6791">
        <w:rPr>
          <w:rFonts w:ascii="Century Gothic" w:hAnsi="Century Gothic" w:cs="Arial"/>
        </w:rPr>
        <w:t>, posterior a lo cual el técnico realizará las pruebas respectivas para validar el correcto funcionamiento del servicio del Usuario Final (ver apartado siguiente).</w:t>
      </w:r>
    </w:p>
    <w:p w14:paraId="2A946DC9" w14:textId="77777777" w:rsidR="00AC76DF" w:rsidRPr="008A6791" w:rsidRDefault="00AC76DF" w:rsidP="0054260B">
      <w:pPr>
        <w:spacing w:after="120" w:line="264" w:lineRule="auto"/>
        <w:ind w:right="20"/>
        <w:jc w:val="both"/>
        <w:rPr>
          <w:rFonts w:ascii="Century Gothic" w:hAnsi="Century Gothic" w:cs="Arial"/>
        </w:rPr>
      </w:pPr>
    </w:p>
    <w:p w14:paraId="1B44752A" w14:textId="77777777" w:rsidR="00B4692E" w:rsidRPr="008A6791" w:rsidRDefault="00277ED2" w:rsidP="0054260B">
      <w:pPr>
        <w:pStyle w:val="IFTnormal"/>
        <w:spacing w:after="120" w:line="264" w:lineRule="auto"/>
        <w:outlineLvl w:val="2"/>
        <w:rPr>
          <w:rFonts w:ascii="Century Gothic" w:hAnsi="Century Gothic"/>
          <w:b/>
        </w:rPr>
      </w:pPr>
      <w:bookmarkStart w:id="1933" w:name="_Toc53488569"/>
      <w:bookmarkStart w:id="1934" w:name="_Toc53490501"/>
      <w:bookmarkStart w:id="1935" w:name="_Toc53498509"/>
      <w:bookmarkStart w:id="1936" w:name="_Toc58578866"/>
      <w:bookmarkStart w:id="1937" w:name="_Toc92974092"/>
      <w:bookmarkStart w:id="1938" w:name="_Toc93052403"/>
      <w:bookmarkStart w:id="1939" w:name="_Toc93056358"/>
      <w:bookmarkStart w:id="1940" w:name="_Toc107502326"/>
      <w:bookmarkStart w:id="1941" w:name="_Toc107503147"/>
      <w:r w:rsidRPr="008A6791">
        <w:rPr>
          <w:rFonts w:ascii="Century Gothic" w:hAnsi="Century Gothic"/>
          <w:b/>
        </w:rPr>
        <w:t>1</w:t>
      </w:r>
      <w:r w:rsidR="003E7C56">
        <w:rPr>
          <w:rFonts w:ascii="Century Gothic" w:hAnsi="Century Gothic"/>
          <w:b/>
        </w:rPr>
        <w:t>5</w:t>
      </w:r>
      <w:r w:rsidRPr="008A6791">
        <w:rPr>
          <w:rFonts w:ascii="Century Gothic" w:hAnsi="Century Gothic"/>
          <w:b/>
        </w:rPr>
        <w:t>.4.3 Prueba del servicio minorista para el Usuario Final</w:t>
      </w:r>
      <w:bookmarkEnd w:id="1933"/>
      <w:bookmarkEnd w:id="1934"/>
      <w:bookmarkEnd w:id="1935"/>
      <w:bookmarkEnd w:id="1936"/>
      <w:bookmarkEnd w:id="1937"/>
      <w:bookmarkEnd w:id="1938"/>
      <w:bookmarkEnd w:id="1939"/>
      <w:bookmarkEnd w:id="1940"/>
      <w:bookmarkEnd w:id="1941"/>
    </w:p>
    <w:p w14:paraId="2C4F8821" w14:textId="77777777" w:rsidR="00277ED2" w:rsidRPr="008A6791" w:rsidRDefault="00277ED2" w:rsidP="0054260B">
      <w:pPr>
        <w:spacing w:after="120" w:line="264" w:lineRule="auto"/>
        <w:ind w:right="20"/>
        <w:jc w:val="both"/>
        <w:rPr>
          <w:rFonts w:ascii="Century Gothic" w:hAnsi="Century Gothic" w:cs="Arial"/>
        </w:rPr>
      </w:pPr>
      <w:r w:rsidRPr="008A6791">
        <w:rPr>
          <w:rFonts w:ascii="Century Gothic" w:hAnsi="Century Gothic" w:cs="Arial"/>
        </w:rPr>
        <w:t xml:space="preserve">Consiste en que el técnico de </w:t>
      </w:r>
      <w:r w:rsidR="005E1572" w:rsidRPr="005C40AC">
        <w:rPr>
          <w:rFonts w:ascii="Century Gothic" w:hAnsi="Century Gothic"/>
        </w:rPr>
        <w:t>RED NACIONAL</w:t>
      </w:r>
      <w:r w:rsidRPr="008A6791">
        <w:rPr>
          <w:rFonts w:ascii="Century Gothic" w:hAnsi="Century Gothic" w:cs="Arial"/>
        </w:rPr>
        <w:t xml:space="preserve"> realice las validaciones correspondientes para corroborar que el servicio al Usuario Final funciona correctamente, lo anterior es independiente a las pruebas que se realizan como parte de la entrega de los </w:t>
      </w:r>
      <w:r w:rsidR="00930EAB">
        <w:rPr>
          <w:rFonts w:ascii="Century Gothic" w:hAnsi="Century Gothic" w:cs="Arial"/>
        </w:rPr>
        <w:t>S</w:t>
      </w:r>
      <w:r w:rsidRPr="008A6791">
        <w:rPr>
          <w:rFonts w:ascii="Century Gothic" w:hAnsi="Century Gothic" w:cs="Arial"/>
        </w:rPr>
        <w:t>ervicios mayoristas y permite probar la entrega del servicio minorista de internet y telefonía al Usuario Final.</w:t>
      </w:r>
    </w:p>
    <w:p w14:paraId="0226127D" w14:textId="77777777" w:rsidR="00277ED2" w:rsidRPr="008A6791" w:rsidRDefault="00277ED2" w:rsidP="00651CFA">
      <w:pPr>
        <w:spacing w:line="264" w:lineRule="auto"/>
        <w:ind w:right="23"/>
        <w:jc w:val="both"/>
        <w:rPr>
          <w:rFonts w:ascii="Century Gothic" w:hAnsi="Century Gothic" w:cs="Arial"/>
        </w:rPr>
      </w:pPr>
      <w:r w:rsidRPr="008A6791">
        <w:rPr>
          <w:rFonts w:ascii="Century Gothic" w:hAnsi="Century Gothic" w:cs="Arial"/>
        </w:rPr>
        <w:t xml:space="preserve">Para el caso de los servicios SAIB, previo a las pruebas del servicio final y una vez terminado el proceso de configuración del servicio al Usuario Final, el técnico de </w:t>
      </w:r>
      <w:r w:rsidR="005E1572" w:rsidRPr="005C40AC">
        <w:rPr>
          <w:rFonts w:ascii="Century Gothic" w:hAnsi="Century Gothic"/>
        </w:rPr>
        <w:t>RED NACIONAL</w:t>
      </w:r>
      <w:r w:rsidRPr="008A6791">
        <w:rPr>
          <w:rFonts w:ascii="Century Gothic" w:hAnsi="Century Gothic" w:cs="Arial"/>
        </w:rPr>
        <w:t xml:space="preserve"> deberá validar en el módem que los LED indicadores de cada servicio (Internet/VoIP) se encuentren en el estado de activo.</w:t>
      </w:r>
    </w:p>
    <w:p w14:paraId="099FF73E" w14:textId="77777777" w:rsidR="00AC76DF" w:rsidRPr="008A6791" w:rsidRDefault="00AC76DF" w:rsidP="00651CFA">
      <w:pPr>
        <w:spacing w:line="264" w:lineRule="auto"/>
        <w:ind w:right="23"/>
        <w:jc w:val="both"/>
        <w:rPr>
          <w:rFonts w:ascii="Century Gothic" w:hAnsi="Century Gothic" w:cs="Arial"/>
        </w:rPr>
      </w:pPr>
    </w:p>
    <w:p w14:paraId="58DCB0FC" w14:textId="77777777" w:rsidR="00AC76DF" w:rsidRPr="008A6791" w:rsidRDefault="00277ED2" w:rsidP="00DB756C">
      <w:pPr>
        <w:spacing w:after="240" w:line="264" w:lineRule="auto"/>
        <w:ind w:right="23"/>
        <w:jc w:val="both"/>
        <w:rPr>
          <w:rFonts w:ascii="Century Gothic" w:hAnsi="Century Gothic" w:cs="Arial"/>
          <w:b/>
        </w:rPr>
      </w:pPr>
      <w:r w:rsidRPr="008A6791">
        <w:rPr>
          <w:rFonts w:ascii="Century Gothic" w:hAnsi="Century Gothic" w:cs="Arial"/>
          <w:b/>
        </w:rPr>
        <w:t xml:space="preserve">Prueba del </w:t>
      </w:r>
      <w:r w:rsidR="00847536">
        <w:rPr>
          <w:rFonts w:ascii="Century Gothic" w:hAnsi="Century Gothic" w:cs="Arial"/>
          <w:b/>
        </w:rPr>
        <w:t>s</w:t>
      </w:r>
      <w:r w:rsidRPr="008A6791">
        <w:rPr>
          <w:rFonts w:ascii="Century Gothic" w:hAnsi="Century Gothic" w:cs="Arial"/>
          <w:b/>
        </w:rPr>
        <w:t>ervicio de Navegación</w:t>
      </w:r>
    </w:p>
    <w:p w14:paraId="257E8B81" w14:textId="77777777" w:rsidR="00277ED2" w:rsidRPr="008A6791" w:rsidRDefault="00277ED2" w:rsidP="00651CFA">
      <w:pPr>
        <w:spacing w:line="264" w:lineRule="auto"/>
        <w:ind w:right="23"/>
        <w:jc w:val="both"/>
        <w:rPr>
          <w:rFonts w:ascii="Century Gothic" w:hAnsi="Century Gothic" w:cs="Arial"/>
        </w:rPr>
      </w:pPr>
      <w:r w:rsidRPr="008A6791">
        <w:rPr>
          <w:rFonts w:ascii="Century Gothic" w:hAnsi="Century Gothic" w:cs="Arial"/>
        </w:rPr>
        <w:t xml:space="preserve">Consiste en una validación por parte del técnico de </w:t>
      </w:r>
      <w:r w:rsidR="005E1572" w:rsidRPr="005C40AC">
        <w:rPr>
          <w:rFonts w:ascii="Century Gothic" w:hAnsi="Century Gothic"/>
        </w:rPr>
        <w:t>RED NACIONAL</w:t>
      </w:r>
      <w:r w:rsidRPr="008A6791">
        <w:rPr>
          <w:rFonts w:ascii="Century Gothic" w:hAnsi="Century Gothic" w:cs="Arial"/>
        </w:rPr>
        <w:t xml:space="preserve"> de que el servicio final del usuario permita la navegación en Internet. La prueba deberá realizarse con el dispositivo del técnico o del propio Usuario Final y se recabará la evidencia correspondiente poniéndola a disposición en el SEG. </w:t>
      </w:r>
    </w:p>
    <w:p w14:paraId="02BAA7DD" w14:textId="77777777" w:rsidR="00AC76DF" w:rsidRDefault="00AC76DF" w:rsidP="00651CFA">
      <w:pPr>
        <w:spacing w:line="264" w:lineRule="auto"/>
        <w:ind w:right="23"/>
        <w:jc w:val="both"/>
        <w:rPr>
          <w:rFonts w:ascii="Century Gothic" w:hAnsi="Century Gothic" w:cs="Arial"/>
        </w:rPr>
      </w:pPr>
    </w:p>
    <w:p w14:paraId="4DC66E26" w14:textId="77777777" w:rsidR="00277ED2" w:rsidRPr="008A6791" w:rsidRDefault="00277ED2" w:rsidP="00DB756C">
      <w:pPr>
        <w:spacing w:after="240" w:line="264" w:lineRule="auto"/>
        <w:ind w:right="23"/>
        <w:jc w:val="both"/>
        <w:rPr>
          <w:rFonts w:ascii="Century Gothic" w:hAnsi="Century Gothic" w:cs="Arial"/>
          <w:b/>
        </w:rPr>
      </w:pPr>
      <w:r w:rsidRPr="008A6791">
        <w:rPr>
          <w:rFonts w:ascii="Century Gothic" w:hAnsi="Century Gothic" w:cs="Arial"/>
          <w:b/>
        </w:rPr>
        <w:t xml:space="preserve">Prueba del </w:t>
      </w:r>
      <w:r w:rsidR="00847536">
        <w:rPr>
          <w:rFonts w:ascii="Century Gothic" w:hAnsi="Century Gothic" w:cs="Arial"/>
          <w:b/>
        </w:rPr>
        <w:t>s</w:t>
      </w:r>
      <w:r w:rsidRPr="008A6791">
        <w:rPr>
          <w:rFonts w:ascii="Century Gothic" w:hAnsi="Century Gothic" w:cs="Arial"/>
          <w:b/>
        </w:rPr>
        <w:t>ervicio de Telefonía</w:t>
      </w:r>
    </w:p>
    <w:p w14:paraId="507C8FBB" w14:textId="77777777" w:rsidR="00277ED2" w:rsidRPr="008A6791" w:rsidRDefault="00277ED2" w:rsidP="0054260B">
      <w:pPr>
        <w:spacing w:after="120" w:line="264" w:lineRule="auto"/>
        <w:ind w:right="20"/>
        <w:jc w:val="both"/>
        <w:rPr>
          <w:rFonts w:ascii="Century Gothic" w:hAnsi="Century Gothic" w:cs="Arial"/>
        </w:rPr>
      </w:pPr>
      <w:r w:rsidRPr="008A6791">
        <w:rPr>
          <w:rFonts w:ascii="Century Gothic" w:hAnsi="Century Gothic" w:cs="Arial"/>
        </w:rPr>
        <w:t>Esta prueba aplica tanto al servicio de telefonía tradicional (POTS) como al servicio ofrecido a través de VoIP.</w:t>
      </w:r>
    </w:p>
    <w:p w14:paraId="55A2E74D" w14:textId="77777777" w:rsidR="00277ED2" w:rsidRPr="008A6791" w:rsidRDefault="00277ED2" w:rsidP="0054260B">
      <w:pPr>
        <w:spacing w:after="120" w:line="264" w:lineRule="auto"/>
        <w:ind w:right="20"/>
        <w:jc w:val="both"/>
        <w:rPr>
          <w:rFonts w:ascii="Century Gothic" w:hAnsi="Century Gothic" w:cs="Arial"/>
        </w:rPr>
      </w:pPr>
      <w:r w:rsidRPr="008A6791">
        <w:rPr>
          <w:rFonts w:ascii="Century Gothic" w:hAnsi="Century Gothic" w:cs="Arial"/>
        </w:rPr>
        <w:t xml:space="preserve">Una vez que haya sido configurado correctamente el servicio de telefonía, el técnico de </w:t>
      </w:r>
      <w:r w:rsidR="005E1572" w:rsidRPr="005C40AC">
        <w:rPr>
          <w:rFonts w:ascii="Century Gothic" w:hAnsi="Century Gothic"/>
        </w:rPr>
        <w:t>RED NACIONAL</w:t>
      </w:r>
      <w:r w:rsidRPr="008A6791">
        <w:rPr>
          <w:rFonts w:ascii="Century Gothic" w:hAnsi="Century Gothic" w:cs="Arial"/>
        </w:rPr>
        <w:t xml:space="preserve"> en el domicilio del cliente final realizará una serie de prueba (protocolo de pruebas) que consiste en efectuar una llamada saliente y una entrante, desde el aparato telefónico del Usuario Final, recabando la evidencia correspondiente poniéndola a disposición en el SEG (validación del Usuario Final).</w:t>
      </w:r>
    </w:p>
    <w:p w14:paraId="6590642A" w14:textId="77777777" w:rsidR="00AC76DF" w:rsidRPr="005E1572" w:rsidRDefault="00277ED2" w:rsidP="0054260B">
      <w:pPr>
        <w:pStyle w:val="IFTnormal"/>
        <w:spacing w:after="120" w:line="264" w:lineRule="auto"/>
        <w:outlineLvl w:val="2"/>
      </w:pPr>
      <w:bookmarkStart w:id="1942" w:name="_Toc53488570"/>
      <w:bookmarkStart w:id="1943" w:name="_Toc53490502"/>
      <w:bookmarkStart w:id="1944" w:name="_Toc53498510"/>
      <w:bookmarkStart w:id="1945" w:name="_Toc58578867"/>
      <w:bookmarkStart w:id="1946" w:name="_Toc92974093"/>
      <w:bookmarkStart w:id="1947" w:name="_Toc93052404"/>
      <w:bookmarkStart w:id="1948" w:name="_Toc93056359"/>
      <w:bookmarkStart w:id="1949" w:name="_Toc107502327"/>
      <w:bookmarkStart w:id="1950" w:name="_Toc107503148"/>
      <w:r w:rsidRPr="008A6791">
        <w:rPr>
          <w:rFonts w:ascii="Century Gothic" w:hAnsi="Century Gothic"/>
          <w:b/>
        </w:rPr>
        <w:t>1</w:t>
      </w:r>
      <w:r w:rsidR="003E7C56">
        <w:rPr>
          <w:rFonts w:ascii="Century Gothic" w:hAnsi="Century Gothic"/>
          <w:b/>
        </w:rPr>
        <w:t>5</w:t>
      </w:r>
      <w:r w:rsidRPr="008A6791">
        <w:rPr>
          <w:rFonts w:ascii="Century Gothic" w:hAnsi="Century Gothic"/>
          <w:b/>
        </w:rPr>
        <w:t>.4.4 Asistencia en la solución de fallas del servicio minorista para el Usuario Final</w:t>
      </w:r>
      <w:bookmarkEnd w:id="1942"/>
      <w:bookmarkEnd w:id="1943"/>
      <w:bookmarkEnd w:id="1944"/>
      <w:bookmarkEnd w:id="1945"/>
      <w:bookmarkEnd w:id="1946"/>
      <w:bookmarkEnd w:id="1947"/>
      <w:bookmarkEnd w:id="1948"/>
      <w:bookmarkEnd w:id="1949"/>
      <w:bookmarkEnd w:id="1950"/>
    </w:p>
    <w:p w14:paraId="6F5F8E60" w14:textId="77777777" w:rsidR="00277ED2" w:rsidRPr="008A6791" w:rsidRDefault="00277ED2" w:rsidP="0054260B">
      <w:pPr>
        <w:spacing w:after="120" w:line="264" w:lineRule="auto"/>
        <w:ind w:right="20"/>
        <w:jc w:val="both"/>
        <w:rPr>
          <w:rFonts w:ascii="Century Gothic" w:hAnsi="Century Gothic" w:cs="Arial"/>
        </w:rPr>
      </w:pPr>
      <w:r w:rsidRPr="008A6791">
        <w:rPr>
          <w:rFonts w:ascii="Century Gothic" w:hAnsi="Century Gothic" w:cs="Arial"/>
        </w:rPr>
        <w:t xml:space="preserve">En caso de error o falla en la configuración o prueba del servicio del Usuario Final (navegación o telefonía) el técnico de </w:t>
      </w:r>
      <w:r w:rsidR="005E1572" w:rsidRPr="005C40AC">
        <w:rPr>
          <w:rFonts w:ascii="Century Gothic" w:hAnsi="Century Gothic"/>
        </w:rPr>
        <w:t>RED NACIONAL</w:t>
      </w:r>
      <w:r w:rsidRPr="008A6791">
        <w:rPr>
          <w:rFonts w:ascii="Century Gothic" w:hAnsi="Century Gothic" w:cs="Arial"/>
        </w:rPr>
        <w:t>, a solicitud del CS, apoyará al CS en la identificación de la falla y en la corrección del problema, recabando la evidencia correspondiente y poniéndola a disposición en el SEG.</w:t>
      </w:r>
    </w:p>
    <w:p w14:paraId="3FE5E107" w14:textId="77777777" w:rsidR="00277ED2" w:rsidRDefault="00277ED2" w:rsidP="0054260B">
      <w:pPr>
        <w:spacing w:after="120" w:line="264" w:lineRule="auto"/>
        <w:ind w:right="20"/>
        <w:jc w:val="both"/>
        <w:rPr>
          <w:rFonts w:ascii="Century Gothic" w:hAnsi="Century Gothic" w:cs="Arial"/>
        </w:rPr>
      </w:pPr>
      <w:r w:rsidRPr="008A6791">
        <w:rPr>
          <w:rFonts w:ascii="Century Gothic" w:hAnsi="Century Gothic" w:cs="Arial"/>
        </w:rPr>
        <w:t xml:space="preserve">Para que el técnico de </w:t>
      </w:r>
      <w:r w:rsidR="005E1572" w:rsidRPr="005C40AC">
        <w:rPr>
          <w:rFonts w:ascii="Century Gothic" w:hAnsi="Century Gothic"/>
        </w:rPr>
        <w:t>RED NACIONAL</w:t>
      </w:r>
      <w:r w:rsidRPr="008A6791">
        <w:rPr>
          <w:rFonts w:ascii="Century Gothic" w:hAnsi="Century Gothic" w:cs="Arial"/>
        </w:rPr>
        <w:t xml:space="preserve"> apoye en sitio al CS en la corrección de la falla, las instrucciones respecto a las actividades que deberá desarrollar en el domicilio del cliente final deberán ser indicadas por el propio CS a través de su centro telefónico o el medio convenido por ambas Partes, de acuerdo con lo establecido en el protocolo de pruebas que deberá acordarse con antelación entre </w:t>
      </w:r>
      <w:r w:rsidR="005E1572" w:rsidRPr="005C40AC">
        <w:rPr>
          <w:rFonts w:ascii="Century Gothic" w:hAnsi="Century Gothic"/>
        </w:rPr>
        <w:t>RED NACIONAL</w:t>
      </w:r>
      <w:r w:rsidRPr="008A6791">
        <w:rPr>
          <w:rFonts w:ascii="Century Gothic" w:hAnsi="Century Gothic" w:cs="Arial"/>
        </w:rPr>
        <w:t xml:space="preserve"> y los CS interesados en este servicio, dicho protocolo deberá considerar al menos las pruebas que se realizarán para validar cada uno de los servicios. En caso de que el técnico de </w:t>
      </w:r>
      <w:r w:rsidR="005E1572" w:rsidRPr="005C40AC">
        <w:rPr>
          <w:rFonts w:ascii="Century Gothic" w:hAnsi="Century Gothic"/>
        </w:rPr>
        <w:t>RED NACIONAL</w:t>
      </w:r>
      <w:r w:rsidRPr="008A6791">
        <w:rPr>
          <w:rFonts w:ascii="Century Gothic" w:hAnsi="Century Gothic" w:cs="Arial"/>
        </w:rPr>
        <w:t xml:space="preserve"> no pueda establecer contacto con el CS, este </w:t>
      </w:r>
      <w:r w:rsidR="00C72EEF">
        <w:rPr>
          <w:rFonts w:ascii="Century Gothic" w:hAnsi="Century Gothic" w:cs="Arial"/>
        </w:rPr>
        <w:t>S</w:t>
      </w:r>
      <w:r w:rsidRPr="008A6791">
        <w:rPr>
          <w:rFonts w:ascii="Century Gothic" w:hAnsi="Century Gothic" w:cs="Arial"/>
        </w:rPr>
        <w:t>ervicio no podrá ser brindado.</w:t>
      </w:r>
    </w:p>
    <w:p w14:paraId="70F68F99" w14:textId="77777777" w:rsidR="009921EA" w:rsidRDefault="009921EA" w:rsidP="0054260B">
      <w:pPr>
        <w:spacing w:after="120" w:line="264" w:lineRule="auto"/>
        <w:ind w:right="20"/>
        <w:jc w:val="both"/>
        <w:rPr>
          <w:rFonts w:ascii="Century Gothic" w:hAnsi="Century Gothic" w:cs="Arial"/>
        </w:rPr>
      </w:pPr>
    </w:p>
    <w:p w14:paraId="3DEFDA6A" w14:textId="77777777" w:rsidR="009921EA" w:rsidRPr="008A6791" w:rsidRDefault="009921EA" w:rsidP="0054260B">
      <w:pPr>
        <w:spacing w:after="120" w:line="264" w:lineRule="auto"/>
        <w:ind w:right="20"/>
        <w:jc w:val="both"/>
        <w:rPr>
          <w:rFonts w:ascii="Century Gothic" w:hAnsi="Century Gothic" w:cs="Arial"/>
        </w:rPr>
      </w:pPr>
    </w:p>
    <w:p w14:paraId="359AFBD6" w14:textId="77777777" w:rsidR="00277ED2" w:rsidRDefault="00277ED2" w:rsidP="0054260B">
      <w:pPr>
        <w:pStyle w:val="IFTnormal"/>
        <w:spacing w:after="120" w:line="264" w:lineRule="auto"/>
        <w:rPr>
          <w:rFonts w:ascii="Century Gothic" w:hAnsi="Century Gothic"/>
        </w:rPr>
      </w:pPr>
      <w:r w:rsidRPr="008A6791">
        <w:rPr>
          <w:rFonts w:ascii="Century Gothic" w:hAnsi="Century Gothic"/>
        </w:rPr>
        <w:t xml:space="preserve">Leída que fue la presente Oferta y enteradas las Partes de su contenido y alcance legal, los representantes debidamente facultados de ambas la firman por </w:t>
      </w:r>
      <w:r w:rsidR="004C7457">
        <w:rPr>
          <w:rFonts w:ascii="Century Gothic" w:hAnsi="Century Gothic"/>
        </w:rPr>
        <w:t>duplicado</w:t>
      </w:r>
      <w:r w:rsidRPr="008A6791">
        <w:rPr>
          <w:rFonts w:ascii="Century Gothic" w:hAnsi="Century Gothic"/>
        </w:rPr>
        <w:t xml:space="preserve"> en la Ciudad de México, el día [</w:t>
      </w:r>
      <w:r w:rsidR="000E0D60" w:rsidRPr="008A6791">
        <w:rPr>
          <w:rFonts w:ascii="Century Gothic" w:hAnsi="Century Gothic"/>
        </w:rPr>
        <w:t xml:space="preserve"> </w:t>
      </w:r>
      <w:r w:rsidRPr="008A6791">
        <w:rPr>
          <w:rFonts w:ascii="Century Gothic" w:hAnsi="Century Gothic"/>
        </w:rPr>
        <w:t xml:space="preserve"> ] de [</w:t>
      </w:r>
      <w:r w:rsidR="000E0D60" w:rsidRPr="008A6791">
        <w:rPr>
          <w:rFonts w:ascii="Century Gothic" w:hAnsi="Century Gothic"/>
        </w:rPr>
        <w:t xml:space="preserve">  </w:t>
      </w:r>
      <w:r w:rsidRPr="008A6791">
        <w:rPr>
          <w:rFonts w:ascii="Century Gothic" w:hAnsi="Century Gothic"/>
        </w:rPr>
        <w:t xml:space="preserve"> ] de </w:t>
      </w:r>
      <w:r w:rsidR="00A856C3" w:rsidRPr="008A6791">
        <w:rPr>
          <w:rFonts w:ascii="Century Gothic" w:hAnsi="Century Gothic"/>
        </w:rPr>
        <w:t>202</w:t>
      </w:r>
      <w:r w:rsidR="00A856C3">
        <w:rPr>
          <w:rFonts w:ascii="Century Gothic" w:hAnsi="Century Gothic"/>
        </w:rPr>
        <w:t>3</w:t>
      </w:r>
      <w:r w:rsidRPr="008A6791">
        <w:rPr>
          <w:rFonts w:ascii="Century Gothic" w:hAnsi="Century Gothic"/>
        </w:rPr>
        <w:t>.</w:t>
      </w:r>
    </w:p>
    <w:p w14:paraId="15BC06BA" w14:textId="77777777" w:rsidR="009921EA" w:rsidRDefault="009921EA" w:rsidP="0054260B">
      <w:pPr>
        <w:pStyle w:val="IFTnormal"/>
        <w:spacing w:after="120" w:line="264" w:lineRule="auto"/>
        <w:rPr>
          <w:rFonts w:ascii="Century Gothic" w:hAnsi="Century Gothic"/>
        </w:rPr>
      </w:pPr>
    </w:p>
    <w:p w14:paraId="695ADA12" w14:textId="77777777" w:rsidR="009921EA" w:rsidRDefault="009921EA" w:rsidP="0054260B">
      <w:pPr>
        <w:pStyle w:val="IFTnormal"/>
        <w:spacing w:after="120" w:line="264" w:lineRule="auto"/>
        <w:rPr>
          <w:rFonts w:ascii="Century Gothic" w:hAnsi="Century Gothic"/>
        </w:rPr>
      </w:pPr>
    </w:p>
    <w:p w14:paraId="5D6CCFD6" w14:textId="77777777" w:rsidR="009921EA" w:rsidRDefault="009921EA" w:rsidP="009921EA">
      <w:pPr>
        <w:spacing w:line="240" w:lineRule="auto"/>
        <w:jc w:val="both"/>
        <w:rPr>
          <w:rFonts w:ascii="Century Gothic" w:hAnsi="Century Gothic" w:cs="Arial"/>
          <w:lang w:val="es-ES_tradnl"/>
        </w:rPr>
      </w:pPr>
    </w:p>
    <w:tbl>
      <w:tblPr>
        <w:tblW w:w="10143" w:type="dxa"/>
        <w:jc w:val="center"/>
        <w:tblLayout w:type="fixed"/>
        <w:tblLook w:val="04A0" w:firstRow="1" w:lastRow="0" w:firstColumn="1" w:lastColumn="0" w:noHBand="0" w:noVBand="1"/>
      </w:tblPr>
      <w:tblGrid>
        <w:gridCol w:w="4981"/>
        <w:gridCol w:w="236"/>
        <w:gridCol w:w="4926"/>
      </w:tblGrid>
      <w:tr w:rsidR="009921EA" w:rsidRPr="00A16600" w14:paraId="05D2C7BB" w14:textId="77777777" w:rsidTr="00FD4BE0">
        <w:trPr>
          <w:trHeight w:val="1696"/>
          <w:jc w:val="center"/>
        </w:trPr>
        <w:tc>
          <w:tcPr>
            <w:tcW w:w="4984" w:type="dxa"/>
            <w:shd w:val="clear" w:color="auto" w:fill="auto"/>
          </w:tcPr>
          <w:p w14:paraId="326E22C7" w14:textId="77777777" w:rsidR="009921EA" w:rsidRPr="00A16600" w:rsidRDefault="009921EA" w:rsidP="00FD4BE0">
            <w:pPr>
              <w:autoSpaceDE w:val="0"/>
              <w:autoSpaceDN w:val="0"/>
              <w:ind w:left="321"/>
              <w:jc w:val="center"/>
              <w:rPr>
                <w:rFonts w:ascii="Century Gothic" w:eastAsia="Times New Roman" w:hAnsi="Century Gothic" w:cs="Arial"/>
                <w:b/>
                <w:bCs/>
                <w:color w:val="000000"/>
              </w:rPr>
            </w:pPr>
            <w:r w:rsidRPr="00A16600">
              <w:rPr>
                <w:rFonts w:ascii="Century Gothic" w:eastAsia="Times New Roman" w:hAnsi="Century Gothic" w:cs="Arial"/>
                <w:b/>
                <w:bCs/>
                <w:color w:val="000000"/>
              </w:rPr>
              <w:t>Red Nacional Última Milla, S.A.P.I. de C.V.</w:t>
            </w:r>
          </w:p>
          <w:p w14:paraId="4639048F" w14:textId="77777777" w:rsidR="009921EA" w:rsidRPr="00A16600" w:rsidRDefault="009921EA" w:rsidP="00FD4BE0">
            <w:pPr>
              <w:autoSpaceDE w:val="0"/>
              <w:autoSpaceDN w:val="0"/>
              <w:jc w:val="center"/>
              <w:rPr>
                <w:rFonts w:ascii="Century Gothic" w:eastAsia="Times New Roman" w:hAnsi="Century Gothic" w:cs="Arial"/>
                <w:color w:val="000000"/>
              </w:rPr>
            </w:pPr>
          </w:p>
          <w:p w14:paraId="1470BABE" w14:textId="77777777" w:rsidR="009921EA" w:rsidRPr="00A16600" w:rsidRDefault="009921EA" w:rsidP="00FD4BE0">
            <w:pPr>
              <w:autoSpaceDE w:val="0"/>
              <w:autoSpaceDN w:val="0"/>
              <w:ind w:left="321"/>
              <w:jc w:val="center"/>
              <w:rPr>
                <w:rFonts w:ascii="Century Gothic" w:eastAsia="Times New Roman" w:hAnsi="Century Gothic" w:cs="Arial"/>
                <w:color w:val="000000"/>
              </w:rPr>
            </w:pPr>
          </w:p>
          <w:p w14:paraId="43B8C7DE" w14:textId="77777777" w:rsidR="009921EA" w:rsidRPr="00A16600" w:rsidRDefault="009921EA" w:rsidP="00FD4BE0">
            <w:pPr>
              <w:autoSpaceDE w:val="0"/>
              <w:autoSpaceDN w:val="0"/>
              <w:ind w:left="321"/>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22D85602" w14:textId="77777777" w:rsidR="009921EA" w:rsidRPr="00A16600" w:rsidRDefault="009921EA" w:rsidP="00FD4BE0">
            <w:pPr>
              <w:autoSpaceDE w:val="0"/>
              <w:autoSpaceDN w:val="0"/>
              <w:ind w:left="321"/>
              <w:jc w:val="center"/>
              <w:rPr>
                <w:rFonts w:ascii="Century Gothic" w:eastAsia="Times New Roman" w:hAnsi="Century Gothic" w:cs="Arial"/>
                <w:color w:val="000000"/>
              </w:rPr>
            </w:pPr>
            <w:r w:rsidRPr="00A16600">
              <w:rPr>
                <w:rFonts w:ascii="Century Gothic" w:eastAsia="Times New Roman" w:hAnsi="Century Gothic" w:cs="Arial"/>
                <w:b/>
                <w:bCs/>
                <w:color w:val="000000"/>
                <w:lang w:val="es-ES_tradnl"/>
              </w:rPr>
              <w:t>[*]</w:t>
            </w:r>
          </w:p>
        </w:tc>
        <w:tc>
          <w:tcPr>
            <w:tcW w:w="230" w:type="dxa"/>
            <w:shd w:val="clear" w:color="auto" w:fill="auto"/>
          </w:tcPr>
          <w:p w14:paraId="606853B4" w14:textId="77777777" w:rsidR="009921EA" w:rsidRPr="00A16600" w:rsidRDefault="009921EA" w:rsidP="00FD4BE0">
            <w:pPr>
              <w:autoSpaceDE w:val="0"/>
              <w:autoSpaceDN w:val="0"/>
              <w:jc w:val="center"/>
              <w:rPr>
                <w:rFonts w:ascii="Century Gothic" w:eastAsia="Times New Roman" w:hAnsi="Century Gothic" w:cs="Arial"/>
                <w:color w:val="000000"/>
              </w:rPr>
            </w:pPr>
          </w:p>
        </w:tc>
        <w:tc>
          <w:tcPr>
            <w:tcW w:w="4929" w:type="dxa"/>
            <w:shd w:val="clear" w:color="auto" w:fill="auto"/>
          </w:tcPr>
          <w:p w14:paraId="1D601D73" w14:textId="77777777" w:rsidR="009921EA" w:rsidRPr="00A16600" w:rsidRDefault="009921EA" w:rsidP="00FD4BE0">
            <w:pPr>
              <w:autoSpaceDE w:val="0"/>
              <w:autoSpaceDN w:val="0"/>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Concesionario [Autorizado] Solicitante</w:t>
            </w:r>
          </w:p>
          <w:p w14:paraId="0B567E53" w14:textId="77777777" w:rsidR="009921EA" w:rsidRPr="00A16600" w:rsidRDefault="009921EA" w:rsidP="00FD4BE0">
            <w:pPr>
              <w:autoSpaceDE w:val="0"/>
              <w:autoSpaceDN w:val="0"/>
              <w:jc w:val="center"/>
              <w:rPr>
                <w:rFonts w:ascii="Century Gothic" w:eastAsia="Times New Roman" w:hAnsi="Century Gothic" w:cs="Arial"/>
                <w:color w:val="000000"/>
              </w:rPr>
            </w:pPr>
          </w:p>
          <w:p w14:paraId="1038FCD0" w14:textId="77777777" w:rsidR="009921EA" w:rsidRPr="00A16600" w:rsidRDefault="009921EA" w:rsidP="00FD4BE0">
            <w:pPr>
              <w:autoSpaceDE w:val="0"/>
              <w:autoSpaceDN w:val="0"/>
              <w:jc w:val="center"/>
              <w:rPr>
                <w:rFonts w:ascii="Century Gothic" w:eastAsia="Times New Roman" w:hAnsi="Century Gothic" w:cs="Arial"/>
                <w:color w:val="000000"/>
              </w:rPr>
            </w:pPr>
          </w:p>
          <w:p w14:paraId="7547760D" w14:textId="77777777" w:rsidR="009921EA" w:rsidRPr="00A16600" w:rsidRDefault="009921EA" w:rsidP="00FD4BE0">
            <w:pPr>
              <w:autoSpaceDE w:val="0"/>
              <w:autoSpaceDN w:val="0"/>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5188BD4B" w14:textId="77777777" w:rsidR="009921EA" w:rsidRPr="00A16600" w:rsidRDefault="009921EA" w:rsidP="00FD4BE0">
            <w:pPr>
              <w:autoSpaceDE w:val="0"/>
              <w:autoSpaceDN w:val="0"/>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w:t>
            </w:r>
          </w:p>
        </w:tc>
      </w:tr>
    </w:tbl>
    <w:p w14:paraId="0245107A" w14:textId="77777777" w:rsidR="006B0514" w:rsidRDefault="006B0514" w:rsidP="008A6791">
      <w:pPr>
        <w:pStyle w:val="IFTnormal"/>
        <w:spacing w:line="240" w:lineRule="auto"/>
        <w:rPr>
          <w:rFonts w:ascii="Century Gothic" w:hAnsi="Century Gothic"/>
          <w:lang w:val="es-MX"/>
        </w:rPr>
      </w:pPr>
    </w:p>
    <w:p w14:paraId="2E95CCFF" w14:textId="77777777" w:rsidR="006B0514" w:rsidRPr="008A6791" w:rsidRDefault="006B0514" w:rsidP="008A6791">
      <w:pPr>
        <w:pStyle w:val="IFTnormal"/>
        <w:spacing w:line="240" w:lineRule="auto"/>
        <w:rPr>
          <w:rFonts w:ascii="Century Gothic" w:hAnsi="Century Gothic"/>
          <w:lang w:val="es-MX"/>
        </w:rPr>
        <w:sectPr w:rsidR="006B0514" w:rsidRPr="008A6791" w:rsidSect="00051C57">
          <w:headerReference w:type="even" r:id="rId42"/>
          <w:headerReference w:type="default" r:id="rId43"/>
          <w:headerReference w:type="first" r:id="rId44"/>
          <w:footnotePr>
            <w:numRestart w:val="eachSect"/>
          </w:footnotePr>
          <w:type w:val="oddPage"/>
          <w:pgSz w:w="12240" w:h="15840" w:code="1"/>
          <w:pgMar w:top="1418" w:right="1418" w:bottom="1418" w:left="1418" w:header="709" w:footer="709" w:gutter="0"/>
          <w:cols w:space="708"/>
          <w:titlePg/>
          <w:docGrid w:linePitch="360"/>
        </w:sectPr>
      </w:pPr>
    </w:p>
    <w:p w14:paraId="43E620B7" w14:textId="77777777" w:rsidR="006B0514" w:rsidRPr="006B0514" w:rsidRDefault="006B0514" w:rsidP="00D254F6">
      <w:pPr>
        <w:pStyle w:val="Texto1"/>
        <w:rPr>
          <w:rFonts w:ascii="Century Gothic" w:hAnsi="Century Gothic" w:cs="Arial"/>
          <w:b/>
          <w:sz w:val="22"/>
          <w:szCs w:val="22"/>
        </w:rPr>
      </w:pPr>
    </w:p>
    <w:p w14:paraId="6E81E14C" w14:textId="77777777" w:rsidR="008C68CB" w:rsidRPr="0041396D" w:rsidRDefault="006B0514" w:rsidP="0041396D">
      <w:pPr>
        <w:pStyle w:val="Texto1"/>
        <w:spacing w:after="200"/>
        <w:rPr>
          <w:rFonts w:ascii="Century Gothic" w:hAnsi="Century Gothic" w:cs="Arial"/>
          <w:b/>
        </w:rPr>
      </w:pPr>
      <w:r w:rsidRPr="00446018">
        <w:rPr>
          <w:rFonts w:ascii="Century Gothic" w:hAnsi="Century Gothic" w:cs="Arial"/>
          <w:noProof/>
          <w:lang w:val="es-MX" w:eastAsia="es-MX"/>
        </w:rPr>
        <mc:AlternateContent>
          <mc:Choice Requires="wps">
            <w:drawing>
              <wp:inline distT="0" distB="0" distL="0" distR="0" wp14:anchorId="0376667A" wp14:editId="70461422">
                <wp:extent cx="5678303" cy="7528387"/>
                <wp:effectExtent l="38100" t="38100" r="36830" b="34925"/>
                <wp:docPr id="8"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411F3F43" w14:textId="77777777" w:rsidR="00527FF8" w:rsidRDefault="00527FF8" w:rsidP="006B0514">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88BCA35" wp14:editId="25D94479">
                                  <wp:extent cx="2552700" cy="1438275"/>
                                  <wp:effectExtent l="0" t="0" r="0" b="9525"/>
                                  <wp:docPr id="467"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6CAC946" w14:textId="77777777" w:rsidR="00527FF8" w:rsidRDefault="00527FF8" w:rsidP="006B0514">
                            <w:pPr>
                              <w:jc w:val="center"/>
                              <w:rPr>
                                <w:rFonts w:ascii="Century Gothic" w:hAnsi="Century Gothic" w:cs="Arial"/>
                                <w:b/>
                                <w:noProof/>
                                <w:color w:val="000000"/>
                                <w:sz w:val="26"/>
                                <w:szCs w:val="26"/>
                                <w:lang w:eastAsia="es-MX"/>
                              </w:rPr>
                            </w:pPr>
                          </w:p>
                          <w:p w14:paraId="0C987DC4" w14:textId="77777777" w:rsidR="00527FF8" w:rsidRDefault="00527FF8" w:rsidP="006B0514">
                            <w:pPr>
                              <w:jc w:val="center"/>
                            </w:pPr>
                          </w:p>
                          <w:p w14:paraId="511D7AEE" w14:textId="77777777" w:rsidR="00527FF8" w:rsidRPr="006B0514" w:rsidRDefault="00527FF8" w:rsidP="006B0514">
                            <w:pPr>
                              <w:pStyle w:val="Ttulo1"/>
                              <w:jc w:val="center"/>
                              <w:rPr>
                                <w:rFonts w:ascii="Century Gothic" w:hAnsi="Century Gothic"/>
                                <w:sz w:val="24"/>
                                <w:szCs w:val="24"/>
                                <w:u w:val="single"/>
                              </w:rPr>
                            </w:pPr>
                            <w:bookmarkStart w:id="1951" w:name="_Toc92974094"/>
                            <w:bookmarkStart w:id="1952" w:name="_Toc93052405"/>
                            <w:bookmarkStart w:id="1953" w:name="_Toc93056360"/>
                            <w:bookmarkStart w:id="1954" w:name="_Toc107345014"/>
                            <w:bookmarkStart w:id="1955" w:name="_Toc107408442"/>
                            <w:bookmarkStart w:id="1956" w:name="_Toc107502328"/>
                            <w:bookmarkStart w:id="1957" w:name="_Toc107503149"/>
                            <w:r w:rsidRPr="006B0514">
                              <w:rPr>
                                <w:rFonts w:ascii="Century Gothic" w:hAnsi="Century Gothic"/>
                                <w:sz w:val="24"/>
                                <w:szCs w:val="24"/>
                                <w:u w:val="single"/>
                              </w:rPr>
                              <w:t>ANEXO A</w:t>
                            </w:r>
                            <w:bookmarkEnd w:id="1951"/>
                            <w:bookmarkEnd w:id="1952"/>
                            <w:bookmarkEnd w:id="1953"/>
                            <w:bookmarkEnd w:id="1954"/>
                            <w:bookmarkEnd w:id="1955"/>
                            <w:bookmarkEnd w:id="1956"/>
                            <w:bookmarkEnd w:id="1957"/>
                            <w:r w:rsidRPr="006B0514">
                              <w:rPr>
                                <w:rFonts w:ascii="Century Gothic" w:hAnsi="Century Gothic"/>
                                <w:sz w:val="24"/>
                                <w:szCs w:val="24"/>
                                <w:u w:val="single"/>
                              </w:rPr>
                              <w:br/>
                            </w:r>
                          </w:p>
                          <w:p w14:paraId="7301D52C" w14:textId="77777777" w:rsidR="00527FF8" w:rsidRPr="008A6791" w:rsidRDefault="00527FF8" w:rsidP="006B0514">
                            <w:pPr>
                              <w:pStyle w:val="Ttulo1"/>
                              <w:jc w:val="center"/>
                              <w:rPr>
                                <w:rFonts w:ascii="Century Gothic" w:hAnsi="Century Gothic"/>
                                <w:sz w:val="24"/>
                                <w:szCs w:val="24"/>
                              </w:rPr>
                            </w:pPr>
                          </w:p>
                          <w:p w14:paraId="285BFB96" w14:textId="77777777" w:rsidR="00527FF8" w:rsidRDefault="00527FF8" w:rsidP="006B0514">
                            <w:pPr>
                              <w:pStyle w:val="Ttulo1"/>
                              <w:jc w:val="center"/>
                              <w:rPr>
                                <w:rFonts w:ascii="Century Gothic" w:hAnsi="Century Gothic"/>
                                <w:sz w:val="24"/>
                                <w:szCs w:val="24"/>
                              </w:rPr>
                            </w:pPr>
                            <w:bookmarkStart w:id="1958" w:name="_Toc92974095"/>
                            <w:bookmarkStart w:id="1959" w:name="_Toc93052406"/>
                            <w:bookmarkStart w:id="1960" w:name="_Toc93056361"/>
                            <w:bookmarkStart w:id="1961" w:name="_Toc107345015"/>
                            <w:bookmarkStart w:id="1962" w:name="_Toc107408443"/>
                            <w:bookmarkStart w:id="1963" w:name="_Toc107502329"/>
                            <w:bookmarkStart w:id="1964" w:name="_Toc107503150"/>
                            <w:r w:rsidRPr="008A6791">
                              <w:rPr>
                                <w:rFonts w:ascii="Century Gothic" w:hAnsi="Century Gothic"/>
                                <w:sz w:val="24"/>
                                <w:szCs w:val="24"/>
                              </w:rPr>
                              <w:t>T</w:t>
                            </w:r>
                            <w:r>
                              <w:rPr>
                                <w:rFonts w:ascii="Century Gothic" w:hAnsi="Century Gothic"/>
                                <w:sz w:val="24"/>
                                <w:szCs w:val="24"/>
                              </w:rPr>
                              <w:t>arifas</w:t>
                            </w:r>
                            <w:bookmarkEnd w:id="1958"/>
                            <w:bookmarkEnd w:id="1959"/>
                            <w:bookmarkEnd w:id="1960"/>
                            <w:bookmarkEnd w:id="1961"/>
                            <w:bookmarkEnd w:id="1962"/>
                            <w:bookmarkEnd w:id="1963"/>
                            <w:bookmarkEnd w:id="1964"/>
                          </w:p>
                          <w:p w14:paraId="6BCF740B" w14:textId="77777777" w:rsidR="00527FF8" w:rsidRDefault="00527FF8" w:rsidP="006B0514">
                            <w:pPr>
                              <w:rPr>
                                <w:lang w:val="es-ES" w:eastAsia="es-ES"/>
                              </w:rPr>
                            </w:pPr>
                          </w:p>
                          <w:p w14:paraId="10A3BFF0" w14:textId="77777777" w:rsidR="00527FF8" w:rsidRPr="006B0514" w:rsidRDefault="00527FF8" w:rsidP="006B0514">
                            <w:pPr>
                              <w:rPr>
                                <w:lang w:val="es-ES" w:eastAsia="es-ES"/>
                              </w:rPr>
                            </w:pPr>
                          </w:p>
                          <w:p w14:paraId="75070A10" w14:textId="77777777" w:rsidR="00527FF8" w:rsidRPr="008A6791" w:rsidRDefault="00527FF8" w:rsidP="006B0514">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2A1A0AA4" w14:textId="77777777" w:rsidR="00527FF8" w:rsidRPr="00414BEA" w:rsidRDefault="00527FF8" w:rsidP="006B0514">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4416EEC0" w14:textId="77777777" w:rsidR="00527FF8" w:rsidRPr="008A6791" w:rsidRDefault="00527FF8" w:rsidP="006B0514">
                            <w:pPr>
                              <w:jc w:val="center"/>
                              <w:rPr>
                                <w:rFonts w:ascii="Century Gothic" w:hAnsi="Century Gothic"/>
                                <w:b/>
                                <w:bCs/>
                                <w:sz w:val="24"/>
                                <w:szCs w:val="24"/>
                              </w:rPr>
                            </w:pPr>
                          </w:p>
                          <w:p w14:paraId="3ED205EE" w14:textId="77777777" w:rsidR="00527FF8" w:rsidRPr="008A6791" w:rsidRDefault="00527FF8" w:rsidP="006B0514">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1A3A4E8F" w14:textId="77777777" w:rsidR="00527FF8" w:rsidRDefault="00527FF8" w:rsidP="006B0514">
                            <w:pPr>
                              <w:spacing w:line="360" w:lineRule="auto"/>
                              <w:jc w:val="center"/>
                              <w:rPr>
                                <w:rFonts w:ascii="Century Gothic" w:hAnsi="Century Gothic" w:cs="Arial"/>
                                <w:b/>
                                <w:sz w:val="24"/>
                                <w:szCs w:val="24"/>
                                <w:lang w:val="es-ES"/>
                              </w:rPr>
                            </w:pPr>
                          </w:p>
                          <w:p w14:paraId="49E48849" w14:textId="77777777" w:rsidR="00527FF8" w:rsidRDefault="00527FF8" w:rsidP="006B0514">
                            <w:pPr>
                              <w:spacing w:line="360" w:lineRule="auto"/>
                              <w:jc w:val="center"/>
                              <w:rPr>
                                <w:rFonts w:ascii="Century Gothic" w:hAnsi="Century Gothic" w:cs="Arial"/>
                                <w:b/>
                                <w:sz w:val="24"/>
                                <w:szCs w:val="24"/>
                                <w:lang w:val="es-ES"/>
                              </w:rPr>
                            </w:pPr>
                          </w:p>
                          <w:p w14:paraId="5F4D252B" w14:textId="77777777" w:rsidR="00527FF8" w:rsidRDefault="00527FF8" w:rsidP="006B0514">
                            <w:pPr>
                              <w:spacing w:line="360" w:lineRule="auto"/>
                              <w:jc w:val="center"/>
                              <w:rPr>
                                <w:rFonts w:ascii="Century Gothic" w:hAnsi="Century Gothic" w:cs="Arial"/>
                                <w:b/>
                                <w:sz w:val="24"/>
                                <w:szCs w:val="24"/>
                                <w:lang w:val="es-ES"/>
                              </w:rPr>
                            </w:pPr>
                          </w:p>
                          <w:p w14:paraId="2D97DBDB" w14:textId="77777777" w:rsidR="00527FF8" w:rsidRDefault="00527FF8" w:rsidP="006B0514">
                            <w:pPr>
                              <w:spacing w:line="360" w:lineRule="auto"/>
                              <w:jc w:val="center"/>
                              <w:rPr>
                                <w:rFonts w:ascii="Century Gothic" w:hAnsi="Century Gothic" w:cs="Arial"/>
                                <w:b/>
                                <w:sz w:val="24"/>
                                <w:szCs w:val="24"/>
                                <w:lang w:val="es-ES"/>
                              </w:rPr>
                            </w:pPr>
                          </w:p>
                          <w:p w14:paraId="35DA365A" w14:textId="77777777" w:rsidR="00527FF8" w:rsidRDefault="00527FF8" w:rsidP="006B0514">
                            <w:pPr>
                              <w:spacing w:line="360" w:lineRule="auto"/>
                              <w:jc w:val="center"/>
                              <w:rPr>
                                <w:rFonts w:ascii="Century Gothic" w:hAnsi="Century Gothic" w:cs="Arial"/>
                                <w:b/>
                                <w:sz w:val="24"/>
                                <w:szCs w:val="24"/>
                                <w:lang w:val="es-ES"/>
                              </w:rPr>
                            </w:pPr>
                          </w:p>
                          <w:p w14:paraId="0F63F3B7" w14:textId="77777777" w:rsidR="00527FF8" w:rsidRDefault="00527FF8" w:rsidP="006B0514">
                            <w:pPr>
                              <w:spacing w:line="360" w:lineRule="auto"/>
                              <w:jc w:val="center"/>
                              <w:rPr>
                                <w:rFonts w:ascii="Century Gothic" w:hAnsi="Century Gothic" w:cs="Arial"/>
                                <w:b/>
                                <w:sz w:val="24"/>
                                <w:szCs w:val="24"/>
                                <w:lang w:val="es-ES"/>
                              </w:rPr>
                            </w:pPr>
                          </w:p>
                          <w:p w14:paraId="08895EDE" w14:textId="77777777" w:rsidR="00527FF8" w:rsidRDefault="00527FF8" w:rsidP="006B0514">
                            <w:pPr>
                              <w:spacing w:line="360" w:lineRule="auto"/>
                              <w:jc w:val="center"/>
                              <w:rPr>
                                <w:rFonts w:ascii="Century Gothic" w:hAnsi="Century Gothic" w:cs="Arial"/>
                                <w:b/>
                                <w:sz w:val="24"/>
                                <w:szCs w:val="24"/>
                                <w:lang w:val="es-ES"/>
                              </w:rPr>
                            </w:pPr>
                          </w:p>
                          <w:p w14:paraId="190924A5" w14:textId="77777777" w:rsidR="00527FF8" w:rsidRDefault="00527FF8" w:rsidP="006B0514">
                            <w:pPr>
                              <w:spacing w:line="360" w:lineRule="auto"/>
                              <w:jc w:val="center"/>
                              <w:rPr>
                                <w:rFonts w:ascii="Century Gothic" w:hAnsi="Century Gothic" w:cs="Arial"/>
                                <w:b/>
                                <w:sz w:val="24"/>
                                <w:szCs w:val="24"/>
                                <w:lang w:val="es-ES"/>
                              </w:rPr>
                            </w:pPr>
                          </w:p>
                          <w:p w14:paraId="0ECF980C" w14:textId="77777777" w:rsidR="00527FF8" w:rsidRDefault="00527FF8" w:rsidP="006B0514">
                            <w:pPr>
                              <w:spacing w:line="360" w:lineRule="auto"/>
                              <w:jc w:val="center"/>
                              <w:rPr>
                                <w:rFonts w:ascii="Century Gothic" w:hAnsi="Century Gothic" w:cs="Arial"/>
                                <w:b/>
                                <w:sz w:val="24"/>
                                <w:szCs w:val="24"/>
                                <w:lang w:val="es-ES"/>
                              </w:rPr>
                            </w:pPr>
                          </w:p>
                          <w:p w14:paraId="4D08D07C" w14:textId="77777777" w:rsidR="00527FF8" w:rsidRDefault="00527FF8" w:rsidP="006B0514">
                            <w:pPr>
                              <w:spacing w:line="360" w:lineRule="auto"/>
                              <w:jc w:val="center"/>
                              <w:rPr>
                                <w:rFonts w:ascii="Century Gothic" w:hAnsi="Century Gothic" w:cs="Arial"/>
                                <w:b/>
                                <w:sz w:val="24"/>
                                <w:szCs w:val="24"/>
                                <w:lang w:val="es-ES"/>
                              </w:rPr>
                            </w:pPr>
                          </w:p>
                          <w:p w14:paraId="663313DD" w14:textId="77777777" w:rsidR="00527FF8" w:rsidRPr="002258A2" w:rsidRDefault="00527FF8" w:rsidP="006B0514">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376667A" id="_x0000_s1027"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" filled="f" strokecolor="#009ad9" strokeweight="6pt">
                <v:stroke joinstyle="miter"/>
                <v:path arrowok="t"/>
                <v:textbox>
                  <w:txbxContent>
                    <w:p w14:paraId="411F3F43" w14:textId="77777777" w:rsidR="00527FF8" w:rsidRDefault="00527FF8" w:rsidP="006B0514">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88BCA35" wp14:editId="25D94479">
                            <wp:extent cx="2552700" cy="1438275"/>
                            <wp:effectExtent l="0" t="0" r="0" b="9525"/>
                            <wp:docPr id="467"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6CAC946" w14:textId="77777777" w:rsidR="00527FF8" w:rsidRDefault="00527FF8" w:rsidP="006B0514">
                      <w:pPr>
                        <w:jc w:val="center"/>
                        <w:rPr>
                          <w:rFonts w:ascii="Century Gothic" w:hAnsi="Century Gothic" w:cs="Arial"/>
                          <w:b/>
                          <w:noProof/>
                          <w:color w:val="000000"/>
                          <w:sz w:val="26"/>
                          <w:szCs w:val="26"/>
                          <w:lang w:eastAsia="es-MX"/>
                        </w:rPr>
                      </w:pPr>
                    </w:p>
                    <w:p w14:paraId="0C987DC4" w14:textId="77777777" w:rsidR="00527FF8" w:rsidRDefault="00527FF8" w:rsidP="006B0514">
                      <w:pPr>
                        <w:jc w:val="center"/>
                      </w:pPr>
                    </w:p>
                    <w:p w14:paraId="511D7AEE" w14:textId="77777777" w:rsidR="00527FF8" w:rsidRPr="006B0514" w:rsidRDefault="00527FF8" w:rsidP="006B0514">
                      <w:pPr>
                        <w:pStyle w:val="Ttulo1"/>
                        <w:jc w:val="center"/>
                        <w:rPr>
                          <w:rFonts w:ascii="Century Gothic" w:hAnsi="Century Gothic"/>
                          <w:sz w:val="24"/>
                          <w:szCs w:val="24"/>
                          <w:u w:val="single"/>
                        </w:rPr>
                      </w:pPr>
                      <w:bookmarkStart w:id="1965" w:name="_Toc92974094"/>
                      <w:bookmarkStart w:id="1966" w:name="_Toc93052405"/>
                      <w:bookmarkStart w:id="1967" w:name="_Toc93056360"/>
                      <w:bookmarkStart w:id="1968" w:name="_Toc107345014"/>
                      <w:bookmarkStart w:id="1969" w:name="_Toc107408442"/>
                      <w:bookmarkStart w:id="1970" w:name="_Toc107502328"/>
                      <w:bookmarkStart w:id="1971" w:name="_Toc107503149"/>
                      <w:r w:rsidRPr="006B0514">
                        <w:rPr>
                          <w:rFonts w:ascii="Century Gothic" w:hAnsi="Century Gothic"/>
                          <w:sz w:val="24"/>
                          <w:szCs w:val="24"/>
                          <w:u w:val="single"/>
                        </w:rPr>
                        <w:t>ANEXO A</w:t>
                      </w:r>
                      <w:bookmarkEnd w:id="1965"/>
                      <w:bookmarkEnd w:id="1966"/>
                      <w:bookmarkEnd w:id="1967"/>
                      <w:bookmarkEnd w:id="1968"/>
                      <w:bookmarkEnd w:id="1969"/>
                      <w:bookmarkEnd w:id="1970"/>
                      <w:bookmarkEnd w:id="1971"/>
                      <w:r w:rsidRPr="006B0514">
                        <w:rPr>
                          <w:rFonts w:ascii="Century Gothic" w:hAnsi="Century Gothic"/>
                          <w:sz w:val="24"/>
                          <w:szCs w:val="24"/>
                          <w:u w:val="single"/>
                        </w:rPr>
                        <w:br/>
                      </w:r>
                    </w:p>
                    <w:p w14:paraId="7301D52C" w14:textId="77777777" w:rsidR="00527FF8" w:rsidRPr="008A6791" w:rsidRDefault="00527FF8" w:rsidP="006B0514">
                      <w:pPr>
                        <w:pStyle w:val="Ttulo1"/>
                        <w:jc w:val="center"/>
                        <w:rPr>
                          <w:rFonts w:ascii="Century Gothic" w:hAnsi="Century Gothic"/>
                          <w:sz w:val="24"/>
                          <w:szCs w:val="24"/>
                        </w:rPr>
                      </w:pPr>
                    </w:p>
                    <w:p w14:paraId="285BFB96" w14:textId="77777777" w:rsidR="00527FF8" w:rsidRDefault="00527FF8" w:rsidP="006B0514">
                      <w:pPr>
                        <w:pStyle w:val="Ttulo1"/>
                        <w:jc w:val="center"/>
                        <w:rPr>
                          <w:rFonts w:ascii="Century Gothic" w:hAnsi="Century Gothic"/>
                          <w:sz w:val="24"/>
                          <w:szCs w:val="24"/>
                        </w:rPr>
                      </w:pPr>
                      <w:bookmarkStart w:id="1972" w:name="_Toc92974095"/>
                      <w:bookmarkStart w:id="1973" w:name="_Toc93052406"/>
                      <w:bookmarkStart w:id="1974" w:name="_Toc93056361"/>
                      <w:bookmarkStart w:id="1975" w:name="_Toc107345015"/>
                      <w:bookmarkStart w:id="1976" w:name="_Toc107408443"/>
                      <w:bookmarkStart w:id="1977" w:name="_Toc107502329"/>
                      <w:bookmarkStart w:id="1978" w:name="_Toc107503150"/>
                      <w:r w:rsidRPr="008A6791">
                        <w:rPr>
                          <w:rFonts w:ascii="Century Gothic" w:hAnsi="Century Gothic"/>
                          <w:sz w:val="24"/>
                          <w:szCs w:val="24"/>
                        </w:rPr>
                        <w:t>T</w:t>
                      </w:r>
                      <w:r>
                        <w:rPr>
                          <w:rFonts w:ascii="Century Gothic" w:hAnsi="Century Gothic"/>
                          <w:sz w:val="24"/>
                          <w:szCs w:val="24"/>
                        </w:rPr>
                        <w:t>arifas</w:t>
                      </w:r>
                      <w:bookmarkEnd w:id="1972"/>
                      <w:bookmarkEnd w:id="1973"/>
                      <w:bookmarkEnd w:id="1974"/>
                      <w:bookmarkEnd w:id="1975"/>
                      <w:bookmarkEnd w:id="1976"/>
                      <w:bookmarkEnd w:id="1977"/>
                      <w:bookmarkEnd w:id="1978"/>
                    </w:p>
                    <w:p w14:paraId="6BCF740B" w14:textId="77777777" w:rsidR="00527FF8" w:rsidRDefault="00527FF8" w:rsidP="006B0514">
                      <w:pPr>
                        <w:rPr>
                          <w:lang w:val="es-ES" w:eastAsia="es-ES"/>
                        </w:rPr>
                      </w:pPr>
                    </w:p>
                    <w:p w14:paraId="10A3BFF0" w14:textId="77777777" w:rsidR="00527FF8" w:rsidRPr="006B0514" w:rsidRDefault="00527FF8" w:rsidP="006B0514">
                      <w:pPr>
                        <w:rPr>
                          <w:lang w:val="es-ES" w:eastAsia="es-ES"/>
                        </w:rPr>
                      </w:pPr>
                    </w:p>
                    <w:p w14:paraId="75070A10" w14:textId="77777777" w:rsidR="00527FF8" w:rsidRPr="008A6791" w:rsidRDefault="00527FF8" w:rsidP="006B0514">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2A1A0AA4" w14:textId="77777777" w:rsidR="00527FF8" w:rsidRPr="00414BEA" w:rsidRDefault="00527FF8" w:rsidP="006B0514">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4416EEC0" w14:textId="77777777" w:rsidR="00527FF8" w:rsidRPr="008A6791" w:rsidRDefault="00527FF8" w:rsidP="006B0514">
                      <w:pPr>
                        <w:jc w:val="center"/>
                        <w:rPr>
                          <w:rFonts w:ascii="Century Gothic" w:hAnsi="Century Gothic"/>
                          <w:b/>
                          <w:bCs/>
                          <w:sz w:val="24"/>
                          <w:szCs w:val="24"/>
                        </w:rPr>
                      </w:pPr>
                    </w:p>
                    <w:p w14:paraId="3ED205EE" w14:textId="77777777" w:rsidR="00527FF8" w:rsidRPr="008A6791" w:rsidRDefault="00527FF8" w:rsidP="006B0514">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1A3A4E8F" w14:textId="77777777" w:rsidR="00527FF8" w:rsidRDefault="00527FF8" w:rsidP="006B0514">
                      <w:pPr>
                        <w:spacing w:line="360" w:lineRule="auto"/>
                        <w:jc w:val="center"/>
                        <w:rPr>
                          <w:rFonts w:ascii="Century Gothic" w:hAnsi="Century Gothic" w:cs="Arial"/>
                          <w:b/>
                          <w:sz w:val="24"/>
                          <w:szCs w:val="24"/>
                          <w:lang w:val="es-ES"/>
                        </w:rPr>
                      </w:pPr>
                    </w:p>
                    <w:p w14:paraId="49E48849" w14:textId="77777777" w:rsidR="00527FF8" w:rsidRDefault="00527FF8" w:rsidP="006B0514">
                      <w:pPr>
                        <w:spacing w:line="360" w:lineRule="auto"/>
                        <w:jc w:val="center"/>
                        <w:rPr>
                          <w:rFonts w:ascii="Century Gothic" w:hAnsi="Century Gothic" w:cs="Arial"/>
                          <w:b/>
                          <w:sz w:val="24"/>
                          <w:szCs w:val="24"/>
                          <w:lang w:val="es-ES"/>
                        </w:rPr>
                      </w:pPr>
                    </w:p>
                    <w:p w14:paraId="5F4D252B" w14:textId="77777777" w:rsidR="00527FF8" w:rsidRDefault="00527FF8" w:rsidP="006B0514">
                      <w:pPr>
                        <w:spacing w:line="360" w:lineRule="auto"/>
                        <w:jc w:val="center"/>
                        <w:rPr>
                          <w:rFonts w:ascii="Century Gothic" w:hAnsi="Century Gothic" w:cs="Arial"/>
                          <w:b/>
                          <w:sz w:val="24"/>
                          <w:szCs w:val="24"/>
                          <w:lang w:val="es-ES"/>
                        </w:rPr>
                      </w:pPr>
                    </w:p>
                    <w:p w14:paraId="2D97DBDB" w14:textId="77777777" w:rsidR="00527FF8" w:rsidRDefault="00527FF8" w:rsidP="006B0514">
                      <w:pPr>
                        <w:spacing w:line="360" w:lineRule="auto"/>
                        <w:jc w:val="center"/>
                        <w:rPr>
                          <w:rFonts w:ascii="Century Gothic" w:hAnsi="Century Gothic" w:cs="Arial"/>
                          <w:b/>
                          <w:sz w:val="24"/>
                          <w:szCs w:val="24"/>
                          <w:lang w:val="es-ES"/>
                        </w:rPr>
                      </w:pPr>
                    </w:p>
                    <w:p w14:paraId="35DA365A" w14:textId="77777777" w:rsidR="00527FF8" w:rsidRDefault="00527FF8" w:rsidP="006B0514">
                      <w:pPr>
                        <w:spacing w:line="360" w:lineRule="auto"/>
                        <w:jc w:val="center"/>
                        <w:rPr>
                          <w:rFonts w:ascii="Century Gothic" w:hAnsi="Century Gothic" w:cs="Arial"/>
                          <w:b/>
                          <w:sz w:val="24"/>
                          <w:szCs w:val="24"/>
                          <w:lang w:val="es-ES"/>
                        </w:rPr>
                      </w:pPr>
                    </w:p>
                    <w:p w14:paraId="0F63F3B7" w14:textId="77777777" w:rsidR="00527FF8" w:rsidRDefault="00527FF8" w:rsidP="006B0514">
                      <w:pPr>
                        <w:spacing w:line="360" w:lineRule="auto"/>
                        <w:jc w:val="center"/>
                        <w:rPr>
                          <w:rFonts w:ascii="Century Gothic" w:hAnsi="Century Gothic" w:cs="Arial"/>
                          <w:b/>
                          <w:sz w:val="24"/>
                          <w:szCs w:val="24"/>
                          <w:lang w:val="es-ES"/>
                        </w:rPr>
                      </w:pPr>
                    </w:p>
                    <w:p w14:paraId="08895EDE" w14:textId="77777777" w:rsidR="00527FF8" w:rsidRDefault="00527FF8" w:rsidP="006B0514">
                      <w:pPr>
                        <w:spacing w:line="360" w:lineRule="auto"/>
                        <w:jc w:val="center"/>
                        <w:rPr>
                          <w:rFonts w:ascii="Century Gothic" w:hAnsi="Century Gothic" w:cs="Arial"/>
                          <w:b/>
                          <w:sz w:val="24"/>
                          <w:szCs w:val="24"/>
                          <w:lang w:val="es-ES"/>
                        </w:rPr>
                      </w:pPr>
                    </w:p>
                    <w:p w14:paraId="190924A5" w14:textId="77777777" w:rsidR="00527FF8" w:rsidRDefault="00527FF8" w:rsidP="006B0514">
                      <w:pPr>
                        <w:spacing w:line="360" w:lineRule="auto"/>
                        <w:jc w:val="center"/>
                        <w:rPr>
                          <w:rFonts w:ascii="Century Gothic" w:hAnsi="Century Gothic" w:cs="Arial"/>
                          <w:b/>
                          <w:sz w:val="24"/>
                          <w:szCs w:val="24"/>
                          <w:lang w:val="es-ES"/>
                        </w:rPr>
                      </w:pPr>
                    </w:p>
                    <w:p w14:paraId="0ECF980C" w14:textId="77777777" w:rsidR="00527FF8" w:rsidRDefault="00527FF8" w:rsidP="006B0514">
                      <w:pPr>
                        <w:spacing w:line="360" w:lineRule="auto"/>
                        <w:jc w:val="center"/>
                        <w:rPr>
                          <w:rFonts w:ascii="Century Gothic" w:hAnsi="Century Gothic" w:cs="Arial"/>
                          <w:b/>
                          <w:sz w:val="24"/>
                          <w:szCs w:val="24"/>
                          <w:lang w:val="es-ES"/>
                        </w:rPr>
                      </w:pPr>
                    </w:p>
                    <w:p w14:paraId="4D08D07C" w14:textId="77777777" w:rsidR="00527FF8" w:rsidRDefault="00527FF8" w:rsidP="006B0514">
                      <w:pPr>
                        <w:spacing w:line="360" w:lineRule="auto"/>
                        <w:jc w:val="center"/>
                        <w:rPr>
                          <w:rFonts w:ascii="Century Gothic" w:hAnsi="Century Gothic" w:cs="Arial"/>
                          <w:b/>
                          <w:sz w:val="24"/>
                          <w:szCs w:val="24"/>
                          <w:lang w:val="es-ES"/>
                        </w:rPr>
                      </w:pPr>
                    </w:p>
                    <w:p w14:paraId="663313DD" w14:textId="77777777" w:rsidR="00527FF8" w:rsidRPr="002258A2" w:rsidRDefault="00527FF8" w:rsidP="006B0514">
                      <w:pPr>
                        <w:spacing w:line="360" w:lineRule="auto"/>
                        <w:jc w:val="center"/>
                        <w:rPr>
                          <w:rFonts w:ascii="Century Gothic" w:hAnsi="Century Gothic" w:cs="Arial"/>
                          <w:b/>
                          <w:sz w:val="24"/>
                          <w:szCs w:val="24"/>
                          <w:lang w:val="es-ES"/>
                        </w:rPr>
                      </w:pPr>
                    </w:p>
                  </w:txbxContent>
                </v:textbox>
                <w10:anchorlock/>
              </v:roundrect>
            </w:pict>
          </mc:Fallback>
        </mc:AlternateContent>
      </w:r>
    </w:p>
    <w:p w14:paraId="07AD1221" w14:textId="77777777" w:rsidR="00D36D7D" w:rsidRDefault="00D36D7D">
      <w:pPr>
        <w:spacing w:after="160" w:line="259" w:lineRule="auto"/>
        <w:rPr>
          <w:rFonts w:eastAsia="Calibri" w:cs="Arial"/>
          <w:color w:val="000000"/>
          <w:lang w:val="es-ES_tradnl" w:eastAsia="es-ES"/>
        </w:rPr>
        <w:sectPr w:rsidR="00D36D7D" w:rsidSect="0041396D">
          <w:headerReference w:type="first" r:id="rId45"/>
          <w:footnotePr>
            <w:numRestart w:val="eachSect"/>
          </w:footnotePr>
          <w:type w:val="oddPage"/>
          <w:pgSz w:w="12240" w:h="15840"/>
          <w:pgMar w:top="1418" w:right="1418" w:bottom="1418" w:left="1418" w:header="851" w:footer="737" w:gutter="0"/>
          <w:cols w:space="708"/>
          <w:titlePg/>
          <w:docGrid w:linePitch="360"/>
        </w:sectPr>
      </w:pPr>
    </w:p>
    <w:p w14:paraId="159D36A9" w14:textId="77777777" w:rsidR="0041396D" w:rsidRDefault="0041396D">
      <w:pPr>
        <w:spacing w:after="160" w:line="259" w:lineRule="auto"/>
        <w:rPr>
          <w:rFonts w:eastAsia="Calibri" w:cs="Arial"/>
          <w:color w:val="000000"/>
          <w:lang w:val="es-ES_tradnl" w:eastAsia="es-ES"/>
        </w:rPr>
      </w:pPr>
    </w:p>
    <w:p w14:paraId="4B46AD7D" w14:textId="77777777" w:rsidR="00930251" w:rsidRDefault="00930251">
      <w:pPr>
        <w:spacing w:after="160" w:line="259" w:lineRule="auto"/>
        <w:rPr>
          <w:rFonts w:eastAsia="Calibri" w:cs="Arial"/>
          <w:color w:val="000000"/>
          <w:lang w:val="es-ES_tradnl" w:eastAsia="es-ES"/>
        </w:rPr>
        <w:sectPr w:rsidR="00930251" w:rsidSect="00D36D7D">
          <w:footnotePr>
            <w:numRestart w:val="eachSect"/>
          </w:footnotePr>
          <w:type w:val="continuous"/>
          <w:pgSz w:w="12240" w:h="15840"/>
          <w:pgMar w:top="1418" w:right="1418" w:bottom="1418" w:left="1418" w:header="851" w:footer="737" w:gutter="0"/>
          <w:cols w:space="708"/>
          <w:titlePg/>
          <w:docGrid w:linePitch="360"/>
        </w:sectPr>
      </w:pPr>
    </w:p>
    <w:p w14:paraId="717A61CF" w14:textId="77777777" w:rsidR="00246934" w:rsidRDefault="00246934" w:rsidP="00AB57DD">
      <w:pPr>
        <w:pStyle w:val="Ttulo1"/>
        <w:jc w:val="center"/>
        <w:rPr>
          <w:rFonts w:ascii="Century Gothic" w:hAnsi="Century Gothic"/>
          <w:sz w:val="26"/>
          <w:szCs w:val="26"/>
        </w:rPr>
      </w:pPr>
      <w:bookmarkStart w:id="1979" w:name="_Toc107408444"/>
      <w:bookmarkStart w:id="1980" w:name="_Toc107502330"/>
      <w:bookmarkStart w:id="1981" w:name="_Toc107503151"/>
      <w:bookmarkStart w:id="1982" w:name="_Toc92974097"/>
      <w:bookmarkStart w:id="1983" w:name="_Toc93052408"/>
      <w:bookmarkStart w:id="1984" w:name="_Toc93056363"/>
      <w:bookmarkStart w:id="1985" w:name="_Hlk92966981"/>
      <w:r>
        <w:rPr>
          <w:rFonts w:ascii="Century Gothic" w:hAnsi="Century Gothic"/>
          <w:sz w:val="26"/>
          <w:szCs w:val="26"/>
        </w:rPr>
        <w:t>ANEXO A</w:t>
      </w:r>
      <w:bookmarkEnd w:id="1979"/>
      <w:bookmarkEnd w:id="1980"/>
      <w:bookmarkEnd w:id="1981"/>
    </w:p>
    <w:p w14:paraId="7F073463" w14:textId="77777777" w:rsidR="00123BE7" w:rsidRPr="007B1190" w:rsidRDefault="00246934" w:rsidP="00AB57DD">
      <w:pPr>
        <w:pStyle w:val="Ttulo1"/>
        <w:jc w:val="center"/>
        <w:rPr>
          <w:rFonts w:ascii="Century Gothic" w:hAnsi="Century Gothic"/>
          <w:sz w:val="26"/>
          <w:szCs w:val="26"/>
        </w:rPr>
      </w:pPr>
      <w:bookmarkStart w:id="1986" w:name="_Toc107408445"/>
      <w:bookmarkStart w:id="1987" w:name="_Toc107502331"/>
      <w:bookmarkStart w:id="1988" w:name="_Toc107503152"/>
      <w:bookmarkEnd w:id="1982"/>
      <w:bookmarkEnd w:id="1983"/>
      <w:bookmarkEnd w:id="1984"/>
      <w:r>
        <w:rPr>
          <w:rFonts w:ascii="Century Gothic" w:hAnsi="Century Gothic"/>
          <w:sz w:val="26"/>
          <w:szCs w:val="26"/>
        </w:rPr>
        <w:t>TARIFAS</w:t>
      </w:r>
      <w:bookmarkEnd w:id="1986"/>
      <w:bookmarkEnd w:id="1987"/>
      <w:bookmarkEnd w:id="1988"/>
    </w:p>
    <w:p w14:paraId="5271B346" w14:textId="77777777" w:rsidR="00DC44FD" w:rsidRPr="00123BE7" w:rsidRDefault="00DC44FD" w:rsidP="002033F6">
      <w:pPr>
        <w:spacing w:after="120" w:line="264" w:lineRule="auto"/>
        <w:rPr>
          <w:rFonts w:ascii="Century Gothic" w:hAnsi="Century Gothic"/>
          <w:lang w:val="es-ES" w:eastAsia="es-ES"/>
        </w:rPr>
      </w:pPr>
    </w:p>
    <w:bookmarkEnd w:id="1985"/>
    <w:p w14:paraId="6EF76143" w14:textId="77777777" w:rsidR="00F03675" w:rsidRPr="00123BE7" w:rsidRDefault="00F03675" w:rsidP="00F03675">
      <w:pPr>
        <w:spacing w:after="120" w:line="264" w:lineRule="auto"/>
        <w:rPr>
          <w:rFonts w:ascii="Century Gothic" w:eastAsia="Times New Roman" w:hAnsi="Century Gothic" w:cs="Arial"/>
          <w:bCs/>
        </w:rPr>
      </w:pPr>
      <w:r w:rsidRPr="00123BE7">
        <w:rPr>
          <w:rFonts w:ascii="Century Gothic" w:eastAsia="Times New Roman" w:hAnsi="Century Gothic" w:cs="Arial"/>
          <w:bCs/>
        </w:rPr>
        <w:t>Las Tarifas presentadas en este Anexo son sin impuestos, en Pesos Mexicanos, salvo que se indique lo contrario.</w:t>
      </w:r>
    </w:p>
    <w:p w14:paraId="235B4991" w14:textId="77777777" w:rsidR="00F03675" w:rsidRPr="008A6791" w:rsidRDefault="00F03675" w:rsidP="00F03675">
      <w:pPr>
        <w:spacing w:after="120" w:line="264" w:lineRule="auto"/>
        <w:jc w:val="both"/>
        <w:rPr>
          <w:rFonts w:ascii="Century Gothic" w:eastAsia="Times New Roman" w:hAnsi="Century Gothic" w:cs="Arial"/>
        </w:rPr>
      </w:pPr>
      <w:r>
        <w:rPr>
          <w:rFonts w:ascii="Century Gothic" w:eastAsia="Times New Roman" w:hAnsi="Century Gothic" w:cs="Arial"/>
        </w:rPr>
        <w:t>RED NACIONAL</w:t>
      </w:r>
      <w:r w:rsidRPr="008A6791">
        <w:rPr>
          <w:rFonts w:ascii="Century Gothic" w:eastAsia="Times New Roman" w:hAnsi="Century Gothic" w:cs="Arial"/>
        </w:rPr>
        <w:t xml:space="preserve"> se obliga a ofrecer a los </w:t>
      </w:r>
      <w:r>
        <w:rPr>
          <w:rFonts w:ascii="Century Gothic" w:eastAsia="Times New Roman" w:hAnsi="Century Gothic" w:cs="Arial"/>
        </w:rPr>
        <w:t>CS</w:t>
      </w:r>
      <w:r w:rsidRPr="008A6791">
        <w:rPr>
          <w:rFonts w:ascii="Century Gothic" w:eastAsia="Times New Roman" w:hAnsi="Century Gothic" w:cs="Arial"/>
        </w:rPr>
        <w:t xml:space="preserve"> las tarifas para los </w:t>
      </w:r>
      <w:r>
        <w:rPr>
          <w:rFonts w:ascii="Century Gothic" w:eastAsia="Times New Roman" w:hAnsi="Century Gothic" w:cs="Arial"/>
        </w:rPr>
        <w:t>S</w:t>
      </w:r>
      <w:r w:rsidRPr="008A6791">
        <w:rPr>
          <w:rFonts w:ascii="Century Gothic" w:eastAsia="Times New Roman" w:hAnsi="Century Gothic" w:cs="Arial"/>
        </w:rPr>
        <w:t>ervicios materia de la Oferta de Referencia en términos y condiciones no menos favorables a las que aplica a sus propias operaciones.</w:t>
      </w:r>
    </w:p>
    <w:p w14:paraId="00220DD5" w14:textId="77777777" w:rsidR="00277ED2" w:rsidRPr="008A6791" w:rsidRDefault="00F03675" w:rsidP="00F03675">
      <w:pPr>
        <w:spacing w:after="120" w:line="264" w:lineRule="auto"/>
        <w:jc w:val="both"/>
        <w:rPr>
          <w:rFonts w:ascii="Century Gothic" w:eastAsia="Times New Roman" w:hAnsi="Century Gothic" w:cs="Arial"/>
        </w:rPr>
      </w:pPr>
      <w:r w:rsidRPr="008A6791">
        <w:rPr>
          <w:rFonts w:ascii="Century Gothic" w:eastAsia="Times New Roman" w:hAnsi="Century Gothic" w:cs="Arial"/>
        </w:rPr>
        <w:t xml:space="preserve">Cabe destacar que los </w:t>
      </w:r>
      <w:r>
        <w:rPr>
          <w:rFonts w:ascii="Century Gothic" w:eastAsia="Times New Roman" w:hAnsi="Century Gothic" w:cs="Arial"/>
        </w:rPr>
        <w:t>S</w:t>
      </w:r>
      <w:r w:rsidRPr="008A6791">
        <w:rPr>
          <w:rFonts w:ascii="Century Gothic" w:eastAsia="Times New Roman" w:hAnsi="Century Gothic" w:cs="Arial"/>
        </w:rPr>
        <w:t xml:space="preserve">ervicios de Desagregación sólo podrán prestarse previa contratación del o de los Servicios Auxiliares que correspondan; por lo que el </w:t>
      </w:r>
      <w:r>
        <w:rPr>
          <w:rFonts w:ascii="Century Gothic" w:eastAsia="Times New Roman" w:hAnsi="Century Gothic" w:cs="Arial"/>
        </w:rPr>
        <w:t>CS</w:t>
      </w:r>
      <w:r w:rsidRPr="008A6791">
        <w:rPr>
          <w:rFonts w:ascii="Century Gothic" w:eastAsia="Times New Roman" w:hAnsi="Century Gothic" w:cs="Arial"/>
        </w:rPr>
        <w:t xml:space="preserve"> deberá prever la contratación de dichos </w:t>
      </w:r>
      <w:r>
        <w:rPr>
          <w:rFonts w:ascii="Century Gothic" w:eastAsia="Times New Roman" w:hAnsi="Century Gothic" w:cs="Arial"/>
        </w:rPr>
        <w:t>S</w:t>
      </w:r>
      <w:r w:rsidRPr="008A6791">
        <w:rPr>
          <w:rFonts w:ascii="Century Gothic" w:eastAsia="Times New Roman" w:hAnsi="Century Gothic" w:cs="Arial"/>
        </w:rPr>
        <w:t xml:space="preserve">ervicios de conformidad con la Oferta de Referencia de Desagregación del Bucle Local de </w:t>
      </w:r>
      <w:r>
        <w:rPr>
          <w:rFonts w:ascii="Century Gothic" w:eastAsia="Times New Roman" w:hAnsi="Century Gothic" w:cs="Arial"/>
        </w:rPr>
        <w:t>RED NACIONAL</w:t>
      </w:r>
      <w:r w:rsidRPr="008A6791">
        <w:rPr>
          <w:rFonts w:ascii="Century Gothic" w:eastAsia="Times New Roman" w:hAnsi="Century Gothic" w:cs="Arial"/>
        </w:rPr>
        <w:t>.</w:t>
      </w:r>
    </w:p>
    <w:p w14:paraId="357942CD" w14:textId="77777777" w:rsidR="00277ED2" w:rsidRPr="00AB57DD" w:rsidRDefault="003B1A36" w:rsidP="00AB57DD">
      <w:pPr>
        <w:rPr>
          <w:rFonts w:ascii="Century Gothic" w:hAnsi="Century Gothic"/>
          <w:b/>
          <w:i/>
          <w:sz w:val="24"/>
          <w:szCs w:val="24"/>
        </w:rPr>
      </w:pPr>
      <w:bookmarkStart w:id="1989" w:name="_Toc92974098"/>
      <w:bookmarkStart w:id="1990" w:name="_Toc93052409"/>
      <w:bookmarkStart w:id="1991" w:name="_Toc93056364"/>
      <w:r w:rsidRPr="00AB57DD">
        <w:rPr>
          <w:rFonts w:ascii="Century Gothic" w:hAnsi="Century Gothic"/>
          <w:b/>
          <w:i/>
          <w:sz w:val="24"/>
          <w:szCs w:val="24"/>
        </w:rPr>
        <w:t>1.</w:t>
      </w:r>
      <w:r w:rsidRPr="00AB57DD">
        <w:rPr>
          <w:rFonts w:ascii="Century Gothic" w:hAnsi="Century Gothic"/>
          <w:b/>
          <w:i/>
          <w:sz w:val="24"/>
          <w:szCs w:val="24"/>
        </w:rPr>
        <w:tab/>
      </w:r>
      <w:r w:rsidR="00277ED2" w:rsidRPr="00AB57DD">
        <w:rPr>
          <w:rFonts w:ascii="Century Gothic" w:hAnsi="Century Gothic"/>
          <w:b/>
          <w:i/>
          <w:sz w:val="24"/>
          <w:szCs w:val="24"/>
        </w:rPr>
        <w:t>Servicio de Acceso Indirecto al Bucle (SAIB)</w:t>
      </w:r>
      <w:bookmarkEnd w:id="1989"/>
      <w:bookmarkEnd w:id="1990"/>
      <w:bookmarkEnd w:id="1991"/>
    </w:p>
    <w:p w14:paraId="08048294" w14:textId="77777777" w:rsidR="00277ED2" w:rsidRPr="003B1A36" w:rsidRDefault="003B1A36" w:rsidP="00DD51D1">
      <w:pPr>
        <w:spacing w:after="120" w:line="264" w:lineRule="auto"/>
        <w:ind w:left="425" w:hanging="357"/>
        <w:jc w:val="both"/>
        <w:rPr>
          <w:rFonts w:ascii="Century Gothic" w:eastAsia="Times New Roman" w:hAnsi="Century Gothic" w:cs="Arial"/>
        </w:rPr>
      </w:pPr>
      <w:r w:rsidRPr="008A6791">
        <w:rPr>
          <w:rFonts w:ascii="Symbol" w:eastAsia="Times New Roman" w:hAnsi="Symbol" w:cs="Arial"/>
        </w:rPr>
        <w:t></w:t>
      </w:r>
      <w:r w:rsidRPr="008A6791">
        <w:rPr>
          <w:rFonts w:ascii="Symbol" w:eastAsia="Times New Roman" w:hAnsi="Symbol" w:cs="Arial"/>
        </w:rPr>
        <w:tab/>
      </w:r>
      <w:r w:rsidR="00277ED2" w:rsidRPr="003B1A36">
        <w:rPr>
          <w:rFonts w:ascii="Century Gothic" w:hAnsi="Century Gothic" w:cs="Arial"/>
          <w:b/>
          <w:i/>
        </w:rPr>
        <w:t>Cobros no recurrentes</w:t>
      </w:r>
    </w:p>
    <w:tbl>
      <w:tblPr>
        <w:tblStyle w:val="Tablanormal1"/>
        <w:tblW w:w="5040" w:type="pct"/>
        <w:tblLook w:val="04A0" w:firstRow="1" w:lastRow="0" w:firstColumn="1" w:lastColumn="0" w:noHBand="0" w:noVBand="1"/>
      </w:tblPr>
      <w:tblGrid>
        <w:gridCol w:w="5972"/>
        <w:gridCol w:w="3499"/>
      </w:tblGrid>
      <w:tr w:rsidR="00277ED2" w:rsidRPr="00D36D7D" w14:paraId="79E129CF" w14:textId="77777777" w:rsidTr="002E0A92">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153" w:type="pct"/>
            <w:shd w:val="clear" w:color="auto" w:fill="009AD9"/>
            <w:vAlign w:val="center"/>
          </w:tcPr>
          <w:p w14:paraId="301209EF" w14:textId="77777777" w:rsidR="00277ED2" w:rsidRPr="00D36D7D" w:rsidRDefault="00277ED2" w:rsidP="00D36D7D">
            <w:pPr>
              <w:pStyle w:val="IFTnormal"/>
              <w:spacing w:before="20" w:after="20" w:line="240" w:lineRule="auto"/>
              <w:jc w:val="center"/>
              <w:rPr>
                <w:rFonts w:ascii="Century Gothic" w:hAnsi="Century Gothic"/>
                <w:bCs w:val="0"/>
                <w:color w:val="FFFFFF" w:themeColor="background1"/>
                <w:sz w:val="20"/>
                <w:szCs w:val="20"/>
              </w:rPr>
            </w:pPr>
            <w:r w:rsidRPr="00D36D7D">
              <w:rPr>
                <w:rFonts w:ascii="Century Gothic" w:hAnsi="Century Gothic"/>
                <w:color w:val="FFFFFF" w:themeColor="background1"/>
                <w:sz w:val="20"/>
                <w:szCs w:val="20"/>
              </w:rPr>
              <w:t>Concepto</w:t>
            </w:r>
          </w:p>
        </w:tc>
        <w:tc>
          <w:tcPr>
            <w:tcW w:w="1847" w:type="pct"/>
            <w:shd w:val="clear" w:color="auto" w:fill="009AD9"/>
            <w:vAlign w:val="center"/>
          </w:tcPr>
          <w:p w14:paraId="3F13E912" w14:textId="77777777" w:rsidR="00277ED2" w:rsidRPr="00D36D7D" w:rsidRDefault="00277ED2" w:rsidP="00D36D7D">
            <w:pPr>
              <w:pStyle w:val="IFTnormal"/>
              <w:spacing w:before="20" w:after="2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bCs w:val="0"/>
                <w:color w:val="FFFFFF" w:themeColor="background1"/>
                <w:sz w:val="20"/>
                <w:szCs w:val="20"/>
              </w:rPr>
            </w:pPr>
            <w:r w:rsidRPr="00D36D7D">
              <w:rPr>
                <w:rFonts w:ascii="Century Gothic" w:hAnsi="Century Gothic"/>
                <w:color w:val="FFFFFF" w:themeColor="background1"/>
                <w:sz w:val="20"/>
                <w:szCs w:val="20"/>
              </w:rPr>
              <w:t>Contraprestación (por evento)</w:t>
            </w:r>
          </w:p>
        </w:tc>
      </w:tr>
      <w:tr w:rsidR="00277ED2" w:rsidRPr="00D36D7D" w14:paraId="180135E4" w14:textId="77777777" w:rsidTr="00277ED2">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153" w:type="pct"/>
          </w:tcPr>
          <w:p w14:paraId="4E0DD4F9" w14:textId="77777777" w:rsidR="00277ED2" w:rsidRPr="00D36D7D" w:rsidRDefault="00277ED2" w:rsidP="00D36D7D">
            <w:pPr>
              <w:pStyle w:val="CondicionesFinales"/>
              <w:spacing w:before="20" w:after="20" w:line="240" w:lineRule="auto"/>
              <w:ind w:left="0" w:right="39"/>
              <w:jc w:val="left"/>
              <w:rPr>
                <w:rFonts w:ascii="Century Gothic" w:hAnsi="Century Gothic"/>
                <w:b w:val="0"/>
                <w:sz w:val="20"/>
                <w:szCs w:val="20"/>
              </w:rPr>
            </w:pPr>
            <w:r w:rsidRPr="00D36D7D">
              <w:rPr>
                <w:rFonts w:ascii="Century Gothic" w:hAnsi="Century Gothic"/>
                <w:sz w:val="20"/>
                <w:szCs w:val="20"/>
              </w:rPr>
              <w:t>Habilitación del SAIB</w:t>
            </w:r>
          </w:p>
        </w:tc>
        <w:tc>
          <w:tcPr>
            <w:tcW w:w="1847" w:type="pct"/>
            <w:vAlign w:val="center"/>
          </w:tcPr>
          <w:p w14:paraId="03B02828" w14:textId="77777777" w:rsidR="00277ED2" w:rsidRPr="00D36D7D" w:rsidRDefault="00277ED2">
            <w:pPr>
              <w:pStyle w:val="CondicionesFinales"/>
              <w:spacing w:before="20" w:after="20" w:line="240"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D36D7D">
              <w:rPr>
                <w:rFonts w:ascii="Century Gothic" w:hAnsi="Century Gothic"/>
                <w:sz w:val="20"/>
                <w:szCs w:val="20"/>
              </w:rPr>
              <w:t>$</w:t>
            </w:r>
            <w:r w:rsidR="006D6C37">
              <w:rPr>
                <w:rFonts w:ascii="Century Gothic" w:hAnsi="Century Gothic"/>
                <w:sz w:val="20"/>
                <w:szCs w:val="20"/>
              </w:rPr>
              <w:t>340.81</w:t>
            </w:r>
          </w:p>
        </w:tc>
      </w:tr>
      <w:tr w:rsidR="006D6C37" w:rsidRPr="00D36D7D" w14:paraId="75C5B27C" w14:textId="77777777" w:rsidTr="00277ED2">
        <w:trPr>
          <w:trHeight w:val="283"/>
        </w:trPr>
        <w:tc>
          <w:tcPr>
            <w:cnfStyle w:val="001000000000" w:firstRow="0" w:lastRow="0" w:firstColumn="1" w:lastColumn="0" w:oddVBand="0" w:evenVBand="0" w:oddHBand="0" w:evenHBand="0" w:firstRowFirstColumn="0" w:firstRowLastColumn="0" w:lastRowFirstColumn="0" w:lastRowLastColumn="0"/>
            <w:tcW w:w="3153" w:type="pct"/>
          </w:tcPr>
          <w:p w14:paraId="017D1784" w14:textId="77777777" w:rsidR="006D6C37" w:rsidRPr="00D36D7D" w:rsidRDefault="006D6C37" w:rsidP="00D36D7D">
            <w:pPr>
              <w:pStyle w:val="CondicionesFinales"/>
              <w:spacing w:before="20" w:after="20" w:line="240" w:lineRule="auto"/>
              <w:ind w:left="0" w:right="39"/>
              <w:jc w:val="left"/>
              <w:rPr>
                <w:rFonts w:ascii="Century Gothic" w:hAnsi="Century Gothic"/>
                <w:sz w:val="20"/>
                <w:szCs w:val="20"/>
              </w:rPr>
            </w:pPr>
            <w:r>
              <w:rPr>
                <w:rFonts w:ascii="Century Gothic" w:hAnsi="Century Gothic"/>
                <w:sz w:val="20"/>
                <w:szCs w:val="20"/>
              </w:rPr>
              <w:t>Habilitación de un cambio de calidad en SAIB</w:t>
            </w:r>
          </w:p>
        </w:tc>
        <w:tc>
          <w:tcPr>
            <w:tcW w:w="1847" w:type="pct"/>
            <w:vAlign w:val="center"/>
          </w:tcPr>
          <w:p w14:paraId="36FBD275" w14:textId="77777777" w:rsidR="006D6C37" w:rsidRPr="00D36D7D" w:rsidRDefault="00F03675" w:rsidP="0046315D">
            <w:pPr>
              <w:pStyle w:val="CondicionesFinales"/>
              <w:spacing w:before="20" w:after="20" w:line="240"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w:t>
            </w:r>
            <w:r w:rsidRPr="000F4153">
              <w:rPr>
                <w:rFonts w:ascii="Century Gothic" w:hAnsi="Century Gothic"/>
                <w:sz w:val="20"/>
                <w:szCs w:val="20"/>
                <w:lang w:val="es-MX"/>
              </w:rPr>
              <w:t>170.41</w:t>
            </w:r>
          </w:p>
        </w:tc>
      </w:tr>
      <w:tr w:rsidR="00277ED2" w:rsidRPr="00D36D7D" w14:paraId="34C03317" w14:textId="77777777" w:rsidTr="00277ED2">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153" w:type="pct"/>
          </w:tcPr>
          <w:p w14:paraId="3C5D3E80" w14:textId="77777777" w:rsidR="00277ED2" w:rsidRPr="00D36D7D" w:rsidRDefault="00277ED2" w:rsidP="00D36D7D">
            <w:pPr>
              <w:pStyle w:val="CondicionesFinales"/>
              <w:spacing w:before="20" w:after="20" w:line="240" w:lineRule="auto"/>
              <w:ind w:left="0" w:right="39"/>
              <w:jc w:val="left"/>
              <w:rPr>
                <w:rFonts w:ascii="Century Gothic" w:hAnsi="Century Gothic"/>
                <w:b w:val="0"/>
                <w:sz w:val="20"/>
                <w:szCs w:val="20"/>
              </w:rPr>
            </w:pPr>
            <w:r w:rsidRPr="00D36D7D">
              <w:rPr>
                <w:rFonts w:ascii="Century Gothic" w:hAnsi="Century Gothic"/>
                <w:sz w:val="20"/>
                <w:szCs w:val="20"/>
              </w:rPr>
              <w:t>Habilitación por equipo de acceso de un NCAI asociado a un SCyD</w:t>
            </w:r>
          </w:p>
        </w:tc>
        <w:tc>
          <w:tcPr>
            <w:tcW w:w="1847" w:type="pct"/>
            <w:vAlign w:val="center"/>
          </w:tcPr>
          <w:p w14:paraId="60338D4A" w14:textId="77777777" w:rsidR="00277ED2" w:rsidRPr="00D36D7D" w:rsidRDefault="00277ED2">
            <w:pPr>
              <w:pStyle w:val="CondicionesFinales"/>
              <w:spacing w:before="20" w:after="20" w:line="240"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D36D7D">
              <w:rPr>
                <w:rFonts w:ascii="Century Gothic" w:hAnsi="Century Gothic"/>
                <w:sz w:val="20"/>
                <w:szCs w:val="20"/>
              </w:rPr>
              <w:t>$</w:t>
            </w:r>
            <w:r w:rsidR="0079494B">
              <w:rPr>
                <w:rFonts w:ascii="Century Gothic" w:hAnsi="Century Gothic"/>
                <w:sz w:val="20"/>
                <w:szCs w:val="20"/>
              </w:rPr>
              <w:t>681.61</w:t>
            </w:r>
          </w:p>
        </w:tc>
      </w:tr>
      <w:tr w:rsidR="00277ED2" w:rsidRPr="00D36D7D" w14:paraId="2A44BD90" w14:textId="77777777" w:rsidTr="00277ED2">
        <w:trPr>
          <w:trHeight w:val="283"/>
        </w:trPr>
        <w:tc>
          <w:tcPr>
            <w:cnfStyle w:val="001000000000" w:firstRow="0" w:lastRow="0" w:firstColumn="1" w:lastColumn="0" w:oddVBand="0" w:evenVBand="0" w:oddHBand="0" w:evenHBand="0" w:firstRowFirstColumn="0" w:firstRowLastColumn="0" w:lastRowFirstColumn="0" w:lastRowLastColumn="0"/>
            <w:tcW w:w="3153" w:type="pct"/>
          </w:tcPr>
          <w:p w14:paraId="4C74BFB6" w14:textId="77777777" w:rsidR="00277ED2" w:rsidRPr="00D36D7D" w:rsidRDefault="00277ED2" w:rsidP="00D36D7D">
            <w:pPr>
              <w:pStyle w:val="CondicionesFinales"/>
              <w:spacing w:before="20" w:after="20" w:line="240" w:lineRule="auto"/>
              <w:ind w:left="0" w:right="39"/>
              <w:jc w:val="left"/>
              <w:rPr>
                <w:rFonts w:ascii="Century Gothic" w:hAnsi="Century Gothic"/>
                <w:b w:val="0"/>
                <w:sz w:val="20"/>
                <w:szCs w:val="20"/>
              </w:rPr>
            </w:pPr>
            <w:r w:rsidRPr="00D36D7D">
              <w:rPr>
                <w:rFonts w:ascii="Century Gothic" w:hAnsi="Century Gothic"/>
                <w:sz w:val="20"/>
                <w:szCs w:val="20"/>
              </w:rPr>
              <w:t xml:space="preserve">Gastos de Habilitación por pCAI Local </w:t>
            </w:r>
            <w:r w:rsidR="003D1ECB">
              <w:rPr>
                <w:rFonts w:ascii="Century Gothic" w:hAnsi="Century Gothic"/>
                <w:sz w:val="20"/>
                <w:szCs w:val="20"/>
                <w:vertAlign w:val="superscript"/>
              </w:rPr>
              <w:t>*</w:t>
            </w:r>
            <w:r w:rsidRPr="00D36D7D">
              <w:rPr>
                <w:rFonts w:ascii="Century Gothic" w:hAnsi="Century Gothic"/>
                <w:sz w:val="20"/>
                <w:szCs w:val="20"/>
                <w:vertAlign w:val="superscript"/>
              </w:rPr>
              <w:t>/</w:t>
            </w:r>
          </w:p>
        </w:tc>
        <w:tc>
          <w:tcPr>
            <w:tcW w:w="1847" w:type="pct"/>
            <w:vAlign w:val="center"/>
          </w:tcPr>
          <w:p w14:paraId="35EB9876" w14:textId="77777777" w:rsidR="00277ED2" w:rsidRPr="00D36D7D" w:rsidRDefault="00277ED2">
            <w:pPr>
              <w:pStyle w:val="CondicionesFinales"/>
              <w:spacing w:before="20" w:after="20" w:line="240"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D36D7D">
              <w:rPr>
                <w:rFonts w:ascii="Century Gothic" w:hAnsi="Century Gothic"/>
                <w:sz w:val="20"/>
                <w:szCs w:val="20"/>
              </w:rPr>
              <w:t>$</w:t>
            </w:r>
            <w:r w:rsidR="0079494B">
              <w:rPr>
                <w:rFonts w:ascii="Century Gothic" w:hAnsi="Century Gothic"/>
                <w:sz w:val="20"/>
                <w:szCs w:val="20"/>
              </w:rPr>
              <w:t>2,044.84</w:t>
            </w:r>
          </w:p>
        </w:tc>
      </w:tr>
      <w:tr w:rsidR="00277ED2" w:rsidRPr="00D36D7D" w14:paraId="26BC3E9F" w14:textId="77777777" w:rsidTr="00277ED2">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153" w:type="pct"/>
          </w:tcPr>
          <w:p w14:paraId="2A28F6DC" w14:textId="77777777" w:rsidR="00277ED2" w:rsidRPr="00D36D7D" w:rsidRDefault="00277ED2" w:rsidP="00D36D7D">
            <w:pPr>
              <w:pStyle w:val="CondicionesFinales"/>
              <w:spacing w:before="20" w:after="20" w:line="240" w:lineRule="auto"/>
              <w:ind w:left="0" w:right="39"/>
              <w:jc w:val="left"/>
              <w:rPr>
                <w:rFonts w:ascii="Century Gothic" w:hAnsi="Century Gothic"/>
                <w:b w:val="0"/>
                <w:sz w:val="20"/>
                <w:szCs w:val="20"/>
              </w:rPr>
            </w:pPr>
            <w:r w:rsidRPr="00D36D7D">
              <w:rPr>
                <w:rFonts w:ascii="Century Gothic" w:hAnsi="Century Gothic"/>
                <w:sz w:val="20"/>
                <w:szCs w:val="20"/>
              </w:rPr>
              <w:t xml:space="preserve">Gastos de Habilitación por pCAI Regional </w:t>
            </w:r>
            <w:r w:rsidRPr="00D36D7D">
              <w:rPr>
                <w:rFonts w:ascii="Century Gothic" w:hAnsi="Century Gothic"/>
                <w:sz w:val="20"/>
                <w:szCs w:val="20"/>
                <w:vertAlign w:val="superscript"/>
              </w:rPr>
              <w:t>*/</w:t>
            </w:r>
          </w:p>
        </w:tc>
        <w:tc>
          <w:tcPr>
            <w:tcW w:w="1847" w:type="pct"/>
            <w:vAlign w:val="center"/>
          </w:tcPr>
          <w:p w14:paraId="00931C95" w14:textId="77777777" w:rsidR="00277ED2" w:rsidRPr="00D36D7D" w:rsidRDefault="00277ED2" w:rsidP="00D36D7D">
            <w:pPr>
              <w:pStyle w:val="CondicionesFinales"/>
              <w:spacing w:before="20" w:after="20" w:line="240"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D36D7D">
              <w:rPr>
                <w:rFonts w:ascii="Century Gothic" w:hAnsi="Century Gothic"/>
                <w:sz w:val="20"/>
                <w:szCs w:val="20"/>
              </w:rPr>
              <w:t>$</w:t>
            </w:r>
            <w:r w:rsidR="0079494B">
              <w:rPr>
                <w:rFonts w:ascii="Century Gothic" w:hAnsi="Century Gothic"/>
                <w:sz w:val="20"/>
                <w:szCs w:val="20"/>
              </w:rPr>
              <w:t>2,044.84</w:t>
            </w:r>
          </w:p>
        </w:tc>
      </w:tr>
      <w:tr w:rsidR="00277ED2" w:rsidRPr="00D36D7D" w14:paraId="53779F95" w14:textId="77777777" w:rsidTr="00277ED2">
        <w:trPr>
          <w:trHeight w:val="283"/>
        </w:trPr>
        <w:tc>
          <w:tcPr>
            <w:cnfStyle w:val="001000000000" w:firstRow="0" w:lastRow="0" w:firstColumn="1" w:lastColumn="0" w:oddVBand="0" w:evenVBand="0" w:oddHBand="0" w:evenHBand="0" w:firstRowFirstColumn="0" w:firstRowLastColumn="0" w:lastRowFirstColumn="0" w:lastRowLastColumn="0"/>
            <w:tcW w:w="3153" w:type="pct"/>
          </w:tcPr>
          <w:p w14:paraId="1EBB1FF9" w14:textId="77777777" w:rsidR="00277ED2" w:rsidRPr="00D36D7D" w:rsidRDefault="00277ED2" w:rsidP="00D36D7D">
            <w:pPr>
              <w:pStyle w:val="CondicionesFinales"/>
              <w:spacing w:before="20" w:after="20" w:line="240" w:lineRule="auto"/>
              <w:ind w:left="0" w:right="39"/>
              <w:jc w:val="left"/>
              <w:rPr>
                <w:rFonts w:ascii="Century Gothic" w:hAnsi="Century Gothic"/>
                <w:b w:val="0"/>
                <w:sz w:val="20"/>
                <w:szCs w:val="20"/>
              </w:rPr>
            </w:pPr>
            <w:r w:rsidRPr="00D36D7D">
              <w:rPr>
                <w:rFonts w:ascii="Century Gothic" w:hAnsi="Century Gothic"/>
                <w:sz w:val="20"/>
                <w:szCs w:val="20"/>
              </w:rPr>
              <w:t xml:space="preserve">Gastos de Habilitación por pCAI Nacional </w:t>
            </w:r>
            <w:r w:rsidRPr="00D36D7D">
              <w:rPr>
                <w:rFonts w:ascii="Century Gothic" w:hAnsi="Century Gothic"/>
                <w:sz w:val="20"/>
                <w:szCs w:val="20"/>
                <w:vertAlign w:val="superscript"/>
              </w:rPr>
              <w:t>*/</w:t>
            </w:r>
            <w:r w:rsidRPr="00D36D7D">
              <w:rPr>
                <w:rFonts w:ascii="Century Gothic" w:hAnsi="Century Gothic"/>
                <w:sz w:val="20"/>
                <w:szCs w:val="20"/>
              </w:rPr>
              <w:t xml:space="preserve"> </w:t>
            </w:r>
          </w:p>
        </w:tc>
        <w:tc>
          <w:tcPr>
            <w:tcW w:w="1847" w:type="pct"/>
            <w:vAlign w:val="center"/>
          </w:tcPr>
          <w:p w14:paraId="0BC65A01" w14:textId="77777777" w:rsidR="00277ED2" w:rsidRPr="00D36D7D" w:rsidRDefault="00277ED2" w:rsidP="00D36D7D">
            <w:pPr>
              <w:pStyle w:val="CondicionesFinales"/>
              <w:spacing w:before="20" w:after="20" w:line="240"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D36D7D">
              <w:rPr>
                <w:rFonts w:ascii="Century Gothic" w:hAnsi="Century Gothic"/>
                <w:sz w:val="20"/>
                <w:szCs w:val="20"/>
              </w:rPr>
              <w:t>$</w:t>
            </w:r>
            <w:r w:rsidR="0079494B">
              <w:rPr>
                <w:rFonts w:ascii="Century Gothic" w:hAnsi="Century Gothic"/>
                <w:sz w:val="20"/>
                <w:szCs w:val="20"/>
              </w:rPr>
              <w:t>2,044.84</w:t>
            </w:r>
          </w:p>
        </w:tc>
      </w:tr>
      <w:tr w:rsidR="00277ED2" w:rsidRPr="00D36D7D" w14:paraId="58030C4B" w14:textId="77777777" w:rsidTr="00277ED2">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153" w:type="pct"/>
          </w:tcPr>
          <w:p w14:paraId="2F31F6B4" w14:textId="77777777" w:rsidR="00277ED2" w:rsidRPr="00D36D7D" w:rsidRDefault="00277ED2" w:rsidP="00D36D7D">
            <w:pPr>
              <w:pStyle w:val="CondicionesFinales"/>
              <w:spacing w:before="20" w:after="20" w:line="240" w:lineRule="auto"/>
              <w:ind w:left="0" w:right="39"/>
              <w:jc w:val="left"/>
              <w:rPr>
                <w:rFonts w:ascii="Century Gothic" w:hAnsi="Century Gothic"/>
                <w:b w:val="0"/>
                <w:sz w:val="20"/>
                <w:szCs w:val="20"/>
              </w:rPr>
            </w:pPr>
            <w:r w:rsidRPr="00D36D7D">
              <w:rPr>
                <w:rFonts w:ascii="Century Gothic" w:hAnsi="Century Gothic"/>
                <w:sz w:val="20"/>
                <w:szCs w:val="20"/>
              </w:rPr>
              <w:t>Gasto por modificación de ancho de banda</w:t>
            </w:r>
            <w:r w:rsidR="004632A1">
              <w:rPr>
                <w:rFonts w:ascii="Century Gothic" w:hAnsi="Century Gothic"/>
                <w:sz w:val="20"/>
                <w:szCs w:val="20"/>
              </w:rPr>
              <w:t xml:space="preserve"> de SAIB</w:t>
            </w:r>
            <w:r w:rsidR="00C71BB3" w:rsidRPr="00D36D7D">
              <w:rPr>
                <w:rFonts w:ascii="Century Gothic" w:hAnsi="Century Gothic"/>
                <w:sz w:val="20"/>
                <w:szCs w:val="20"/>
                <w:vertAlign w:val="superscript"/>
              </w:rPr>
              <w:t>**/</w:t>
            </w:r>
          </w:p>
        </w:tc>
        <w:tc>
          <w:tcPr>
            <w:tcW w:w="1847" w:type="pct"/>
            <w:vAlign w:val="center"/>
          </w:tcPr>
          <w:p w14:paraId="2AD211D6" w14:textId="77777777" w:rsidR="00277ED2" w:rsidRPr="00D36D7D" w:rsidRDefault="00277ED2" w:rsidP="00D36D7D">
            <w:pPr>
              <w:pStyle w:val="CondicionesFinales"/>
              <w:spacing w:before="20" w:after="20" w:line="240"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D36D7D">
              <w:rPr>
                <w:rFonts w:ascii="Century Gothic" w:hAnsi="Century Gothic"/>
                <w:sz w:val="20"/>
                <w:szCs w:val="20"/>
              </w:rPr>
              <w:t>$</w:t>
            </w:r>
            <w:r w:rsidR="00670D46">
              <w:rPr>
                <w:rFonts w:ascii="Century Gothic" w:hAnsi="Century Gothic"/>
                <w:sz w:val="20"/>
                <w:szCs w:val="20"/>
              </w:rPr>
              <w:t>3.00</w:t>
            </w:r>
            <w:r w:rsidR="002D7E2E" w:rsidRPr="00D36D7D">
              <w:rPr>
                <w:rFonts w:ascii="Century Gothic" w:hAnsi="Century Gothic"/>
                <w:sz w:val="20"/>
                <w:szCs w:val="20"/>
              </w:rPr>
              <w:t xml:space="preserve"> </w:t>
            </w:r>
            <w:r w:rsidRPr="00D36D7D">
              <w:rPr>
                <w:rFonts w:ascii="Century Gothic" w:hAnsi="Century Gothic"/>
                <w:sz w:val="20"/>
                <w:szCs w:val="20"/>
              </w:rPr>
              <w:t xml:space="preserve"> </w:t>
            </w:r>
          </w:p>
        </w:tc>
      </w:tr>
      <w:tr w:rsidR="00277ED2" w:rsidRPr="00D36D7D" w14:paraId="1B5CBD42" w14:textId="77777777" w:rsidTr="00277ED2">
        <w:trPr>
          <w:trHeight w:val="283"/>
        </w:trPr>
        <w:tc>
          <w:tcPr>
            <w:cnfStyle w:val="001000000000" w:firstRow="0" w:lastRow="0" w:firstColumn="1" w:lastColumn="0" w:oddVBand="0" w:evenVBand="0" w:oddHBand="0" w:evenHBand="0" w:firstRowFirstColumn="0" w:firstRowLastColumn="0" w:lastRowFirstColumn="0" w:lastRowLastColumn="0"/>
            <w:tcW w:w="3153" w:type="pct"/>
          </w:tcPr>
          <w:p w14:paraId="07FB7304" w14:textId="77777777" w:rsidR="00277ED2" w:rsidRPr="00D36D7D" w:rsidRDefault="00277ED2" w:rsidP="00D36D7D">
            <w:pPr>
              <w:pStyle w:val="CondicionesFinales"/>
              <w:spacing w:before="20" w:after="20" w:line="240" w:lineRule="auto"/>
              <w:ind w:left="0" w:right="39"/>
              <w:jc w:val="left"/>
              <w:rPr>
                <w:rFonts w:ascii="Century Gothic" w:hAnsi="Century Gothic"/>
                <w:b w:val="0"/>
                <w:sz w:val="20"/>
                <w:szCs w:val="20"/>
              </w:rPr>
            </w:pPr>
            <w:r w:rsidRPr="00D36D7D">
              <w:rPr>
                <w:rFonts w:ascii="Century Gothic" w:hAnsi="Century Gothic"/>
                <w:sz w:val="20"/>
                <w:szCs w:val="20"/>
              </w:rPr>
              <w:t xml:space="preserve">Servicio de migración de puerto pCAI por incremento de capacidad </w:t>
            </w:r>
            <w:r w:rsidRPr="00D36D7D">
              <w:rPr>
                <w:rFonts w:ascii="Century Gothic" w:hAnsi="Century Gothic"/>
                <w:sz w:val="20"/>
                <w:szCs w:val="20"/>
                <w:vertAlign w:val="superscript"/>
              </w:rPr>
              <w:t>*/</w:t>
            </w:r>
          </w:p>
        </w:tc>
        <w:tc>
          <w:tcPr>
            <w:tcW w:w="1847" w:type="pct"/>
            <w:vAlign w:val="center"/>
          </w:tcPr>
          <w:p w14:paraId="547804CB" w14:textId="77777777" w:rsidR="00277ED2" w:rsidRPr="00D36D7D" w:rsidRDefault="00277ED2" w:rsidP="00D36D7D">
            <w:pPr>
              <w:pStyle w:val="CondicionesFinales"/>
              <w:spacing w:before="20" w:after="20" w:line="240"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D36D7D">
              <w:rPr>
                <w:rFonts w:ascii="Century Gothic" w:hAnsi="Century Gothic"/>
                <w:sz w:val="20"/>
                <w:szCs w:val="20"/>
              </w:rPr>
              <w:t>$</w:t>
            </w:r>
            <w:r w:rsidR="0079494B">
              <w:rPr>
                <w:rFonts w:ascii="Century Gothic" w:hAnsi="Century Gothic"/>
                <w:sz w:val="20"/>
                <w:szCs w:val="20"/>
              </w:rPr>
              <w:t>684.06</w:t>
            </w:r>
          </w:p>
        </w:tc>
      </w:tr>
    </w:tbl>
    <w:p w14:paraId="4FD55AD4" w14:textId="77777777" w:rsidR="00670D46" w:rsidRPr="008A6791" w:rsidRDefault="00670D46" w:rsidP="00670D46">
      <w:pPr>
        <w:pStyle w:val="Prrafodelista"/>
        <w:tabs>
          <w:tab w:val="left" w:pos="7710"/>
        </w:tabs>
        <w:spacing w:after="60" w:line="240" w:lineRule="auto"/>
        <w:ind w:left="0"/>
        <w:contextualSpacing w:val="0"/>
        <w:jc w:val="both"/>
        <w:rPr>
          <w:rFonts w:ascii="Century Gothic" w:hAnsi="Century Gothic" w:cs="Arial"/>
          <w:sz w:val="18"/>
          <w:szCs w:val="18"/>
        </w:rPr>
      </w:pPr>
      <w:r w:rsidRPr="002C2F7A">
        <w:rPr>
          <w:rFonts w:ascii="Century Gothic" w:hAnsi="Century Gothic" w:cs="Arial"/>
          <w:sz w:val="18"/>
          <w:szCs w:val="18"/>
        </w:rPr>
        <w:t>*/ La tarifa por Habilitación por pCAI Local, Regional y Nacional es una para la habilitación de cada equipo de acceso. Asimismo, cuando se trate de nuevos equipos de acceso o de migración</w:t>
      </w:r>
      <w:r w:rsidRPr="008A6791">
        <w:rPr>
          <w:rFonts w:ascii="Century Gothic" w:hAnsi="Century Gothic" w:cs="Arial"/>
          <w:sz w:val="18"/>
          <w:szCs w:val="18"/>
        </w:rPr>
        <w:t xml:space="preserve"> de puerto pCAI por incremento de capacidad, los gastos de Habilitación por pCAI Local, Regional y Nacional serán por equipo de acceso.</w:t>
      </w:r>
    </w:p>
    <w:p w14:paraId="470A464A" w14:textId="77777777" w:rsidR="00670D46" w:rsidRPr="008A6791" w:rsidRDefault="00670D46" w:rsidP="00670D46">
      <w:pPr>
        <w:pStyle w:val="Prrafodelista"/>
        <w:tabs>
          <w:tab w:val="left" w:pos="7710"/>
        </w:tabs>
        <w:spacing w:after="60" w:line="240" w:lineRule="auto"/>
        <w:ind w:left="0"/>
        <w:contextualSpacing w:val="0"/>
        <w:jc w:val="both"/>
        <w:rPr>
          <w:rFonts w:ascii="Century Gothic" w:hAnsi="Century Gothic" w:cs="Arial"/>
          <w:sz w:val="18"/>
          <w:szCs w:val="18"/>
        </w:rPr>
      </w:pPr>
      <w:r w:rsidRPr="008A6791">
        <w:rPr>
          <w:rFonts w:ascii="Century Gothic" w:hAnsi="Century Gothic" w:cs="Arial"/>
          <w:sz w:val="18"/>
          <w:szCs w:val="18"/>
        </w:rPr>
        <w:t xml:space="preserve">**/ En el caso particular de esta tarifa, el Instituto resuelve adoptar la tarifa solicitada por </w:t>
      </w:r>
      <w:r w:rsidRPr="008A6791">
        <w:rPr>
          <w:rFonts w:ascii="Century Gothic" w:eastAsia="Times New Roman" w:hAnsi="Century Gothic" w:cs="Arial"/>
          <w:sz w:val="18"/>
          <w:szCs w:val="18"/>
        </w:rPr>
        <w:t>RED NACIONAL</w:t>
      </w:r>
      <w:r w:rsidRPr="008A6791">
        <w:rPr>
          <w:rFonts w:ascii="Century Gothic" w:hAnsi="Century Gothic" w:cs="Arial"/>
          <w:sz w:val="18"/>
          <w:szCs w:val="18"/>
        </w:rPr>
        <w:t xml:space="preserve"> en virtud de que genera mejores condiciones para la prestación de los servicios de telecomunicaciones.</w:t>
      </w:r>
    </w:p>
    <w:p w14:paraId="70376576" w14:textId="77777777" w:rsidR="00277ED2" w:rsidRPr="008A6791" w:rsidRDefault="00277ED2" w:rsidP="00DD51D1">
      <w:pPr>
        <w:pStyle w:val="Prrafodelista"/>
        <w:tabs>
          <w:tab w:val="left" w:pos="7710"/>
        </w:tabs>
        <w:spacing w:line="264" w:lineRule="auto"/>
        <w:ind w:left="0"/>
        <w:contextualSpacing w:val="0"/>
        <w:jc w:val="both"/>
        <w:rPr>
          <w:rFonts w:ascii="Century Gothic" w:hAnsi="Century Gothic" w:cs="Arial"/>
          <w:sz w:val="18"/>
          <w:szCs w:val="18"/>
        </w:rPr>
      </w:pPr>
    </w:p>
    <w:p w14:paraId="183C653E" w14:textId="77777777" w:rsidR="00277ED2" w:rsidRPr="003B1A36" w:rsidRDefault="003B1A36" w:rsidP="00DD51D1">
      <w:pPr>
        <w:spacing w:after="120" w:line="264" w:lineRule="auto"/>
        <w:ind w:left="426" w:hanging="360"/>
        <w:jc w:val="both"/>
        <w:rPr>
          <w:rFonts w:ascii="Century Gothic" w:eastAsia="Times New Roman" w:hAnsi="Century Gothic" w:cs="Arial"/>
          <w:b/>
        </w:rPr>
      </w:pPr>
      <w:r w:rsidRPr="008A6791">
        <w:rPr>
          <w:rFonts w:ascii="Symbol" w:eastAsia="Times New Roman" w:hAnsi="Symbol" w:cs="Arial"/>
        </w:rPr>
        <w:t></w:t>
      </w:r>
      <w:r w:rsidRPr="008A6791">
        <w:rPr>
          <w:rFonts w:ascii="Symbol" w:eastAsia="Times New Roman" w:hAnsi="Symbol" w:cs="Arial"/>
        </w:rPr>
        <w:tab/>
      </w:r>
      <w:r w:rsidR="00277ED2" w:rsidRPr="003B1A36">
        <w:rPr>
          <w:rFonts w:ascii="Century Gothic" w:eastAsia="Times New Roman" w:hAnsi="Century Gothic" w:cs="Arial"/>
          <w:b/>
        </w:rPr>
        <w:t>Cobros recurrentes</w:t>
      </w:r>
    </w:p>
    <w:p w14:paraId="6004BB49" w14:textId="77777777" w:rsidR="00B4692E" w:rsidRPr="008A6791" w:rsidRDefault="00277ED2" w:rsidP="00DD51D1">
      <w:pPr>
        <w:pStyle w:val="Prrafodelista"/>
        <w:spacing w:after="120" w:line="264" w:lineRule="auto"/>
        <w:ind w:left="0"/>
        <w:contextualSpacing w:val="0"/>
        <w:jc w:val="both"/>
        <w:rPr>
          <w:rFonts w:ascii="Century Gothic" w:eastAsia="Times New Roman" w:hAnsi="Century Gothic" w:cs="Arial"/>
          <w:b/>
        </w:rPr>
      </w:pPr>
      <w:r w:rsidRPr="008A6791">
        <w:rPr>
          <w:rFonts w:ascii="Century Gothic" w:eastAsia="Times New Roman" w:hAnsi="Century Gothic" w:cs="Arial"/>
          <w:b/>
        </w:rPr>
        <w:t xml:space="preserve">SAIB (integrado) </w:t>
      </w:r>
    </w:p>
    <w:p w14:paraId="3091CF77" w14:textId="77777777" w:rsidR="000B19C4" w:rsidRPr="008A6791" w:rsidRDefault="00670D46" w:rsidP="00DD51D1">
      <w:pPr>
        <w:spacing w:after="120" w:line="264" w:lineRule="auto"/>
        <w:jc w:val="both"/>
        <w:rPr>
          <w:rFonts w:ascii="Century Gothic" w:eastAsia="Times New Roman" w:hAnsi="Century Gothic" w:cs="Arial"/>
        </w:rPr>
      </w:pPr>
      <w:r w:rsidRPr="008A6791">
        <w:rPr>
          <w:rFonts w:ascii="Century Gothic" w:eastAsia="Times New Roman" w:hAnsi="Century Gothic" w:cs="Arial"/>
        </w:rPr>
        <w:t xml:space="preserve">Las tarifas que a continuación se detallan podrán variar en aquellas zonas geográficas donde así lo autorice el Instituto de conformidad con lo señalado en la Medida TRIGÉSIMA NOVENA del Anexo 3 de la Segunda Revisión Bienal de las Medidas de Preponderancia y serán publicadas en la página de Internet de </w:t>
      </w:r>
      <w:r>
        <w:rPr>
          <w:rFonts w:ascii="Century Gothic" w:eastAsia="Times New Roman" w:hAnsi="Century Gothic" w:cs="Arial"/>
        </w:rPr>
        <w:t>RED NACIONAL</w:t>
      </w:r>
      <w:r w:rsidRPr="008A6791">
        <w:rPr>
          <w:rFonts w:ascii="Century Gothic" w:eastAsia="Times New Roman" w:hAnsi="Century Gothic" w:cs="Arial"/>
        </w:rPr>
        <w:t xml:space="preserve"> y notificadas en el SEG. Estas localidades estarán sujetas a actualización cuando así lo determine el Instituto.</w:t>
      </w:r>
    </w:p>
    <w:p w14:paraId="64D0C9F1" w14:textId="77777777" w:rsidR="00277ED2" w:rsidRPr="008A6791" w:rsidRDefault="00277ED2" w:rsidP="00DD51D1">
      <w:pPr>
        <w:spacing w:before="240" w:after="120" w:line="264" w:lineRule="auto"/>
        <w:jc w:val="both"/>
        <w:rPr>
          <w:rFonts w:ascii="Century Gothic" w:eastAsia="Times New Roman" w:hAnsi="Century Gothic" w:cs="Arial"/>
          <w:b/>
        </w:rPr>
      </w:pPr>
      <w:r w:rsidRPr="008A6791">
        <w:rPr>
          <w:rFonts w:ascii="Century Gothic" w:eastAsia="Times New Roman" w:hAnsi="Century Gothic" w:cs="Arial"/>
          <w:b/>
        </w:rPr>
        <w:t>- Caso I</w:t>
      </w:r>
    </w:p>
    <w:p w14:paraId="38E007DB" w14:textId="77777777" w:rsidR="00277ED2" w:rsidRPr="008A6791" w:rsidRDefault="00670D46" w:rsidP="00DD51D1">
      <w:pPr>
        <w:spacing w:after="120" w:line="264" w:lineRule="auto"/>
        <w:jc w:val="both"/>
        <w:rPr>
          <w:rFonts w:ascii="Century Gothic" w:eastAsia="Times New Roman" w:hAnsi="Century Gothic" w:cs="Arial"/>
        </w:rPr>
      </w:pPr>
      <w:r w:rsidRPr="008A6791">
        <w:rPr>
          <w:rFonts w:ascii="Century Gothic" w:eastAsia="Times New Roman" w:hAnsi="Century Gothic" w:cs="Arial"/>
        </w:rPr>
        <w:t>Los niveles tarifarios descritos a continuación son aplicables cuando: 1) los servicios se prestan a través de fibra óptica, o bien 2) se prestan a través de cobre, pero no se hace uso de las frecuencias bajas para prestar servicios de voz por el mismo medio.</w:t>
      </w:r>
    </w:p>
    <w:tbl>
      <w:tblPr>
        <w:tblStyle w:val="Tablanormal1"/>
        <w:tblW w:w="4902" w:type="pct"/>
        <w:tblLook w:val="04A0" w:firstRow="1" w:lastRow="0" w:firstColumn="1" w:lastColumn="0" w:noHBand="0" w:noVBand="1"/>
      </w:tblPr>
      <w:tblGrid>
        <w:gridCol w:w="1668"/>
        <w:gridCol w:w="1409"/>
        <w:gridCol w:w="1245"/>
        <w:gridCol w:w="1253"/>
        <w:gridCol w:w="1393"/>
        <w:gridCol w:w="1142"/>
        <w:gridCol w:w="1102"/>
      </w:tblGrid>
      <w:tr w:rsidR="00277ED2" w:rsidRPr="005E1572" w14:paraId="1EC33894" w14:textId="77777777" w:rsidTr="00F03675">
        <w:trPr>
          <w:cnfStyle w:val="100000000000" w:firstRow="1" w:lastRow="0" w:firstColumn="0" w:lastColumn="0" w:oddVBand="0" w:evenVBand="0" w:oddHBand="0"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shd w:val="clear" w:color="auto" w:fill="009AD9"/>
          </w:tcPr>
          <w:p w14:paraId="059A2638" w14:textId="77777777" w:rsidR="00277ED2" w:rsidRPr="002E0A92" w:rsidRDefault="00E70DC7" w:rsidP="00DD51D1">
            <w:pPr>
              <w:pStyle w:val="IFTnormal"/>
              <w:spacing w:before="20" w:after="20" w:line="264" w:lineRule="auto"/>
              <w:jc w:val="center"/>
              <w:rPr>
                <w:rFonts w:ascii="Century Gothic" w:hAnsi="Century Gothic"/>
                <w:bCs w:val="0"/>
                <w:color w:val="FFFFFF" w:themeColor="background1"/>
                <w:sz w:val="20"/>
                <w:szCs w:val="20"/>
              </w:rPr>
            </w:pPr>
            <w:r>
              <w:rPr>
                <w:rFonts w:ascii="Century Gothic" w:hAnsi="Century Gothic"/>
                <w:bCs w:val="0"/>
                <w:color w:val="FFFFFF" w:themeColor="background1"/>
                <w:sz w:val="20"/>
                <w:szCs w:val="20"/>
              </w:rPr>
              <w:t>SAIB A</w:t>
            </w:r>
          </w:p>
        </w:tc>
        <w:tc>
          <w:tcPr>
            <w:tcW w:w="4095" w:type="pct"/>
            <w:gridSpan w:val="6"/>
            <w:shd w:val="clear" w:color="auto" w:fill="009AD9"/>
          </w:tcPr>
          <w:p w14:paraId="05B8D4AA" w14:textId="77777777" w:rsidR="00277ED2" w:rsidRPr="002E0A92" w:rsidRDefault="00277ED2" w:rsidP="00DD51D1">
            <w:pPr>
              <w:pStyle w:val="IFTnormal"/>
              <w:spacing w:before="20" w:after="20" w:line="264"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bCs w:val="0"/>
                <w:color w:val="FFFFFF" w:themeColor="background1"/>
                <w:sz w:val="20"/>
                <w:szCs w:val="20"/>
              </w:rPr>
            </w:pPr>
            <w:r w:rsidRPr="002E0A92">
              <w:rPr>
                <w:rFonts w:ascii="Century Gothic" w:hAnsi="Century Gothic"/>
                <w:color w:val="FFFFFF" w:themeColor="background1"/>
                <w:sz w:val="20"/>
                <w:szCs w:val="20"/>
              </w:rPr>
              <w:t xml:space="preserve">Renta mensual por entrega del </w:t>
            </w:r>
            <w:r w:rsidR="00A70730" w:rsidRPr="009D65A4">
              <w:rPr>
                <w:rFonts w:ascii="Century Gothic" w:hAnsi="Century Gothic"/>
                <w:color w:val="FFFFFF" w:themeColor="background1"/>
                <w:sz w:val="20"/>
                <w:szCs w:val="20"/>
              </w:rPr>
              <w:t>S</w:t>
            </w:r>
            <w:r w:rsidRPr="002E0A92">
              <w:rPr>
                <w:rFonts w:ascii="Century Gothic" w:hAnsi="Century Gothic"/>
                <w:color w:val="FFFFFF" w:themeColor="background1"/>
                <w:sz w:val="20"/>
                <w:szCs w:val="20"/>
              </w:rPr>
              <w:t>ervicio a nivel</w:t>
            </w:r>
          </w:p>
        </w:tc>
      </w:tr>
      <w:tr w:rsidR="00277ED2" w:rsidRPr="005E1572" w14:paraId="359116D8"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tcPr>
          <w:p w14:paraId="425E4FCC" w14:textId="77777777" w:rsidR="00277ED2" w:rsidRPr="008A6791" w:rsidRDefault="00277ED2" w:rsidP="00DD51D1">
            <w:pPr>
              <w:spacing w:before="20" w:after="20" w:line="264" w:lineRule="auto"/>
              <w:jc w:val="center"/>
              <w:rPr>
                <w:rFonts w:ascii="Century Gothic" w:eastAsia="Times New Roman" w:hAnsi="Century Gothic" w:cs="Arial"/>
                <w:bCs w:val="0"/>
                <w:color w:val="000000"/>
                <w:sz w:val="20"/>
                <w:szCs w:val="20"/>
                <w:lang w:val="es-ES_tradnl" w:eastAsia="es-ES"/>
              </w:rPr>
            </w:pPr>
            <w:r w:rsidRPr="008A6791">
              <w:rPr>
                <w:rFonts w:ascii="Century Gothic" w:eastAsia="Times New Roman" w:hAnsi="Century Gothic" w:cs="Arial"/>
                <w:color w:val="000000"/>
                <w:sz w:val="20"/>
                <w:szCs w:val="20"/>
                <w:lang w:val="es-ES_tradnl" w:eastAsia="es-ES"/>
              </w:rPr>
              <w:t xml:space="preserve">Calidad </w:t>
            </w:r>
            <w:r w:rsidRPr="008A6791">
              <w:rPr>
                <w:rFonts w:ascii="Century Gothic" w:eastAsia="Times New Roman" w:hAnsi="Century Gothic" w:cs="Arial"/>
                <w:i/>
                <w:color w:val="000000"/>
                <w:sz w:val="20"/>
                <w:szCs w:val="20"/>
                <w:lang w:val="es-ES_tradnl" w:eastAsia="es-ES"/>
              </w:rPr>
              <w:t xml:space="preserve">Best </w:t>
            </w:r>
            <w:proofErr w:type="spellStart"/>
            <w:r w:rsidRPr="008A6791">
              <w:rPr>
                <w:rFonts w:ascii="Century Gothic" w:eastAsia="Times New Roman" w:hAnsi="Century Gothic" w:cs="Arial"/>
                <w:i/>
                <w:color w:val="000000"/>
                <w:sz w:val="20"/>
                <w:szCs w:val="20"/>
                <w:lang w:val="es-ES_tradnl" w:eastAsia="es-ES"/>
              </w:rPr>
              <w:t>Effort</w:t>
            </w:r>
            <w:proofErr w:type="spellEnd"/>
          </w:p>
        </w:tc>
        <w:tc>
          <w:tcPr>
            <w:tcW w:w="2121" w:type="pct"/>
            <w:gridSpan w:val="3"/>
            <w:vAlign w:val="center"/>
          </w:tcPr>
          <w:p w14:paraId="37280A45" w14:textId="77777777" w:rsidR="00277ED2" w:rsidRPr="008A6791" w:rsidRDefault="00277ED2" w:rsidP="00DD51D1">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Asimétrico*/</w:t>
            </w:r>
          </w:p>
        </w:tc>
        <w:tc>
          <w:tcPr>
            <w:tcW w:w="1975" w:type="pct"/>
            <w:gridSpan w:val="3"/>
            <w:vAlign w:val="center"/>
          </w:tcPr>
          <w:p w14:paraId="161EC5A5" w14:textId="77777777" w:rsidR="00277ED2" w:rsidRPr="008A6791" w:rsidRDefault="00277ED2" w:rsidP="00DD51D1">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Simétrico</w:t>
            </w:r>
          </w:p>
        </w:tc>
      </w:tr>
      <w:tr w:rsidR="00DD51D1" w:rsidRPr="005E1572" w14:paraId="6364AFCF"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05" w:type="pct"/>
          </w:tcPr>
          <w:p w14:paraId="1A263663" w14:textId="77777777" w:rsidR="00277ED2" w:rsidRPr="008A6791" w:rsidRDefault="00277ED2" w:rsidP="00DD51D1">
            <w:pPr>
              <w:spacing w:before="20" w:after="20" w:line="264" w:lineRule="auto"/>
              <w:jc w:val="center"/>
              <w:rPr>
                <w:rFonts w:ascii="Century Gothic" w:eastAsia="Times New Roman" w:hAnsi="Century Gothic" w:cs="Arial"/>
                <w:bCs w:val="0"/>
                <w:color w:val="000000"/>
                <w:sz w:val="20"/>
                <w:szCs w:val="20"/>
                <w:lang w:val="es-ES_tradnl" w:eastAsia="es-ES"/>
              </w:rPr>
            </w:pPr>
            <w:r w:rsidRPr="008A6791">
              <w:rPr>
                <w:rFonts w:ascii="Century Gothic" w:eastAsia="Times New Roman" w:hAnsi="Century Gothic" w:cs="Arial"/>
                <w:color w:val="000000"/>
                <w:sz w:val="20"/>
                <w:szCs w:val="20"/>
                <w:lang w:val="es-ES_tradnl" w:eastAsia="es-ES"/>
              </w:rPr>
              <w:t>Velocidad de bajada (Mbps)</w:t>
            </w:r>
          </w:p>
        </w:tc>
        <w:tc>
          <w:tcPr>
            <w:tcW w:w="765" w:type="pct"/>
          </w:tcPr>
          <w:p w14:paraId="4701263E" w14:textId="77777777" w:rsidR="00277ED2" w:rsidRPr="008A6791" w:rsidRDefault="00277ED2" w:rsidP="00DD51D1">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Nacional</w:t>
            </w:r>
          </w:p>
        </w:tc>
        <w:tc>
          <w:tcPr>
            <w:tcW w:w="676" w:type="pct"/>
          </w:tcPr>
          <w:p w14:paraId="1224EDCC" w14:textId="77777777" w:rsidR="00277ED2" w:rsidRPr="008A6791" w:rsidRDefault="00277ED2" w:rsidP="00DD51D1">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Regional</w:t>
            </w:r>
          </w:p>
        </w:tc>
        <w:tc>
          <w:tcPr>
            <w:tcW w:w="680" w:type="pct"/>
          </w:tcPr>
          <w:p w14:paraId="2DC35359" w14:textId="77777777" w:rsidR="00277ED2" w:rsidRPr="008A6791" w:rsidRDefault="00277ED2" w:rsidP="00DD51D1">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Local</w:t>
            </w:r>
          </w:p>
        </w:tc>
        <w:tc>
          <w:tcPr>
            <w:tcW w:w="756" w:type="pct"/>
          </w:tcPr>
          <w:p w14:paraId="39614590" w14:textId="77777777" w:rsidR="00277ED2" w:rsidRPr="008A6791" w:rsidRDefault="00277ED2" w:rsidP="00DD51D1">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8A6791">
              <w:rPr>
                <w:rFonts w:ascii="Century Gothic" w:hAnsi="Century Gothic"/>
                <w:b/>
                <w:bCs w:val="0"/>
                <w:sz w:val="20"/>
                <w:szCs w:val="20"/>
              </w:rPr>
              <w:t>Nacional</w:t>
            </w:r>
          </w:p>
        </w:tc>
        <w:tc>
          <w:tcPr>
            <w:tcW w:w="620" w:type="pct"/>
          </w:tcPr>
          <w:p w14:paraId="63B6830C" w14:textId="77777777" w:rsidR="00277ED2" w:rsidRPr="008A6791" w:rsidRDefault="00277ED2" w:rsidP="00DD51D1">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8A6791">
              <w:rPr>
                <w:rFonts w:ascii="Century Gothic" w:hAnsi="Century Gothic"/>
                <w:b/>
                <w:bCs w:val="0"/>
                <w:sz w:val="20"/>
                <w:szCs w:val="20"/>
              </w:rPr>
              <w:t>Regional</w:t>
            </w:r>
          </w:p>
        </w:tc>
        <w:tc>
          <w:tcPr>
            <w:tcW w:w="599" w:type="pct"/>
          </w:tcPr>
          <w:p w14:paraId="6BCE461D" w14:textId="77777777" w:rsidR="00277ED2" w:rsidRPr="008A6791" w:rsidRDefault="00277ED2" w:rsidP="00DD51D1">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bCs w:val="0"/>
                <w:sz w:val="20"/>
                <w:szCs w:val="20"/>
              </w:rPr>
            </w:pPr>
            <w:r w:rsidRPr="008A6791">
              <w:rPr>
                <w:rFonts w:ascii="Century Gothic" w:hAnsi="Century Gothic"/>
                <w:b/>
                <w:bCs w:val="0"/>
                <w:sz w:val="20"/>
                <w:szCs w:val="20"/>
              </w:rPr>
              <w:t>Local</w:t>
            </w:r>
          </w:p>
        </w:tc>
      </w:tr>
      <w:tr w:rsidR="00F03675" w:rsidRPr="005E1572" w14:paraId="2578EF51"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tcPr>
          <w:p w14:paraId="28B979FB" w14:textId="77777777" w:rsidR="00F03675" w:rsidRPr="008A6791" w:rsidRDefault="00F03675" w:rsidP="00F03675">
            <w:pPr>
              <w:pStyle w:val="CondicionesFinales"/>
              <w:spacing w:before="20" w:after="20" w:line="264" w:lineRule="auto"/>
              <w:ind w:left="0" w:right="39"/>
              <w:jc w:val="center"/>
              <w:rPr>
                <w:rFonts w:ascii="Century Gothic" w:hAnsi="Century Gothic"/>
                <w:b w:val="0"/>
                <w:sz w:val="20"/>
                <w:szCs w:val="20"/>
              </w:rPr>
            </w:pPr>
            <w:r w:rsidRPr="008A6791">
              <w:rPr>
                <w:rFonts w:ascii="Century Gothic" w:hAnsi="Century Gothic"/>
                <w:sz w:val="20"/>
                <w:szCs w:val="20"/>
              </w:rPr>
              <w:t>3</w:t>
            </w:r>
          </w:p>
        </w:tc>
        <w:tc>
          <w:tcPr>
            <w:tcW w:w="765" w:type="pct"/>
            <w:vAlign w:val="bottom"/>
          </w:tcPr>
          <w:p w14:paraId="6E896D98" w14:textId="77777777" w:rsidR="00F03675" w:rsidRPr="008A6791"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sz w:val="20"/>
                <w:szCs w:val="20"/>
                <w:lang w:val="es-ES_tradnl" w:eastAsia="es-ES"/>
              </w:rPr>
            </w:pPr>
            <w:r w:rsidRPr="000F4153">
              <w:rPr>
                <w:rFonts w:ascii="Century Gothic" w:hAnsi="Century Gothic" w:cs="Calibri"/>
                <w:color w:val="000000"/>
                <w:sz w:val="20"/>
                <w:szCs w:val="20"/>
              </w:rPr>
              <w:t>$120</w:t>
            </w:r>
          </w:p>
        </w:tc>
        <w:tc>
          <w:tcPr>
            <w:tcW w:w="676" w:type="pct"/>
            <w:vAlign w:val="bottom"/>
          </w:tcPr>
          <w:p w14:paraId="293E5123" w14:textId="77777777" w:rsidR="00F03675" w:rsidRPr="008A6791"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sz w:val="20"/>
                <w:szCs w:val="20"/>
                <w:lang w:val="es-ES_tradnl" w:eastAsia="es-ES"/>
              </w:rPr>
            </w:pPr>
            <w:r w:rsidRPr="000F4153">
              <w:rPr>
                <w:rFonts w:ascii="Century Gothic" w:hAnsi="Century Gothic" w:cs="Calibri"/>
                <w:color w:val="000000"/>
                <w:sz w:val="20"/>
                <w:szCs w:val="20"/>
              </w:rPr>
              <w:t>$117</w:t>
            </w:r>
          </w:p>
        </w:tc>
        <w:tc>
          <w:tcPr>
            <w:tcW w:w="680" w:type="pct"/>
            <w:vAlign w:val="bottom"/>
          </w:tcPr>
          <w:p w14:paraId="56BB7B5D" w14:textId="77777777" w:rsidR="00F03675" w:rsidRPr="008A6791"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sz w:val="20"/>
                <w:szCs w:val="20"/>
                <w:lang w:val="es-ES_tradnl" w:eastAsia="es-ES"/>
              </w:rPr>
            </w:pPr>
            <w:r w:rsidRPr="000F4153">
              <w:rPr>
                <w:rFonts w:ascii="Century Gothic" w:hAnsi="Century Gothic" w:cs="Calibri"/>
                <w:color w:val="000000"/>
                <w:sz w:val="20"/>
                <w:szCs w:val="20"/>
              </w:rPr>
              <w:t>$115</w:t>
            </w:r>
          </w:p>
        </w:tc>
        <w:tc>
          <w:tcPr>
            <w:tcW w:w="756" w:type="pct"/>
          </w:tcPr>
          <w:p w14:paraId="71787BD8"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val="0"/>
                <w:color w:val="000000" w:themeColor="text1"/>
                <w:sz w:val="20"/>
                <w:szCs w:val="20"/>
              </w:rPr>
            </w:pPr>
          </w:p>
        </w:tc>
        <w:tc>
          <w:tcPr>
            <w:tcW w:w="620" w:type="pct"/>
          </w:tcPr>
          <w:p w14:paraId="3633FE3D"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val="0"/>
                <w:color w:val="000000" w:themeColor="text1"/>
                <w:sz w:val="20"/>
                <w:szCs w:val="20"/>
              </w:rPr>
            </w:pPr>
          </w:p>
        </w:tc>
        <w:tc>
          <w:tcPr>
            <w:tcW w:w="599" w:type="pct"/>
          </w:tcPr>
          <w:p w14:paraId="03AD2BE0"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val="0"/>
                <w:color w:val="000000" w:themeColor="text1"/>
                <w:sz w:val="20"/>
                <w:szCs w:val="20"/>
              </w:rPr>
            </w:pPr>
          </w:p>
        </w:tc>
      </w:tr>
      <w:tr w:rsidR="00F03675" w:rsidRPr="005E1572" w14:paraId="4AD865E0"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05" w:type="pct"/>
          </w:tcPr>
          <w:p w14:paraId="2B81C015"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w:t>
            </w:r>
          </w:p>
        </w:tc>
        <w:tc>
          <w:tcPr>
            <w:tcW w:w="765" w:type="pct"/>
            <w:vAlign w:val="bottom"/>
          </w:tcPr>
          <w:p w14:paraId="2BB2AE50"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$129</w:t>
            </w:r>
          </w:p>
        </w:tc>
        <w:tc>
          <w:tcPr>
            <w:tcW w:w="676" w:type="pct"/>
            <w:vAlign w:val="bottom"/>
          </w:tcPr>
          <w:p w14:paraId="00D5EDE3"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$123</w:t>
            </w:r>
          </w:p>
        </w:tc>
        <w:tc>
          <w:tcPr>
            <w:tcW w:w="680" w:type="pct"/>
            <w:vAlign w:val="bottom"/>
          </w:tcPr>
          <w:p w14:paraId="2A13C122"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$117</w:t>
            </w:r>
          </w:p>
        </w:tc>
        <w:tc>
          <w:tcPr>
            <w:tcW w:w="756" w:type="pct"/>
          </w:tcPr>
          <w:p w14:paraId="52E4FA83"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000000" w:themeColor="text1"/>
                <w:sz w:val="20"/>
                <w:szCs w:val="20"/>
                <w:lang w:eastAsia="en-US"/>
              </w:rPr>
            </w:pPr>
          </w:p>
        </w:tc>
        <w:tc>
          <w:tcPr>
            <w:tcW w:w="620" w:type="pct"/>
          </w:tcPr>
          <w:p w14:paraId="356B4BA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000000" w:themeColor="text1"/>
                <w:sz w:val="20"/>
                <w:szCs w:val="20"/>
                <w:lang w:eastAsia="en-US"/>
              </w:rPr>
            </w:pPr>
          </w:p>
        </w:tc>
        <w:tc>
          <w:tcPr>
            <w:tcW w:w="599" w:type="pct"/>
          </w:tcPr>
          <w:p w14:paraId="7042B9A2"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000000" w:themeColor="text1"/>
                <w:sz w:val="20"/>
                <w:szCs w:val="20"/>
                <w:lang w:eastAsia="en-US"/>
              </w:rPr>
            </w:pPr>
          </w:p>
        </w:tc>
      </w:tr>
      <w:tr w:rsidR="00F03675" w:rsidRPr="005E1572" w14:paraId="32C5B84A"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tcPr>
          <w:p w14:paraId="6AC91D1C"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10</w:t>
            </w:r>
          </w:p>
        </w:tc>
        <w:tc>
          <w:tcPr>
            <w:tcW w:w="765" w:type="pct"/>
            <w:vAlign w:val="bottom"/>
          </w:tcPr>
          <w:p w14:paraId="406EBA1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$144</w:t>
            </w:r>
          </w:p>
        </w:tc>
        <w:tc>
          <w:tcPr>
            <w:tcW w:w="676" w:type="pct"/>
            <w:vAlign w:val="bottom"/>
          </w:tcPr>
          <w:p w14:paraId="72E645E4"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$136</w:t>
            </w:r>
          </w:p>
        </w:tc>
        <w:tc>
          <w:tcPr>
            <w:tcW w:w="680" w:type="pct"/>
            <w:vAlign w:val="bottom"/>
          </w:tcPr>
          <w:p w14:paraId="071442D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$121</w:t>
            </w:r>
          </w:p>
        </w:tc>
        <w:tc>
          <w:tcPr>
            <w:tcW w:w="756" w:type="pct"/>
            <w:vAlign w:val="bottom"/>
          </w:tcPr>
          <w:p w14:paraId="2F5564F6"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$184</w:t>
            </w:r>
          </w:p>
        </w:tc>
        <w:tc>
          <w:tcPr>
            <w:tcW w:w="620" w:type="pct"/>
            <w:vAlign w:val="bottom"/>
          </w:tcPr>
          <w:p w14:paraId="7A0EFAF2"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$165</w:t>
            </w:r>
          </w:p>
        </w:tc>
        <w:tc>
          <w:tcPr>
            <w:tcW w:w="599" w:type="pct"/>
            <w:vAlign w:val="bottom"/>
          </w:tcPr>
          <w:p w14:paraId="2BBDFDFE"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$140</w:t>
            </w:r>
          </w:p>
        </w:tc>
      </w:tr>
      <w:tr w:rsidR="00F03675" w:rsidRPr="005E1572" w14:paraId="1CC0A60B"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05" w:type="pct"/>
          </w:tcPr>
          <w:p w14:paraId="663BBF81"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sz w:val="20"/>
                <w:szCs w:val="20"/>
              </w:rPr>
              <w:t>15</w:t>
            </w:r>
          </w:p>
        </w:tc>
        <w:tc>
          <w:tcPr>
            <w:tcW w:w="765" w:type="pct"/>
            <w:vAlign w:val="bottom"/>
          </w:tcPr>
          <w:p w14:paraId="1D2EA2C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$145</w:t>
            </w:r>
          </w:p>
        </w:tc>
        <w:tc>
          <w:tcPr>
            <w:tcW w:w="676" w:type="pct"/>
            <w:vAlign w:val="bottom"/>
          </w:tcPr>
          <w:p w14:paraId="2127DA94"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$137</w:t>
            </w:r>
          </w:p>
        </w:tc>
        <w:tc>
          <w:tcPr>
            <w:tcW w:w="680" w:type="pct"/>
            <w:vAlign w:val="bottom"/>
          </w:tcPr>
          <w:p w14:paraId="10F92647"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$122</w:t>
            </w:r>
          </w:p>
        </w:tc>
        <w:tc>
          <w:tcPr>
            <w:tcW w:w="756" w:type="pct"/>
          </w:tcPr>
          <w:p w14:paraId="413E225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p>
        </w:tc>
        <w:tc>
          <w:tcPr>
            <w:tcW w:w="620" w:type="pct"/>
          </w:tcPr>
          <w:p w14:paraId="07B87EC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p>
        </w:tc>
        <w:tc>
          <w:tcPr>
            <w:tcW w:w="599" w:type="pct"/>
          </w:tcPr>
          <w:p w14:paraId="4BE49F50"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p>
        </w:tc>
      </w:tr>
      <w:tr w:rsidR="00F03675" w:rsidRPr="005E1572" w14:paraId="6A21C1D1"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tcPr>
          <w:p w14:paraId="25AEAFA4"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20</w:t>
            </w:r>
          </w:p>
        </w:tc>
        <w:tc>
          <w:tcPr>
            <w:tcW w:w="765" w:type="pct"/>
            <w:vAlign w:val="bottom"/>
          </w:tcPr>
          <w:p w14:paraId="3994F088"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$165</w:t>
            </w:r>
          </w:p>
        </w:tc>
        <w:tc>
          <w:tcPr>
            <w:tcW w:w="676" w:type="pct"/>
            <w:vAlign w:val="bottom"/>
          </w:tcPr>
          <w:p w14:paraId="21DC75F6"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$150</w:t>
            </w:r>
          </w:p>
        </w:tc>
        <w:tc>
          <w:tcPr>
            <w:tcW w:w="680" w:type="pct"/>
            <w:vAlign w:val="bottom"/>
          </w:tcPr>
          <w:p w14:paraId="21A62F11"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$134</w:t>
            </w:r>
          </w:p>
        </w:tc>
        <w:tc>
          <w:tcPr>
            <w:tcW w:w="756" w:type="pct"/>
            <w:vAlign w:val="bottom"/>
          </w:tcPr>
          <w:p w14:paraId="7F686AB3"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$229</w:t>
            </w:r>
          </w:p>
        </w:tc>
        <w:tc>
          <w:tcPr>
            <w:tcW w:w="620" w:type="pct"/>
            <w:vAlign w:val="bottom"/>
          </w:tcPr>
          <w:p w14:paraId="63D258D3"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$198</w:t>
            </w:r>
          </w:p>
        </w:tc>
        <w:tc>
          <w:tcPr>
            <w:tcW w:w="599" w:type="pct"/>
            <w:vAlign w:val="bottom"/>
          </w:tcPr>
          <w:p w14:paraId="17A683F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$167</w:t>
            </w:r>
          </w:p>
        </w:tc>
      </w:tr>
      <w:tr w:rsidR="00F03675" w:rsidRPr="005E1572" w14:paraId="289A27B3"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05" w:type="pct"/>
          </w:tcPr>
          <w:p w14:paraId="2C157161"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30</w:t>
            </w:r>
          </w:p>
        </w:tc>
        <w:tc>
          <w:tcPr>
            <w:tcW w:w="765" w:type="pct"/>
            <w:vAlign w:val="bottom"/>
          </w:tcPr>
          <w:p w14:paraId="4DAB52C8"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$179</w:t>
            </w:r>
          </w:p>
        </w:tc>
        <w:tc>
          <w:tcPr>
            <w:tcW w:w="676" w:type="pct"/>
            <w:vAlign w:val="bottom"/>
          </w:tcPr>
          <w:p w14:paraId="40939381"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$163</w:t>
            </w:r>
          </w:p>
        </w:tc>
        <w:tc>
          <w:tcPr>
            <w:tcW w:w="680" w:type="pct"/>
            <w:vAlign w:val="bottom"/>
          </w:tcPr>
          <w:p w14:paraId="788E9553"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$148</w:t>
            </w:r>
          </w:p>
        </w:tc>
        <w:tc>
          <w:tcPr>
            <w:tcW w:w="756" w:type="pct"/>
            <w:vAlign w:val="bottom"/>
          </w:tcPr>
          <w:p w14:paraId="11038CB6"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$255</w:t>
            </w:r>
          </w:p>
        </w:tc>
        <w:tc>
          <w:tcPr>
            <w:tcW w:w="620" w:type="pct"/>
            <w:vAlign w:val="bottom"/>
          </w:tcPr>
          <w:p w14:paraId="5039E9D3"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$222</w:t>
            </w:r>
          </w:p>
        </w:tc>
        <w:tc>
          <w:tcPr>
            <w:tcW w:w="599" w:type="pct"/>
            <w:vAlign w:val="bottom"/>
          </w:tcPr>
          <w:p w14:paraId="58CC16F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$189</w:t>
            </w:r>
          </w:p>
        </w:tc>
      </w:tr>
      <w:tr w:rsidR="00F03675" w:rsidRPr="005E1572" w14:paraId="7C830DD6"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tcPr>
          <w:p w14:paraId="3CF1BE51"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40</w:t>
            </w:r>
          </w:p>
        </w:tc>
        <w:tc>
          <w:tcPr>
            <w:tcW w:w="765" w:type="pct"/>
            <w:vAlign w:val="bottom"/>
          </w:tcPr>
          <w:p w14:paraId="211EFD6C"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$199</w:t>
            </w:r>
          </w:p>
        </w:tc>
        <w:tc>
          <w:tcPr>
            <w:tcW w:w="676" w:type="pct"/>
            <w:vAlign w:val="bottom"/>
          </w:tcPr>
          <w:p w14:paraId="3CECE377"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$181</w:t>
            </w:r>
          </w:p>
        </w:tc>
        <w:tc>
          <w:tcPr>
            <w:tcW w:w="680" w:type="pct"/>
            <w:vAlign w:val="bottom"/>
          </w:tcPr>
          <w:p w14:paraId="66DF0DC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$166</w:t>
            </w:r>
          </w:p>
        </w:tc>
        <w:tc>
          <w:tcPr>
            <w:tcW w:w="756" w:type="pct"/>
            <w:vAlign w:val="center"/>
          </w:tcPr>
          <w:p w14:paraId="1620FC1E"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AF7ABF">
              <w:rPr>
                <w:rFonts w:ascii="Century Gothic" w:hAnsi="Century Gothic" w:cs="Calibri"/>
                <w:sz w:val="20"/>
                <w:szCs w:val="20"/>
              </w:rPr>
              <w:t> </w:t>
            </w:r>
          </w:p>
        </w:tc>
        <w:tc>
          <w:tcPr>
            <w:tcW w:w="620" w:type="pct"/>
            <w:vAlign w:val="center"/>
          </w:tcPr>
          <w:p w14:paraId="0A74B66F"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AF7ABF">
              <w:rPr>
                <w:rFonts w:ascii="Century Gothic" w:hAnsi="Century Gothic" w:cs="Calibri"/>
                <w:sz w:val="20"/>
                <w:szCs w:val="20"/>
              </w:rPr>
              <w:t> </w:t>
            </w:r>
          </w:p>
        </w:tc>
        <w:tc>
          <w:tcPr>
            <w:tcW w:w="599" w:type="pct"/>
            <w:vAlign w:val="center"/>
          </w:tcPr>
          <w:p w14:paraId="3A878842"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AF7ABF">
              <w:rPr>
                <w:rFonts w:ascii="Century Gothic" w:hAnsi="Century Gothic" w:cs="Calibri"/>
                <w:sz w:val="20"/>
                <w:szCs w:val="20"/>
              </w:rPr>
              <w:t> </w:t>
            </w:r>
          </w:p>
        </w:tc>
      </w:tr>
      <w:tr w:rsidR="00F03675" w:rsidRPr="005E1572" w14:paraId="5B2125DE"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05" w:type="pct"/>
          </w:tcPr>
          <w:p w14:paraId="4AB6BDFB"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50</w:t>
            </w:r>
          </w:p>
        </w:tc>
        <w:tc>
          <w:tcPr>
            <w:tcW w:w="765" w:type="pct"/>
            <w:vAlign w:val="bottom"/>
          </w:tcPr>
          <w:p w14:paraId="5FA32E1C"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$209</w:t>
            </w:r>
          </w:p>
        </w:tc>
        <w:tc>
          <w:tcPr>
            <w:tcW w:w="676" w:type="pct"/>
            <w:vAlign w:val="bottom"/>
          </w:tcPr>
          <w:p w14:paraId="122CBF8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$186</w:t>
            </w:r>
          </w:p>
        </w:tc>
        <w:tc>
          <w:tcPr>
            <w:tcW w:w="680" w:type="pct"/>
            <w:vAlign w:val="bottom"/>
          </w:tcPr>
          <w:p w14:paraId="59BCE307"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$173</w:t>
            </w:r>
          </w:p>
        </w:tc>
        <w:tc>
          <w:tcPr>
            <w:tcW w:w="756" w:type="pct"/>
            <w:vAlign w:val="bottom"/>
          </w:tcPr>
          <w:p w14:paraId="3E5E71D6"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$308</w:t>
            </w:r>
          </w:p>
        </w:tc>
        <w:tc>
          <w:tcPr>
            <w:tcW w:w="620" w:type="pct"/>
            <w:vAlign w:val="bottom"/>
          </w:tcPr>
          <w:p w14:paraId="484206F8"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$262</w:t>
            </w:r>
          </w:p>
        </w:tc>
        <w:tc>
          <w:tcPr>
            <w:tcW w:w="599" w:type="pct"/>
            <w:vAlign w:val="bottom"/>
          </w:tcPr>
          <w:p w14:paraId="281224F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$230</w:t>
            </w:r>
          </w:p>
        </w:tc>
      </w:tr>
      <w:tr w:rsidR="00F03675" w:rsidRPr="005E1572" w14:paraId="2DE41EDE"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tcPr>
          <w:p w14:paraId="21B6A572"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60</w:t>
            </w:r>
          </w:p>
        </w:tc>
        <w:tc>
          <w:tcPr>
            <w:tcW w:w="765" w:type="pct"/>
            <w:vAlign w:val="bottom"/>
          </w:tcPr>
          <w:p w14:paraId="76F5BA30"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$217</w:t>
            </w:r>
          </w:p>
        </w:tc>
        <w:tc>
          <w:tcPr>
            <w:tcW w:w="676" w:type="pct"/>
            <w:vAlign w:val="bottom"/>
          </w:tcPr>
          <w:p w14:paraId="4BF4B0FB"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$195</w:t>
            </w:r>
          </w:p>
        </w:tc>
        <w:tc>
          <w:tcPr>
            <w:tcW w:w="680" w:type="pct"/>
            <w:vAlign w:val="bottom"/>
          </w:tcPr>
          <w:p w14:paraId="05367C9B"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$181</w:t>
            </w:r>
          </w:p>
        </w:tc>
        <w:tc>
          <w:tcPr>
            <w:tcW w:w="756" w:type="pct"/>
            <w:vAlign w:val="bottom"/>
          </w:tcPr>
          <w:p w14:paraId="1656FD9C"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$324</w:t>
            </w:r>
          </w:p>
        </w:tc>
        <w:tc>
          <w:tcPr>
            <w:tcW w:w="620" w:type="pct"/>
            <w:vAlign w:val="bottom"/>
          </w:tcPr>
          <w:p w14:paraId="224BFF19"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$279</w:t>
            </w:r>
          </w:p>
        </w:tc>
        <w:tc>
          <w:tcPr>
            <w:tcW w:w="599" w:type="pct"/>
            <w:vAlign w:val="bottom"/>
          </w:tcPr>
          <w:p w14:paraId="5886291D"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000000" w:themeColor="text1"/>
                <w:sz w:val="20"/>
                <w:szCs w:val="20"/>
                <w:lang w:eastAsia="en-US"/>
              </w:rPr>
            </w:pPr>
            <w:r w:rsidRPr="000F4153">
              <w:rPr>
                <w:rFonts w:ascii="Century Gothic" w:hAnsi="Century Gothic" w:cs="Calibri"/>
                <w:sz w:val="20"/>
                <w:szCs w:val="20"/>
              </w:rPr>
              <w:t>$244</w:t>
            </w:r>
          </w:p>
        </w:tc>
      </w:tr>
      <w:tr w:rsidR="00F03675" w:rsidRPr="005E1572" w14:paraId="062C8BCA"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05" w:type="pct"/>
          </w:tcPr>
          <w:p w14:paraId="2381029E"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sz w:val="20"/>
                <w:szCs w:val="20"/>
              </w:rPr>
              <w:t>70</w:t>
            </w:r>
          </w:p>
        </w:tc>
        <w:tc>
          <w:tcPr>
            <w:tcW w:w="765" w:type="pct"/>
            <w:vAlign w:val="bottom"/>
          </w:tcPr>
          <w:p w14:paraId="274E2451"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$220</w:t>
            </w:r>
          </w:p>
        </w:tc>
        <w:tc>
          <w:tcPr>
            <w:tcW w:w="676" w:type="pct"/>
            <w:vAlign w:val="bottom"/>
          </w:tcPr>
          <w:p w14:paraId="7BD404C0"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$201</w:t>
            </w:r>
          </w:p>
        </w:tc>
        <w:tc>
          <w:tcPr>
            <w:tcW w:w="680" w:type="pct"/>
            <w:vAlign w:val="bottom"/>
          </w:tcPr>
          <w:p w14:paraId="0FC724F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$184</w:t>
            </w:r>
          </w:p>
        </w:tc>
        <w:tc>
          <w:tcPr>
            <w:tcW w:w="756" w:type="pct"/>
            <w:vAlign w:val="bottom"/>
          </w:tcPr>
          <w:p w14:paraId="65E23B9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$329</w:t>
            </w:r>
          </w:p>
        </w:tc>
        <w:tc>
          <w:tcPr>
            <w:tcW w:w="620" w:type="pct"/>
            <w:vAlign w:val="bottom"/>
          </w:tcPr>
          <w:p w14:paraId="33153FF0"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$286</w:t>
            </w:r>
          </w:p>
        </w:tc>
        <w:tc>
          <w:tcPr>
            <w:tcW w:w="599" w:type="pct"/>
            <w:vAlign w:val="bottom"/>
          </w:tcPr>
          <w:p w14:paraId="5142AE7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$248</w:t>
            </w:r>
          </w:p>
        </w:tc>
      </w:tr>
      <w:tr w:rsidR="00F03675" w:rsidRPr="005E1572" w14:paraId="7A64CEB9"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tcPr>
          <w:p w14:paraId="75FB7575"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100</w:t>
            </w:r>
          </w:p>
        </w:tc>
        <w:tc>
          <w:tcPr>
            <w:tcW w:w="765" w:type="pct"/>
            <w:vAlign w:val="bottom"/>
          </w:tcPr>
          <w:p w14:paraId="4AD608BB"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$251</w:t>
            </w:r>
          </w:p>
        </w:tc>
        <w:tc>
          <w:tcPr>
            <w:tcW w:w="676" w:type="pct"/>
            <w:vAlign w:val="bottom"/>
          </w:tcPr>
          <w:p w14:paraId="1019D843"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$235</w:t>
            </w:r>
          </w:p>
        </w:tc>
        <w:tc>
          <w:tcPr>
            <w:tcW w:w="680" w:type="pct"/>
            <w:vAlign w:val="bottom"/>
          </w:tcPr>
          <w:p w14:paraId="4A8A2C26"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$213</w:t>
            </w:r>
          </w:p>
        </w:tc>
        <w:tc>
          <w:tcPr>
            <w:tcW w:w="756" w:type="pct"/>
            <w:vAlign w:val="bottom"/>
          </w:tcPr>
          <w:p w14:paraId="31CC9548"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$386</w:t>
            </w:r>
          </w:p>
        </w:tc>
        <w:tc>
          <w:tcPr>
            <w:tcW w:w="620" w:type="pct"/>
            <w:vAlign w:val="bottom"/>
          </w:tcPr>
          <w:p w14:paraId="1087BF14"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$347</w:t>
            </w:r>
          </w:p>
        </w:tc>
        <w:tc>
          <w:tcPr>
            <w:tcW w:w="599" w:type="pct"/>
            <w:vAlign w:val="bottom"/>
          </w:tcPr>
          <w:p w14:paraId="42BA2687"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$297</w:t>
            </w:r>
          </w:p>
        </w:tc>
      </w:tr>
      <w:tr w:rsidR="00F03675" w:rsidRPr="005E1572" w14:paraId="26F56D19"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05" w:type="pct"/>
          </w:tcPr>
          <w:p w14:paraId="085B8C91"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sz w:val="20"/>
                <w:szCs w:val="20"/>
              </w:rPr>
              <w:t>120</w:t>
            </w:r>
          </w:p>
        </w:tc>
        <w:tc>
          <w:tcPr>
            <w:tcW w:w="765" w:type="pct"/>
            <w:vAlign w:val="bottom"/>
          </w:tcPr>
          <w:p w14:paraId="3B2C45CE"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$259</w:t>
            </w:r>
          </w:p>
        </w:tc>
        <w:tc>
          <w:tcPr>
            <w:tcW w:w="676" w:type="pct"/>
            <w:vAlign w:val="bottom"/>
          </w:tcPr>
          <w:p w14:paraId="2C7ED358"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$243</w:t>
            </w:r>
          </w:p>
        </w:tc>
        <w:tc>
          <w:tcPr>
            <w:tcW w:w="680" w:type="pct"/>
            <w:vAlign w:val="bottom"/>
          </w:tcPr>
          <w:p w14:paraId="187E92D7"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$217</w:t>
            </w:r>
          </w:p>
        </w:tc>
        <w:tc>
          <w:tcPr>
            <w:tcW w:w="756" w:type="pct"/>
            <w:vAlign w:val="bottom"/>
          </w:tcPr>
          <w:p w14:paraId="4AD3FA9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$399</w:t>
            </w:r>
          </w:p>
        </w:tc>
        <w:tc>
          <w:tcPr>
            <w:tcW w:w="620" w:type="pct"/>
            <w:vAlign w:val="bottom"/>
          </w:tcPr>
          <w:p w14:paraId="4141BE23"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$358</w:t>
            </w:r>
          </w:p>
        </w:tc>
        <w:tc>
          <w:tcPr>
            <w:tcW w:w="599" w:type="pct"/>
            <w:vAlign w:val="bottom"/>
          </w:tcPr>
          <w:p w14:paraId="1228168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$303</w:t>
            </w:r>
          </w:p>
        </w:tc>
      </w:tr>
      <w:tr w:rsidR="00F03675" w:rsidRPr="005E1572" w14:paraId="39951925"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tcPr>
          <w:p w14:paraId="30671E11"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150</w:t>
            </w:r>
          </w:p>
        </w:tc>
        <w:tc>
          <w:tcPr>
            <w:tcW w:w="765" w:type="pct"/>
            <w:vAlign w:val="bottom"/>
          </w:tcPr>
          <w:p w14:paraId="7EF93EAD"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$280</w:t>
            </w:r>
          </w:p>
        </w:tc>
        <w:tc>
          <w:tcPr>
            <w:tcW w:w="676" w:type="pct"/>
            <w:vAlign w:val="bottom"/>
          </w:tcPr>
          <w:p w14:paraId="3AE65E2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$258</w:t>
            </w:r>
          </w:p>
        </w:tc>
        <w:tc>
          <w:tcPr>
            <w:tcW w:w="680" w:type="pct"/>
            <w:vAlign w:val="bottom"/>
          </w:tcPr>
          <w:p w14:paraId="32B68F7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$236</w:t>
            </w:r>
          </w:p>
        </w:tc>
        <w:tc>
          <w:tcPr>
            <w:tcW w:w="756" w:type="pct"/>
            <w:vAlign w:val="bottom"/>
          </w:tcPr>
          <w:p w14:paraId="20AB1397"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$440</w:t>
            </w:r>
          </w:p>
        </w:tc>
        <w:tc>
          <w:tcPr>
            <w:tcW w:w="620" w:type="pct"/>
            <w:vAlign w:val="bottom"/>
          </w:tcPr>
          <w:p w14:paraId="5E1B3A48"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$391</w:t>
            </w:r>
          </w:p>
        </w:tc>
        <w:tc>
          <w:tcPr>
            <w:tcW w:w="599" w:type="pct"/>
            <w:vAlign w:val="bottom"/>
          </w:tcPr>
          <w:p w14:paraId="5597BF5C"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$339</w:t>
            </w:r>
          </w:p>
        </w:tc>
      </w:tr>
      <w:tr w:rsidR="00F03675" w:rsidRPr="005E1572" w14:paraId="2B15C1D1"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05" w:type="pct"/>
          </w:tcPr>
          <w:p w14:paraId="27F2696C"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200</w:t>
            </w:r>
          </w:p>
        </w:tc>
        <w:tc>
          <w:tcPr>
            <w:tcW w:w="765" w:type="pct"/>
            <w:vAlign w:val="bottom"/>
          </w:tcPr>
          <w:p w14:paraId="19C32AEE"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$305</w:t>
            </w:r>
          </w:p>
        </w:tc>
        <w:tc>
          <w:tcPr>
            <w:tcW w:w="676" w:type="pct"/>
            <w:vAlign w:val="bottom"/>
          </w:tcPr>
          <w:p w14:paraId="6F52A601"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$284</w:t>
            </w:r>
          </w:p>
        </w:tc>
        <w:tc>
          <w:tcPr>
            <w:tcW w:w="680" w:type="pct"/>
            <w:vAlign w:val="bottom"/>
          </w:tcPr>
          <w:p w14:paraId="50B76162"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$265</w:t>
            </w:r>
          </w:p>
        </w:tc>
        <w:tc>
          <w:tcPr>
            <w:tcW w:w="756" w:type="pct"/>
            <w:vAlign w:val="bottom"/>
          </w:tcPr>
          <w:p w14:paraId="261FD188"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$486</w:t>
            </w:r>
          </w:p>
        </w:tc>
        <w:tc>
          <w:tcPr>
            <w:tcW w:w="620" w:type="pct"/>
            <w:vAlign w:val="bottom"/>
          </w:tcPr>
          <w:p w14:paraId="2DB61B95"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$438</w:t>
            </w:r>
          </w:p>
        </w:tc>
        <w:tc>
          <w:tcPr>
            <w:tcW w:w="599" w:type="pct"/>
            <w:vAlign w:val="bottom"/>
          </w:tcPr>
          <w:p w14:paraId="3E4D006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$388</w:t>
            </w:r>
          </w:p>
        </w:tc>
      </w:tr>
      <w:tr w:rsidR="00F03675" w:rsidRPr="005E1572" w14:paraId="56349B25"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tcPr>
          <w:p w14:paraId="7CB94A8F"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250</w:t>
            </w:r>
          </w:p>
        </w:tc>
        <w:tc>
          <w:tcPr>
            <w:tcW w:w="765" w:type="pct"/>
            <w:vAlign w:val="bottom"/>
          </w:tcPr>
          <w:p w14:paraId="6B6E55C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$329</w:t>
            </w:r>
          </w:p>
        </w:tc>
        <w:tc>
          <w:tcPr>
            <w:tcW w:w="676" w:type="pct"/>
            <w:vAlign w:val="bottom"/>
          </w:tcPr>
          <w:p w14:paraId="02DD504B"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$308</w:t>
            </w:r>
          </w:p>
        </w:tc>
        <w:tc>
          <w:tcPr>
            <w:tcW w:w="680" w:type="pct"/>
            <w:vAlign w:val="bottom"/>
          </w:tcPr>
          <w:p w14:paraId="7F5E0C1B"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$283</w:t>
            </w:r>
          </w:p>
        </w:tc>
        <w:tc>
          <w:tcPr>
            <w:tcW w:w="756" w:type="pct"/>
            <w:vAlign w:val="bottom"/>
          </w:tcPr>
          <w:p w14:paraId="56037739"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$530</w:t>
            </w:r>
          </w:p>
        </w:tc>
        <w:tc>
          <w:tcPr>
            <w:tcW w:w="620" w:type="pct"/>
            <w:vAlign w:val="bottom"/>
          </w:tcPr>
          <w:p w14:paraId="5E01A996"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$480</w:t>
            </w:r>
          </w:p>
        </w:tc>
        <w:tc>
          <w:tcPr>
            <w:tcW w:w="599" w:type="pct"/>
            <w:vAlign w:val="bottom"/>
          </w:tcPr>
          <w:p w14:paraId="00D3BE3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$421</w:t>
            </w:r>
          </w:p>
        </w:tc>
      </w:tr>
      <w:tr w:rsidR="00F03675" w:rsidRPr="005E1572" w14:paraId="476D779B"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05" w:type="pct"/>
          </w:tcPr>
          <w:p w14:paraId="3B30B482"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300</w:t>
            </w:r>
          </w:p>
        </w:tc>
        <w:tc>
          <w:tcPr>
            <w:tcW w:w="765" w:type="pct"/>
            <w:vAlign w:val="bottom"/>
          </w:tcPr>
          <w:p w14:paraId="5689AAE7"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$365</w:t>
            </w:r>
          </w:p>
        </w:tc>
        <w:tc>
          <w:tcPr>
            <w:tcW w:w="676" w:type="pct"/>
            <w:vAlign w:val="bottom"/>
          </w:tcPr>
          <w:p w14:paraId="7A6E4B4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$345</w:t>
            </w:r>
          </w:p>
        </w:tc>
        <w:tc>
          <w:tcPr>
            <w:tcW w:w="680" w:type="pct"/>
            <w:vAlign w:val="bottom"/>
          </w:tcPr>
          <w:p w14:paraId="744B3AE2"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$319</w:t>
            </w:r>
          </w:p>
        </w:tc>
        <w:tc>
          <w:tcPr>
            <w:tcW w:w="756" w:type="pct"/>
            <w:vAlign w:val="center"/>
          </w:tcPr>
          <w:p w14:paraId="051EEA9D"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AF7ABF">
              <w:rPr>
                <w:rFonts w:ascii="Century Gothic" w:hAnsi="Century Gothic" w:cs="Calibri"/>
                <w:sz w:val="20"/>
                <w:szCs w:val="20"/>
              </w:rPr>
              <w:t> </w:t>
            </w:r>
          </w:p>
        </w:tc>
        <w:tc>
          <w:tcPr>
            <w:tcW w:w="620" w:type="pct"/>
            <w:vAlign w:val="center"/>
          </w:tcPr>
          <w:p w14:paraId="0E1B3BE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AF7ABF">
              <w:rPr>
                <w:rFonts w:ascii="Century Gothic" w:hAnsi="Century Gothic" w:cs="Calibri"/>
                <w:sz w:val="20"/>
                <w:szCs w:val="20"/>
              </w:rPr>
              <w:t> </w:t>
            </w:r>
          </w:p>
        </w:tc>
        <w:tc>
          <w:tcPr>
            <w:tcW w:w="599" w:type="pct"/>
            <w:vAlign w:val="center"/>
          </w:tcPr>
          <w:p w14:paraId="45D6404C"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AF7ABF">
              <w:rPr>
                <w:rFonts w:ascii="Century Gothic" w:hAnsi="Century Gothic" w:cs="Calibri"/>
                <w:sz w:val="20"/>
                <w:szCs w:val="20"/>
              </w:rPr>
              <w:t> </w:t>
            </w:r>
          </w:p>
        </w:tc>
      </w:tr>
      <w:tr w:rsidR="00F03675" w:rsidRPr="005E1572" w14:paraId="66AE5C41"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tcPr>
          <w:p w14:paraId="4D924089"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400</w:t>
            </w:r>
          </w:p>
        </w:tc>
        <w:tc>
          <w:tcPr>
            <w:tcW w:w="765" w:type="pct"/>
            <w:vAlign w:val="bottom"/>
          </w:tcPr>
          <w:p w14:paraId="7EC2AFB1"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$425</w:t>
            </w:r>
          </w:p>
        </w:tc>
        <w:tc>
          <w:tcPr>
            <w:tcW w:w="676" w:type="pct"/>
            <w:vAlign w:val="bottom"/>
          </w:tcPr>
          <w:p w14:paraId="0DDB1709"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$402</w:t>
            </w:r>
          </w:p>
        </w:tc>
        <w:tc>
          <w:tcPr>
            <w:tcW w:w="680" w:type="pct"/>
            <w:vAlign w:val="bottom"/>
          </w:tcPr>
          <w:p w14:paraId="290F5FF4"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$372</w:t>
            </w:r>
          </w:p>
        </w:tc>
        <w:tc>
          <w:tcPr>
            <w:tcW w:w="756" w:type="pct"/>
            <w:vAlign w:val="bottom"/>
          </w:tcPr>
          <w:p w14:paraId="4DE0E982"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$697</w:t>
            </w:r>
          </w:p>
        </w:tc>
        <w:tc>
          <w:tcPr>
            <w:tcW w:w="620" w:type="pct"/>
            <w:vAlign w:val="bottom"/>
          </w:tcPr>
          <w:p w14:paraId="486B0036"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$616</w:t>
            </w:r>
          </w:p>
        </w:tc>
        <w:tc>
          <w:tcPr>
            <w:tcW w:w="599" w:type="pct"/>
            <w:vAlign w:val="bottom"/>
          </w:tcPr>
          <w:p w14:paraId="4BF3E53E"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$570</w:t>
            </w:r>
          </w:p>
        </w:tc>
      </w:tr>
      <w:tr w:rsidR="00F03675" w:rsidRPr="005E1572" w14:paraId="4EB8D184"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05" w:type="pct"/>
          </w:tcPr>
          <w:p w14:paraId="4A16168F"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500</w:t>
            </w:r>
          </w:p>
        </w:tc>
        <w:tc>
          <w:tcPr>
            <w:tcW w:w="765" w:type="pct"/>
            <w:vAlign w:val="bottom"/>
          </w:tcPr>
          <w:p w14:paraId="4C6C49D5"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$485</w:t>
            </w:r>
          </w:p>
        </w:tc>
        <w:tc>
          <w:tcPr>
            <w:tcW w:w="676" w:type="pct"/>
            <w:vAlign w:val="bottom"/>
          </w:tcPr>
          <w:p w14:paraId="71596112"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$452</w:t>
            </w:r>
          </w:p>
        </w:tc>
        <w:tc>
          <w:tcPr>
            <w:tcW w:w="680" w:type="pct"/>
            <w:vAlign w:val="bottom"/>
          </w:tcPr>
          <w:p w14:paraId="0CEDD093"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$413</w:t>
            </w:r>
          </w:p>
        </w:tc>
        <w:tc>
          <w:tcPr>
            <w:tcW w:w="756" w:type="pct"/>
            <w:vAlign w:val="bottom"/>
          </w:tcPr>
          <w:p w14:paraId="1A675393"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$802</w:t>
            </w:r>
          </w:p>
        </w:tc>
        <w:tc>
          <w:tcPr>
            <w:tcW w:w="620" w:type="pct"/>
            <w:vAlign w:val="bottom"/>
          </w:tcPr>
          <w:p w14:paraId="08FDDC6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$683</w:t>
            </w:r>
          </w:p>
        </w:tc>
        <w:tc>
          <w:tcPr>
            <w:tcW w:w="599" w:type="pct"/>
            <w:vAlign w:val="bottom"/>
          </w:tcPr>
          <w:p w14:paraId="0DFD6FD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$639</w:t>
            </w:r>
          </w:p>
        </w:tc>
      </w:tr>
      <w:tr w:rsidR="00F03675" w:rsidRPr="005E1572" w14:paraId="57C2048B"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05" w:type="pct"/>
          </w:tcPr>
          <w:p w14:paraId="234A8E32"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750</w:t>
            </w:r>
          </w:p>
        </w:tc>
        <w:tc>
          <w:tcPr>
            <w:tcW w:w="765" w:type="pct"/>
            <w:vAlign w:val="bottom"/>
          </w:tcPr>
          <w:p w14:paraId="7E3DD473"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$568</w:t>
            </w:r>
          </w:p>
        </w:tc>
        <w:tc>
          <w:tcPr>
            <w:tcW w:w="676" w:type="pct"/>
            <w:vAlign w:val="bottom"/>
          </w:tcPr>
          <w:p w14:paraId="250C3A23"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$512</w:t>
            </w:r>
          </w:p>
        </w:tc>
        <w:tc>
          <w:tcPr>
            <w:tcW w:w="680" w:type="pct"/>
            <w:vAlign w:val="bottom"/>
          </w:tcPr>
          <w:p w14:paraId="611F1C04"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$464</w:t>
            </w:r>
          </w:p>
        </w:tc>
        <w:tc>
          <w:tcPr>
            <w:tcW w:w="756" w:type="pct"/>
            <w:vAlign w:val="bottom"/>
          </w:tcPr>
          <w:p w14:paraId="0182B45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$953</w:t>
            </w:r>
          </w:p>
        </w:tc>
        <w:tc>
          <w:tcPr>
            <w:tcW w:w="620" w:type="pct"/>
            <w:vAlign w:val="bottom"/>
          </w:tcPr>
          <w:p w14:paraId="0E4D8D9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$813</w:t>
            </w:r>
          </w:p>
        </w:tc>
        <w:tc>
          <w:tcPr>
            <w:tcW w:w="599" w:type="pct"/>
            <w:vAlign w:val="bottom"/>
          </w:tcPr>
          <w:p w14:paraId="503D390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$734</w:t>
            </w:r>
          </w:p>
        </w:tc>
      </w:tr>
      <w:tr w:rsidR="00F03675" w:rsidRPr="005E1572" w14:paraId="53CFDCC5"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05" w:type="pct"/>
          </w:tcPr>
          <w:p w14:paraId="49352ACD"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1000</w:t>
            </w:r>
          </w:p>
        </w:tc>
        <w:tc>
          <w:tcPr>
            <w:tcW w:w="765" w:type="pct"/>
            <w:vAlign w:val="bottom"/>
          </w:tcPr>
          <w:p w14:paraId="17B7E04E"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$699</w:t>
            </w:r>
          </w:p>
        </w:tc>
        <w:tc>
          <w:tcPr>
            <w:tcW w:w="676" w:type="pct"/>
            <w:vAlign w:val="bottom"/>
          </w:tcPr>
          <w:p w14:paraId="0424BE0C"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$603</w:t>
            </w:r>
          </w:p>
        </w:tc>
        <w:tc>
          <w:tcPr>
            <w:tcW w:w="680" w:type="pct"/>
            <w:vAlign w:val="bottom"/>
          </w:tcPr>
          <w:p w14:paraId="109B7E32"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$547</w:t>
            </w:r>
          </w:p>
        </w:tc>
        <w:tc>
          <w:tcPr>
            <w:tcW w:w="756" w:type="pct"/>
            <w:vAlign w:val="bottom"/>
          </w:tcPr>
          <w:p w14:paraId="3845019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$1,180</w:t>
            </w:r>
          </w:p>
        </w:tc>
        <w:tc>
          <w:tcPr>
            <w:tcW w:w="620" w:type="pct"/>
            <w:vAlign w:val="bottom"/>
          </w:tcPr>
          <w:p w14:paraId="4A5B6F0D"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$923</w:t>
            </w:r>
          </w:p>
        </w:tc>
        <w:tc>
          <w:tcPr>
            <w:tcW w:w="599" w:type="pct"/>
            <w:vAlign w:val="bottom"/>
          </w:tcPr>
          <w:p w14:paraId="30C0141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$877</w:t>
            </w:r>
          </w:p>
        </w:tc>
      </w:tr>
    </w:tbl>
    <w:p w14:paraId="68555BAA" w14:textId="77777777" w:rsidR="00277ED2" w:rsidRPr="000B19C4" w:rsidRDefault="00277ED2" w:rsidP="008A6791">
      <w:pPr>
        <w:spacing w:line="240" w:lineRule="auto"/>
        <w:jc w:val="center"/>
        <w:rPr>
          <w:rFonts w:ascii="Century Gothic" w:eastAsia="Times New Roman" w:hAnsi="Century Gothic" w:cs="Arial"/>
          <w:sz w:val="20"/>
          <w:szCs w:val="20"/>
        </w:rPr>
      </w:pPr>
      <w:r w:rsidRPr="000B19C4">
        <w:rPr>
          <w:rFonts w:ascii="Century Gothic" w:eastAsia="Times New Roman" w:hAnsi="Century Gothic" w:cs="Arial"/>
          <w:sz w:val="20"/>
          <w:szCs w:val="20"/>
        </w:rPr>
        <w:t>*/El ancho de banda es de bajada de información debido a que es un servicio asimétrico.</w:t>
      </w:r>
    </w:p>
    <w:p w14:paraId="2DAA6A64" w14:textId="77777777" w:rsidR="00277ED2" w:rsidRDefault="00277ED2" w:rsidP="00F03675">
      <w:pPr>
        <w:spacing w:line="240" w:lineRule="auto"/>
        <w:jc w:val="right"/>
        <w:rPr>
          <w:rFonts w:ascii="Century Gothic" w:eastAsia="Times New Roman" w:hAnsi="Century Gothic" w:cs="Arial"/>
        </w:rPr>
      </w:pPr>
    </w:p>
    <w:p w14:paraId="7DC04BCD" w14:textId="77777777" w:rsidR="000B19C4" w:rsidRDefault="000B19C4" w:rsidP="008A6791">
      <w:pPr>
        <w:spacing w:line="240" w:lineRule="auto"/>
        <w:jc w:val="center"/>
        <w:rPr>
          <w:rFonts w:ascii="Century Gothic" w:eastAsia="Times New Roman" w:hAnsi="Century Gothic" w:cs="Arial"/>
        </w:rPr>
      </w:pPr>
    </w:p>
    <w:tbl>
      <w:tblPr>
        <w:tblStyle w:val="Tablanormal1"/>
        <w:tblW w:w="4757" w:type="pct"/>
        <w:jc w:val="center"/>
        <w:tblLook w:val="04A0" w:firstRow="1" w:lastRow="0" w:firstColumn="1" w:lastColumn="0" w:noHBand="0" w:noVBand="1"/>
      </w:tblPr>
      <w:tblGrid>
        <w:gridCol w:w="3114"/>
        <w:gridCol w:w="1657"/>
        <w:gridCol w:w="2083"/>
        <w:gridCol w:w="2085"/>
      </w:tblGrid>
      <w:tr w:rsidR="00277ED2" w:rsidRPr="005E1572" w14:paraId="1F14BADB" w14:textId="77777777" w:rsidTr="00DD51D1">
        <w:trPr>
          <w:cnfStyle w:val="100000000000" w:firstRow="1" w:lastRow="0" w:firstColumn="0" w:lastColumn="0" w:oddVBand="0" w:evenVBand="0" w:oddHBand="0"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1742" w:type="pct"/>
            <w:shd w:val="clear" w:color="auto" w:fill="009AD9"/>
          </w:tcPr>
          <w:p w14:paraId="5528F0A1" w14:textId="77777777" w:rsidR="00277ED2" w:rsidRPr="002E0A92" w:rsidRDefault="00E70DC7" w:rsidP="008A6791">
            <w:pPr>
              <w:spacing w:line="240" w:lineRule="auto"/>
              <w:jc w:val="center"/>
              <w:rPr>
                <w:rFonts w:ascii="Century Gothic" w:eastAsia="Times New Roman" w:hAnsi="Century Gothic" w:cs="Arial"/>
                <w:bCs w:val="0"/>
                <w:color w:val="FFFFFF" w:themeColor="background1"/>
                <w:sz w:val="20"/>
                <w:szCs w:val="20"/>
                <w:lang w:val="es-ES_tradnl" w:eastAsia="es-ES"/>
              </w:rPr>
            </w:pPr>
            <w:r>
              <w:rPr>
                <w:rFonts w:ascii="Century Gothic" w:eastAsia="Times New Roman" w:hAnsi="Century Gothic" w:cs="Arial"/>
                <w:bCs w:val="0"/>
                <w:color w:val="FFFFFF" w:themeColor="background1"/>
                <w:sz w:val="20"/>
                <w:szCs w:val="20"/>
                <w:lang w:val="es-ES_tradnl" w:eastAsia="es-ES"/>
              </w:rPr>
              <w:t>SAIB C</w:t>
            </w:r>
          </w:p>
        </w:tc>
        <w:tc>
          <w:tcPr>
            <w:tcW w:w="3258" w:type="pct"/>
            <w:gridSpan w:val="3"/>
            <w:shd w:val="clear" w:color="auto" w:fill="009AD9"/>
          </w:tcPr>
          <w:p w14:paraId="1EA445C1" w14:textId="77777777" w:rsidR="00277ED2" w:rsidRPr="002E0A92" w:rsidRDefault="00277ED2" w:rsidP="008A6791">
            <w:pPr>
              <w:spacing w:line="240" w:lineRule="auto"/>
              <w:jc w:val="center"/>
              <w:cnfStyle w:val="100000000000" w:firstRow="1" w:lastRow="0" w:firstColumn="0" w:lastColumn="0" w:oddVBand="0" w:evenVBand="0" w:oddHBand="0" w:evenHBand="0" w:firstRowFirstColumn="0" w:firstRowLastColumn="0" w:lastRowFirstColumn="0" w:lastRowLastColumn="0"/>
              <w:rPr>
                <w:rFonts w:ascii="Century Gothic" w:eastAsia="Times New Roman" w:hAnsi="Century Gothic" w:cs="Arial"/>
                <w:bCs w:val="0"/>
                <w:color w:val="FFFFFF" w:themeColor="background1"/>
                <w:sz w:val="20"/>
                <w:szCs w:val="20"/>
                <w:lang w:val="es-ES_tradnl" w:eastAsia="es-ES"/>
              </w:rPr>
            </w:pPr>
            <w:r w:rsidRPr="002E0A92">
              <w:rPr>
                <w:rFonts w:ascii="Century Gothic" w:eastAsia="Times New Roman" w:hAnsi="Century Gothic" w:cs="Arial"/>
                <w:color w:val="FFFFFF" w:themeColor="background1"/>
                <w:sz w:val="20"/>
                <w:szCs w:val="20"/>
                <w:lang w:val="es-ES_tradnl" w:eastAsia="es-ES"/>
              </w:rPr>
              <w:t xml:space="preserve">Renta mensual por entrega del </w:t>
            </w:r>
            <w:r w:rsidR="00A70730">
              <w:rPr>
                <w:rFonts w:ascii="Century Gothic" w:eastAsia="Times New Roman" w:hAnsi="Century Gothic" w:cs="Arial"/>
                <w:color w:val="FFFFFF" w:themeColor="background1"/>
                <w:sz w:val="20"/>
                <w:szCs w:val="20"/>
                <w:lang w:val="es-ES_tradnl" w:eastAsia="es-ES"/>
              </w:rPr>
              <w:t>S</w:t>
            </w:r>
            <w:r w:rsidRPr="002E0A92">
              <w:rPr>
                <w:rFonts w:ascii="Century Gothic" w:eastAsia="Times New Roman" w:hAnsi="Century Gothic" w:cs="Arial"/>
                <w:color w:val="FFFFFF" w:themeColor="background1"/>
                <w:sz w:val="20"/>
                <w:szCs w:val="20"/>
                <w:lang w:val="es-ES_tradnl" w:eastAsia="es-ES"/>
              </w:rPr>
              <w:t>ervicio a nivel</w:t>
            </w:r>
          </w:p>
        </w:tc>
      </w:tr>
      <w:tr w:rsidR="00277ED2" w:rsidRPr="007D2217" w14:paraId="7FD6927A" w14:textId="77777777" w:rsidTr="00DD51D1">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1742" w:type="pct"/>
          </w:tcPr>
          <w:p w14:paraId="795130CE" w14:textId="77777777" w:rsidR="00277ED2" w:rsidRPr="00670D46" w:rsidRDefault="00277ED2" w:rsidP="00DD51D1">
            <w:pPr>
              <w:spacing w:before="20" w:after="20" w:line="264" w:lineRule="auto"/>
              <w:jc w:val="center"/>
              <w:rPr>
                <w:rFonts w:ascii="Century Gothic" w:eastAsia="Times New Roman" w:hAnsi="Century Gothic" w:cs="Arial"/>
                <w:bCs w:val="0"/>
                <w:color w:val="000000"/>
                <w:sz w:val="20"/>
                <w:szCs w:val="20"/>
                <w:lang w:val="es-ES_tradnl" w:eastAsia="es-ES"/>
              </w:rPr>
            </w:pPr>
            <w:r w:rsidRPr="00670D46">
              <w:rPr>
                <w:rFonts w:ascii="Century Gothic" w:eastAsia="Times New Roman" w:hAnsi="Century Gothic" w:cs="Arial"/>
                <w:color w:val="000000"/>
                <w:sz w:val="20"/>
                <w:szCs w:val="20"/>
                <w:lang w:val="es-ES_tradnl" w:eastAsia="es-ES"/>
              </w:rPr>
              <w:t xml:space="preserve">Calidad: </w:t>
            </w:r>
            <w:r w:rsidRPr="00670D46">
              <w:rPr>
                <w:rFonts w:ascii="Century Gothic" w:eastAsia="Times New Roman" w:hAnsi="Century Gothic" w:cs="Arial"/>
                <w:i/>
                <w:color w:val="000000"/>
                <w:sz w:val="20"/>
                <w:szCs w:val="20"/>
                <w:lang w:val="es-ES_tradnl" w:eastAsia="es-ES"/>
              </w:rPr>
              <w:t>Datos Generales</w:t>
            </w:r>
          </w:p>
        </w:tc>
        <w:tc>
          <w:tcPr>
            <w:tcW w:w="3258" w:type="pct"/>
            <w:gridSpan w:val="3"/>
          </w:tcPr>
          <w:p w14:paraId="3ACA5974" w14:textId="77777777" w:rsidR="00277ED2" w:rsidRPr="00670D46" w:rsidRDefault="00277ED2" w:rsidP="00DD51D1">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670D46">
              <w:rPr>
                <w:rFonts w:ascii="Century Gothic" w:eastAsia="Times New Roman" w:hAnsi="Century Gothic" w:cs="Arial"/>
                <w:b/>
                <w:bCs/>
                <w:color w:val="000000"/>
                <w:sz w:val="20"/>
                <w:szCs w:val="20"/>
                <w:lang w:val="es-ES_tradnl" w:eastAsia="es-ES"/>
              </w:rPr>
              <w:t>Simétrico</w:t>
            </w:r>
          </w:p>
        </w:tc>
      </w:tr>
      <w:tr w:rsidR="00277ED2" w:rsidRPr="007D2217" w14:paraId="3DA85BFC" w14:textId="77777777" w:rsidTr="00670D46">
        <w:trPr>
          <w:trHeight w:val="227"/>
          <w:jc w:val="center"/>
        </w:trPr>
        <w:tc>
          <w:tcPr>
            <w:cnfStyle w:val="001000000000" w:firstRow="0" w:lastRow="0" w:firstColumn="1" w:lastColumn="0" w:oddVBand="0" w:evenVBand="0" w:oddHBand="0" w:evenHBand="0" w:firstRowFirstColumn="0" w:firstRowLastColumn="0" w:lastRowFirstColumn="0" w:lastRowLastColumn="0"/>
            <w:tcW w:w="1742" w:type="pct"/>
          </w:tcPr>
          <w:p w14:paraId="65BE3C44" w14:textId="77777777" w:rsidR="00277ED2" w:rsidRPr="00670D46" w:rsidRDefault="00277ED2" w:rsidP="00DD51D1">
            <w:pPr>
              <w:spacing w:before="20" w:after="20" w:line="264" w:lineRule="auto"/>
              <w:jc w:val="center"/>
              <w:rPr>
                <w:rFonts w:ascii="Century Gothic" w:eastAsia="Times New Roman" w:hAnsi="Century Gothic" w:cs="Arial"/>
                <w:b w:val="0"/>
                <w:bCs w:val="0"/>
                <w:color w:val="000000"/>
                <w:sz w:val="20"/>
                <w:szCs w:val="20"/>
                <w:lang w:val="es-ES_tradnl" w:eastAsia="es-ES"/>
              </w:rPr>
            </w:pPr>
            <w:r w:rsidRPr="00670D46">
              <w:rPr>
                <w:rFonts w:ascii="Century Gothic" w:eastAsia="Times New Roman" w:hAnsi="Century Gothic" w:cs="Arial"/>
                <w:color w:val="000000"/>
                <w:sz w:val="20"/>
                <w:szCs w:val="20"/>
                <w:lang w:val="es-ES_tradnl" w:eastAsia="es-ES"/>
              </w:rPr>
              <w:t>Velocidad de bajada (Mbps)</w:t>
            </w:r>
          </w:p>
        </w:tc>
        <w:tc>
          <w:tcPr>
            <w:tcW w:w="927" w:type="pct"/>
          </w:tcPr>
          <w:p w14:paraId="4E1AF6E9" w14:textId="77777777" w:rsidR="00277ED2" w:rsidRPr="00670D46" w:rsidRDefault="00277ED2" w:rsidP="00DD51D1">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670D46">
              <w:rPr>
                <w:rFonts w:ascii="Century Gothic" w:eastAsia="Times New Roman" w:hAnsi="Century Gothic" w:cs="Arial"/>
                <w:b/>
                <w:bCs/>
                <w:color w:val="000000"/>
                <w:sz w:val="20"/>
                <w:szCs w:val="20"/>
                <w:lang w:val="es-ES_tradnl" w:eastAsia="es-ES"/>
              </w:rPr>
              <w:t>Nacional</w:t>
            </w:r>
          </w:p>
        </w:tc>
        <w:tc>
          <w:tcPr>
            <w:tcW w:w="1165" w:type="pct"/>
            <w:shd w:val="clear" w:color="auto" w:fill="auto"/>
          </w:tcPr>
          <w:p w14:paraId="7B7F2C4C" w14:textId="77777777" w:rsidR="00277ED2" w:rsidRPr="00670D46" w:rsidRDefault="00277ED2" w:rsidP="00DD51D1">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670D46">
              <w:rPr>
                <w:rFonts w:ascii="Century Gothic" w:eastAsia="Times New Roman" w:hAnsi="Century Gothic" w:cs="Arial"/>
                <w:b/>
                <w:bCs/>
                <w:color w:val="000000"/>
                <w:sz w:val="20"/>
                <w:szCs w:val="20"/>
                <w:lang w:val="es-ES_tradnl" w:eastAsia="es-ES"/>
              </w:rPr>
              <w:t>Regional</w:t>
            </w:r>
          </w:p>
        </w:tc>
        <w:tc>
          <w:tcPr>
            <w:tcW w:w="1166" w:type="pct"/>
            <w:shd w:val="clear" w:color="auto" w:fill="auto"/>
          </w:tcPr>
          <w:p w14:paraId="58D34FC7" w14:textId="77777777" w:rsidR="00277ED2" w:rsidRPr="00670D46" w:rsidRDefault="00277ED2" w:rsidP="00DD51D1">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670D46">
              <w:rPr>
                <w:rFonts w:ascii="Century Gothic" w:eastAsia="Times New Roman" w:hAnsi="Century Gothic" w:cs="Arial"/>
                <w:b/>
                <w:bCs/>
                <w:color w:val="000000"/>
                <w:sz w:val="20"/>
                <w:szCs w:val="20"/>
                <w:lang w:val="es-ES_tradnl" w:eastAsia="es-ES"/>
              </w:rPr>
              <w:t>Local</w:t>
            </w:r>
          </w:p>
        </w:tc>
      </w:tr>
      <w:tr w:rsidR="00F03675" w:rsidRPr="005E1572" w14:paraId="70B46F4C" w14:textId="77777777" w:rsidTr="00F03675">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1742" w:type="pct"/>
          </w:tcPr>
          <w:p w14:paraId="7EDDB274" w14:textId="77777777" w:rsidR="00F03675" w:rsidRPr="00670D46" w:rsidRDefault="00F03675" w:rsidP="00F03675">
            <w:pPr>
              <w:pStyle w:val="CondicionesFinales"/>
              <w:spacing w:before="20" w:after="20" w:line="264" w:lineRule="auto"/>
              <w:ind w:left="0" w:right="39"/>
              <w:jc w:val="center"/>
              <w:rPr>
                <w:rFonts w:ascii="Century Gothic" w:hAnsi="Century Gothic"/>
                <w:b w:val="0"/>
                <w:bCs/>
                <w:sz w:val="20"/>
                <w:szCs w:val="20"/>
              </w:rPr>
            </w:pPr>
            <w:r w:rsidRPr="00670D46">
              <w:rPr>
                <w:rFonts w:ascii="Century Gothic" w:hAnsi="Century Gothic"/>
                <w:sz w:val="20"/>
                <w:szCs w:val="20"/>
              </w:rPr>
              <w:t>200</w:t>
            </w:r>
          </w:p>
        </w:tc>
        <w:tc>
          <w:tcPr>
            <w:tcW w:w="927" w:type="pct"/>
            <w:vAlign w:val="center"/>
          </w:tcPr>
          <w:p w14:paraId="1A13F92A" w14:textId="77777777" w:rsidR="00F03675" w:rsidRPr="00670D46"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color w:val="000000"/>
                <w:sz w:val="20"/>
                <w:szCs w:val="20"/>
                <w:lang w:val="es-ES_tradnl" w:eastAsia="es-ES"/>
              </w:rPr>
            </w:pPr>
            <w:r w:rsidRPr="00670D46">
              <w:rPr>
                <w:rFonts w:ascii="Century Gothic" w:hAnsi="Century Gothic" w:cs="Calibri"/>
                <w:color w:val="000000"/>
                <w:sz w:val="20"/>
                <w:szCs w:val="20"/>
              </w:rPr>
              <w:t>$563</w:t>
            </w:r>
          </w:p>
        </w:tc>
        <w:tc>
          <w:tcPr>
            <w:tcW w:w="1165" w:type="pct"/>
            <w:vAlign w:val="center"/>
          </w:tcPr>
          <w:p w14:paraId="0B4A7ED4" w14:textId="77777777" w:rsidR="00F03675" w:rsidRPr="00AB57DD"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color w:val="000000"/>
                <w:sz w:val="20"/>
                <w:szCs w:val="20"/>
                <w:highlight w:val="yellow"/>
                <w:lang w:val="es-ES_tradnl" w:eastAsia="es-ES"/>
              </w:rPr>
            </w:pPr>
            <w:r w:rsidRPr="00AF7ABF">
              <w:rPr>
                <w:rFonts w:ascii="Century Gothic" w:hAnsi="Century Gothic" w:cs="Calibri"/>
                <w:color w:val="000000"/>
                <w:sz w:val="20"/>
                <w:szCs w:val="20"/>
              </w:rPr>
              <w:t>$520</w:t>
            </w:r>
          </w:p>
        </w:tc>
        <w:tc>
          <w:tcPr>
            <w:tcW w:w="1166" w:type="pct"/>
            <w:vAlign w:val="center"/>
          </w:tcPr>
          <w:p w14:paraId="43F031D4" w14:textId="77777777" w:rsidR="00F03675" w:rsidRPr="008A6791"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color w:val="000000"/>
                <w:sz w:val="20"/>
                <w:szCs w:val="20"/>
                <w:lang w:val="es-ES_tradnl" w:eastAsia="es-ES"/>
              </w:rPr>
            </w:pPr>
            <w:r w:rsidRPr="00AF7ABF">
              <w:rPr>
                <w:rFonts w:ascii="Century Gothic" w:hAnsi="Century Gothic" w:cs="Calibri"/>
                <w:color w:val="000000"/>
                <w:sz w:val="20"/>
                <w:szCs w:val="20"/>
              </w:rPr>
              <w:t>$453</w:t>
            </w:r>
          </w:p>
        </w:tc>
      </w:tr>
      <w:tr w:rsidR="00F03675" w:rsidRPr="005E1572" w14:paraId="1FD2A873" w14:textId="77777777" w:rsidTr="00F03675">
        <w:trPr>
          <w:trHeight w:val="227"/>
          <w:jc w:val="center"/>
        </w:trPr>
        <w:tc>
          <w:tcPr>
            <w:cnfStyle w:val="001000000000" w:firstRow="0" w:lastRow="0" w:firstColumn="1" w:lastColumn="0" w:oddVBand="0" w:evenVBand="0" w:oddHBand="0" w:evenHBand="0" w:firstRowFirstColumn="0" w:firstRowLastColumn="0" w:lastRowFirstColumn="0" w:lastRowLastColumn="0"/>
            <w:tcW w:w="1742" w:type="pct"/>
          </w:tcPr>
          <w:p w14:paraId="551EBC48" w14:textId="77777777" w:rsidR="00F03675" w:rsidRPr="00670D46" w:rsidRDefault="00F03675" w:rsidP="00F03675">
            <w:pPr>
              <w:pStyle w:val="CondicionesFinales"/>
              <w:spacing w:before="20" w:after="20" w:line="264" w:lineRule="auto"/>
              <w:ind w:left="0" w:right="39"/>
              <w:jc w:val="center"/>
              <w:rPr>
                <w:rFonts w:ascii="Century Gothic" w:hAnsi="Century Gothic"/>
                <w:sz w:val="20"/>
                <w:szCs w:val="20"/>
              </w:rPr>
            </w:pPr>
            <w:r w:rsidRPr="00670D46">
              <w:rPr>
                <w:rFonts w:ascii="Century Gothic" w:hAnsi="Century Gothic"/>
                <w:sz w:val="20"/>
                <w:szCs w:val="20"/>
              </w:rPr>
              <w:t>500</w:t>
            </w:r>
          </w:p>
        </w:tc>
        <w:tc>
          <w:tcPr>
            <w:tcW w:w="927" w:type="pct"/>
            <w:vAlign w:val="center"/>
          </w:tcPr>
          <w:p w14:paraId="1729F1CC" w14:textId="77777777" w:rsidR="00F03675" w:rsidRPr="00670D46"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670D46">
              <w:rPr>
                <w:rFonts w:ascii="Century Gothic" w:hAnsi="Century Gothic" w:cs="Calibri"/>
                <w:sz w:val="20"/>
                <w:szCs w:val="20"/>
              </w:rPr>
              <w:t>$953</w:t>
            </w:r>
          </w:p>
        </w:tc>
        <w:tc>
          <w:tcPr>
            <w:tcW w:w="1165" w:type="pct"/>
            <w:vAlign w:val="center"/>
          </w:tcPr>
          <w:p w14:paraId="3F2DD835" w14:textId="77777777" w:rsidR="00F03675" w:rsidRPr="007D2217"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highlight w:val="yellow"/>
              </w:rPr>
            </w:pPr>
            <w:r w:rsidRPr="000F4153">
              <w:rPr>
                <w:rFonts w:ascii="Century Gothic" w:hAnsi="Century Gothic" w:cs="Calibri"/>
                <w:sz w:val="20"/>
                <w:szCs w:val="20"/>
              </w:rPr>
              <w:t>$874</w:t>
            </w:r>
          </w:p>
        </w:tc>
        <w:tc>
          <w:tcPr>
            <w:tcW w:w="1166" w:type="pct"/>
            <w:vAlign w:val="center"/>
          </w:tcPr>
          <w:p w14:paraId="5CCC2C77" w14:textId="77777777" w:rsidR="00F03675" w:rsidRPr="007D2217"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highlight w:val="yellow"/>
              </w:rPr>
            </w:pPr>
            <w:r w:rsidRPr="000F4153">
              <w:rPr>
                <w:rFonts w:ascii="Century Gothic" w:hAnsi="Century Gothic" w:cs="Calibri"/>
                <w:sz w:val="20"/>
                <w:szCs w:val="20"/>
              </w:rPr>
              <w:t>$811</w:t>
            </w:r>
          </w:p>
        </w:tc>
      </w:tr>
      <w:tr w:rsidR="00F03675" w:rsidRPr="005E1572" w14:paraId="57D33AE0" w14:textId="77777777" w:rsidTr="00F03675">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1742" w:type="pct"/>
          </w:tcPr>
          <w:p w14:paraId="6F9507BC" w14:textId="77777777" w:rsidR="00F03675" w:rsidRPr="00670D46" w:rsidRDefault="00F03675" w:rsidP="00F03675">
            <w:pPr>
              <w:pStyle w:val="CondicionesFinales"/>
              <w:spacing w:before="20" w:after="20" w:line="264" w:lineRule="auto"/>
              <w:ind w:left="0" w:right="39"/>
              <w:jc w:val="center"/>
              <w:rPr>
                <w:rFonts w:ascii="Century Gothic" w:hAnsi="Century Gothic"/>
                <w:sz w:val="20"/>
                <w:szCs w:val="20"/>
              </w:rPr>
            </w:pPr>
            <w:r w:rsidRPr="00670D46">
              <w:rPr>
                <w:rFonts w:ascii="Century Gothic" w:hAnsi="Century Gothic"/>
                <w:sz w:val="20"/>
                <w:szCs w:val="20"/>
              </w:rPr>
              <w:t>1000</w:t>
            </w:r>
          </w:p>
        </w:tc>
        <w:tc>
          <w:tcPr>
            <w:tcW w:w="927" w:type="pct"/>
            <w:vAlign w:val="center"/>
          </w:tcPr>
          <w:p w14:paraId="4356ADD5" w14:textId="77777777" w:rsidR="00F03675" w:rsidRPr="00670D46"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670D46">
              <w:rPr>
                <w:rFonts w:ascii="Century Gothic" w:hAnsi="Century Gothic" w:cs="Calibri"/>
                <w:color w:val="000000"/>
                <w:sz w:val="20"/>
                <w:szCs w:val="20"/>
              </w:rPr>
              <w:t>$1,396</w:t>
            </w:r>
          </w:p>
        </w:tc>
        <w:tc>
          <w:tcPr>
            <w:tcW w:w="1165" w:type="pct"/>
            <w:vAlign w:val="center"/>
          </w:tcPr>
          <w:p w14:paraId="6F57AC01" w14:textId="77777777" w:rsidR="00F03675" w:rsidRPr="007D2217"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highlight w:val="yellow"/>
              </w:rPr>
            </w:pPr>
            <w:r w:rsidRPr="00AF7ABF">
              <w:rPr>
                <w:rFonts w:ascii="Century Gothic" w:hAnsi="Century Gothic" w:cs="Calibri"/>
                <w:color w:val="000000"/>
                <w:sz w:val="20"/>
                <w:szCs w:val="20"/>
              </w:rPr>
              <w:t>$1,181</w:t>
            </w:r>
          </w:p>
        </w:tc>
        <w:tc>
          <w:tcPr>
            <w:tcW w:w="1166" w:type="pct"/>
            <w:vAlign w:val="center"/>
          </w:tcPr>
          <w:p w14:paraId="116E8439" w14:textId="77777777" w:rsidR="00F03675" w:rsidRPr="007D2217"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highlight w:val="yellow"/>
              </w:rPr>
            </w:pPr>
            <w:r w:rsidRPr="00AF7ABF">
              <w:rPr>
                <w:rFonts w:ascii="Century Gothic" w:hAnsi="Century Gothic" w:cs="Calibri"/>
                <w:color w:val="000000"/>
                <w:sz w:val="20"/>
                <w:szCs w:val="20"/>
              </w:rPr>
              <w:t>$1,102</w:t>
            </w:r>
          </w:p>
        </w:tc>
      </w:tr>
    </w:tbl>
    <w:p w14:paraId="5D8677BE" w14:textId="77777777" w:rsidR="005E1572" w:rsidRDefault="005E1572" w:rsidP="005E1572">
      <w:pPr>
        <w:spacing w:line="240" w:lineRule="auto"/>
        <w:jc w:val="both"/>
        <w:rPr>
          <w:rFonts w:ascii="Century Gothic" w:eastAsia="Times New Roman" w:hAnsi="Century Gothic" w:cs="Arial"/>
          <w:bCs/>
          <w:iCs/>
          <w:color w:val="000000"/>
        </w:rPr>
      </w:pPr>
    </w:p>
    <w:p w14:paraId="0AACA219" w14:textId="77777777" w:rsidR="00670D46" w:rsidRDefault="00670D46" w:rsidP="005E1572">
      <w:pPr>
        <w:spacing w:line="240" w:lineRule="auto"/>
        <w:jc w:val="both"/>
        <w:rPr>
          <w:rFonts w:ascii="Century Gothic" w:eastAsia="Times New Roman" w:hAnsi="Century Gothic" w:cs="Arial"/>
          <w:bCs/>
          <w:iCs/>
          <w:color w:val="000000"/>
        </w:rPr>
      </w:pPr>
    </w:p>
    <w:p w14:paraId="1BD3460B" w14:textId="77777777" w:rsidR="00670D46" w:rsidRDefault="00670D46" w:rsidP="005E1572">
      <w:pPr>
        <w:spacing w:line="240" w:lineRule="auto"/>
        <w:jc w:val="both"/>
        <w:rPr>
          <w:rFonts w:ascii="Century Gothic" w:eastAsia="Times New Roman" w:hAnsi="Century Gothic" w:cs="Arial"/>
          <w:bCs/>
          <w:iCs/>
          <w:color w:val="000000"/>
        </w:rPr>
      </w:pPr>
    </w:p>
    <w:p w14:paraId="1332C6E0" w14:textId="77777777" w:rsidR="000B19C4" w:rsidRDefault="000B19C4" w:rsidP="005E1572">
      <w:pPr>
        <w:spacing w:line="240" w:lineRule="auto"/>
        <w:jc w:val="both"/>
        <w:rPr>
          <w:rFonts w:ascii="Century Gothic" w:eastAsia="Times New Roman" w:hAnsi="Century Gothic" w:cs="Arial"/>
          <w:bCs/>
          <w:iCs/>
          <w:color w:val="000000"/>
        </w:rPr>
      </w:pPr>
    </w:p>
    <w:tbl>
      <w:tblPr>
        <w:tblStyle w:val="Tablanormal1"/>
        <w:tblW w:w="5053" w:type="pct"/>
        <w:tblLook w:val="04A0" w:firstRow="1" w:lastRow="0" w:firstColumn="1" w:lastColumn="0" w:noHBand="0" w:noVBand="1"/>
      </w:tblPr>
      <w:tblGrid>
        <w:gridCol w:w="1837"/>
        <w:gridCol w:w="1276"/>
        <w:gridCol w:w="1278"/>
        <w:gridCol w:w="1276"/>
        <w:gridCol w:w="1269"/>
        <w:gridCol w:w="1282"/>
        <w:gridCol w:w="1278"/>
      </w:tblGrid>
      <w:tr w:rsidR="00277ED2" w:rsidRPr="006879B4" w14:paraId="5C5A2757" w14:textId="77777777" w:rsidTr="006879B4">
        <w:trPr>
          <w:cnfStyle w:val="100000000000" w:firstRow="1" w:lastRow="0" w:firstColumn="0" w:lastColumn="0" w:oddVBand="0" w:evenVBand="0" w:oddHBand="0"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67" w:type="pct"/>
            <w:shd w:val="clear" w:color="auto" w:fill="009AD9"/>
          </w:tcPr>
          <w:p w14:paraId="1E043FAA" w14:textId="77777777" w:rsidR="00277ED2" w:rsidRPr="006879B4" w:rsidRDefault="00E70DC7" w:rsidP="006879B4">
            <w:pPr>
              <w:spacing w:before="20" w:after="20" w:line="264" w:lineRule="auto"/>
              <w:jc w:val="center"/>
              <w:rPr>
                <w:rFonts w:ascii="Century Gothic" w:eastAsia="Times New Roman" w:hAnsi="Century Gothic" w:cs="Arial"/>
                <w:bCs w:val="0"/>
                <w:color w:val="FFFFFF" w:themeColor="background1"/>
                <w:sz w:val="20"/>
                <w:szCs w:val="20"/>
                <w:lang w:val="es-ES_tradnl" w:eastAsia="es-ES"/>
              </w:rPr>
            </w:pPr>
            <w:r>
              <w:rPr>
                <w:rFonts w:ascii="Century Gothic" w:eastAsia="Times New Roman" w:hAnsi="Century Gothic" w:cs="Arial"/>
                <w:bCs w:val="0"/>
                <w:color w:val="FFFFFF" w:themeColor="background1"/>
                <w:sz w:val="20"/>
                <w:szCs w:val="20"/>
                <w:lang w:val="es-ES_tradnl" w:eastAsia="es-ES"/>
              </w:rPr>
              <w:t>SAIB B</w:t>
            </w:r>
          </w:p>
        </w:tc>
        <w:tc>
          <w:tcPr>
            <w:tcW w:w="4033" w:type="pct"/>
            <w:gridSpan w:val="6"/>
            <w:shd w:val="clear" w:color="auto" w:fill="009AD9"/>
          </w:tcPr>
          <w:p w14:paraId="240B30C1" w14:textId="77777777" w:rsidR="00277ED2" w:rsidRPr="006879B4" w:rsidRDefault="00277ED2" w:rsidP="006879B4">
            <w:pPr>
              <w:spacing w:before="20" w:after="20" w:line="264" w:lineRule="auto"/>
              <w:jc w:val="center"/>
              <w:cnfStyle w:val="100000000000" w:firstRow="1" w:lastRow="0" w:firstColumn="0" w:lastColumn="0" w:oddVBand="0" w:evenVBand="0" w:oddHBand="0" w:evenHBand="0" w:firstRowFirstColumn="0" w:firstRowLastColumn="0" w:lastRowFirstColumn="0" w:lastRowLastColumn="0"/>
              <w:rPr>
                <w:rFonts w:ascii="Century Gothic" w:eastAsia="Times New Roman" w:hAnsi="Century Gothic" w:cs="Arial"/>
                <w:bCs w:val="0"/>
                <w:color w:val="FFFFFF" w:themeColor="background1"/>
                <w:sz w:val="20"/>
                <w:szCs w:val="20"/>
                <w:lang w:val="es-ES_tradnl" w:eastAsia="es-ES"/>
              </w:rPr>
            </w:pPr>
            <w:r w:rsidRPr="006879B4">
              <w:rPr>
                <w:rFonts w:ascii="Century Gothic" w:eastAsia="Times New Roman" w:hAnsi="Century Gothic" w:cs="Arial"/>
                <w:bCs w:val="0"/>
                <w:color w:val="FFFFFF" w:themeColor="background1"/>
                <w:sz w:val="20"/>
                <w:szCs w:val="20"/>
                <w:lang w:val="es-ES_tradnl" w:eastAsia="es-ES"/>
              </w:rPr>
              <w:t xml:space="preserve">Renta mensual por entrega del </w:t>
            </w:r>
            <w:r w:rsidR="00A70730">
              <w:rPr>
                <w:rFonts w:ascii="Century Gothic" w:eastAsia="Times New Roman" w:hAnsi="Century Gothic" w:cs="Arial"/>
                <w:bCs w:val="0"/>
                <w:color w:val="FFFFFF" w:themeColor="background1"/>
                <w:sz w:val="20"/>
                <w:szCs w:val="20"/>
                <w:lang w:val="es-ES_tradnl" w:eastAsia="es-ES"/>
              </w:rPr>
              <w:t>S</w:t>
            </w:r>
            <w:r w:rsidRPr="006879B4">
              <w:rPr>
                <w:rFonts w:ascii="Century Gothic" w:eastAsia="Times New Roman" w:hAnsi="Century Gothic" w:cs="Arial"/>
                <w:bCs w:val="0"/>
                <w:color w:val="FFFFFF" w:themeColor="background1"/>
                <w:sz w:val="20"/>
                <w:szCs w:val="20"/>
                <w:lang w:val="es-ES_tradnl" w:eastAsia="es-ES"/>
              </w:rPr>
              <w:t>ervicio a nivel</w:t>
            </w:r>
          </w:p>
        </w:tc>
      </w:tr>
      <w:tr w:rsidR="006879B4" w:rsidRPr="006879B4" w14:paraId="5DAB7A05" w14:textId="77777777" w:rsidTr="00E70DC7">
        <w:trPr>
          <w:cnfStyle w:val="000000100000" w:firstRow="0" w:lastRow="0" w:firstColumn="0" w:lastColumn="0" w:oddVBand="0" w:evenVBand="0" w:oddHBand="1" w:evenHBand="0" w:firstRowFirstColumn="0" w:firstRowLastColumn="0" w:lastRowFirstColumn="0" w:lastRowLastColumn="0"/>
          <w:trHeight w:val="588"/>
        </w:trPr>
        <w:tc>
          <w:tcPr>
            <w:cnfStyle w:val="001000000000" w:firstRow="0" w:lastRow="0" w:firstColumn="1" w:lastColumn="0" w:oddVBand="0" w:evenVBand="0" w:oddHBand="0" w:evenHBand="0" w:firstRowFirstColumn="0" w:firstRowLastColumn="0" w:lastRowFirstColumn="0" w:lastRowLastColumn="0"/>
            <w:tcW w:w="967" w:type="pct"/>
            <w:shd w:val="clear" w:color="auto" w:fill="D9D9D9" w:themeFill="background1" w:themeFillShade="D9"/>
            <w:vAlign w:val="center"/>
          </w:tcPr>
          <w:p w14:paraId="09A41C89" w14:textId="77777777" w:rsidR="00277ED2" w:rsidRPr="006879B4" w:rsidRDefault="00277ED2" w:rsidP="006879B4">
            <w:pPr>
              <w:spacing w:before="20" w:after="20" w:line="240" w:lineRule="auto"/>
              <w:jc w:val="center"/>
              <w:rPr>
                <w:rFonts w:ascii="Century Gothic" w:eastAsia="Times New Roman" w:hAnsi="Century Gothic" w:cs="Arial"/>
                <w:bCs w:val="0"/>
                <w:sz w:val="20"/>
                <w:szCs w:val="20"/>
                <w:lang w:val="es-ES_tradnl" w:eastAsia="es-ES"/>
              </w:rPr>
            </w:pPr>
            <w:r w:rsidRPr="006879B4">
              <w:rPr>
                <w:rFonts w:ascii="Century Gothic" w:eastAsia="Times New Roman" w:hAnsi="Century Gothic" w:cs="Arial"/>
                <w:sz w:val="20"/>
                <w:szCs w:val="20"/>
                <w:lang w:val="es-ES_tradnl" w:eastAsia="es-ES"/>
              </w:rPr>
              <w:t>Calidad doble : VoIP/BE con y sin portabilidad</w:t>
            </w:r>
          </w:p>
        </w:tc>
        <w:tc>
          <w:tcPr>
            <w:tcW w:w="2017" w:type="pct"/>
            <w:gridSpan w:val="3"/>
            <w:shd w:val="clear" w:color="auto" w:fill="D9D9D9" w:themeFill="background1" w:themeFillShade="D9"/>
            <w:vAlign w:val="center"/>
          </w:tcPr>
          <w:p w14:paraId="77E764C5" w14:textId="77777777" w:rsidR="00277ED2" w:rsidRPr="006879B4" w:rsidRDefault="00277ED2" w:rsidP="006879B4">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sz w:val="20"/>
                <w:szCs w:val="20"/>
                <w:lang w:val="es-ES_tradnl" w:eastAsia="es-ES"/>
              </w:rPr>
            </w:pPr>
            <w:r w:rsidRPr="006879B4">
              <w:rPr>
                <w:rFonts w:ascii="Century Gothic" w:eastAsia="Times New Roman" w:hAnsi="Century Gothic" w:cs="Arial"/>
                <w:b/>
                <w:bCs/>
                <w:sz w:val="20"/>
                <w:szCs w:val="20"/>
                <w:lang w:val="es-ES_tradnl" w:eastAsia="es-ES"/>
              </w:rPr>
              <w:t>Asimétrico*/</w:t>
            </w:r>
          </w:p>
        </w:tc>
        <w:tc>
          <w:tcPr>
            <w:tcW w:w="2016" w:type="pct"/>
            <w:gridSpan w:val="3"/>
            <w:shd w:val="clear" w:color="auto" w:fill="D9D9D9" w:themeFill="background1" w:themeFillShade="D9"/>
            <w:vAlign w:val="center"/>
          </w:tcPr>
          <w:p w14:paraId="0311D1D5" w14:textId="77777777" w:rsidR="00277ED2" w:rsidRPr="006879B4" w:rsidRDefault="00277ED2" w:rsidP="006879B4">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sz w:val="20"/>
                <w:szCs w:val="20"/>
                <w:lang w:val="es-ES_tradnl" w:eastAsia="es-ES"/>
              </w:rPr>
            </w:pPr>
            <w:r w:rsidRPr="006879B4">
              <w:rPr>
                <w:rFonts w:ascii="Century Gothic" w:eastAsia="Times New Roman" w:hAnsi="Century Gothic" w:cs="Arial"/>
                <w:b/>
                <w:bCs/>
                <w:sz w:val="20"/>
                <w:szCs w:val="20"/>
                <w:lang w:val="es-ES_tradnl" w:eastAsia="es-ES"/>
              </w:rPr>
              <w:t>Simétrico</w:t>
            </w:r>
          </w:p>
        </w:tc>
      </w:tr>
      <w:tr w:rsidR="006879B4" w:rsidRPr="005E1572" w14:paraId="2C964CB1" w14:textId="77777777" w:rsidTr="006879B4">
        <w:trPr>
          <w:trHeight w:val="224"/>
        </w:trPr>
        <w:tc>
          <w:tcPr>
            <w:cnfStyle w:val="001000000000" w:firstRow="0" w:lastRow="0" w:firstColumn="1" w:lastColumn="0" w:oddVBand="0" w:evenVBand="0" w:oddHBand="0" w:evenHBand="0" w:firstRowFirstColumn="0" w:firstRowLastColumn="0" w:lastRowFirstColumn="0" w:lastRowLastColumn="0"/>
            <w:tcW w:w="967" w:type="pct"/>
          </w:tcPr>
          <w:p w14:paraId="16750104" w14:textId="77777777" w:rsidR="00277ED2" w:rsidRPr="008A6791" w:rsidRDefault="00277ED2" w:rsidP="006879B4">
            <w:pPr>
              <w:spacing w:before="20" w:after="20" w:line="264" w:lineRule="auto"/>
              <w:jc w:val="center"/>
              <w:rPr>
                <w:rFonts w:ascii="Century Gothic" w:eastAsia="Times New Roman" w:hAnsi="Century Gothic" w:cs="Arial"/>
                <w:bCs w:val="0"/>
                <w:color w:val="000000"/>
                <w:sz w:val="20"/>
                <w:szCs w:val="20"/>
                <w:lang w:val="es-ES_tradnl" w:eastAsia="es-ES"/>
              </w:rPr>
            </w:pPr>
            <w:r w:rsidRPr="008A6791">
              <w:rPr>
                <w:rFonts w:ascii="Century Gothic" w:eastAsia="Times New Roman" w:hAnsi="Century Gothic" w:cs="Arial"/>
                <w:color w:val="000000"/>
                <w:sz w:val="20"/>
                <w:szCs w:val="20"/>
                <w:lang w:val="es-ES_tradnl" w:eastAsia="es-ES"/>
              </w:rPr>
              <w:t>Velocidad de bajada (Mbps)</w:t>
            </w:r>
          </w:p>
        </w:tc>
        <w:tc>
          <w:tcPr>
            <w:tcW w:w="672" w:type="pct"/>
          </w:tcPr>
          <w:p w14:paraId="21B4AFDA" w14:textId="77777777" w:rsidR="00277ED2" w:rsidRPr="008A6791" w:rsidRDefault="00277ED2" w:rsidP="006879B4">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Nacional</w:t>
            </w:r>
          </w:p>
        </w:tc>
        <w:tc>
          <w:tcPr>
            <w:tcW w:w="673" w:type="pct"/>
          </w:tcPr>
          <w:p w14:paraId="2BCAF6EB" w14:textId="77777777" w:rsidR="00277ED2" w:rsidRPr="008A6791" w:rsidRDefault="00277ED2" w:rsidP="006879B4">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Regional</w:t>
            </w:r>
          </w:p>
        </w:tc>
        <w:tc>
          <w:tcPr>
            <w:tcW w:w="672" w:type="pct"/>
          </w:tcPr>
          <w:p w14:paraId="246F5C1B" w14:textId="77777777" w:rsidR="00277ED2" w:rsidRPr="008A6791" w:rsidRDefault="00277ED2" w:rsidP="006879B4">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Local</w:t>
            </w:r>
          </w:p>
        </w:tc>
        <w:tc>
          <w:tcPr>
            <w:tcW w:w="668" w:type="pct"/>
          </w:tcPr>
          <w:p w14:paraId="5F2D3D44" w14:textId="77777777" w:rsidR="00277ED2" w:rsidRPr="008A6791" w:rsidRDefault="00277ED2" w:rsidP="006879B4">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8A6791">
              <w:rPr>
                <w:rFonts w:ascii="Century Gothic" w:hAnsi="Century Gothic"/>
                <w:b/>
                <w:bCs w:val="0"/>
                <w:sz w:val="20"/>
                <w:szCs w:val="20"/>
              </w:rPr>
              <w:t>Nacional</w:t>
            </w:r>
          </w:p>
        </w:tc>
        <w:tc>
          <w:tcPr>
            <w:tcW w:w="675" w:type="pct"/>
          </w:tcPr>
          <w:p w14:paraId="65944227" w14:textId="77777777" w:rsidR="00277ED2" w:rsidRPr="008A6791" w:rsidRDefault="00277ED2" w:rsidP="006879B4">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8A6791">
              <w:rPr>
                <w:rFonts w:ascii="Century Gothic" w:hAnsi="Century Gothic"/>
                <w:b/>
                <w:bCs w:val="0"/>
                <w:sz w:val="20"/>
                <w:szCs w:val="20"/>
              </w:rPr>
              <w:t>Regional</w:t>
            </w:r>
          </w:p>
        </w:tc>
        <w:tc>
          <w:tcPr>
            <w:tcW w:w="673" w:type="pct"/>
          </w:tcPr>
          <w:p w14:paraId="03BAB3F4" w14:textId="77777777" w:rsidR="00277ED2" w:rsidRPr="008A6791" w:rsidRDefault="00277ED2" w:rsidP="006879B4">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bCs w:val="0"/>
                <w:sz w:val="20"/>
                <w:szCs w:val="20"/>
              </w:rPr>
            </w:pPr>
            <w:r w:rsidRPr="008A6791">
              <w:rPr>
                <w:rFonts w:ascii="Century Gothic" w:hAnsi="Century Gothic"/>
                <w:b/>
                <w:bCs w:val="0"/>
                <w:sz w:val="20"/>
                <w:szCs w:val="20"/>
              </w:rPr>
              <w:t>Local</w:t>
            </w:r>
          </w:p>
        </w:tc>
      </w:tr>
      <w:tr w:rsidR="00F03675" w:rsidRPr="005E1572" w14:paraId="0D9F036B"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67" w:type="pct"/>
          </w:tcPr>
          <w:p w14:paraId="1D08ECDB" w14:textId="77777777" w:rsidR="00F03675" w:rsidRPr="008A6791" w:rsidRDefault="00F03675" w:rsidP="00F03675">
            <w:pPr>
              <w:pStyle w:val="CondicionesFinales"/>
              <w:spacing w:before="20" w:after="20" w:line="264" w:lineRule="auto"/>
              <w:ind w:left="0" w:right="39"/>
              <w:jc w:val="center"/>
              <w:rPr>
                <w:rFonts w:ascii="Century Gothic" w:hAnsi="Century Gothic"/>
                <w:b w:val="0"/>
                <w:bCs/>
                <w:sz w:val="20"/>
                <w:szCs w:val="20"/>
              </w:rPr>
            </w:pPr>
            <w:r w:rsidRPr="008A6791">
              <w:rPr>
                <w:rFonts w:ascii="Century Gothic" w:hAnsi="Century Gothic"/>
                <w:sz w:val="20"/>
                <w:szCs w:val="20"/>
              </w:rPr>
              <w:t>3</w:t>
            </w:r>
          </w:p>
        </w:tc>
        <w:tc>
          <w:tcPr>
            <w:tcW w:w="672" w:type="pct"/>
            <w:vAlign w:val="bottom"/>
          </w:tcPr>
          <w:p w14:paraId="7A735D21" w14:textId="77777777" w:rsidR="00F03675" w:rsidRPr="008A6791"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sz w:val="20"/>
                <w:szCs w:val="20"/>
                <w:lang w:val="es-ES_tradnl" w:eastAsia="es-ES"/>
              </w:rPr>
            </w:pPr>
            <w:r w:rsidRPr="000F4153">
              <w:rPr>
                <w:rFonts w:ascii="Century Gothic" w:hAnsi="Century Gothic" w:cs="Calibri"/>
                <w:color w:val="000000"/>
                <w:sz w:val="20"/>
                <w:szCs w:val="20"/>
              </w:rPr>
              <w:t>$126</w:t>
            </w:r>
          </w:p>
        </w:tc>
        <w:tc>
          <w:tcPr>
            <w:tcW w:w="673" w:type="pct"/>
            <w:vAlign w:val="bottom"/>
          </w:tcPr>
          <w:p w14:paraId="36C8B772" w14:textId="77777777" w:rsidR="00F03675" w:rsidRPr="008A6791"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sz w:val="20"/>
                <w:szCs w:val="20"/>
                <w:lang w:val="es-ES_tradnl" w:eastAsia="es-ES"/>
              </w:rPr>
            </w:pPr>
            <w:r w:rsidRPr="000F4153">
              <w:rPr>
                <w:rFonts w:ascii="Century Gothic" w:hAnsi="Century Gothic" w:cs="Calibri"/>
                <w:color w:val="000000"/>
                <w:sz w:val="20"/>
                <w:szCs w:val="20"/>
              </w:rPr>
              <w:t>$123</w:t>
            </w:r>
          </w:p>
        </w:tc>
        <w:tc>
          <w:tcPr>
            <w:tcW w:w="672" w:type="pct"/>
            <w:vAlign w:val="bottom"/>
          </w:tcPr>
          <w:p w14:paraId="4D325F03" w14:textId="77777777" w:rsidR="00F03675" w:rsidRPr="008A6791" w:rsidRDefault="00F03675" w:rsidP="00F03675">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sz w:val="20"/>
                <w:szCs w:val="20"/>
                <w:lang w:val="es-ES_tradnl" w:eastAsia="es-ES"/>
              </w:rPr>
            </w:pPr>
            <w:r w:rsidRPr="000F4153">
              <w:rPr>
                <w:rFonts w:ascii="Century Gothic" w:hAnsi="Century Gothic" w:cs="Calibri"/>
                <w:color w:val="000000"/>
                <w:sz w:val="20"/>
                <w:szCs w:val="20"/>
              </w:rPr>
              <w:t>$119</w:t>
            </w:r>
          </w:p>
        </w:tc>
        <w:tc>
          <w:tcPr>
            <w:tcW w:w="668" w:type="pct"/>
            <w:vAlign w:val="center"/>
          </w:tcPr>
          <w:p w14:paraId="2073E4B0"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val="0"/>
                <w:sz w:val="20"/>
                <w:szCs w:val="20"/>
              </w:rPr>
            </w:pPr>
            <w:r w:rsidRPr="00AF7ABF">
              <w:rPr>
                <w:rFonts w:ascii="Century Gothic" w:hAnsi="Century Gothic" w:cs="Calibri"/>
                <w:b/>
                <w:bCs w:val="0"/>
                <w:sz w:val="20"/>
                <w:szCs w:val="20"/>
              </w:rPr>
              <w:t> </w:t>
            </w:r>
          </w:p>
        </w:tc>
        <w:tc>
          <w:tcPr>
            <w:tcW w:w="675" w:type="pct"/>
            <w:vAlign w:val="center"/>
          </w:tcPr>
          <w:p w14:paraId="1918EB50"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val="0"/>
                <w:sz w:val="20"/>
                <w:szCs w:val="20"/>
              </w:rPr>
            </w:pPr>
            <w:r w:rsidRPr="00AF7ABF">
              <w:rPr>
                <w:rFonts w:ascii="Century Gothic" w:hAnsi="Century Gothic" w:cs="Calibri"/>
                <w:b/>
                <w:bCs w:val="0"/>
                <w:sz w:val="20"/>
                <w:szCs w:val="20"/>
              </w:rPr>
              <w:t> </w:t>
            </w:r>
          </w:p>
        </w:tc>
        <w:tc>
          <w:tcPr>
            <w:tcW w:w="673" w:type="pct"/>
            <w:vAlign w:val="center"/>
          </w:tcPr>
          <w:p w14:paraId="6C081874"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val="0"/>
                <w:sz w:val="20"/>
                <w:szCs w:val="20"/>
              </w:rPr>
            </w:pPr>
            <w:r w:rsidRPr="00AF7ABF">
              <w:rPr>
                <w:rFonts w:ascii="Century Gothic" w:hAnsi="Century Gothic" w:cs="Calibri"/>
                <w:b/>
                <w:bCs w:val="0"/>
                <w:sz w:val="20"/>
                <w:szCs w:val="20"/>
              </w:rPr>
              <w:t> </w:t>
            </w:r>
          </w:p>
        </w:tc>
      </w:tr>
      <w:tr w:rsidR="00F03675" w:rsidRPr="005E1572" w14:paraId="39F1948E"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67" w:type="pct"/>
          </w:tcPr>
          <w:p w14:paraId="2852DB4A"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w:t>
            </w:r>
          </w:p>
        </w:tc>
        <w:tc>
          <w:tcPr>
            <w:tcW w:w="672" w:type="pct"/>
            <w:vAlign w:val="bottom"/>
          </w:tcPr>
          <w:p w14:paraId="0DB3814C"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$137</w:t>
            </w:r>
          </w:p>
        </w:tc>
        <w:tc>
          <w:tcPr>
            <w:tcW w:w="673" w:type="pct"/>
            <w:vAlign w:val="bottom"/>
          </w:tcPr>
          <w:p w14:paraId="3A740B2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$131</w:t>
            </w:r>
          </w:p>
        </w:tc>
        <w:tc>
          <w:tcPr>
            <w:tcW w:w="672" w:type="pct"/>
            <w:vAlign w:val="bottom"/>
          </w:tcPr>
          <w:p w14:paraId="10DD19D6"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$123</w:t>
            </w:r>
          </w:p>
        </w:tc>
        <w:tc>
          <w:tcPr>
            <w:tcW w:w="668" w:type="pct"/>
            <w:vAlign w:val="center"/>
          </w:tcPr>
          <w:p w14:paraId="0D34D67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AF7ABF">
              <w:rPr>
                <w:rFonts w:ascii="Century Gothic" w:hAnsi="Century Gothic" w:cs="Calibri"/>
                <w:sz w:val="20"/>
                <w:szCs w:val="20"/>
              </w:rPr>
              <w:t> </w:t>
            </w:r>
          </w:p>
        </w:tc>
        <w:tc>
          <w:tcPr>
            <w:tcW w:w="675" w:type="pct"/>
            <w:vAlign w:val="center"/>
          </w:tcPr>
          <w:p w14:paraId="3F14AE7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AF7ABF">
              <w:rPr>
                <w:rFonts w:ascii="Century Gothic" w:hAnsi="Century Gothic" w:cs="Calibri"/>
                <w:sz w:val="20"/>
                <w:szCs w:val="20"/>
              </w:rPr>
              <w:t> </w:t>
            </w:r>
          </w:p>
        </w:tc>
        <w:tc>
          <w:tcPr>
            <w:tcW w:w="673" w:type="pct"/>
            <w:vAlign w:val="center"/>
          </w:tcPr>
          <w:p w14:paraId="17768C50"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AF7ABF">
              <w:rPr>
                <w:rFonts w:ascii="Century Gothic" w:hAnsi="Century Gothic" w:cs="Calibri"/>
                <w:sz w:val="20"/>
                <w:szCs w:val="20"/>
              </w:rPr>
              <w:t> </w:t>
            </w:r>
          </w:p>
        </w:tc>
      </w:tr>
      <w:tr w:rsidR="00F03675" w:rsidRPr="005E1572" w14:paraId="6E56A394"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67" w:type="pct"/>
          </w:tcPr>
          <w:p w14:paraId="03DCEDF9"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10</w:t>
            </w:r>
          </w:p>
        </w:tc>
        <w:tc>
          <w:tcPr>
            <w:tcW w:w="672" w:type="pct"/>
            <w:vAlign w:val="bottom"/>
          </w:tcPr>
          <w:p w14:paraId="4DA20987"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$156</w:t>
            </w:r>
          </w:p>
        </w:tc>
        <w:tc>
          <w:tcPr>
            <w:tcW w:w="673" w:type="pct"/>
            <w:vAlign w:val="bottom"/>
          </w:tcPr>
          <w:p w14:paraId="5C544FFD"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$147</w:t>
            </w:r>
          </w:p>
        </w:tc>
        <w:tc>
          <w:tcPr>
            <w:tcW w:w="672" w:type="pct"/>
            <w:vAlign w:val="bottom"/>
          </w:tcPr>
          <w:p w14:paraId="298D95D9"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$129</w:t>
            </w:r>
          </w:p>
        </w:tc>
        <w:tc>
          <w:tcPr>
            <w:tcW w:w="668" w:type="pct"/>
            <w:vAlign w:val="bottom"/>
          </w:tcPr>
          <w:p w14:paraId="37BA5FC1"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$208</w:t>
            </w:r>
          </w:p>
        </w:tc>
        <w:tc>
          <w:tcPr>
            <w:tcW w:w="675" w:type="pct"/>
            <w:vAlign w:val="bottom"/>
          </w:tcPr>
          <w:p w14:paraId="03F83241"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$186</w:t>
            </w:r>
          </w:p>
        </w:tc>
        <w:tc>
          <w:tcPr>
            <w:tcW w:w="673" w:type="pct"/>
            <w:vAlign w:val="bottom"/>
          </w:tcPr>
          <w:p w14:paraId="63AC917F"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$154</w:t>
            </w:r>
          </w:p>
        </w:tc>
      </w:tr>
      <w:tr w:rsidR="00F03675" w:rsidRPr="005E1572" w14:paraId="7CE73A34"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67" w:type="pct"/>
          </w:tcPr>
          <w:p w14:paraId="0CCE5AEE"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sz w:val="20"/>
                <w:szCs w:val="20"/>
              </w:rPr>
              <w:t>15</w:t>
            </w:r>
          </w:p>
        </w:tc>
        <w:tc>
          <w:tcPr>
            <w:tcW w:w="672" w:type="pct"/>
            <w:vAlign w:val="bottom"/>
          </w:tcPr>
          <w:p w14:paraId="6383212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$157</w:t>
            </w:r>
          </w:p>
        </w:tc>
        <w:tc>
          <w:tcPr>
            <w:tcW w:w="673" w:type="pct"/>
            <w:vAlign w:val="bottom"/>
          </w:tcPr>
          <w:p w14:paraId="389C5E1D"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$148</w:t>
            </w:r>
          </w:p>
        </w:tc>
        <w:tc>
          <w:tcPr>
            <w:tcW w:w="672" w:type="pct"/>
            <w:vAlign w:val="bottom"/>
          </w:tcPr>
          <w:p w14:paraId="61D3632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$130</w:t>
            </w:r>
          </w:p>
        </w:tc>
        <w:tc>
          <w:tcPr>
            <w:tcW w:w="668" w:type="pct"/>
          </w:tcPr>
          <w:p w14:paraId="059019EE"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p>
        </w:tc>
        <w:tc>
          <w:tcPr>
            <w:tcW w:w="675" w:type="pct"/>
          </w:tcPr>
          <w:p w14:paraId="043F6082"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p>
        </w:tc>
        <w:tc>
          <w:tcPr>
            <w:tcW w:w="673" w:type="pct"/>
          </w:tcPr>
          <w:p w14:paraId="0E6612AD"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p>
        </w:tc>
      </w:tr>
      <w:tr w:rsidR="00F03675" w:rsidRPr="005E1572" w14:paraId="6E153812"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67" w:type="pct"/>
          </w:tcPr>
          <w:p w14:paraId="4DB0E868"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20</w:t>
            </w:r>
          </w:p>
        </w:tc>
        <w:tc>
          <w:tcPr>
            <w:tcW w:w="672" w:type="pct"/>
            <w:vAlign w:val="bottom"/>
          </w:tcPr>
          <w:p w14:paraId="16D0C004"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$183</w:t>
            </w:r>
          </w:p>
        </w:tc>
        <w:tc>
          <w:tcPr>
            <w:tcW w:w="673" w:type="pct"/>
            <w:vAlign w:val="bottom"/>
          </w:tcPr>
          <w:p w14:paraId="616311F3"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$166</w:t>
            </w:r>
          </w:p>
        </w:tc>
        <w:tc>
          <w:tcPr>
            <w:tcW w:w="672" w:type="pct"/>
            <w:vAlign w:val="bottom"/>
          </w:tcPr>
          <w:p w14:paraId="30B46F78"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$145</w:t>
            </w:r>
          </w:p>
        </w:tc>
        <w:tc>
          <w:tcPr>
            <w:tcW w:w="668" w:type="pct"/>
            <w:vAlign w:val="bottom"/>
          </w:tcPr>
          <w:p w14:paraId="1525206B"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$263</w:t>
            </w:r>
          </w:p>
        </w:tc>
        <w:tc>
          <w:tcPr>
            <w:tcW w:w="675" w:type="pct"/>
            <w:vAlign w:val="bottom"/>
          </w:tcPr>
          <w:p w14:paraId="4C5969D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$227</w:t>
            </w:r>
          </w:p>
        </w:tc>
        <w:tc>
          <w:tcPr>
            <w:tcW w:w="673" w:type="pct"/>
            <w:vAlign w:val="bottom"/>
          </w:tcPr>
          <w:p w14:paraId="1D3DFCB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$187</w:t>
            </w:r>
          </w:p>
        </w:tc>
      </w:tr>
      <w:tr w:rsidR="00F03675" w:rsidRPr="005E1572" w14:paraId="07318BA7"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67" w:type="pct"/>
          </w:tcPr>
          <w:p w14:paraId="3F14F5D6"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30</w:t>
            </w:r>
          </w:p>
        </w:tc>
        <w:tc>
          <w:tcPr>
            <w:tcW w:w="672" w:type="pct"/>
            <w:vAlign w:val="bottom"/>
          </w:tcPr>
          <w:p w14:paraId="2227F0C8"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$201</w:t>
            </w:r>
          </w:p>
        </w:tc>
        <w:tc>
          <w:tcPr>
            <w:tcW w:w="673" w:type="pct"/>
            <w:vAlign w:val="bottom"/>
          </w:tcPr>
          <w:p w14:paraId="714CDA8E"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$184</w:t>
            </w:r>
          </w:p>
        </w:tc>
        <w:tc>
          <w:tcPr>
            <w:tcW w:w="672" w:type="pct"/>
            <w:vAlign w:val="bottom"/>
          </w:tcPr>
          <w:p w14:paraId="2C6978BE"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$162</w:t>
            </w:r>
          </w:p>
        </w:tc>
        <w:tc>
          <w:tcPr>
            <w:tcW w:w="668" w:type="pct"/>
            <w:vAlign w:val="bottom"/>
          </w:tcPr>
          <w:p w14:paraId="6549CDF0"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$297</w:t>
            </w:r>
          </w:p>
        </w:tc>
        <w:tc>
          <w:tcPr>
            <w:tcW w:w="675" w:type="pct"/>
            <w:vAlign w:val="bottom"/>
          </w:tcPr>
          <w:p w14:paraId="5B6E63E0"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$259</w:t>
            </w:r>
          </w:p>
        </w:tc>
        <w:tc>
          <w:tcPr>
            <w:tcW w:w="673" w:type="pct"/>
            <w:vAlign w:val="bottom"/>
          </w:tcPr>
          <w:p w14:paraId="34FA739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$215</w:t>
            </w:r>
          </w:p>
        </w:tc>
      </w:tr>
      <w:tr w:rsidR="00F03675" w:rsidRPr="005E1572" w14:paraId="4FBB66C2"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67" w:type="pct"/>
          </w:tcPr>
          <w:p w14:paraId="12C73BB2"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40</w:t>
            </w:r>
          </w:p>
        </w:tc>
        <w:tc>
          <w:tcPr>
            <w:tcW w:w="672" w:type="pct"/>
            <w:vAlign w:val="bottom"/>
          </w:tcPr>
          <w:p w14:paraId="0049CDB8"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$226</w:t>
            </w:r>
          </w:p>
        </w:tc>
        <w:tc>
          <w:tcPr>
            <w:tcW w:w="673" w:type="pct"/>
            <w:vAlign w:val="bottom"/>
          </w:tcPr>
          <w:p w14:paraId="2A65CC3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$205</w:t>
            </w:r>
          </w:p>
        </w:tc>
        <w:tc>
          <w:tcPr>
            <w:tcW w:w="672" w:type="pct"/>
            <w:vAlign w:val="bottom"/>
          </w:tcPr>
          <w:p w14:paraId="1E57E838"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color w:val="auto"/>
                <w:sz w:val="20"/>
                <w:szCs w:val="20"/>
                <w:lang w:eastAsia="en-US"/>
              </w:rPr>
            </w:pPr>
            <w:r w:rsidRPr="000F4153">
              <w:rPr>
                <w:rFonts w:ascii="Century Gothic" w:hAnsi="Century Gothic" w:cs="Calibri"/>
                <w:sz w:val="20"/>
                <w:szCs w:val="20"/>
              </w:rPr>
              <w:t>$184</w:t>
            </w:r>
          </w:p>
        </w:tc>
        <w:tc>
          <w:tcPr>
            <w:tcW w:w="668" w:type="pct"/>
            <w:vAlign w:val="center"/>
          </w:tcPr>
          <w:p w14:paraId="2D7481D7"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p>
        </w:tc>
        <w:tc>
          <w:tcPr>
            <w:tcW w:w="675" w:type="pct"/>
            <w:vAlign w:val="center"/>
          </w:tcPr>
          <w:p w14:paraId="69A5D23F"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p>
        </w:tc>
        <w:tc>
          <w:tcPr>
            <w:tcW w:w="673" w:type="pct"/>
            <w:vAlign w:val="center"/>
          </w:tcPr>
          <w:p w14:paraId="197F9D1F"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p>
        </w:tc>
      </w:tr>
      <w:tr w:rsidR="00F03675" w:rsidRPr="005E1572" w14:paraId="6B5FD8BD"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67" w:type="pct"/>
          </w:tcPr>
          <w:p w14:paraId="6361F8AA"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50</w:t>
            </w:r>
          </w:p>
        </w:tc>
        <w:tc>
          <w:tcPr>
            <w:tcW w:w="672" w:type="pct"/>
            <w:vAlign w:val="bottom"/>
          </w:tcPr>
          <w:p w14:paraId="408D89F1"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$238</w:t>
            </w:r>
          </w:p>
        </w:tc>
        <w:tc>
          <w:tcPr>
            <w:tcW w:w="673" w:type="pct"/>
            <w:vAlign w:val="bottom"/>
          </w:tcPr>
          <w:p w14:paraId="10F1C9E1"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$212</w:t>
            </w:r>
          </w:p>
        </w:tc>
        <w:tc>
          <w:tcPr>
            <w:tcW w:w="672" w:type="pct"/>
            <w:vAlign w:val="bottom"/>
          </w:tcPr>
          <w:p w14:paraId="26DA82B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$192</w:t>
            </w:r>
          </w:p>
        </w:tc>
        <w:tc>
          <w:tcPr>
            <w:tcW w:w="668" w:type="pct"/>
            <w:vAlign w:val="bottom"/>
          </w:tcPr>
          <w:p w14:paraId="27D5BFB6"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$363</w:t>
            </w:r>
          </w:p>
        </w:tc>
        <w:tc>
          <w:tcPr>
            <w:tcW w:w="675" w:type="pct"/>
            <w:vAlign w:val="bottom"/>
          </w:tcPr>
          <w:p w14:paraId="4E286E0D"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$309</w:t>
            </w:r>
          </w:p>
        </w:tc>
        <w:tc>
          <w:tcPr>
            <w:tcW w:w="673" w:type="pct"/>
            <w:vAlign w:val="bottom"/>
          </w:tcPr>
          <w:p w14:paraId="0012C6C3"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$265</w:t>
            </w:r>
          </w:p>
        </w:tc>
      </w:tr>
      <w:tr w:rsidR="00F03675" w:rsidRPr="005E1572" w14:paraId="06E6EBE1"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67" w:type="pct"/>
          </w:tcPr>
          <w:p w14:paraId="570AC9D0"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60</w:t>
            </w:r>
          </w:p>
        </w:tc>
        <w:tc>
          <w:tcPr>
            <w:tcW w:w="672" w:type="pct"/>
            <w:vAlign w:val="bottom"/>
          </w:tcPr>
          <w:p w14:paraId="53ED217B"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$249</w:t>
            </w:r>
          </w:p>
        </w:tc>
        <w:tc>
          <w:tcPr>
            <w:tcW w:w="673" w:type="pct"/>
            <w:vAlign w:val="bottom"/>
          </w:tcPr>
          <w:p w14:paraId="4B2A3B42"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$224</w:t>
            </w:r>
          </w:p>
        </w:tc>
        <w:tc>
          <w:tcPr>
            <w:tcW w:w="672" w:type="pct"/>
            <w:vAlign w:val="bottom"/>
          </w:tcPr>
          <w:p w14:paraId="2E302912"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$202</w:t>
            </w:r>
          </w:p>
        </w:tc>
        <w:tc>
          <w:tcPr>
            <w:tcW w:w="668" w:type="pct"/>
            <w:vAlign w:val="bottom"/>
          </w:tcPr>
          <w:p w14:paraId="08A46611"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$383</w:t>
            </w:r>
          </w:p>
        </w:tc>
        <w:tc>
          <w:tcPr>
            <w:tcW w:w="675" w:type="pct"/>
            <w:vAlign w:val="bottom"/>
          </w:tcPr>
          <w:p w14:paraId="25EC5B71"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$331</w:t>
            </w:r>
          </w:p>
        </w:tc>
        <w:tc>
          <w:tcPr>
            <w:tcW w:w="673" w:type="pct"/>
            <w:vAlign w:val="bottom"/>
          </w:tcPr>
          <w:p w14:paraId="777CB98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$283</w:t>
            </w:r>
          </w:p>
        </w:tc>
      </w:tr>
      <w:tr w:rsidR="00F03675" w:rsidRPr="005E1572" w14:paraId="2C644F63"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67" w:type="pct"/>
          </w:tcPr>
          <w:p w14:paraId="63F3DD3E"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sz w:val="20"/>
                <w:szCs w:val="20"/>
              </w:rPr>
              <w:t>70</w:t>
            </w:r>
          </w:p>
        </w:tc>
        <w:tc>
          <w:tcPr>
            <w:tcW w:w="672" w:type="pct"/>
            <w:vAlign w:val="bottom"/>
          </w:tcPr>
          <w:p w14:paraId="1D7B90CE"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$252</w:t>
            </w:r>
          </w:p>
        </w:tc>
        <w:tc>
          <w:tcPr>
            <w:tcW w:w="673" w:type="pct"/>
            <w:vAlign w:val="bottom"/>
          </w:tcPr>
          <w:p w14:paraId="286EFD4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$230</w:t>
            </w:r>
          </w:p>
        </w:tc>
        <w:tc>
          <w:tcPr>
            <w:tcW w:w="672" w:type="pct"/>
            <w:vAlign w:val="bottom"/>
          </w:tcPr>
          <w:p w14:paraId="44F7BA2D"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$206</w:t>
            </w:r>
          </w:p>
        </w:tc>
        <w:tc>
          <w:tcPr>
            <w:tcW w:w="668" w:type="pct"/>
            <w:vAlign w:val="bottom"/>
          </w:tcPr>
          <w:p w14:paraId="6EAE3653"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$389</w:t>
            </w:r>
          </w:p>
        </w:tc>
        <w:tc>
          <w:tcPr>
            <w:tcW w:w="675" w:type="pct"/>
            <w:vAlign w:val="bottom"/>
          </w:tcPr>
          <w:p w14:paraId="2C66F02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$340</w:t>
            </w:r>
          </w:p>
        </w:tc>
        <w:tc>
          <w:tcPr>
            <w:tcW w:w="673" w:type="pct"/>
            <w:vAlign w:val="bottom"/>
          </w:tcPr>
          <w:p w14:paraId="04181ED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$287</w:t>
            </w:r>
          </w:p>
        </w:tc>
      </w:tr>
      <w:tr w:rsidR="00F03675" w:rsidRPr="005E1572" w14:paraId="3101DB94"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67" w:type="pct"/>
          </w:tcPr>
          <w:p w14:paraId="1F4659AA"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100</w:t>
            </w:r>
          </w:p>
        </w:tc>
        <w:tc>
          <w:tcPr>
            <w:tcW w:w="672" w:type="pct"/>
            <w:vAlign w:val="bottom"/>
          </w:tcPr>
          <w:p w14:paraId="68EA9A49"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$283</w:t>
            </w:r>
          </w:p>
        </w:tc>
        <w:tc>
          <w:tcPr>
            <w:tcW w:w="673" w:type="pct"/>
            <w:vAlign w:val="bottom"/>
          </w:tcPr>
          <w:p w14:paraId="0B2DBFF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$265</w:t>
            </w:r>
          </w:p>
        </w:tc>
        <w:tc>
          <w:tcPr>
            <w:tcW w:w="672" w:type="pct"/>
            <w:vAlign w:val="bottom"/>
          </w:tcPr>
          <w:p w14:paraId="7529E0E2"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$242</w:t>
            </w:r>
          </w:p>
        </w:tc>
        <w:tc>
          <w:tcPr>
            <w:tcW w:w="668" w:type="pct"/>
            <w:vAlign w:val="bottom"/>
          </w:tcPr>
          <w:p w14:paraId="62A537DC"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$447</w:t>
            </w:r>
          </w:p>
        </w:tc>
        <w:tc>
          <w:tcPr>
            <w:tcW w:w="675" w:type="pct"/>
            <w:vAlign w:val="bottom"/>
          </w:tcPr>
          <w:p w14:paraId="775CD334"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$403</w:t>
            </w:r>
          </w:p>
        </w:tc>
        <w:tc>
          <w:tcPr>
            <w:tcW w:w="673" w:type="pct"/>
            <w:vAlign w:val="bottom"/>
          </w:tcPr>
          <w:p w14:paraId="3F1F5B64"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$350</w:t>
            </w:r>
          </w:p>
        </w:tc>
      </w:tr>
      <w:tr w:rsidR="00F03675" w:rsidRPr="005E1572" w14:paraId="0C184659"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67" w:type="pct"/>
          </w:tcPr>
          <w:p w14:paraId="2F5184D9"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sz w:val="20"/>
                <w:szCs w:val="20"/>
              </w:rPr>
              <w:t>120</w:t>
            </w:r>
          </w:p>
        </w:tc>
        <w:tc>
          <w:tcPr>
            <w:tcW w:w="672" w:type="pct"/>
            <w:vAlign w:val="bottom"/>
          </w:tcPr>
          <w:p w14:paraId="656248A1"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$288</w:t>
            </w:r>
          </w:p>
        </w:tc>
        <w:tc>
          <w:tcPr>
            <w:tcW w:w="673" w:type="pct"/>
            <w:vAlign w:val="bottom"/>
          </w:tcPr>
          <w:p w14:paraId="0689337D"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$270</w:t>
            </w:r>
          </w:p>
        </w:tc>
        <w:tc>
          <w:tcPr>
            <w:tcW w:w="672" w:type="pct"/>
            <w:vAlign w:val="bottom"/>
          </w:tcPr>
          <w:p w14:paraId="58890492"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$247</w:t>
            </w:r>
          </w:p>
        </w:tc>
        <w:tc>
          <w:tcPr>
            <w:tcW w:w="668" w:type="pct"/>
            <w:vAlign w:val="bottom"/>
          </w:tcPr>
          <w:p w14:paraId="1B813DC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$455</w:t>
            </w:r>
          </w:p>
        </w:tc>
        <w:tc>
          <w:tcPr>
            <w:tcW w:w="675" w:type="pct"/>
            <w:vAlign w:val="bottom"/>
          </w:tcPr>
          <w:p w14:paraId="482C45AD"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$410</w:t>
            </w:r>
          </w:p>
        </w:tc>
        <w:tc>
          <w:tcPr>
            <w:tcW w:w="673" w:type="pct"/>
            <w:vAlign w:val="bottom"/>
          </w:tcPr>
          <w:p w14:paraId="6579C8C6"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0F4153">
              <w:rPr>
                <w:rFonts w:ascii="Century Gothic" w:hAnsi="Century Gothic" w:cs="Calibri"/>
                <w:sz w:val="20"/>
                <w:szCs w:val="20"/>
              </w:rPr>
              <w:t>$357</w:t>
            </w:r>
          </w:p>
        </w:tc>
      </w:tr>
      <w:tr w:rsidR="00F03675" w:rsidRPr="005E1572" w14:paraId="6B613301"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67" w:type="pct"/>
          </w:tcPr>
          <w:p w14:paraId="1A4F85D2"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150</w:t>
            </w:r>
          </w:p>
        </w:tc>
        <w:tc>
          <w:tcPr>
            <w:tcW w:w="672" w:type="pct"/>
            <w:vAlign w:val="bottom"/>
          </w:tcPr>
          <w:p w14:paraId="77CD99AF"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$330</w:t>
            </w:r>
          </w:p>
        </w:tc>
        <w:tc>
          <w:tcPr>
            <w:tcW w:w="673" w:type="pct"/>
            <w:vAlign w:val="bottom"/>
          </w:tcPr>
          <w:p w14:paraId="258DCAF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$304</w:t>
            </w:r>
          </w:p>
        </w:tc>
        <w:tc>
          <w:tcPr>
            <w:tcW w:w="672" w:type="pct"/>
            <w:vAlign w:val="bottom"/>
          </w:tcPr>
          <w:p w14:paraId="4BAFE08F"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$271</w:t>
            </w:r>
          </w:p>
        </w:tc>
        <w:tc>
          <w:tcPr>
            <w:tcW w:w="668" w:type="pct"/>
            <w:vAlign w:val="bottom"/>
          </w:tcPr>
          <w:p w14:paraId="3546B9B2"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$531</w:t>
            </w:r>
          </w:p>
        </w:tc>
        <w:tc>
          <w:tcPr>
            <w:tcW w:w="675" w:type="pct"/>
            <w:vAlign w:val="bottom"/>
          </w:tcPr>
          <w:p w14:paraId="754EC32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$473</w:t>
            </w:r>
          </w:p>
        </w:tc>
        <w:tc>
          <w:tcPr>
            <w:tcW w:w="673" w:type="pct"/>
            <w:vAlign w:val="bottom"/>
          </w:tcPr>
          <w:p w14:paraId="69A14857"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$403</w:t>
            </w:r>
          </w:p>
        </w:tc>
      </w:tr>
      <w:tr w:rsidR="00F03675" w:rsidRPr="005E1572" w14:paraId="63624B6B"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67" w:type="pct"/>
          </w:tcPr>
          <w:p w14:paraId="0AEEA1CE"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200</w:t>
            </w:r>
          </w:p>
        </w:tc>
        <w:tc>
          <w:tcPr>
            <w:tcW w:w="672" w:type="pct"/>
            <w:vAlign w:val="bottom"/>
          </w:tcPr>
          <w:p w14:paraId="7FC219CC"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$362</w:t>
            </w:r>
          </w:p>
        </w:tc>
        <w:tc>
          <w:tcPr>
            <w:tcW w:w="673" w:type="pct"/>
            <w:vAlign w:val="bottom"/>
          </w:tcPr>
          <w:p w14:paraId="5464AFA1"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$338</w:t>
            </w:r>
          </w:p>
        </w:tc>
        <w:tc>
          <w:tcPr>
            <w:tcW w:w="672" w:type="pct"/>
            <w:vAlign w:val="bottom"/>
          </w:tcPr>
          <w:p w14:paraId="35B28B88"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$307</w:t>
            </w:r>
          </w:p>
        </w:tc>
        <w:tc>
          <w:tcPr>
            <w:tcW w:w="668" w:type="pct"/>
            <w:vAlign w:val="bottom"/>
          </w:tcPr>
          <w:p w14:paraId="1D9FA44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$589</w:t>
            </w:r>
          </w:p>
        </w:tc>
        <w:tc>
          <w:tcPr>
            <w:tcW w:w="675" w:type="pct"/>
            <w:vAlign w:val="bottom"/>
          </w:tcPr>
          <w:p w14:paraId="106E9A74"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$533</w:t>
            </w:r>
          </w:p>
        </w:tc>
        <w:tc>
          <w:tcPr>
            <w:tcW w:w="673" w:type="pct"/>
            <w:vAlign w:val="bottom"/>
          </w:tcPr>
          <w:p w14:paraId="7E28195F"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$465</w:t>
            </w:r>
          </w:p>
        </w:tc>
      </w:tr>
      <w:tr w:rsidR="00F03675" w:rsidRPr="005E1572" w14:paraId="4205D67F"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67" w:type="pct"/>
          </w:tcPr>
          <w:p w14:paraId="4CF43617"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250</w:t>
            </w:r>
          </w:p>
        </w:tc>
        <w:tc>
          <w:tcPr>
            <w:tcW w:w="672" w:type="pct"/>
            <w:vAlign w:val="bottom"/>
          </w:tcPr>
          <w:p w14:paraId="4FCBF19D"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$392</w:t>
            </w:r>
          </w:p>
        </w:tc>
        <w:tc>
          <w:tcPr>
            <w:tcW w:w="673" w:type="pct"/>
            <w:vAlign w:val="bottom"/>
          </w:tcPr>
          <w:p w14:paraId="5E00E508"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$366</w:t>
            </w:r>
          </w:p>
        </w:tc>
        <w:tc>
          <w:tcPr>
            <w:tcW w:w="672" w:type="pct"/>
            <w:vAlign w:val="bottom"/>
          </w:tcPr>
          <w:p w14:paraId="635F4B4E"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$336</w:t>
            </w:r>
          </w:p>
        </w:tc>
        <w:tc>
          <w:tcPr>
            <w:tcW w:w="668" w:type="pct"/>
            <w:vAlign w:val="bottom"/>
          </w:tcPr>
          <w:p w14:paraId="59D8E2A6"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$644</w:t>
            </w:r>
          </w:p>
        </w:tc>
        <w:tc>
          <w:tcPr>
            <w:tcW w:w="675" w:type="pct"/>
            <w:vAlign w:val="bottom"/>
          </w:tcPr>
          <w:p w14:paraId="707BE90C"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$583</w:t>
            </w:r>
          </w:p>
        </w:tc>
        <w:tc>
          <w:tcPr>
            <w:tcW w:w="673" w:type="pct"/>
            <w:vAlign w:val="bottom"/>
          </w:tcPr>
          <w:p w14:paraId="5CA85D08"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$514</w:t>
            </w:r>
          </w:p>
        </w:tc>
      </w:tr>
      <w:tr w:rsidR="00F03675" w:rsidRPr="005E1572" w14:paraId="166ABE01"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67" w:type="pct"/>
          </w:tcPr>
          <w:p w14:paraId="750290C3"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300</w:t>
            </w:r>
          </w:p>
        </w:tc>
        <w:tc>
          <w:tcPr>
            <w:tcW w:w="672" w:type="pct"/>
            <w:vAlign w:val="bottom"/>
          </w:tcPr>
          <w:p w14:paraId="7E7885BE"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$437</w:t>
            </w:r>
          </w:p>
        </w:tc>
        <w:tc>
          <w:tcPr>
            <w:tcW w:w="673" w:type="pct"/>
            <w:vAlign w:val="bottom"/>
          </w:tcPr>
          <w:p w14:paraId="70AFC26E"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$414</w:t>
            </w:r>
          </w:p>
        </w:tc>
        <w:tc>
          <w:tcPr>
            <w:tcW w:w="672" w:type="pct"/>
            <w:vAlign w:val="bottom"/>
          </w:tcPr>
          <w:p w14:paraId="21C2F245"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$375</w:t>
            </w:r>
          </w:p>
        </w:tc>
        <w:tc>
          <w:tcPr>
            <w:tcW w:w="668" w:type="pct"/>
            <w:vAlign w:val="center"/>
          </w:tcPr>
          <w:p w14:paraId="4ED501B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AF7ABF">
              <w:rPr>
                <w:rFonts w:ascii="Century Gothic" w:hAnsi="Century Gothic" w:cs="Calibri"/>
                <w:sz w:val="20"/>
                <w:szCs w:val="20"/>
              </w:rPr>
              <w:t> </w:t>
            </w:r>
          </w:p>
        </w:tc>
        <w:tc>
          <w:tcPr>
            <w:tcW w:w="675" w:type="pct"/>
            <w:vAlign w:val="center"/>
          </w:tcPr>
          <w:p w14:paraId="5CB03368"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AF7ABF">
              <w:rPr>
                <w:rFonts w:ascii="Century Gothic" w:hAnsi="Century Gothic" w:cs="Calibri"/>
                <w:sz w:val="20"/>
                <w:szCs w:val="20"/>
              </w:rPr>
              <w:t> </w:t>
            </w:r>
          </w:p>
        </w:tc>
        <w:tc>
          <w:tcPr>
            <w:tcW w:w="673" w:type="pct"/>
            <w:vAlign w:val="center"/>
          </w:tcPr>
          <w:p w14:paraId="6EB0F9C4"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AF7ABF">
              <w:rPr>
                <w:rFonts w:ascii="Century Gothic" w:hAnsi="Century Gothic" w:cs="Calibri"/>
                <w:sz w:val="20"/>
                <w:szCs w:val="20"/>
              </w:rPr>
              <w:t> </w:t>
            </w:r>
          </w:p>
        </w:tc>
      </w:tr>
      <w:tr w:rsidR="00F03675" w:rsidRPr="005E1572" w14:paraId="2619B448"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67" w:type="pct"/>
          </w:tcPr>
          <w:p w14:paraId="1807F220"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400</w:t>
            </w:r>
          </w:p>
        </w:tc>
        <w:tc>
          <w:tcPr>
            <w:tcW w:w="672" w:type="pct"/>
            <w:vAlign w:val="bottom"/>
          </w:tcPr>
          <w:p w14:paraId="03E06D3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$512</w:t>
            </w:r>
          </w:p>
        </w:tc>
        <w:tc>
          <w:tcPr>
            <w:tcW w:w="673" w:type="pct"/>
            <w:vAlign w:val="bottom"/>
          </w:tcPr>
          <w:p w14:paraId="53CAF501"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$476</w:t>
            </w:r>
          </w:p>
        </w:tc>
        <w:tc>
          <w:tcPr>
            <w:tcW w:w="672" w:type="pct"/>
            <w:vAlign w:val="bottom"/>
          </w:tcPr>
          <w:p w14:paraId="2C260447"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$441</w:t>
            </w:r>
          </w:p>
        </w:tc>
        <w:tc>
          <w:tcPr>
            <w:tcW w:w="668" w:type="pct"/>
            <w:vAlign w:val="bottom"/>
          </w:tcPr>
          <w:p w14:paraId="497ED443"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$776</w:t>
            </w:r>
          </w:p>
        </w:tc>
        <w:tc>
          <w:tcPr>
            <w:tcW w:w="675" w:type="pct"/>
            <w:vAlign w:val="bottom"/>
          </w:tcPr>
          <w:p w14:paraId="21A1D839"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$750</w:t>
            </w:r>
          </w:p>
        </w:tc>
        <w:tc>
          <w:tcPr>
            <w:tcW w:w="673" w:type="pct"/>
            <w:vAlign w:val="bottom"/>
          </w:tcPr>
          <w:p w14:paraId="58F0B9EE"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$667</w:t>
            </w:r>
          </w:p>
        </w:tc>
      </w:tr>
      <w:tr w:rsidR="00F03675" w:rsidRPr="005E1572" w14:paraId="77062164"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67" w:type="pct"/>
          </w:tcPr>
          <w:p w14:paraId="4325F94F"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500</w:t>
            </w:r>
          </w:p>
        </w:tc>
        <w:tc>
          <w:tcPr>
            <w:tcW w:w="672" w:type="pct"/>
            <w:vAlign w:val="bottom"/>
          </w:tcPr>
          <w:p w14:paraId="22DA2CA9"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$587</w:t>
            </w:r>
          </w:p>
        </w:tc>
        <w:tc>
          <w:tcPr>
            <w:tcW w:w="673" w:type="pct"/>
            <w:vAlign w:val="bottom"/>
          </w:tcPr>
          <w:p w14:paraId="26F00485"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$547</w:t>
            </w:r>
          </w:p>
        </w:tc>
        <w:tc>
          <w:tcPr>
            <w:tcW w:w="672" w:type="pct"/>
            <w:vAlign w:val="bottom"/>
          </w:tcPr>
          <w:p w14:paraId="60EA33D6"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$491</w:t>
            </w:r>
          </w:p>
        </w:tc>
        <w:tc>
          <w:tcPr>
            <w:tcW w:w="668" w:type="pct"/>
            <w:vAlign w:val="bottom"/>
          </w:tcPr>
          <w:p w14:paraId="13D38A90"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$889</w:t>
            </w:r>
          </w:p>
        </w:tc>
        <w:tc>
          <w:tcPr>
            <w:tcW w:w="675" w:type="pct"/>
            <w:vAlign w:val="bottom"/>
          </w:tcPr>
          <w:p w14:paraId="3577666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$829</w:t>
            </w:r>
          </w:p>
        </w:tc>
        <w:tc>
          <w:tcPr>
            <w:tcW w:w="673" w:type="pct"/>
            <w:vAlign w:val="bottom"/>
          </w:tcPr>
          <w:p w14:paraId="40A0E1E0"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$744</w:t>
            </w:r>
          </w:p>
        </w:tc>
      </w:tr>
      <w:tr w:rsidR="00F03675" w:rsidRPr="005E1572" w14:paraId="71068790"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967" w:type="pct"/>
          </w:tcPr>
          <w:p w14:paraId="413C036C"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750</w:t>
            </w:r>
          </w:p>
        </w:tc>
        <w:tc>
          <w:tcPr>
            <w:tcW w:w="672" w:type="pct"/>
            <w:vAlign w:val="bottom"/>
          </w:tcPr>
          <w:p w14:paraId="365C171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$694</w:t>
            </w:r>
          </w:p>
        </w:tc>
        <w:tc>
          <w:tcPr>
            <w:tcW w:w="673" w:type="pct"/>
            <w:vAlign w:val="bottom"/>
          </w:tcPr>
          <w:p w14:paraId="05EE5A19"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$625</w:t>
            </w:r>
          </w:p>
        </w:tc>
        <w:tc>
          <w:tcPr>
            <w:tcW w:w="672" w:type="pct"/>
            <w:vAlign w:val="bottom"/>
          </w:tcPr>
          <w:p w14:paraId="24031FE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$558</w:t>
            </w:r>
          </w:p>
        </w:tc>
        <w:tc>
          <w:tcPr>
            <w:tcW w:w="668" w:type="pct"/>
            <w:vAlign w:val="bottom"/>
          </w:tcPr>
          <w:p w14:paraId="26EC1BA4"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$1,051</w:t>
            </w:r>
          </w:p>
        </w:tc>
        <w:tc>
          <w:tcPr>
            <w:tcW w:w="675" w:type="pct"/>
            <w:vAlign w:val="bottom"/>
          </w:tcPr>
          <w:p w14:paraId="4AED2EEE"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$996</w:t>
            </w:r>
          </w:p>
        </w:tc>
        <w:tc>
          <w:tcPr>
            <w:tcW w:w="673" w:type="pct"/>
            <w:vAlign w:val="bottom"/>
          </w:tcPr>
          <w:p w14:paraId="082E3DD3"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$844</w:t>
            </w:r>
          </w:p>
        </w:tc>
      </w:tr>
      <w:tr w:rsidR="00F03675" w:rsidRPr="005E1572" w14:paraId="14B80E9F"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967" w:type="pct"/>
          </w:tcPr>
          <w:p w14:paraId="228B9D32"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1000</w:t>
            </w:r>
          </w:p>
        </w:tc>
        <w:tc>
          <w:tcPr>
            <w:tcW w:w="672" w:type="pct"/>
            <w:vAlign w:val="bottom"/>
          </w:tcPr>
          <w:p w14:paraId="611A40A2"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$857</w:t>
            </w:r>
          </w:p>
        </w:tc>
        <w:tc>
          <w:tcPr>
            <w:tcW w:w="673" w:type="pct"/>
            <w:vAlign w:val="bottom"/>
          </w:tcPr>
          <w:p w14:paraId="472E6CE7"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$740</w:t>
            </w:r>
          </w:p>
        </w:tc>
        <w:tc>
          <w:tcPr>
            <w:tcW w:w="672" w:type="pct"/>
            <w:vAlign w:val="bottom"/>
          </w:tcPr>
          <w:p w14:paraId="5B14C2E4"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$661</w:t>
            </w:r>
          </w:p>
        </w:tc>
        <w:tc>
          <w:tcPr>
            <w:tcW w:w="668" w:type="pct"/>
            <w:vAlign w:val="bottom"/>
          </w:tcPr>
          <w:p w14:paraId="46859106"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$1,298</w:t>
            </w:r>
          </w:p>
        </w:tc>
        <w:tc>
          <w:tcPr>
            <w:tcW w:w="675" w:type="pct"/>
            <w:vAlign w:val="bottom"/>
          </w:tcPr>
          <w:p w14:paraId="0D19781D"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$1,121</w:t>
            </w:r>
          </w:p>
        </w:tc>
        <w:tc>
          <w:tcPr>
            <w:tcW w:w="673" w:type="pct"/>
            <w:vAlign w:val="bottom"/>
          </w:tcPr>
          <w:p w14:paraId="2521975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sidRPr="000F4153">
              <w:rPr>
                <w:rFonts w:ascii="Century Gothic" w:hAnsi="Century Gothic" w:cs="Calibri"/>
                <w:sz w:val="20"/>
                <w:szCs w:val="20"/>
              </w:rPr>
              <w:t>$1,001</w:t>
            </w:r>
          </w:p>
        </w:tc>
      </w:tr>
    </w:tbl>
    <w:p w14:paraId="7415A2B4" w14:textId="77777777" w:rsidR="00277ED2" w:rsidRDefault="00277ED2" w:rsidP="008A6791">
      <w:pPr>
        <w:spacing w:line="240" w:lineRule="auto"/>
        <w:rPr>
          <w:rFonts w:ascii="Century Gothic" w:eastAsia="Times New Roman" w:hAnsi="Century Gothic" w:cs="Arial"/>
        </w:rPr>
      </w:pPr>
      <w:r w:rsidRPr="008A6791">
        <w:rPr>
          <w:rFonts w:ascii="Century Gothic" w:eastAsia="Times New Roman" w:hAnsi="Century Gothic" w:cs="Arial"/>
          <w:sz w:val="20"/>
          <w:szCs w:val="20"/>
        </w:rPr>
        <w:t>*/El ancho de banda es de bajada de información debido a que es un servicio asimétrico.</w:t>
      </w:r>
      <w:r w:rsidRPr="008A6791">
        <w:rPr>
          <w:rFonts w:ascii="Century Gothic" w:eastAsia="Times New Roman" w:hAnsi="Century Gothic" w:cs="Arial"/>
          <w:sz w:val="20"/>
          <w:szCs w:val="20"/>
        </w:rPr>
        <w:br/>
      </w:r>
    </w:p>
    <w:p w14:paraId="7D0FD563" w14:textId="77777777" w:rsidR="000B19C4" w:rsidRPr="008A6791" w:rsidRDefault="000B19C4" w:rsidP="008A6791">
      <w:pPr>
        <w:spacing w:line="240" w:lineRule="auto"/>
        <w:rPr>
          <w:rFonts w:ascii="Century Gothic" w:eastAsia="Times New Roman" w:hAnsi="Century Gothic" w:cs="Arial"/>
        </w:rPr>
      </w:pPr>
    </w:p>
    <w:tbl>
      <w:tblPr>
        <w:tblStyle w:val="Tablanormal1"/>
        <w:tblW w:w="5053" w:type="pct"/>
        <w:tblLook w:val="04A0" w:firstRow="1" w:lastRow="0" w:firstColumn="1" w:lastColumn="0" w:noHBand="0" w:noVBand="1"/>
      </w:tblPr>
      <w:tblGrid>
        <w:gridCol w:w="1687"/>
        <w:gridCol w:w="1433"/>
        <w:gridCol w:w="1276"/>
        <w:gridCol w:w="1276"/>
        <w:gridCol w:w="1274"/>
        <w:gridCol w:w="1274"/>
        <w:gridCol w:w="1276"/>
      </w:tblGrid>
      <w:tr w:rsidR="00277ED2" w:rsidRPr="00551254" w14:paraId="6883EC32" w14:textId="77777777" w:rsidTr="00F03675">
        <w:trPr>
          <w:cnfStyle w:val="100000000000" w:firstRow="1" w:lastRow="0" w:firstColumn="0" w:lastColumn="0" w:oddVBand="0" w:evenVBand="0" w:oddHBand="0"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888" w:type="pct"/>
            <w:shd w:val="clear" w:color="auto" w:fill="009AD9"/>
          </w:tcPr>
          <w:p w14:paraId="637A3CDC" w14:textId="77777777" w:rsidR="00277ED2" w:rsidRPr="002E0A92" w:rsidRDefault="00E70DC7" w:rsidP="008A6791">
            <w:pPr>
              <w:spacing w:line="240" w:lineRule="auto"/>
              <w:jc w:val="center"/>
              <w:rPr>
                <w:rFonts w:ascii="Century Gothic" w:eastAsia="Times New Roman" w:hAnsi="Century Gothic" w:cs="Arial"/>
                <w:bCs w:val="0"/>
                <w:color w:val="FFFFFF" w:themeColor="background1"/>
                <w:sz w:val="20"/>
                <w:szCs w:val="20"/>
                <w:lang w:val="es-ES_tradnl" w:eastAsia="es-ES"/>
              </w:rPr>
            </w:pPr>
            <w:r>
              <w:rPr>
                <w:rFonts w:ascii="Century Gothic" w:eastAsia="Times New Roman" w:hAnsi="Century Gothic" w:cs="Arial"/>
                <w:bCs w:val="0"/>
                <w:color w:val="FFFFFF" w:themeColor="background1"/>
                <w:sz w:val="20"/>
                <w:szCs w:val="20"/>
                <w:lang w:val="es-ES_tradnl" w:eastAsia="es-ES"/>
              </w:rPr>
              <w:t>SAIB D</w:t>
            </w:r>
          </w:p>
        </w:tc>
        <w:tc>
          <w:tcPr>
            <w:tcW w:w="4112" w:type="pct"/>
            <w:gridSpan w:val="6"/>
            <w:shd w:val="clear" w:color="auto" w:fill="009AD9"/>
          </w:tcPr>
          <w:p w14:paraId="637DB48A" w14:textId="77777777" w:rsidR="00277ED2" w:rsidRPr="002E0A92" w:rsidRDefault="00277ED2" w:rsidP="008A6791">
            <w:pPr>
              <w:spacing w:line="240" w:lineRule="auto"/>
              <w:jc w:val="center"/>
              <w:cnfStyle w:val="100000000000" w:firstRow="1" w:lastRow="0" w:firstColumn="0" w:lastColumn="0" w:oddVBand="0" w:evenVBand="0" w:oddHBand="0" w:evenHBand="0" w:firstRowFirstColumn="0" w:firstRowLastColumn="0" w:lastRowFirstColumn="0" w:lastRowLastColumn="0"/>
              <w:rPr>
                <w:rFonts w:ascii="Century Gothic" w:eastAsia="Times New Roman" w:hAnsi="Century Gothic" w:cs="Arial"/>
                <w:bCs w:val="0"/>
                <w:color w:val="FFFFFF" w:themeColor="background1"/>
                <w:sz w:val="20"/>
                <w:szCs w:val="20"/>
                <w:lang w:val="es-ES_tradnl" w:eastAsia="es-ES"/>
              </w:rPr>
            </w:pPr>
            <w:r w:rsidRPr="002E0A92">
              <w:rPr>
                <w:rFonts w:ascii="Century Gothic" w:eastAsia="Times New Roman" w:hAnsi="Century Gothic" w:cs="Arial"/>
                <w:color w:val="FFFFFF" w:themeColor="background1"/>
                <w:sz w:val="20"/>
                <w:szCs w:val="20"/>
                <w:lang w:val="es-ES_tradnl" w:eastAsia="es-ES"/>
              </w:rPr>
              <w:t xml:space="preserve">Renta mensual por entrega del </w:t>
            </w:r>
            <w:r w:rsidR="00A70730">
              <w:rPr>
                <w:rFonts w:ascii="Century Gothic" w:eastAsia="Times New Roman" w:hAnsi="Century Gothic" w:cs="Arial"/>
                <w:color w:val="FFFFFF" w:themeColor="background1"/>
                <w:sz w:val="20"/>
                <w:szCs w:val="20"/>
                <w:lang w:val="es-ES_tradnl" w:eastAsia="es-ES"/>
              </w:rPr>
              <w:t>S</w:t>
            </w:r>
            <w:r w:rsidRPr="002E0A92">
              <w:rPr>
                <w:rFonts w:ascii="Century Gothic" w:eastAsia="Times New Roman" w:hAnsi="Century Gothic" w:cs="Arial"/>
                <w:color w:val="FFFFFF" w:themeColor="background1"/>
                <w:sz w:val="20"/>
                <w:szCs w:val="20"/>
                <w:lang w:val="es-ES_tradnl" w:eastAsia="es-ES"/>
              </w:rPr>
              <w:t>ervicio a nivel</w:t>
            </w:r>
          </w:p>
        </w:tc>
      </w:tr>
      <w:tr w:rsidR="00277ED2" w:rsidRPr="00551254" w14:paraId="6F7BAA17"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888" w:type="pct"/>
          </w:tcPr>
          <w:p w14:paraId="280920BE" w14:textId="77777777" w:rsidR="00277ED2" w:rsidRPr="008A6791" w:rsidRDefault="00277ED2" w:rsidP="008A6791">
            <w:pPr>
              <w:spacing w:line="240" w:lineRule="auto"/>
              <w:jc w:val="center"/>
              <w:rPr>
                <w:rFonts w:ascii="Century Gothic" w:eastAsia="Times New Roman" w:hAnsi="Century Gothic" w:cs="Arial"/>
                <w:bCs w:val="0"/>
                <w:color w:val="000000"/>
                <w:sz w:val="20"/>
                <w:szCs w:val="20"/>
                <w:lang w:val="es-ES_tradnl" w:eastAsia="es-ES"/>
              </w:rPr>
            </w:pPr>
            <w:r w:rsidRPr="008A6791">
              <w:rPr>
                <w:rFonts w:ascii="Century Gothic" w:eastAsia="Times New Roman" w:hAnsi="Century Gothic" w:cs="Arial"/>
                <w:color w:val="000000"/>
                <w:sz w:val="20"/>
                <w:szCs w:val="20"/>
                <w:lang w:val="es-ES_tradnl" w:eastAsia="es-ES"/>
              </w:rPr>
              <w:t xml:space="preserve">Calidad </w:t>
            </w:r>
            <w:r w:rsidRPr="008A6791">
              <w:rPr>
                <w:rFonts w:ascii="Century Gothic" w:eastAsia="Times New Roman" w:hAnsi="Century Gothic" w:cs="Arial"/>
                <w:color w:val="000000"/>
                <w:sz w:val="20"/>
                <w:szCs w:val="20"/>
                <w:lang w:eastAsia="es-ES"/>
              </w:rPr>
              <w:t>triple: VoIP/Datos Críticos/ Datos Generales</w:t>
            </w:r>
          </w:p>
        </w:tc>
        <w:tc>
          <w:tcPr>
            <w:tcW w:w="2098" w:type="pct"/>
            <w:gridSpan w:val="3"/>
            <w:vAlign w:val="center"/>
          </w:tcPr>
          <w:p w14:paraId="0139E60E" w14:textId="77777777" w:rsidR="00277ED2" w:rsidRPr="008A6791" w:rsidRDefault="00277ED2" w:rsidP="008A6791">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Asimétrico*/</w:t>
            </w:r>
          </w:p>
        </w:tc>
        <w:tc>
          <w:tcPr>
            <w:tcW w:w="2015" w:type="pct"/>
            <w:gridSpan w:val="3"/>
            <w:vAlign w:val="center"/>
          </w:tcPr>
          <w:p w14:paraId="253B5013" w14:textId="77777777" w:rsidR="00277ED2" w:rsidRPr="008A6791" w:rsidRDefault="00277ED2" w:rsidP="008A6791">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Simétrico</w:t>
            </w:r>
          </w:p>
        </w:tc>
      </w:tr>
      <w:tr w:rsidR="00277ED2" w:rsidRPr="00551254" w14:paraId="08DC16B1"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888" w:type="pct"/>
          </w:tcPr>
          <w:p w14:paraId="76391ABE" w14:textId="77777777" w:rsidR="00277ED2" w:rsidRPr="008A6791" w:rsidRDefault="00277ED2" w:rsidP="008A6791">
            <w:pPr>
              <w:spacing w:line="240" w:lineRule="auto"/>
              <w:jc w:val="center"/>
              <w:rPr>
                <w:rFonts w:ascii="Century Gothic" w:eastAsia="Times New Roman" w:hAnsi="Century Gothic" w:cs="Arial"/>
                <w:bCs w:val="0"/>
                <w:color w:val="000000"/>
                <w:sz w:val="20"/>
                <w:szCs w:val="20"/>
                <w:lang w:val="es-ES_tradnl" w:eastAsia="es-ES"/>
              </w:rPr>
            </w:pPr>
            <w:r w:rsidRPr="008A6791">
              <w:rPr>
                <w:rFonts w:ascii="Century Gothic" w:eastAsia="Times New Roman" w:hAnsi="Century Gothic" w:cs="Arial"/>
                <w:color w:val="000000"/>
                <w:sz w:val="20"/>
                <w:szCs w:val="20"/>
                <w:lang w:val="es-ES_tradnl" w:eastAsia="es-ES"/>
              </w:rPr>
              <w:t>Velocidad de bajada (Mbps)</w:t>
            </w:r>
          </w:p>
        </w:tc>
        <w:tc>
          <w:tcPr>
            <w:tcW w:w="754" w:type="pct"/>
          </w:tcPr>
          <w:p w14:paraId="07C3E04A" w14:textId="77777777" w:rsidR="00277ED2" w:rsidRPr="008A6791" w:rsidRDefault="00277ED2" w:rsidP="008A6791">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Nacional</w:t>
            </w:r>
          </w:p>
        </w:tc>
        <w:tc>
          <w:tcPr>
            <w:tcW w:w="672" w:type="pct"/>
          </w:tcPr>
          <w:p w14:paraId="008034B4" w14:textId="77777777" w:rsidR="00277ED2" w:rsidRPr="008A6791" w:rsidRDefault="00277ED2" w:rsidP="008A6791">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Regional</w:t>
            </w:r>
          </w:p>
        </w:tc>
        <w:tc>
          <w:tcPr>
            <w:tcW w:w="672" w:type="pct"/>
          </w:tcPr>
          <w:p w14:paraId="51728B3F" w14:textId="77777777" w:rsidR="00277ED2" w:rsidRPr="008A6791" w:rsidRDefault="00277ED2" w:rsidP="008A6791">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Local</w:t>
            </w:r>
          </w:p>
        </w:tc>
        <w:tc>
          <w:tcPr>
            <w:tcW w:w="671" w:type="pct"/>
          </w:tcPr>
          <w:p w14:paraId="3254D006" w14:textId="77777777" w:rsidR="00277ED2" w:rsidRPr="008A6791" w:rsidRDefault="00277ED2" w:rsidP="008A6791">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Nacional</w:t>
            </w:r>
          </w:p>
        </w:tc>
        <w:tc>
          <w:tcPr>
            <w:tcW w:w="671" w:type="pct"/>
          </w:tcPr>
          <w:p w14:paraId="7ABD36D7" w14:textId="77777777" w:rsidR="00277ED2" w:rsidRPr="008A6791" w:rsidRDefault="00277ED2" w:rsidP="008A6791">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Regional</w:t>
            </w:r>
          </w:p>
        </w:tc>
        <w:tc>
          <w:tcPr>
            <w:tcW w:w="673" w:type="pct"/>
          </w:tcPr>
          <w:p w14:paraId="47EDCCF1" w14:textId="77777777" w:rsidR="00277ED2" w:rsidRPr="008A6791" w:rsidRDefault="00277ED2" w:rsidP="008A6791">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Local</w:t>
            </w:r>
          </w:p>
        </w:tc>
      </w:tr>
      <w:tr w:rsidR="00F03675" w:rsidRPr="00551254" w14:paraId="02F11854" w14:textId="77777777" w:rsidTr="00F03675">
        <w:trPr>
          <w:cnfStyle w:val="000000100000" w:firstRow="0" w:lastRow="0" w:firstColumn="0" w:lastColumn="0" w:oddVBand="0" w:evenVBand="0" w:oddHBand="1" w:evenHBand="0" w:firstRowFirstColumn="0" w:firstRowLastColumn="0" w:lastRowFirstColumn="0" w:lastRowLastColumn="0"/>
          <w:trHeight w:val="224"/>
        </w:trPr>
        <w:tc>
          <w:tcPr>
            <w:cnfStyle w:val="001000000000" w:firstRow="0" w:lastRow="0" w:firstColumn="1" w:lastColumn="0" w:oddVBand="0" w:evenVBand="0" w:oddHBand="0" w:evenHBand="0" w:firstRowFirstColumn="0" w:firstRowLastColumn="0" w:lastRowFirstColumn="0" w:lastRowLastColumn="0"/>
            <w:tcW w:w="888" w:type="pct"/>
          </w:tcPr>
          <w:p w14:paraId="7E5F2F4E" w14:textId="77777777" w:rsidR="00F03675" w:rsidRPr="008A6791" w:rsidRDefault="00F03675" w:rsidP="00F03675">
            <w:pPr>
              <w:pStyle w:val="CondicionesFinales"/>
              <w:spacing w:line="240" w:lineRule="auto"/>
              <w:ind w:left="0" w:right="39"/>
              <w:jc w:val="center"/>
              <w:rPr>
                <w:rFonts w:ascii="Century Gothic" w:hAnsi="Century Gothic"/>
                <w:b w:val="0"/>
                <w:bCs/>
                <w:sz w:val="20"/>
                <w:szCs w:val="20"/>
              </w:rPr>
            </w:pPr>
            <w:r w:rsidRPr="008A6791">
              <w:rPr>
                <w:rFonts w:ascii="Century Gothic" w:hAnsi="Century Gothic"/>
                <w:sz w:val="20"/>
                <w:szCs w:val="20"/>
              </w:rPr>
              <w:t>3</w:t>
            </w:r>
          </w:p>
        </w:tc>
        <w:tc>
          <w:tcPr>
            <w:tcW w:w="754" w:type="pct"/>
            <w:vAlign w:val="center"/>
          </w:tcPr>
          <w:p w14:paraId="24A6CD95" w14:textId="77777777" w:rsidR="00F03675" w:rsidRPr="008A6791" w:rsidRDefault="00F03675" w:rsidP="00F03675">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color w:val="000000"/>
                <w:sz w:val="20"/>
                <w:szCs w:val="20"/>
                <w:lang w:val="es-ES_tradnl" w:eastAsia="es-ES"/>
              </w:rPr>
            </w:pPr>
            <w:r>
              <w:rPr>
                <w:rFonts w:ascii="Century Gothic" w:hAnsi="Century Gothic" w:cs="Calibri"/>
                <w:color w:val="000000"/>
                <w:sz w:val="20"/>
                <w:szCs w:val="20"/>
              </w:rPr>
              <w:t>$189</w:t>
            </w:r>
          </w:p>
        </w:tc>
        <w:tc>
          <w:tcPr>
            <w:tcW w:w="672" w:type="pct"/>
            <w:vAlign w:val="center"/>
          </w:tcPr>
          <w:p w14:paraId="2E29858D" w14:textId="77777777" w:rsidR="00F03675" w:rsidRPr="008A6791" w:rsidRDefault="00F03675" w:rsidP="00F03675">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color w:val="000000"/>
                <w:sz w:val="20"/>
                <w:szCs w:val="20"/>
                <w:lang w:val="es-ES_tradnl" w:eastAsia="es-ES"/>
              </w:rPr>
            </w:pPr>
            <w:r>
              <w:rPr>
                <w:rFonts w:ascii="Century Gothic" w:hAnsi="Century Gothic" w:cs="Calibri"/>
                <w:color w:val="000000"/>
                <w:sz w:val="20"/>
                <w:szCs w:val="20"/>
              </w:rPr>
              <w:t>$176</w:t>
            </w:r>
          </w:p>
        </w:tc>
        <w:tc>
          <w:tcPr>
            <w:tcW w:w="672" w:type="pct"/>
            <w:vAlign w:val="center"/>
          </w:tcPr>
          <w:p w14:paraId="09F54373" w14:textId="77777777" w:rsidR="00F03675" w:rsidRPr="008A6791" w:rsidRDefault="00F03675" w:rsidP="00F03675">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Cs/>
                <w:color w:val="000000"/>
                <w:sz w:val="20"/>
                <w:szCs w:val="20"/>
                <w:lang w:val="es-ES_tradnl" w:eastAsia="es-ES"/>
              </w:rPr>
            </w:pPr>
            <w:r>
              <w:rPr>
                <w:rFonts w:ascii="Century Gothic" w:hAnsi="Century Gothic" w:cs="Calibri"/>
                <w:color w:val="000000"/>
                <w:sz w:val="20"/>
                <w:szCs w:val="20"/>
              </w:rPr>
              <w:t>$162</w:t>
            </w:r>
          </w:p>
        </w:tc>
        <w:tc>
          <w:tcPr>
            <w:tcW w:w="671" w:type="pct"/>
            <w:vAlign w:val="center"/>
          </w:tcPr>
          <w:p w14:paraId="2129425C" w14:textId="77777777" w:rsidR="00F03675" w:rsidRPr="008A6791" w:rsidRDefault="00F03675" w:rsidP="00F03675">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Pr>
                <w:rFonts w:ascii="Century Gothic" w:hAnsi="Century Gothic" w:cs="Calibri"/>
                <w:b/>
                <w:bCs/>
                <w:color w:val="000000"/>
                <w:sz w:val="20"/>
                <w:szCs w:val="20"/>
                <w:lang w:val="es-ES_tradnl"/>
              </w:rPr>
              <w:t> </w:t>
            </w:r>
          </w:p>
        </w:tc>
        <w:tc>
          <w:tcPr>
            <w:tcW w:w="671" w:type="pct"/>
            <w:vAlign w:val="center"/>
          </w:tcPr>
          <w:p w14:paraId="46E38403" w14:textId="77777777" w:rsidR="00F03675" w:rsidRPr="008A6791" w:rsidRDefault="00F03675" w:rsidP="00F03675">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Pr>
                <w:rFonts w:ascii="Century Gothic" w:hAnsi="Century Gothic" w:cs="Calibri"/>
                <w:b/>
                <w:bCs/>
                <w:color w:val="000000"/>
                <w:sz w:val="20"/>
                <w:szCs w:val="20"/>
                <w:lang w:val="es-ES_tradnl"/>
              </w:rPr>
              <w:t> </w:t>
            </w:r>
          </w:p>
        </w:tc>
        <w:tc>
          <w:tcPr>
            <w:tcW w:w="673" w:type="pct"/>
            <w:vAlign w:val="center"/>
          </w:tcPr>
          <w:p w14:paraId="214C3099" w14:textId="77777777" w:rsidR="00F03675" w:rsidRPr="008A6791" w:rsidRDefault="00F03675" w:rsidP="00F03675">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Pr>
                <w:rFonts w:ascii="Century Gothic" w:hAnsi="Century Gothic" w:cs="Calibri"/>
                <w:b/>
                <w:bCs/>
                <w:color w:val="000000"/>
                <w:sz w:val="20"/>
                <w:szCs w:val="20"/>
                <w:lang w:val="es-ES_tradnl"/>
              </w:rPr>
              <w:t> </w:t>
            </w:r>
          </w:p>
        </w:tc>
      </w:tr>
      <w:tr w:rsidR="00F03675" w:rsidRPr="00551254" w14:paraId="4A1E8FCD" w14:textId="77777777" w:rsidTr="00F03675">
        <w:trPr>
          <w:trHeight w:val="224"/>
        </w:trPr>
        <w:tc>
          <w:tcPr>
            <w:cnfStyle w:val="001000000000" w:firstRow="0" w:lastRow="0" w:firstColumn="1" w:lastColumn="0" w:oddVBand="0" w:evenVBand="0" w:oddHBand="0" w:evenHBand="0" w:firstRowFirstColumn="0" w:firstRowLastColumn="0" w:lastRowFirstColumn="0" w:lastRowLastColumn="0"/>
            <w:tcW w:w="888" w:type="pct"/>
          </w:tcPr>
          <w:p w14:paraId="763F1193" w14:textId="77777777" w:rsidR="00F03675" w:rsidRPr="008A6791" w:rsidRDefault="00F03675" w:rsidP="00F03675">
            <w:pPr>
              <w:pStyle w:val="CondicionesFinales"/>
              <w:spacing w:line="240" w:lineRule="auto"/>
              <w:ind w:left="0" w:right="39"/>
              <w:jc w:val="center"/>
              <w:rPr>
                <w:rFonts w:ascii="Century Gothic" w:hAnsi="Century Gothic"/>
                <w:sz w:val="20"/>
                <w:szCs w:val="20"/>
              </w:rPr>
            </w:pPr>
            <w:r w:rsidRPr="008A6791">
              <w:rPr>
                <w:rFonts w:ascii="Century Gothic" w:hAnsi="Century Gothic"/>
                <w:sz w:val="20"/>
                <w:szCs w:val="20"/>
              </w:rPr>
              <w:t>200</w:t>
            </w:r>
          </w:p>
        </w:tc>
        <w:tc>
          <w:tcPr>
            <w:tcW w:w="754" w:type="pct"/>
            <w:vAlign w:val="center"/>
          </w:tcPr>
          <w:p w14:paraId="6C92240C" w14:textId="77777777" w:rsidR="00F03675" w:rsidRPr="008A6791" w:rsidRDefault="00F03675" w:rsidP="00F03675">
            <w:pPr>
              <w:pStyle w:val="CondicionesFinales"/>
              <w:spacing w:line="240"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Pr>
                <w:rFonts w:ascii="Century Gothic" w:hAnsi="Century Gothic" w:cs="Calibri"/>
                <w:sz w:val="20"/>
                <w:szCs w:val="20"/>
              </w:rPr>
              <w:t> </w:t>
            </w:r>
          </w:p>
        </w:tc>
        <w:tc>
          <w:tcPr>
            <w:tcW w:w="672" w:type="pct"/>
            <w:vAlign w:val="center"/>
          </w:tcPr>
          <w:p w14:paraId="3D7DC3A4" w14:textId="77777777" w:rsidR="00F03675" w:rsidRPr="008A6791" w:rsidRDefault="00F03675" w:rsidP="00F03675">
            <w:pPr>
              <w:pStyle w:val="CondicionesFinales"/>
              <w:spacing w:line="240"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Pr>
                <w:rFonts w:ascii="Century Gothic" w:hAnsi="Century Gothic" w:cs="Calibri"/>
                <w:sz w:val="20"/>
                <w:szCs w:val="20"/>
              </w:rPr>
              <w:t> </w:t>
            </w:r>
          </w:p>
        </w:tc>
        <w:tc>
          <w:tcPr>
            <w:tcW w:w="672" w:type="pct"/>
            <w:vAlign w:val="center"/>
          </w:tcPr>
          <w:p w14:paraId="1CC737FB" w14:textId="77777777" w:rsidR="00F03675" w:rsidRPr="008A6791" w:rsidRDefault="00F03675" w:rsidP="00F03675">
            <w:pPr>
              <w:pStyle w:val="CondicionesFinales"/>
              <w:spacing w:line="240"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Pr>
                <w:rFonts w:ascii="Century Gothic" w:hAnsi="Century Gothic" w:cs="Calibri"/>
                <w:sz w:val="20"/>
                <w:szCs w:val="20"/>
              </w:rPr>
              <w:t> </w:t>
            </w:r>
          </w:p>
        </w:tc>
        <w:tc>
          <w:tcPr>
            <w:tcW w:w="671" w:type="pct"/>
            <w:vAlign w:val="center"/>
          </w:tcPr>
          <w:p w14:paraId="21BB6403" w14:textId="77777777" w:rsidR="00F03675" w:rsidRPr="008A6791" w:rsidRDefault="00F03675" w:rsidP="00F03675">
            <w:pPr>
              <w:pStyle w:val="CondicionesFinales"/>
              <w:spacing w:line="240"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Pr>
                <w:rFonts w:ascii="Century Gothic" w:hAnsi="Century Gothic" w:cs="Calibri"/>
                <w:sz w:val="20"/>
                <w:szCs w:val="20"/>
              </w:rPr>
              <w:t>$603</w:t>
            </w:r>
          </w:p>
        </w:tc>
        <w:tc>
          <w:tcPr>
            <w:tcW w:w="671" w:type="pct"/>
            <w:vAlign w:val="center"/>
          </w:tcPr>
          <w:p w14:paraId="2CF89A09" w14:textId="77777777" w:rsidR="00F03675" w:rsidRPr="008A6791" w:rsidRDefault="00F03675" w:rsidP="00F03675">
            <w:pPr>
              <w:pStyle w:val="CondicionesFinales"/>
              <w:spacing w:line="240"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Pr>
                <w:rFonts w:ascii="Century Gothic" w:hAnsi="Century Gothic" w:cs="Calibri"/>
                <w:sz w:val="20"/>
                <w:szCs w:val="20"/>
              </w:rPr>
              <w:t>$561</w:t>
            </w:r>
          </w:p>
        </w:tc>
        <w:tc>
          <w:tcPr>
            <w:tcW w:w="673" w:type="pct"/>
            <w:vAlign w:val="center"/>
          </w:tcPr>
          <w:p w14:paraId="583A2808" w14:textId="77777777" w:rsidR="00F03675" w:rsidRPr="008A6791" w:rsidRDefault="00F03675" w:rsidP="00F03675">
            <w:pPr>
              <w:pStyle w:val="CondicionesFinales"/>
              <w:spacing w:line="240"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lang w:eastAsia="en-US"/>
              </w:rPr>
            </w:pPr>
            <w:r>
              <w:rPr>
                <w:rFonts w:ascii="Century Gothic" w:hAnsi="Century Gothic" w:cs="Calibri"/>
                <w:sz w:val="20"/>
                <w:szCs w:val="20"/>
              </w:rPr>
              <w:t>$494</w:t>
            </w:r>
          </w:p>
        </w:tc>
      </w:tr>
    </w:tbl>
    <w:p w14:paraId="117F7D99" w14:textId="77777777" w:rsidR="00277ED2" w:rsidRPr="000B19C4" w:rsidRDefault="00277ED2" w:rsidP="008A6791">
      <w:pPr>
        <w:spacing w:line="240" w:lineRule="auto"/>
        <w:jc w:val="center"/>
        <w:rPr>
          <w:rFonts w:ascii="Century Gothic" w:eastAsia="Times New Roman" w:hAnsi="Century Gothic" w:cs="Arial"/>
          <w:sz w:val="20"/>
          <w:szCs w:val="20"/>
        </w:rPr>
      </w:pPr>
      <w:r w:rsidRPr="000B19C4">
        <w:rPr>
          <w:rFonts w:ascii="Century Gothic" w:eastAsia="Times New Roman" w:hAnsi="Century Gothic" w:cs="Arial"/>
          <w:sz w:val="20"/>
          <w:szCs w:val="20"/>
        </w:rPr>
        <w:t>*/El ancho de banda es de bajada de información debido a que es un servicio asimétrico.</w:t>
      </w:r>
    </w:p>
    <w:p w14:paraId="63020D0E" w14:textId="77777777" w:rsidR="00DB64C7" w:rsidRDefault="00DB64C7" w:rsidP="005E1572">
      <w:pPr>
        <w:spacing w:line="240" w:lineRule="auto"/>
        <w:jc w:val="both"/>
        <w:rPr>
          <w:rFonts w:ascii="Century Gothic" w:eastAsia="Times New Roman" w:hAnsi="Century Gothic" w:cs="Arial"/>
          <w:b/>
        </w:rPr>
      </w:pPr>
    </w:p>
    <w:p w14:paraId="60BBADF2" w14:textId="77777777" w:rsidR="00277ED2" w:rsidRPr="008A6791" w:rsidRDefault="00277ED2" w:rsidP="00925129">
      <w:pPr>
        <w:spacing w:after="120" w:line="264" w:lineRule="auto"/>
        <w:jc w:val="both"/>
        <w:rPr>
          <w:rFonts w:ascii="Century Gothic" w:eastAsia="Times New Roman" w:hAnsi="Century Gothic" w:cs="Arial"/>
          <w:b/>
        </w:rPr>
      </w:pPr>
      <w:r w:rsidRPr="008A6791">
        <w:rPr>
          <w:rFonts w:ascii="Century Gothic" w:eastAsia="Times New Roman" w:hAnsi="Century Gothic" w:cs="Arial"/>
          <w:b/>
        </w:rPr>
        <w:t>- Caso II</w:t>
      </w:r>
    </w:p>
    <w:p w14:paraId="1B0D1148" w14:textId="77777777" w:rsidR="00277ED2" w:rsidRDefault="00670D46" w:rsidP="00925129">
      <w:pPr>
        <w:spacing w:after="120" w:line="264" w:lineRule="auto"/>
        <w:jc w:val="both"/>
        <w:rPr>
          <w:rFonts w:ascii="Century Gothic" w:eastAsia="Times New Roman" w:hAnsi="Century Gothic" w:cs="Arial"/>
        </w:rPr>
      </w:pPr>
      <w:r w:rsidRPr="008A6791">
        <w:rPr>
          <w:rFonts w:ascii="Century Gothic" w:eastAsia="Times New Roman" w:hAnsi="Century Gothic" w:cs="Arial"/>
        </w:rPr>
        <w:t xml:space="preserve">Los niveles tarifarios descritos a continuación son aplicables cuando los </w:t>
      </w:r>
      <w:r>
        <w:rPr>
          <w:rFonts w:ascii="Century Gothic" w:eastAsia="Times New Roman" w:hAnsi="Century Gothic" w:cs="Arial"/>
        </w:rPr>
        <w:t>S</w:t>
      </w:r>
      <w:r w:rsidRPr="008A6791">
        <w:rPr>
          <w:rFonts w:ascii="Century Gothic" w:eastAsia="Times New Roman" w:hAnsi="Century Gothic" w:cs="Arial"/>
        </w:rPr>
        <w:t xml:space="preserve">ervicios se prestan a través cobre, y se hace uso de las frecuencias bajas para prestar servicios de voz (ya sea por el mismo CS, </w:t>
      </w:r>
      <w:r>
        <w:rPr>
          <w:rFonts w:ascii="Century Gothic" w:eastAsia="Times New Roman" w:hAnsi="Century Gothic" w:cs="Arial"/>
        </w:rPr>
        <w:t>RED NACIONAL</w:t>
      </w:r>
      <w:r w:rsidRPr="008A6791">
        <w:rPr>
          <w:rFonts w:ascii="Century Gothic" w:eastAsia="Times New Roman" w:hAnsi="Century Gothic" w:cs="Arial"/>
        </w:rPr>
        <w:t xml:space="preserve"> o bien otro CS)</w:t>
      </w:r>
      <w:r w:rsidRPr="008A6791">
        <w:rPr>
          <w:rFonts w:ascii="Century Gothic" w:hAnsi="Century Gothic" w:cs="Arial"/>
          <w:vertAlign w:val="superscript"/>
        </w:rPr>
        <w:footnoteReference w:id="67"/>
      </w:r>
      <w:r w:rsidRPr="008A6791">
        <w:rPr>
          <w:rFonts w:ascii="Century Gothic" w:eastAsia="Times New Roman" w:hAnsi="Century Gothic" w:cs="Arial"/>
        </w:rPr>
        <w:t>.</w:t>
      </w:r>
    </w:p>
    <w:tbl>
      <w:tblPr>
        <w:tblStyle w:val="Tablanormal1"/>
        <w:tblW w:w="0" w:type="auto"/>
        <w:jc w:val="center"/>
        <w:tblLook w:val="04A0" w:firstRow="1" w:lastRow="0" w:firstColumn="1" w:lastColumn="0" w:noHBand="0" w:noVBand="1"/>
      </w:tblPr>
      <w:tblGrid>
        <w:gridCol w:w="3057"/>
        <w:gridCol w:w="1789"/>
        <w:gridCol w:w="1738"/>
        <w:gridCol w:w="1205"/>
      </w:tblGrid>
      <w:tr w:rsidR="00277ED2" w:rsidRPr="00551254" w14:paraId="7ACEBD25" w14:textId="77777777" w:rsidTr="00402BA1">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009AD9"/>
            <w:vAlign w:val="center"/>
          </w:tcPr>
          <w:p w14:paraId="5F5CAE01" w14:textId="77777777" w:rsidR="00277ED2" w:rsidRPr="002E0A92" w:rsidRDefault="00277ED2" w:rsidP="00402BA1">
            <w:pPr>
              <w:spacing w:before="20" w:after="20" w:line="264" w:lineRule="auto"/>
              <w:jc w:val="center"/>
              <w:rPr>
                <w:rFonts w:ascii="Century Gothic" w:eastAsia="Times New Roman" w:hAnsi="Century Gothic" w:cs="Arial"/>
                <w:bCs w:val="0"/>
                <w:color w:val="FFFFFF" w:themeColor="background1"/>
                <w:sz w:val="20"/>
                <w:szCs w:val="20"/>
                <w:lang w:val="es-ES_tradnl" w:eastAsia="es-ES"/>
              </w:rPr>
            </w:pPr>
            <w:r w:rsidRPr="002E0A92">
              <w:rPr>
                <w:rFonts w:ascii="Century Gothic" w:eastAsia="Times New Roman" w:hAnsi="Century Gothic" w:cs="Arial"/>
                <w:color w:val="FFFFFF" w:themeColor="background1"/>
                <w:sz w:val="20"/>
                <w:szCs w:val="20"/>
                <w:lang w:val="es-ES_tradnl" w:eastAsia="es-ES"/>
              </w:rPr>
              <w:t xml:space="preserve">Calidad </w:t>
            </w:r>
            <w:r w:rsidRPr="002E0A92">
              <w:rPr>
                <w:rFonts w:ascii="Century Gothic" w:eastAsia="Times New Roman" w:hAnsi="Century Gothic" w:cs="Arial"/>
                <w:i/>
                <w:color w:val="FFFFFF" w:themeColor="background1"/>
                <w:sz w:val="20"/>
                <w:szCs w:val="20"/>
                <w:lang w:val="es-ES_tradnl" w:eastAsia="es-ES"/>
              </w:rPr>
              <w:t xml:space="preserve">Best </w:t>
            </w:r>
            <w:proofErr w:type="spellStart"/>
            <w:r w:rsidRPr="002E0A92">
              <w:rPr>
                <w:rFonts w:ascii="Century Gothic" w:eastAsia="Times New Roman" w:hAnsi="Century Gothic" w:cs="Arial"/>
                <w:i/>
                <w:color w:val="FFFFFF" w:themeColor="background1"/>
                <w:sz w:val="20"/>
                <w:szCs w:val="20"/>
                <w:lang w:val="es-ES_tradnl" w:eastAsia="es-ES"/>
              </w:rPr>
              <w:t>Effort</w:t>
            </w:r>
            <w:proofErr w:type="spellEnd"/>
          </w:p>
        </w:tc>
        <w:tc>
          <w:tcPr>
            <w:tcW w:w="0" w:type="auto"/>
            <w:gridSpan w:val="3"/>
            <w:shd w:val="clear" w:color="auto" w:fill="009AD9"/>
            <w:vAlign w:val="center"/>
          </w:tcPr>
          <w:p w14:paraId="018C34B5" w14:textId="77777777" w:rsidR="00277ED2" w:rsidRPr="002E0A92" w:rsidRDefault="00277ED2" w:rsidP="00402BA1">
            <w:pPr>
              <w:spacing w:before="20" w:after="20" w:line="264" w:lineRule="auto"/>
              <w:jc w:val="center"/>
              <w:cnfStyle w:val="100000000000" w:firstRow="1" w:lastRow="0" w:firstColumn="0" w:lastColumn="0" w:oddVBand="0" w:evenVBand="0" w:oddHBand="0" w:evenHBand="0" w:firstRowFirstColumn="0" w:firstRowLastColumn="0" w:lastRowFirstColumn="0" w:lastRowLastColumn="0"/>
              <w:rPr>
                <w:rFonts w:ascii="Century Gothic" w:eastAsia="Times New Roman" w:hAnsi="Century Gothic" w:cs="Arial"/>
                <w:bCs w:val="0"/>
                <w:color w:val="FFFFFF" w:themeColor="background1"/>
                <w:sz w:val="20"/>
                <w:szCs w:val="20"/>
                <w:lang w:val="es-ES_tradnl" w:eastAsia="es-ES"/>
              </w:rPr>
            </w:pPr>
            <w:r w:rsidRPr="002E0A92">
              <w:rPr>
                <w:rFonts w:ascii="Century Gothic" w:eastAsia="Times New Roman" w:hAnsi="Century Gothic" w:cs="Arial"/>
                <w:color w:val="FFFFFF" w:themeColor="background1"/>
                <w:sz w:val="20"/>
                <w:szCs w:val="20"/>
                <w:lang w:val="es-ES_tradnl" w:eastAsia="es-ES"/>
              </w:rPr>
              <w:t xml:space="preserve">Renta mensual por entrega del </w:t>
            </w:r>
            <w:r w:rsidR="00A70730">
              <w:rPr>
                <w:rFonts w:ascii="Century Gothic" w:eastAsia="Times New Roman" w:hAnsi="Century Gothic" w:cs="Arial"/>
                <w:color w:val="FFFFFF" w:themeColor="background1"/>
                <w:sz w:val="20"/>
                <w:szCs w:val="20"/>
                <w:lang w:val="es-ES_tradnl" w:eastAsia="es-ES"/>
              </w:rPr>
              <w:t>S</w:t>
            </w:r>
            <w:r w:rsidRPr="002E0A92">
              <w:rPr>
                <w:rFonts w:ascii="Century Gothic" w:eastAsia="Times New Roman" w:hAnsi="Century Gothic" w:cs="Arial"/>
                <w:color w:val="FFFFFF" w:themeColor="background1"/>
                <w:sz w:val="20"/>
                <w:szCs w:val="20"/>
                <w:lang w:val="es-ES_tradnl" w:eastAsia="es-ES"/>
              </w:rPr>
              <w:t>ervicio a nivel</w:t>
            </w:r>
          </w:p>
        </w:tc>
      </w:tr>
      <w:tr w:rsidR="00277ED2" w:rsidRPr="00551254" w14:paraId="39281FAA" w14:textId="77777777" w:rsidTr="00277ED2">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683B39E3" w14:textId="77777777" w:rsidR="00277ED2" w:rsidRPr="008A6791" w:rsidRDefault="00277ED2" w:rsidP="00402BA1">
            <w:pPr>
              <w:spacing w:before="20" w:after="20" w:line="264" w:lineRule="auto"/>
              <w:jc w:val="center"/>
              <w:rPr>
                <w:rFonts w:ascii="Century Gothic" w:eastAsia="Times New Roman" w:hAnsi="Century Gothic" w:cs="Arial"/>
                <w:bCs w:val="0"/>
                <w:color w:val="000000"/>
                <w:sz w:val="20"/>
                <w:szCs w:val="20"/>
                <w:lang w:val="es-ES_tradnl" w:eastAsia="es-ES"/>
              </w:rPr>
            </w:pPr>
            <w:r w:rsidRPr="008A6791">
              <w:rPr>
                <w:rFonts w:ascii="Century Gothic" w:eastAsia="Times New Roman" w:hAnsi="Century Gothic" w:cs="Arial"/>
                <w:color w:val="000000"/>
                <w:sz w:val="20"/>
                <w:szCs w:val="20"/>
                <w:lang w:val="es-ES_tradnl" w:eastAsia="es-ES"/>
              </w:rPr>
              <w:t>Velocidad de bajada (Mbps)</w:t>
            </w:r>
          </w:p>
        </w:tc>
        <w:tc>
          <w:tcPr>
            <w:tcW w:w="0" w:type="auto"/>
            <w:vAlign w:val="center"/>
          </w:tcPr>
          <w:p w14:paraId="4328B22D" w14:textId="77777777" w:rsidR="00277ED2" w:rsidRPr="008A6791" w:rsidRDefault="00277ED2" w:rsidP="00402BA1">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Nacional</w:t>
            </w:r>
          </w:p>
        </w:tc>
        <w:tc>
          <w:tcPr>
            <w:tcW w:w="0" w:type="auto"/>
            <w:vAlign w:val="center"/>
          </w:tcPr>
          <w:p w14:paraId="0B4833BB" w14:textId="77777777" w:rsidR="00277ED2" w:rsidRPr="008A6791" w:rsidRDefault="00277ED2" w:rsidP="00402BA1">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Regional</w:t>
            </w:r>
          </w:p>
        </w:tc>
        <w:tc>
          <w:tcPr>
            <w:tcW w:w="0" w:type="auto"/>
            <w:vAlign w:val="center"/>
          </w:tcPr>
          <w:p w14:paraId="6BF53611" w14:textId="77777777" w:rsidR="00277ED2" w:rsidRPr="008A6791" w:rsidRDefault="00277ED2" w:rsidP="00402BA1">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Local</w:t>
            </w:r>
          </w:p>
        </w:tc>
      </w:tr>
      <w:tr w:rsidR="00F03675" w:rsidRPr="00551254" w14:paraId="44790D2F" w14:textId="77777777" w:rsidTr="00AB57DD">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53538F67" w14:textId="77777777" w:rsidR="00F03675" w:rsidRPr="008A6791" w:rsidRDefault="00F03675" w:rsidP="00F03675">
            <w:pPr>
              <w:spacing w:before="20" w:after="20" w:line="264" w:lineRule="auto"/>
              <w:jc w:val="center"/>
              <w:rPr>
                <w:rFonts w:ascii="Century Gothic" w:eastAsia="Times New Roman" w:hAnsi="Century Gothic" w:cs="Arial"/>
                <w:bCs w:val="0"/>
                <w:color w:val="000000"/>
                <w:sz w:val="20"/>
                <w:szCs w:val="20"/>
                <w:lang w:val="es-ES_tradnl" w:eastAsia="es-ES"/>
              </w:rPr>
            </w:pPr>
            <w:r w:rsidRPr="008A6791">
              <w:rPr>
                <w:rFonts w:ascii="Century Gothic" w:eastAsia="Times New Roman" w:hAnsi="Century Gothic" w:cs="Arial"/>
                <w:color w:val="000000"/>
                <w:sz w:val="20"/>
                <w:szCs w:val="20"/>
                <w:lang w:val="es-ES_tradnl" w:eastAsia="es-ES"/>
              </w:rPr>
              <w:t>3</w:t>
            </w:r>
          </w:p>
        </w:tc>
        <w:tc>
          <w:tcPr>
            <w:tcW w:w="0" w:type="auto"/>
            <w:vAlign w:val="center"/>
          </w:tcPr>
          <w:p w14:paraId="47B149AB" w14:textId="77777777" w:rsidR="00F03675" w:rsidRPr="008A6791"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color w:val="000000"/>
                <w:sz w:val="20"/>
                <w:szCs w:val="20"/>
                <w:lang w:val="es-ES_tradnl" w:eastAsia="es-ES"/>
              </w:rPr>
            </w:pPr>
            <w:r>
              <w:rPr>
                <w:rFonts w:ascii="Century Gothic" w:hAnsi="Century Gothic" w:cs="Calibri"/>
                <w:color w:val="000000"/>
                <w:sz w:val="20"/>
                <w:szCs w:val="20"/>
              </w:rPr>
              <w:t>$36</w:t>
            </w:r>
          </w:p>
        </w:tc>
        <w:tc>
          <w:tcPr>
            <w:tcW w:w="0" w:type="auto"/>
            <w:vAlign w:val="center"/>
          </w:tcPr>
          <w:p w14:paraId="77640A7F" w14:textId="77777777" w:rsidR="00F03675" w:rsidRPr="008A6791"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color w:val="000000"/>
                <w:sz w:val="20"/>
                <w:szCs w:val="20"/>
                <w:lang w:val="es-ES_tradnl" w:eastAsia="es-ES"/>
              </w:rPr>
            </w:pPr>
            <w:r>
              <w:rPr>
                <w:rFonts w:ascii="Century Gothic" w:hAnsi="Century Gothic" w:cs="Calibri"/>
                <w:color w:val="000000"/>
                <w:sz w:val="20"/>
                <w:szCs w:val="20"/>
              </w:rPr>
              <w:t>$22</w:t>
            </w:r>
          </w:p>
        </w:tc>
        <w:tc>
          <w:tcPr>
            <w:tcW w:w="0" w:type="auto"/>
            <w:vAlign w:val="center"/>
          </w:tcPr>
          <w:p w14:paraId="53F3A11F" w14:textId="77777777" w:rsidR="00F03675" w:rsidRPr="008A6791"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color w:val="000000"/>
                <w:sz w:val="20"/>
                <w:szCs w:val="20"/>
                <w:lang w:val="es-ES_tradnl" w:eastAsia="es-ES"/>
              </w:rPr>
            </w:pPr>
            <w:r>
              <w:rPr>
                <w:rFonts w:ascii="Century Gothic" w:hAnsi="Century Gothic" w:cs="Calibri"/>
                <w:color w:val="000000"/>
                <w:sz w:val="20"/>
                <w:szCs w:val="20"/>
              </w:rPr>
              <w:t>$9</w:t>
            </w:r>
          </w:p>
        </w:tc>
      </w:tr>
      <w:tr w:rsidR="00F03675" w:rsidRPr="00551254" w14:paraId="778671A2" w14:textId="77777777" w:rsidTr="00AB57DD">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72FBA5A1"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w:t>
            </w:r>
          </w:p>
        </w:tc>
        <w:tc>
          <w:tcPr>
            <w:tcW w:w="0" w:type="auto"/>
            <w:vAlign w:val="center"/>
          </w:tcPr>
          <w:p w14:paraId="3B0DFE5C"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$43</w:t>
            </w:r>
          </w:p>
        </w:tc>
        <w:tc>
          <w:tcPr>
            <w:tcW w:w="0" w:type="auto"/>
            <w:vAlign w:val="center"/>
          </w:tcPr>
          <w:p w14:paraId="22E3E66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$27</w:t>
            </w:r>
          </w:p>
        </w:tc>
        <w:tc>
          <w:tcPr>
            <w:tcW w:w="0" w:type="auto"/>
            <w:vAlign w:val="center"/>
          </w:tcPr>
          <w:p w14:paraId="1C0B45EE"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$12</w:t>
            </w:r>
          </w:p>
        </w:tc>
      </w:tr>
      <w:tr w:rsidR="00F03675" w:rsidRPr="00551254" w14:paraId="38A95C1F" w14:textId="77777777" w:rsidTr="00AB57DD">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7BC23A33"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10</w:t>
            </w:r>
          </w:p>
        </w:tc>
        <w:tc>
          <w:tcPr>
            <w:tcW w:w="0" w:type="auto"/>
            <w:vAlign w:val="center"/>
          </w:tcPr>
          <w:p w14:paraId="653FBB86"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$54</w:t>
            </w:r>
          </w:p>
        </w:tc>
        <w:tc>
          <w:tcPr>
            <w:tcW w:w="0" w:type="auto"/>
            <w:vAlign w:val="center"/>
          </w:tcPr>
          <w:p w14:paraId="5909ED67"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$36</w:t>
            </w:r>
          </w:p>
        </w:tc>
        <w:tc>
          <w:tcPr>
            <w:tcW w:w="0" w:type="auto"/>
            <w:vAlign w:val="center"/>
          </w:tcPr>
          <w:p w14:paraId="6CE56D92"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$18</w:t>
            </w:r>
          </w:p>
        </w:tc>
      </w:tr>
      <w:tr w:rsidR="00F03675" w:rsidRPr="00551254" w14:paraId="72376F61" w14:textId="77777777" w:rsidTr="00AB57DD">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543FE242"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20</w:t>
            </w:r>
          </w:p>
        </w:tc>
        <w:tc>
          <w:tcPr>
            <w:tcW w:w="0" w:type="auto"/>
            <w:vAlign w:val="center"/>
          </w:tcPr>
          <w:p w14:paraId="31D7E561"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$68</w:t>
            </w:r>
          </w:p>
        </w:tc>
        <w:tc>
          <w:tcPr>
            <w:tcW w:w="0" w:type="auto"/>
            <w:vAlign w:val="center"/>
          </w:tcPr>
          <w:p w14:paraId="42878731"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$46</w:t>
            </w:r>
          </w:p>
        </w:tc>
        <w:tc>
          <w:tcPr>
            <w:tcW w:w="0" w:type="auto"/>
            <w:vAlign w:val="center"/>
          </w:tcPr>
          <w:p w14:paraId="645A2B2E"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$22</w:t>
            </w:r>
          </w:p>
        </w:tc>
      </w:tr>
      <w:tr w:rsidR="00F03675" w:rsidRPr="00551254" w14:paraId="753F1003" w14:textId="77777777" w:rsidTr="00AB57DD">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53B8DD1D"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30</w:t>
            </w:r>
          </w:p>
        </w:tc>
        <w:tc>
          <w:tcPr>
            <w:tcW w:w="0" w:type="auto"/>
            <w:vAlign w:val="center"/>
          </w:tcPr>
          <w:p w14:paraId="76078B8E"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$76</w:t>
            </w:r>
          </w:p>
        </w:tc>
        <w:tc>
          <w:tcPr>
            <w:tcW w:w="0" w:type="auto"/>
            <w:vAlign w:val="center"/>
          </w:tcPr>
          <w:p w14:paraId="1A81C79D"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$51</w:t>
            </w:r>
          </w:p>
        </w:tc>
        <w:tc>
          <w:tcPr>
            <w:tcW w:w="0" w:type="auto"/>
            <w:vAlign w:val="center"/>
          </w:tcPr>
          <w:p w14:paraId="7FD3A3C7"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$27</w:t>
            </w:r>
          </w:p>
        </w:tc>
      </w:tr>
      <w:tr w:rsidR="00F03675" w:rsidRPr="00551254" w14:paraId="12577F20" w14:textId="77777777" w:rsidTr="00AB57DD">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0F5633B6"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40</w:t>
            </w:r>
          </w:p>
        </w:tc>
        <w:tc>
          <w:tcPr>
            <w:tcW w:w="0" w:type="auto"/>
            <w:vAlign w:val="center"/>
          </w:tcPr>
          <w:p w14:paraId="790A80E4"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$93</w:t>
            </w:r>
          </w:p>
        </w:tc>
        <w:tc>
          <w:tcPr>
            <w:tcW w:w="0" w:type="auto"/>
            <w:vAlign w:val="center"/>
          </w:tcPr>
          <w:p w14:paraId="22FF9860"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$67</w:t>
            </w:r>
          </w:p>
        </w:tc>
        <w:tc>
          <w:tcPr>
            <w:tcW w:w="0" w:type="auto"/>
            <w:vAlign w:val="center"/>
          </w:tcPr>
          <w:p w14:paraId="428563EE"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$42</w:t>
            </w:r>
          </w:p>
        </w:tc>
      </w:tr>
      <w:tr w:rsidR="00F03675" w:rsidRPr="00551254" w14:paraId="5E9AFBAB" w14:textId="77777777" w:rsidTr="00AB57DD">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41B4A40D"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50</w:t>
            </w:r>
          </w:p>
        </w:tc>
        <w:tc>
          <w:tcPr>
            <w:tcW w:w="0" w:type="auto"/>
            <w:vAlign w:val="center"/>
          </w:tcPr>
          <w:p w14:paraId="4A064DC1"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$105</w:t>
            </w:r>
          </w:p>
        </w:tc>
        <w:tc>
          <w:tcPr>
            <w:tcW w:w="0" w:type="auto"/>
            <w:vAlign w:val="center"/>
          </w:tcPr>
          <w:p w14:paraId="6EE1C671"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$78</w:t>
            </w:r>
          </w:p>
        </w:tc>
        <w:tc>
          <w:tcPr>
            <w:tcW w:w="0" w:type="auto"/>
            <w:vAlign w:val="center"/>
          </w:tcPr>
          <w:p w14:paraId="6686DB61"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$51</w:t>
            </w:r>
          </w:p>
        </w:tc>
      </w:tr>
      <w:tr w:rsidR="00F03675" w:rsidRPr="00551254" w14:paraId="7B949F6F" w14:textId="77777777" w:rsidTr="00AB57DD">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7AB5AA61"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60</w:t>
            </w:r>
          </w:p>
        </w:tc>
        <w:tc>
          <w:tcPr>
            <w:tcW w:w="0" w:type="auto"/>
            <w:vAlign w:val="center"/>
          </w:tcPr>
          <w:p w14:paraId="2656549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$122</w:t>
            </w:r>
          </w:p>
        </w:tc>
        <w:tc>
          <w:tcPr>
            <w:tcW w:w="0" w:type="auto"/>
            <w:vAlign w:val="center"/>
          </w:tcPr>
          <w:p w14:paraId="58F7B00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$93</w:t>
            </w:r>
          </w:p>
        </w:tc>
        <w:tc>
          <w:tcPr>
            <w:tcW w:w="0" w:type="auto"/>
            <w:vAlign w:val="center"/>
          </w:tcPr>
          <w:p w14:paraId="31288C21"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eastAsia="en-US"/>
              </w:rPr>
            </w:pPr>
            <w:r>
              <w:rPr>
                <w:rFonts w:ascii="Century Gothic" w:hAnsi="Century Gothic" w:cs="Calibri"/>
                <w:sz w:val="20"/>
                <w:szCs w:val="20"/>
              </w:rPr>
              <w:t>$64</w:t>
            </w:r>
          </w:p>
        </w:tc>
      </w:tr>
    </w:tbl>
    <w:p w14:paraId="0FB5502D" w14:textId="77777777" w:rsidR="00402BA1" w:rsidRPr="000B19C4" w:rsidRDefault="00402BA1" w:rsidP="00925129">
      <w:pPr>
        <w:spacing w:before="60" w:line="240" w:lineRule="auto"/>
        <w:jc w:val="center"/>
        <w:rPr>
          <w:rFonts w:ascii="Century Gothic" w:eastAsia="Times New Roman" w:hAnsi="Century Gothic" w:cs="Arial"/>
          <w:sz w:val="20"/>
          <w:szCs w:val="20"/>
        </w:rPr>
      </w:pPr>
      <w:r w:rsidRPr="000B19C4">
        <w:rPr>
          <w:rFonts w:ascii="Century Gothic" w:eastAsia="Times New Roman" w:hAnsi="Century Gothic" w:cs="Arial"/>
          <w:sz w:val="20"/>
          <w:szCs w:val="20"/>
        </w:rPr>
        <w:t>El ancho de banda es de bajada de información debido a que es un servicio asimétrico.</w:t>
      </w:r>
    </w:p>
    <w:p w14:paraId="39D182B9" w14:textId="77777777" w:rsidR="000B19C4" w:rsidRDefault="000B19C4" w:rsidP="00A20557">
      <w:pPr>
        <w:spacing w:line="240" w:lineRule="auto"/>
        <w:jc w:val="center"/>
        <w:rPr>
          <w:rFonts w:ascii="Century Gothic" w:eastAsia="Times New Roman" w:hAnsi="Century Gothic" w:cs="Arial"/>
        </w:rPr>
      </w:pPr>
    </w:p>
    <w:p w14:paraId="3590CBC6" w14:textId="77777777" w:rsidR="000B19C4" w:rsidRPr="008A6791" w:rsidRDefault="000B19C4" w:rsidP="00A20557">
      <w:pPr>
        <w:spacing w:line="240" w:lineRule="auto"/>
        <w:jc w:val="center"/>
        <w:rPr>
          <w:rFonts w:ascii="Century Gothic" w:eastAsia="Times New Roman" w:hAnsi="Century Gothic" w:cs="Arial"/>
        </w:rPr>
      </w:pPr>
    </w:p>
    <w:tbl>
      <w:tblPr>
        <w:tblStyle w:val="Tablanormal1"/>
        <w:tblW w:w="0" w:type="auto"/>
        <w:jc w:val="center"/>
        <w:tblLook w:val="04A0" w:firstRow="1" w:lastRow="0" w:firstColumn="1" w:lastColumn="0" w:noHBand="0" w:noVBand="1"/>
      </w:tblPr>
      <w:tblGrid>
        <w:gridCol w:w="3057"/>
        <w:gridCol w:w="1789"/>
        <w:gridCol w:w="1738"/>
        <w:gridCol w:w="1205"/>
      </w:tblGrid>
      <w:tr w:rsidR="00277ED2" w:rsidRPr="00551254" w14:paraId="5B054963" w14:textId="77777777" w:rsidTr="002E0A92">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009AD9"/>
            <w:vAlign w:val="center"/>
          </w:tcPr>
          <w:p w14:paraId="0EE6393C" w14:textId="77777777" w:rsidR="00277ED2" w:rsidRPr="002E0A92" w:rsidRDefault="00277ED2" w:rsidP="00402BA1">
            <w:pPr>
              <w:spacing w:before="20" w:after="20" w:line="264" w:lineRule="auto"/>
              <w:jc w:val="center"/>
              <w:rPr>
                <w:rFonts w:ascii="Century Gothic" w:eastAsia="Times New Roman" w:hAnsi="Century Gothic" w:cs="Arial"/>
                <w:bCs w:val="0"/>
                <w:color w:val="FFFFFF" w:themeColor="background1"/>
                <w:sz w:val="20"/>
                <w:szCs w:val="20"/>
                <w:lang w:val="es-ES_tradnl" w:eastAsia="es-ES"/>
              </w:rPr>
            </w:pPr>
            <w:r w:rsidRPr="002E0A92">
              <w:rPr>
                <w:rFonts w:ascii="Century Gothic" w:eastAsia="Times New Roman" w:hAnsi="Century Gothic" w:cs="Arial"/>
                <w:color w:val="FFFFFF" w:themeColor="background1"/>
                <w:sz w:val="20"/>
                <w:szCs w:val="20"/>
                <w:lang w:val="es-ES_tradnl" w:eastAsia="es-ES"/>
              </w:rPr>
              <w:t>Calidad doble: VoIP/BE</w:t>
            </w:r>
          </w:p>
        </w:tc>
        <w:tc>
          <w:tcPr>
            <w:tcW w:w="0" w:type="auto"/>
            <w:gridSpan w:val="3"/>
            <w:shd w:val="clear" w:color="auto" w:fill="009AD9"/>
            <w:vAlign w:val="center"/>
          </w:tcPr>
          <w:p w14:paraId="312E5F28" w14:textId="77777777" w:rsidR="00277ED2" w:rsidRPr="002E0A92" w:rsidRDefault="00277ED2" w:rsidP="00402BA1">
            <w:pPr>
              <w:spacing w:before="20" w:after="20" w:line="264" w:lineRule="auto"/>
              <w:jc w:val="center"/>
              <w:cnfStyle w:val="100000000000" w:firstRow="1" w:lastRow="0" w:firstColumn="0" w:lastColumn="0" w:oddVBand="0" w:evenVBand="0" w:oddHBand="0" w:evenHBand="0" w:firstRowFirstColumn="0" w:firstRowLastColumn="0" w:lastRowFirstColumn="0" w:lastRowLastColumn="0"/>
              <w:rPr>
                <w:rFonts w:ascii="Century Gothic" w:eastAsia="Times New Roman" w:hAnsi="Century Gothic" w:cs="Arial"/>
                <w:bCs w:val="0"/>
                <w:color w:val="FFFFFF" w:themeColor="background1"/>
                <w:sz w:val="20"/>
                <w:szCs w:val="20"/>
                <w:lang w:val="es-ES_tradnl" w:eastAsia="es-ES"/>
              </w:rPr>
            </w:pPr>
            <w:r w:rsidRPr="002E0A92">
              <w:rPr>
                <w:rFonts w:ascii="Century Gothic" w:eastAsia="Times New Roman" w:hAnsi="Century Gothic" w:cs="Arial"/>
                <w:color w:val="FFFFFF" w:themeColor="background1"/>
                <w:sz w:val="20"/>
                <w:szCs w:val="20"/>
                <w:lang w:val="es-ES_tradnl" w:eastAsia="es-ES"/>
              </w:rPr>
              <w:t xml:space="preserve">Renta mensual por entrega del </w:t>
            </w:r>
            <w:r w:rsidR="00A70730">
              <w:rPr>
                <w:rFonts w:ascii="Century Gothic" w:eastAsia="Times New Roman" w:hAnsi="Century Gothic" w:cs="Arial"/>
                <w:color w:val="FFFFFF" w:themeColor="background1"/>
                <w:sz w:val="20"/>
                <w:szCs w:val="20"/>
                <w:lang w:val="es-ES_tradnl" w:eastAsia="es-ES"/>
              </w:rPr>
              <w:t>S</w:t>
            </w:r>
            <w:r w:rsidRPr="002E0A92">
              <w:rPr>
                <w:rFonts w:ascii="Century Gothic" w:eastAsia="Times New Roman" w:hAnsi="Century Gothic" w:cs="Arial"/>
                <w:color w:val="FFFFFF" w:themeColor="background1"/>
                <w:sz w:val="20"/>
                <w:szCs w:val="20"/>
                <w:lang w:val="es-ES_tradnl" w:eastAsia="es-ES"/>
              </w:rPr>
              <w:t>ervicio a nivel</w:t>
            </w:r>
          </w:p>
        </w:tc>
      </w:tr>
      <w:tr w:rsidR="00277ED2" w:rsidRPr="00551254" w14:paraId="5865004C" w14:textId="77777777" w:rsidTr="00277ED2">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4DD3C38" w14:textId="77777777" w:rsidR="00277ED2" w:rsidRPr="008A6791" w:rsidRDefault="00277ED2" w:rsidP="00402BA1">
            <w:pPr>
              <w:spacing w:before="20" w:after="20" w:line="264" w:lineRule="auto"/>
              <w:jc w:val="center"/>
              <w:rPr>
                <w:rFonts w:ascii="Century Gothic" w:eastAsia="Times New Roman" w:hAnsi="Century Gothic" w:cs="Arial"/>
                <w:bCs w:val="0"/>
                <w:color w:val="000000"/>
                <w:sz w:val="20"/>
                <w:szCs w:val="20"/>
                <w:lang w:val="es-ES_tradnl" w:eastAsia="es-ES"/>
              </w:rPr>
            </w:pPr>
            <w:r w:rsidRPr="008A6791">
              <w:rPr>
                <w:rFonts w:ascii="Century Gothic" w:eastAsia="Times New Roman" w:hAnsi="Century Gothic" w:cs="Arial"/>
                <w:color w:val="000000"/>
                <w:sz w:val="20"/>
                <w:szCs w:val="20"/>
                <w:lang w:val="es-ES_tradnl" w:eastAsia="es-ES"/>
              </w:rPr>
              <w:t>Velocidad de bajada (Mbps)</w:t>
            </w:r>
          </w:p>
        </w:tc>
        <w:tc>
          <w:tcPr>
            <w:tcW w:w="0" w:type="auto"/>
            <w:vAlign w:val="center"/>
          </w:tcPr>
          <w:p w14:paraId="665C27B4" w14:textId="77777777" w:rsidR="00277ED2" w:rsidRPr="008A6791" w:rsidRDefault="00277ED2" w:rsidP="00402BA1">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Nacional</w:t>
            </w:r>
          </w:p>
        </w:tc>
        <w:tc>
          <w:tcPr>
            <w:tcW w:w="0" w:type="auto"/>
            <w:vAlign w:val="center"/>
          </w:tcPr>
          <w:p w14:paraId="786C0BDD" w14:textId="77777777" w:rsidR="00277ED2" w:rsidRPr="008A6791" w:rsidRDefault="00277ED2" w:rsidP="00402BA1">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Regional</w:t>
            </w:r>
          </w:p>
        </w:tc>
        <w:tc>
          <w:tcPr>
            <w:tcW w:w="0" w:type="auto"/>
            <w:vAlign w:val="center"/>
          </w:tcPr>
          <w:p w14:paraId="64101791" w14:textId="77777777" w:rsidR="00277ED2" w:rsidRPr="008A6791" w:rsidRDefault="00277ED2" w:rsidP="00402BA1">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Local</w:t>
            </w:r>
          </w:p>
        </w:tc>
      </w:tr>
      <w:tr w:rsidR="00F03675" w:rsidRPr="00551254" w14:paraId="7BE52D3F" w14:textId="77777777" w:rsidTr="00AB57DD">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35C94FA8" w14:textId="77777777" w:rsidR="00F03675" w:rsidRPr="008A6791" w:rsidRDefault="00F03675" w:rsidP="00F03675">
            <w:pPr>
              <w:spacing w:before="20" w:after="20" w:line="264" w:lineRule="auto"/>
              <w:jc w:val="center"/>
              <w:rPr>
                <w:rFonts w:ascii="Century Gothic" w:eastAsia="Times New Roman" w:hAnsi="Century Gothic" w:cs="Arial"/>
                <w:color w:val="000000"/>
                <w:sz w:val="20"/>
                <w:szCs w:val="20"/>
                <w:lang w:val="es-ES_tradnl" w:eastAsia="es-ES"/>
              </w:rPr>
            </w:pPr>
            <w:r w:rsidRPr="008A6791">
              <w:rPr>
                <w:rFonts w:ascii="Century Gothic" w:eastAsia="Times New Roman" w:hAnsi="Century Gothic" w:cs="Arial"/>
                <w:color w:val="000000"/>
                <w:sz w:val="20"/>
                <w:szCs w:val="20"/>
                <w:lang w:val="es-ES_tradnl" w:eastAsia="es-ES"/>
              </w:rPr>
              <w:t>3</w:t>
            </w:r>
          </w:p>
        </w:tc>
        <w:tc>
          <w:tcPr>
            <w:tcW w:w="0" w:type="auto"/>
            <w:vAlign w:val="center"/>
          </w:tcPr>
          <w:p w14:paraId="0701B707" w14:textId="77777777" w:rsidR="00F03675" w:rsidRPr="008A6791"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color w:val="000000"/>
                <w:sz w:val="20"/>
                <w:szCs w:val="20"/>
                <w:lang w:val="es-ES_tradnl" w:eastAsia="es-ES"/>
              </w:rPr>
            </w:pPr>
            <w:r>
              <w:rPr>
                <w:rFonts w:ascii="Century Gothic" w:hAnsi="Century Gothic" w:cs="Calibri"/>
                <w:color w:val="000000"/>
                <w:sz w:val="20"/>
                <w:szCs w:val="20"/>
              </w:rPr>
              <w:t>$51</w:t>
            </w:r>
          </w:p>
        </w:tc>
        <w:tc>
          <w:tcPr>
            <w:tcW w:w="0" w:type="auto"/>
            <w:vAlign w:val="center"/>
          </w:tcPr>
          <w:p w14:paraId="67D73699" w14:textId="77777777" w:rsidR="00F03675" w:rsidRPr="008A6791"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color w:val="000000"/>
                <w:sz w:val="20"/>
                <w:szCs w:val="20"/>
                <w:lang w:val="es-ES_tradnl" w:eastAsia="es-ES"/>
              </w:rPr>
            </w:pPr>
            <w:r>
              <w:rPr>
                <w:rFonts w:ascii="Century Gothic" w:hAnsi="Century Gothic" w:cs="Calibri"/>
                <w:color w:val="000000"/>
                <w:sz w:val="20"/>
                <w:szCs w:val="20"/>
              </w:rPr>
              <w:t>$38</w:t>
            </w:r>
          </w:p>
        </w:tc>
        <w:tc>
          <w:tcPr>
            <w:tcW w:w="0" w:type="auto"/>
            <w:vAlign w:val="center"/>
          </w:tcPr>
          <w:p w14:paraId="4656681E" w14:textId="77777777" w:rsidR="00F03675" w:rsidRPr="008A6791"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color w:val="000000"/>
                <w:sz w:val="20"/>
                <w:szCs w:val="20"/>
                <w:lang w:val="es-ES_tradnl" w:eastAsia="es-ES"/>
              </w:rPr>
            </w:pPr>
            <w:r>
              <w:rPr>
                <w:rFonts w:ascii="Century Gothic" w:hAnsi="Century Gothic" w:cs="Calibri"/>
                <w:color w:val="000000"/>
                <w:sz w:val="20"/>
                <w:szCs w:val="20"/>
              </w:rPr>
              <w:t>$24</w:t>
            </w:r>
          </w:p>
        </w:tc>
      </w:tr>
      <w:tr w:rsidR="00F03675" w:rsidRPr="00551254" w14:paraId="4FFE058E" w14:textId="77777777" w:rsidTr="00AB57DD">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2205CEBD"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w:t>
            </w:r>
          </w:p>
        </w:tc>
        <w:tc>
          <w:tcPr>
            <w:tcW w:w="0" w:type="auto"/>
            <w:vAlign w:val="center"/>
          </w:tcPr>
          <w:p w14:paraId="53D8DE15"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$58</w:t>
            </w:r>
          </w:p>
        </w:tc>
        <w:tc>
          <w:tcPr>
            <w:tcW w:w="0" w:type="auto"/>
            <w:vAlign w:val="center"/>
          </w:tcPr>
          <w:p w14:paraId="41CCB906"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$43</w:t>
            </w:r>
          </w:p>
        </w:tc>
        <w:tc>
          <w:tcPr>
            <w:tcW w:w="0" w:type="auto"/>
            <w:vAlign w:val="center"/>
          </w:tcPr>
          <w:p w14:paraId="65E2FC82"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$28</w:t>
            </w:r>
          </w:p>
        </w:tc>
      </w:tr>
      <w:tr w:rsidR="00F03675" w:rsidRPr="00551254" w14:paraId="61C5152E" w14:textId="77777777" w:rsidTr="00AB57DD">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5F27FBDD"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10</w:t>
            </w:r>
          </w:p>
        </w:tc>
        <w:tc>
          <w:tcPr>
            <w:tcW w:w="0" w:type="auto"/>
            <w:vAlign w:val="center"/>
          </w:tcPr>
          <w:p w14:paraId="1BF640FA"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$69</w:t>
            </w:r>
          </w:p>
        </w:tc>
        <w:tc>
          <w:tcPr>
            <w:tcW w:w="0" w:type="auto"/>
            <w:vAlign w:val="center"/>
          </w:tcPr>
          <w:p w14:paraId="51277BAE"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$51</w:t>
            </w:r>
          </w:p>
        </w:tc>
        <w:tc>
          <w:tcPr>
            <w:tcW w:w="0" w:type="auto"/>
            <w:vAlign w:val="center"/>
          </w:tcPr>
          <w:p w14:paraId="72C09946"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$33</w:t>
            </w:r>
          </w:p>
        </w:tc>
      </w:tr>
      <w:tr w:rsidR="00F03675" w:rsidRPr="00551254" w14:paraId="0ACEE72C" w14:textId="77777777" w:rsidTr="00AB57DD">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60CA5E33"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20</w:t>
            </w:r>
          </w:p>
        </w:tc>
        <w:tc>
          <w:tcPr>
            <w:tcW w:w="0" w:type="auto"/>
            <w:vAlign w:val="center"/>
          </w:tcPr>
          <w:p w14:paraId="4E8CB839"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$90</w:t>
            </w:r>
          </w:p>
        </w:tc>
        <w:tc>
          <w:tcPr>
            <w:tcW w:w="0" w:type="auto"/>
            <w:vAlign w:val="center"/>
          </w:tcPr>
          <w:p w14:paraId="0784398D"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$67</w:t>
            </w:r>
          </w:p>
        </w:tc>
        <w:tc>
          <w:tcPr>
            <w:tcW w:w="0" w:type="auto"/>
            <w:vAlign w:val="center"/>
          </w:tcPr>
          <w:p w14:paraId="76A09DB4"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$45</w:t>
            </w:r>
          </w:p>
        </w:tc>
      </w:tr>
      <w:tr w:rsidR="00F03675" w:rsidRPr="00551254" w14:paraId="44A62B56" w14:textId="77777777" w:rsidTr="00AB57DD">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3E87424D"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30</w:t>
            </w:r>
          </w:p>
        </w:tc>
        <w:tc>
          <w:tcPr>
            <w:tcW w:w="0" w:type="auto"/>
            <w:vAlign w:val="center"/>
          </w:tcPr>
          <w:p w14:paraId="66074A1B"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$98</w:t>
            </w:r>
          </w:p>
        </w:tc>
        <w:tc>
          <w:tcPr>
            <w:tcW w:w="0" w:type="auto"/>
            <w:vAlign w:val="center"/>
          </w:tcPr>
          <w:p w14:paraId="40B2C83F"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$73</w:t>
            </w:r>
          </w:p>
        </w:tc>
        <w:tc>
          <w:tcPr>
            <w:tcW w:w="0" w:type="auto"/>
            <w:vAlign w:val="center"/>
          </w:tcPr>
          <w:p w14:paraId="25B8FBF2"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$49</w:t>
            </w:r>
          </w:p>
        </w:tc>
      </w:tr>
      <w:tr w:rsidR="00F03675" w:rsidRPr="00551254" w14:paraId="15B9EF27" w14:textId="77777777" w:rsidTr="00AB57DD">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35D95377"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40</w:t>
            </w:r>
          </w:p>
        </w:tc>
        <w:tc>
          <w:tcPr>
            <w:tcW w:w="0" w:type="auto"/>
            <w:vAlign w:val="center"/>
          </w:tcPr>
          <w:p w14:paraId="6D63D22C"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$115</w:t>
            </w:r>
          </w:p>
        </w:tc>
        <w:tc>
          <w:tcPr>
            <w:tcW w:w="0" w:type="auto"/>
            <w:vAlign w:val="center"/>
          </w:tcPr>
          <w:p w14:paraId="2982C8F0"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$89</w:t>
            </w:r>
          </w:p>
        </w:tc>
        <w:tc>
          <w:tcPr>
            <w:tcW w:w="0" w:type="auto"/>
            <w:vAlign w:val="center"/>
          </w:tcPr>
          <w:p w14:paraId="196368D8"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$64</w:t>
            </w:r>
          </w:p>
        </w:tc>
      </w:tr>
      <w:tr w:rsidR="00F03675" w:rsidRPr="00551254" w14:paraId="14006892" w14:textId="77777777" w:rsidTr="00AB57DD">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191865FD"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50</w:t>
            </w:r>
          </w:p>
        </w:tc>
        <w:tc>
          <w:tcPr>
            <w:tcW w:w="0" w:type="auto"/>
            <w:vAlign w:val="center"/>
          </w:tcPr>
          <w:p w14:paraId="580D64F0"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$127</w:t>
            </w:r>
          </w:p>
        </w:tc>
        <w:tc>
          <w:tcPr>
            <w:tcW w:w="0" w:type="auto"/>
            <w:vAlign w:val="center"/>
          </w:tcPr>
          <w:p w14:paraId="14E636B6"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$100</w:t>
            </w:r>
          </w:p>
        </w:tc>
        <w:tc>
          <w:tcPr>
            <w:tcW w:w="0" w:type="auto"/>
            <w:vAlign w:val="center"/>
          </w:tcPr>
          <w:p w14:paraId="5ECDB0B1" w14:textId="77777777" w:rsidR="00F03675" w:rsidRPr="008A6791" w:rsidRDefault="00F03675" w:rsidP="00F03675">
            <w:pPr>
              <w:pStyle w:val="CondicionesFinales"/>
              <w:spacing w:before="20" w:after="20" w:line="264" w:lineRule="auto"/>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$73</w:t>
            </w:r>
          </w:p>
        </w:tc>
      </w:tr>
      <w:tr w:rsidR="00F03675" w:rsidRPr="00551254" w14:paraId="597833B9" w14:textId="77777777" w:rsidTr="00AB57DD">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14:paraId="6EB85C96"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60</w:t>
            </w:r>
          </w:p>
        </w:tc>
        <w:tc>
          <w:tcPr>
            <w:tcW w:w="0" w:type="auto"/>
            <w:vAlign w:val="center"/>
          </w:tcPr>
          <w:p w14:paraId="31C4E57F"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$144</w:t>
            </w:r>
          </w:p>
        </w:tc>
        <w:tc>
          <w:tcPr>
            <w:tcW w:w="0" w:type="auto"/>
            <w:vAlign w:val="center"/>
          </w:tcPr>
          <w:p w14:paraId="69A50E7A"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$115</w:t>
            </w:r>
          </w:p>
        </w:tc>
        <w:tc>
          <w:tcPr>
            <w:tcW w:w="0" w:type="auto"/>
            <w:vAlign w:val="center"/>
          </w:tcPr>
          <w:p w14:paraId="7C295A40" w14:textId="77777777" w:rsidR="00F03675" w:rsidRPr="008A6791" w:rsidRDefault="00F03675" w:rsidP="00F03675">
            <w:pPr>
              <w:pStyle w:val="CondicionesFinales"/>
              <w:spacing w:before="20" w:after="20" w:line="264" w:lineRule="auto"/>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s="Calibri"/>
                <w:sz w:val="20"/>
                <w:szCs w:val="20"/>
              </w:rPr>
              <w:t>$86</w:t>
            </w:r>
          </w:p>
        </w:tc>
      </w:tr>
    </w:tbl>
    <w:p w14:paraId="73651E64" w14:textId="77777777" w:rsidR="00277ED2" w:rsidRPr="000B19C4" w:rsidRDefault="00277ED2" w:rsidP="00925129">
      <w:pPr>
        <w:spacing w:before="60" w:line="240" w:lineRule="auto"/>
        <w:jc w:val="center"/>
        <w:rPr>
          <w:rFonts w:ascii="Century Gothic" w:eastAsia="Times New Roman" w:hAnsi="Century Gothic" w:cs="Arial"/>
          <w:sz w:val="20"/>
          <w:szCs w:val="20"/>
        </w:rPr>
      </w:pPr>
      <w:r w:rsidRPr="000B19C4">
        <w:rPr>
          <w:rFonts w:ascii="Century Gothic" w:eastAsia="Times New Roman" w:hAnsi="Century Gothic" w:cs="Arial"/>
          <w:sz w:val="20"/>
          <w:szCs w:val="20"/>
        </w:rPr>
        <w:t>El ancho de banda es de bajada de información debido a que es un servicio asimétrico.</w:t>
      </w:r>
    </w:p>
    <w:p w14:paraId="094BC889" w14:textId="77777777" w:rsidR="00277ED2" w:rsidRDefault="00277ED2" w:rsidP="00A20557">
      <w:pPr>
        <w:spacing w:line="240" w:lineRule="auto"/>
        <w:jc w:val="center"/>
        <w:rPr>
          <w:rFonts w:ascii="Century Gothic" w:eastAsia="Times New Roman" w:hAnsi="Century Gothic" w:cs="Arial"/>
        </w:rPr>
      </w:pPr>
    </w:p>
    <w:p w14:paraId="3B58D9F4" w14:textId="77777777" w:rsidR="00925129" w:rsidRPr="008A6791" w:rsidRDefault="00925129" w:rsidP="00A20557">
      <w:pPr>
        <w:spacing w:line="240" w:lineRule="auto"/>
        <w:jc w:val="center"/>
        <w:rPr>
          <w:rFonts w:ascii="Century Gothic" w:eastAsia="Times New Roman" w:hAnsi="Century Gothic" w:cs="Arial"/>
        </w:rPr>
      </w:pPr>
    </w:p>
    <w:tbl>
      <w:tblPr>
        <w:tblStyle w:val="Tablanormal1"/>
        <w:tblW w:w="0" w:type="auto"/>
        <w:tblInd w:w="428" w:type="dxa"/>
        <w:tblLook w:val="04A0" w:firstRow="1" w:lastRow="0" w:firstColumn="1" w:lastColumn="0" w:noHBand="0" w:noVBand="1"/>
      </w:tblPr>
      <w:tblGrid>
        <w:gridCol w:w="3824"/>
        <w:gridCol w:w="1789"/>
        <w:gridCol w:w="1738"/>
        <w:gridCol w:w="1205"/>
      </w:tblGrid>
      <w:tr w:rsidR="00277ED2" w:rsidRPr="00551254" w14:paraId="77D231ED" w14:textId="77777777" w:rsidTr="002E0A92">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shd w:val="clear" w:color="auto" w:fill="009AD9"/>
            <w:vAlign w:val="center"/>
          </w:tcPr>
          <w:p w14:paraId="5AAE4998" w14:textId="77777777" w:rsidR="00277ED2" w:rsidRPr="002E0A92" w:rsidRDefault="00277ED2" w:rsidP="000B19C4">
            <w:pPr>
              <w:spacing w:before="20" w:after="20" w:line="264" w:lineRule="auto"/>
              <w:jc w:val="center"/>
              <w:rPr>
                <w:rFonts w:ascii="Century Gothic" w:eastAsia="Times New Roman" w:hAnsi="Century Gothic" w:cs="Arial"/>
                <w:bCs w:val="0"/>
                <w:color w:val="FFFFFF" w:themeColor="background1"/>
                <w:sz w:val="20"/>
                <w:szCs w:val="20"/>
                <w:lang w:eastAsia="es-ES"/>
              </w:rPr>
            </w:pPr>
            <w:r w:rsidRPr="002E0A92">
              <w:rPr>
                <w:rFonts w:ascii="Century Gothic" w:eastAsia="Times New Roman" w:hAnsi="Century Gothic" w:cs="Arial"/>
                <w:color w:val="FFFFFF" w:themeColor="background1"/>
                <w:sz w:val="20"/>
                <w:szCs w:val="20"/>
                <w:lang w:val="es-ES_tradnl" w:eastAsia="es-ES"/>
              </w:rPr>
              <w:t xml:space="preserve">Calidad </w:t>
            </w:r>
            <w:r w:rsidRPr="002E0A92">
              <w:rPr>
                <w:rFonts w:ascii="Century Gothic" w:eastAsia="Times New Roman" w:hAnsi="Century Gothic" w:cs="Arial"/>
                <w:color w:val="FFFFFF" w:themeColor="background1"/>
                <w:sz w:val="20"/>
                <w:szCs w:val="20"/>
                <w:lang w:eastAsia="es-ES"/>
              </w:rPr>
              <w:t xml:space="preserve">triple: </w:t>
            </w:r>
          </w:p>
          <w:p w14:paraId="6B4A31E5" w14:textId="77777777" w:rsidR="00277ED2" w:rsidRPr="002E0A92" w:rsidRDefault="00277ED2" w:rsidP="000B19C4">
            <w:pPr>
              <w:spacing w:before="20" w:after="20" w:line="264" w:lineRule="auto"/>
              <w:jc w:val="center"/>
              <w:rPr>
                <w:rFonts w:ascii="Century Gothic" w:eastAsia="Times New Roman" w:hAnsi="Century Gothic" w:cs="Arial"/>
                <w:bCs w:val="0"/>
                <w:color w:val="FFFFFF" w:themeColor="background1"/>
                <w:sz w:val="20"/>
                <w:szCs w:val="20"/>
                <w:lang w:val="es-ES_tradnl" w:eastAsia="es-ES"/>
              </w:rPr>
            </w:pPr>
            <w:r w:rsidRPr="002E0A92">
              <w:rPr>
                <w:rFonts w:ascii="Century Gothic" w:eastAsia="Times New Roman" w:hAnsi="Century Gothic" w:cs="Arial"/>
                <w:color w:val="FFFFFF" w:themeColor="background1"/>
                <w:sz w:val="20"/>
                <w:szCs w:val="20"/>
                <w:lang w:eastAsia="es-ES"/>
              </w:rPr>
              <w:t>VoIP/Datos Críticos/ Datos Generales</w:t>
            </w:r>
          </w:p>
        </w:tc>
        <w:tc>
          <w:tcPr>
            <w:tcW w:w="0" w:type="auto"/>
            <w:gridSpan w:val="3"/>
            <w:shd w:val="clear" w:color="auto" w:fill="009AD9"/>
            <w:vAlign w:val="center"/>
          </w:tcPr>
          <w:p w14:paraId="18690AB1" w14:textId="77777777" w:rsidR="00277ED2" w:rsidRPr="002E0A92" w:rsidRDefault="00277ED2" w:rsidP="000B19C4">
            <w:pPr>
              <w:spacing w:before="20" w:after="20" w:line="264" w:lineRule="auto"/>
              <w:jc w:val="center"/>
              <w:cnfStyle w:val="100000000000" w:firstRow="1" w:lastRow="0" w:firstColumn="0" w:lastColumn="0" w:oddVBand="0" w:evenVBand="0" w:oddHBand="0" w:evenHBand="0" w:firstRowFirstColumn="0" w:firstRowLastColumn="0" w:lastRowFirstColumn="0" w:lastRowLastColumn="0"/>
              <w:rPr>
                <w:rFonts w:ascii="Century Gothic" w:eastAsia="Times New Roman" w:hAnsi="Century Gothic" w:cs="Arial"/>
                <w:bCs w:val="0"/>
                <w:color w:val="FFFFFF" w:themeColor="background1"/>
                <w:sz w:val="20"/>
                <w:szCs w:val="20"/>
                <w:lang w:val="es-ES_tradnl" w:eastAsia="es-ES"/>
              </w:rPr>
            </w:pPr>
            <w:r w:rsidRPr="002E0A92">
              <w:rPr>
                <w:rFonts w:ascii="Century Gothic" w:eastAsia="Times New Roman" w:hAnsi="Century Gothic" w:cs="Arial"/>
                <w:color w:val="FFFFFF" w:themeColor="background1"/>
                <w:sz w:val="20"/>
                <w:szCs w:val="20"/>
                <w:lang w:val="es-ES_tradnl" w:eastAsia="es-ES"/>
              </w:rPr>
              <w:t xml:space="preserve">Renta mensual por entrega del </w:t>
            </w:r>
            <w:r w:rsidR="00A70730">
              <w:rPr>
                <w:rFonts w:ascii="Century Gothic" w:eastAsia="Times New Roman" w:hAnsi="Century Gothic" w:cs="Arial"/>
                <w:color w:val="FFFFFF" w:themeColor="background1"/>
                <w:sz w:val="20"/>
                <w:szCs w:val="20"/>
                <w:lang w:val="es-ES_tradnl" w:eastAsia="es-ES"/>
              </w:rPr>
              <w:t>S</w:t>
            </w:r>
            <w:r w:rsidRPr="002E0A92">
              <w:rPr>
                <w:rFonts w:ascii="Century Gothic" w:eastAsia="Times New Roman" w:hAnsi="Century Gothic" w:cs="Arial"/>
                <w:color w:val="FFFFFF" w:themeColor="background1"/>
                <w:sz w:val="20"/>
                <w:szCs w:val="20"/>
                <w:lang w:val="es-ES_tradnl" w:eastAsia="es-ES"/>
              </w:rPr>
              <w:t>ervicio a nivel</w:t>
            </w:r>
          </w:p>
          <w:p w14:paraId="10CBDC61" w14:textId="77777777" w:rsidR="00277ED2" w:rsidRPr="002E0A92" w:rsidRDefault="00277ED2" w:rsidP="000B19C4">
            <w:pPr>
              <w:spacing w:before="20" w:after="20" w:line="264" w:lineRule="auto"/>
              <w:jc w:val="center"/>
              <w:cnfStyle w:val="100000000000" w:firstRow="1" w:lastRow="0" w:firstColumn="0" w:lastColumn="0" w:oddVBand="0" w:evenVBand="0" w:oddHBand="0" w:evenHBand="0" w:firstRowFirstColumn="0" w:firstRowLastColumn="0" w:lastRowFirstColumn="0" w:lastRowLastColumn="0"/>
              <w:rPr>
                <w:rFonts w:ascii="Century Gothic" w:eastAsia="Times New Roman" w:hAnsi="Century Gothic" w:cs="Arial"/>
                <w:bCs w:val="0"/>
                <w:color w:val="FFFFFF" w:themeColor="background1"/>
                <w:sz w:val="20"/>
                <w:szCs w:val="20"/>
                <w:lang w:val="es-ES_tradnl" w:eastAsia="es-ES"/>
              </w:rPr>
            </w:pPr>
          </w:p>
        </w:tc>
      </w:tr>
      <w:tr w:rsidR="00277ED2" w:rsidRPr="00551254" w14:paraId="10A28B9F" w14:textId="77777777" w:rsidTr="002E0A92">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vAlign w:val="center"/>
          </w:tcPr>
          <w:p w14:paraId="55D2563F" w14:textId="77777777" w:rsidR="00277ED2" w:rsidRPr="008A6791" w:rsidRDefault="00277ED2" w:rsidP="000B19C4">
            <w:pPr>
              <w:spacing w:before="20" w:after="20" w:line="264" w:lineRule="auto"/>
              <w:jc w:val="center"/>
              <w:rPr>
                <w:rFonts w:ascii="Century Gothic" w:eastAsia="Times New Roman" w:hAnsi="Century Gothic" w:cs="Arial"/>
                <w:bCs w:val="0"/>
                <w:color w:val="000000"/>
                <w:sz w:val="20"/>
                <w:szCs w:val="20"/>
                <w:lang w:val="es-ES_tradnl" w:eastAsia="es-ES"/>
              </w:rPr>
            </w:pPr>
            <w:r w:rsidRPr="008A6791">
              <w:rPr>
                <w:rFonts w:ascii="Century Gothic" w:eastAsia="Times New Roman" w:hAnsi="Century Gothic" w:cs="Arial"/>
                <w:color w:val="000000"/>
                <w:sz w:val="20"/>
                <w:szCs w:val="20"/>
                <w:lang w:val="es-ES_tradnl" w:eastAsia="es-ES"/>
              </w:rPr>
              <w:t>Velocidad de bajada (Mbps)</w:t>
            </w:r>
          </w:p>
        </w:tc>
        <w:tc>
          <w:tcPr>
            <w:tcW w:w="0" w:type="auto"/>
            <w:vAlign w:val="center"/>
          </w:tcPr>
          <w:p w14:paraId="01438030" w14:textId="77777777" w:rsidR="00277ED2" w:rsidRPr="008A6791" w:rsidRDefault="00277ED2" w:rsidP="000B19C4">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Nacional</w:t>
            </w:r>
          </w:p>
        </w:tc>
        <w:tc>
          <w:tcPr>
            <w:tcW w:w="0" w:type="auto"/>
            <w:vAlign w:val="center"/>
          </w:tcPr>
          <w:p w14:paraId="159967FD" w14:textId="77777777" w:rsidR="00277ED2" w:rsidRPr="008A6791" w:rsidRDefault="00277ED2" w:rsidP="000B19C4">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Regional</w:t>
            </w:r>
          </w:p>
        </w:tc>
        <w:tc>
          <w:tcPr>
            <w:tcW w:w="0" w:type="auto"/>
            <w:vAlign w:val="center"/>
          </w:tcPr>
          <w:p w14:paraId="39371161" w14:textId="77777777" w:rsidR="00277ED2" w:rsidRPr="008A6791" w:rsidRDefault="00277ED2" w:rsidP="000B19C4">
            <w:pPr>
              <w:spacing w:before="20" w:after="20" w:line="264" w:lineRule="auto"/>
              <w:jc w:val="center"/>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Local</w:t>
            </w:r>
          </w:p>
        </w:tc>
      </w:tr>
      <w:tr w:rsidR="00F03675" w:rsidRPr="00551254" w14:paraId="502D0EE7" w14:textId="77777777" w:rsidTr="00AB57DD">
        <w:trPr>
          <w:trHeight w:val="283"/>
        </w:trPr>
        <w:tc>
          <w:tcPr>
            <w:cnfStyle w:val="001000000000" w:firstRow="0" w:lastRow="0" w:firstColumn="1" w:lastColumn="0" w:oddVBand="0" w:evenVBand="0" w:oddHBand="0" w:evenHBand="0" w:firstRowFirstColumn="0" w:firstRowLastColumn="0" w:lastRowFirstColumn="0" w:lastRowLastColumn="0"/>
            <w:tcW w:w="0" w:type="auto"/>
          </w:tcPr>
          <w:p w14:paraId="46D31898" w14:textId="77777777" w:rsidR="00F03675" w:rsidRPr="008A6791" w:rsidRDefault="00F03675" w:rsidP="00F03675">
            <w:pPr>
              <w:spacing w:before="20" w:after="20" w:line="264" w:lineRule="auto"/>
              <w:jc w:val="center"/>
              <w:rPr>
                <w:rFonts w:ascii="Century Gothic" w:eastAsia="Times New Roman" w:hAnsi="Century Gothic" w:cs="Arial"/>
                <w:color w:val="000000"/>
                <w:sz w:val="20"/>
                <w:szCs w:val="20"/>
                <w:lang w:val="es-ES_tradnl" w:eastAsia="es-ES"/>
              </w:rPr>
            </w:pPr>
            <w:r w:rsidRPr="008A6791">
              <w:rPr>
                <w:rFonts w:ascii="Century Gothic" w:eastAsia="Times New Roman" w:hAnsi="Century Gothic" w:cs="Arial"/>
                <w:color w:val="000000"/>
                <w:sz w:val="20"/>
                <w:szCs w:val="20"/>
                <w:lang w:val="es-ES_tradnl" w:eastAsia="es-ES"/>
              </w:rPr>
              <w:t>3</w:t>
            </w:r>
          </w:p>
        </w:tc>
        <w:tc>
          <w:tcPr>
            <w:tcW w:w="0" w:type="auto"/>
            <w:vAlign w:val="center"/>
          </w:tcPr>
          <w:p w14:paraId="2B636426" w14:textId="77777777" w:rsidR="00F03675" w:rsidRPr="008A6791"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color w:val="000000"/>
                <w:sz w:val="20"/>
                <w:szCs w:val="20"/>
                <w:lang w:val="es-ES_tradnl" w:eastAsia="es-ES"/>
              </w:rPr>
            </w:pPr>
            <w:r>
              <w:rPr>
                <w:rFonts w:ascii="Century Gothic" w:hAnsi="Century Gothic" w:cs="Calibri"/>
                <w:color w:val="000000"/>
                <w:sz w:val="20"/>
                <w:szCs w:val="20"/>
              </w:rPr>
              <w:t>$71</w:t>
            </w:r>
          </w:p>
        </w:tc>
        <w:tc>
          <w:tcPr>
            <w:tcW w:w="0" w:type="auto"/>
            <w:vAlign w:val="center"/>
          </w:tcPr>
          <w:p w14:paraId="1F05D2FC" w14:textId="77777777" w:rsidR="00F03675" w:rsidRPr="008A6791"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color w:val="000000"/>
                <w:sz w:val="20"/>
                <w:szCs w:val="20"/>
                <w:lang w:val="es-ES_tradnl" w:eastAsia="es-ES"/>
              </w:rPr>
            </w:pPr>
            <w:r>
              <w:rPr>
                <w:rFonts w:ascii="Century Gothic" w:hAnsi="Century Gothic" w:cs="Calibri"/>
                <w:color w:val="000000"/>
                <w:sz w:val="20"/>
                <w:szCs w:val="20"/>
              </w:rPr>
              <w:t>$58</w:t>
            </w:r>
          </w:p>
        </w:tc>
        <w:tc>
          <w:tcPr>
            <w:tcW w:w="0" w:type="auto"/>
            <w:vAlign w:val="center"/>
          </w:tcPr>
          <w:p w14:paraId="3D7BC478" w14:textId="77777777" w:rsidR="00F03675" w:rsidRPr="008A6791" w:rsidRDefault="00F03675" w:rsidP="00F03675">
            <w:pPr>
              <w:spacing w:before="20" w:after="20" w:line="264" w:lineRule="auto"/>
              <w:jc w:val="center"/>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s="Arial"/>
                <w:color w:val="000000"/>
                <w:sz w:val="20"/>
                <w:szCs w:val="20"/>
                <w:lang w:val="es-ES_tradnl" w:eastAsia="es-ES"/>
              </w:rPr>
            </w:pPr>
            <w:r>
              <w:rPr>
                <w:rFonts w:ascii="Century Gothic" w:hAnsi="Century Gothic" w:cs="Calibri"/>
                <w:color w:val="000000"/>
                <w:sz w:val="20"/>
                <w:szCs w:val="20"/>
              </w:rPr>
              <w:t>$44</w:t>
            </w:r>
          </w:p>
        </w:tc>
      </w:tr>
    </w:tbl>
    <w:p w14:paraId="6BA18F8E" w14:textId="77777777" w:rsidR="00277ED2" w:rsidRPr="000B19C4" w:rsidRDefault="00277ED2" w:rsidP="00925129">
      <w:pPr>
        <w:spacing w:before="60" w:line="240" w:lineRule="auto"/>
        <w:jc w:val="center"/>
        <w:rPr>
          <w:rFonts w:ascii="Century Gothic" w:eastAsia="Times New Roman" w:hAnsi="Century Gothic" w:cs="Arial"/>
          <w:sz w:val="20"/>
          <w:szCs w:val="20"/>
        </w:rPr>
      </w:pPr>
      <w:r w:rsidRPr="000B19C4">
        <w:rPr>
          <w:rFonts w:ascii="Century Gothic" w:eastAsia="Times New Roman" w:hAnsi="Century Gothic" w:cs="Arial"/>
          <w:sz w:val="20"/>
          <w:szCs w:val="20"/>
        </w:rPr>
        <w:t>El ancho de banda es de bajada de información debido a que es un servicio asimétrico.</w:t>
      </w:r>
    </w:p>
    <w:p w14:paraId="300D1A0C" w14:textId="77777777" w:rsidR="000B19C4" w:rsidRDefault="000B19C4">
      <w:pPr>
        <w:spacing w:after="160" w:line="259" w:lineRule="auto"/>
        <w:rPr>
          <w:rFonts w:ascii="Century Gothic" w:eastAsia="Times New Roman" w:hAnsi="Century Gothic" w:cs="Arial"/>
        </w:rPr>
      </w:pPr>
      <w:r>
        <w:rPr>
          <w:rFonts w:ascii="Century Gothic" w:eastAsia="Times New Roman" w:hAnsi="Century Gothic" w:cs="Arial"/>
        </w:rPr>
        <w:br w:type="page"/>
      </w:r>
    </w:p>
    <w:p w14:paraId="01AD01B9" w14:textId="77777777" w:rsidR="00277ED2" w:rsidRPr="00AB57DD" w:rsidRDefault="003B1A36" w:rsidP="00AB57DD">
      <w:pPr>
        <w:rPr>
          <w:rFonts w:ascii="Century Gothic" w:hAnsi="Century Gothic"/>
          <w:b/>
          <w:i/>
          <w:sz w:val="24"/>
          <w:szCs w:val="24"/>
        </w:rPr>
      </w:pPr>
      <w:bookmarkStart w:id="1992" w:name="_Toc92974099"/>
      <w:bookmarkStart w:id="1993" w:name="_Toc93052410"/>
      <w:bookmarkStart w:id="1994" w:name="_Toc93056365"/>
      <w:r w:rsidRPr="00AB57DD">
        <w:rPr>
          <w:rFonts w:ascii="Century Gothic" w:hAnsi="Century Gothic"/>
          <w:b/>
          <w:i/>
          <w:sz w:val="24"/>
          <w:szCs w:val="24"/>
        </w:rPr>
        <w:t>2.</w:t>
      </w:r>
      <w:r w:rsidRPr="00AB57DD">
        <w:rPr>
          <w:rFonts w:ascii="Century Gothic" w:hAnsi="Century Gothic"/>
          <w:b/>
          <w:i/>
          <w:sz w:val="24"/>
          <w:szCs w:val="24"/>
        </w:rPr>
        <w:tab/>
      </w:r>
      <w:r w:rsidR="00277ED2" w:rsidRPr="00AB57DD">
        <w:rPr>
          <w:rFonts w:ascii="Century Gothic" w:hAnsi="Century Gothic"/>
          <w:b/>
          <w:i/>
          <w:sz w:val="24"/>
          <w:szCs w:val="24"/>
        </w:rPr>
        <w:t>Servicio de Desagregación Total del Bucle Local (SDTBL), Servicio de Desagregación Total del Sub-Bucle Local (SDTSBL), Servicio de Desagregación Compartida del Bucle Local (SDCBL),</w:t>
      </w:r>
      <w:r w:rsidR="00277ED2" w:rsidRPr="00AB57DD" w:rsidDel="00016E6F">
        <w:rPr>
          <w:rFonts w:ascii="Century Gothic" w:hAnsi="Century Gothic"/>
          <w:b/>
          <w:i/>
          <w:sz w:val="24"/>
          <w:szCs w:val="24"/>
        </w:rPr>
        <w:t xml:space="preserve"> </w:t>
      </w:r>
      <w:r w:rsidR="00277ED2" w:rsidRPr="00AB57DD">
        <w:rPr>
          <w:rFonts w:ascii="Century Gothic" w:hAnsi="Century Gothic"/>
          <w:b/>
          <w:i/>
          <w:sz w:val="24"/>
          <w:szCs w:val="24"/>
        </w:rPr>
        <w:t>Servicio de Desagregación Compartida del Sub-Bucle Local (SDCSBL), Servicio de Desagregación Total de Fibra Óptica (SDTFO)y Servicio de Desagregación Virtual del Bucle Local (SDVBL)</w:t>
      </w:r>
      <w:bookmarkEnd w:id="1992"/>
      <w:bookmarkEnd w:id="1993"/>
      <w:bookmarkEnd w:id="1994"/>
    </w:p>
    <w:p w14:paraId="6527D4FF" w14:textId="77777777" w:rsidR="000B19C4" w:rsidRPr="00925129" w:rsidRDefault="000B19C4" w:rsidP="00925129">
      <w:pPr>
        <w:spacing w:before="20" w:after="20" w:line="264" w:lineRule="auto"/>
        <w:jc w:val="both"/>
        <w:rPr>
          <w:rFonts w:ascii="Century Gothic" w:eastAsia="Times New Roman" w:hAnsi="Century Gothic" w:cs="Arial"/>
          <w:b/>
        </w:rPr>
      </w:pPr>
    </w:p>
    <w:p w14:paraId="44231CB8" w14:textId="77777777" w:rsidR="00277ED2" w:rsidRPr="003B1A36" w:rsidRDefault="003B1A36" w:rsidP="00925129">
      <w:pPr>
        <w:spacing w:after="120" w:line="264" w:lineRule="auto"/>
        <w:ind w:left="425" w:hanging="357"/>
        <w:jc w:val="both"/>
        <w:rPr>
          <w:rFonts w:ascii="Century Gothic" w:eastAsia="Times New Roman" w:hAnsi="Century Gothic" w:cs="Arial"/>
          <w:b/>
        </w:rPr>
      </w:pPr>
      <w:r>
        <w:rPr>
          <w:rFonts w:ascii="Symbol" w:eastAsia="Times New Roman" w:hAnsi="Symbol" w:cs="Arial"/>
        </w:rPr>
        <w:t></w:t>
      </w:r>
      <w:r>
        <w:rPr>
          <w:rFonts w:ascii="Symbol" w:eastAsia="Times New Roman" w:hAnsi="Symbol" w:cs="Arial"/>
        </w:rPr>
        <w:tab/>
      </w:r>
      <w:r w:rsidR="00277ED2" w:rsidRPr="003B1A36">
        <w:rPr>
          <w:rFonts w:ascii="Century Gothic" w:eastAsia="Times New Roman" w:hAnsi="Century Gothic" w:cs="Arial"/>
          <w:b/>
        </w:rPr>
        <w:t xml:space="preserve">Cobros no recurrentes </w:t>
      </w:r>
    </w:p>
    <w:tbl>
      <w:tblPr>
        <w:tblStyle w:val="Tablaconcuadrculaclara"/>
        <w:tblW w:w="5040" w:type="pct"/>
        <w:jc w:val="center"/>
        <w:tblLook w:val="04A0" w:firstRow="1" w:lastRow="0" w:firstColumn="1" w:lastColumn="0" w:noHBand="0" w:noVBand="1"/>
      </w:tblPr>
      <w:tblGrid>
        <w:gridCol w:w="5972"/>
        <w:gridCol w:w="3499"/>
      </w:tblGrid>
      <w:tr w:rsidR="00277ED2" w:rsidRPr="00551254" w14:paraId="54A564B8" w14:textId="77777777" w:rsidTr="00A20557">
        <w:trPr>
          <w:trHeight w:val="283"/>
          <w:tblHeader/>
          <w:jc w:val="center"/>
        </w:trPr>
        <w:tc>
          <w:tcPr>
            <w:tcW w:w="3153" w:type="pct"/>
            <w:shd w:val="clear" w:color="auto" w:fill="009AD9"/>
            <w:vAlign w:val="center"/>
          </w:tcPr>
          <w:p w14:paraId="1211A6C6"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847" w:type="pct"/>
            <w:shd w:val="clear" w:color="auto" w:fill="009AD9"/>
            <w:vAlign w:val="center"/>
          </w:tcPr>
          <w:p w14:paraId="4A37AAEF"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 (por evento)</w:t>
            </w:r>
          </w:p>
        </w:tc>
      </w:tr>
      <w:tr w:rsidR="00F03675" w:rsidRPr="00551254" w14:paraId="64D1F56D" w14:textId="77777777" w:rsidTr="00277ED2">
        <w:trPr>
          <w:trHeight w:val="283"/>
          <w:jc w:val="center"/>
        </w:trPr>
        <w:tc>
          <w:tcPr>
            <w:tcW w:w="3153" w:type="pct"/>
          </w:tcPr>
          <w:p w14:paraId="6815D523"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Habilitación del SDTBL</w:t>
            </w:r>
          </w:p>
        </w:tc>
        <w:tc>
          <w:tcPr>
            <w:tcW w:w="1847" w:type="pct"/>
          </w:tcPr>
          <w:p w14:paraId="289E87F1"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 xml:space="preserve"> $</w:t>
            </w:r>
            <w:r>
              <w:rPr>
                <w:rFonts w:ascii="Century Gothic" w:hAnsi="Century Gothic"/>
                <w:sz w:val="20"/>
                <w:szCs w:val="20"/>
              </w:rPr>
              <w:t>965.62</w:t>
            </w:r>
            <w:r w:rsidRPr="008A6791">
              <w:rPr>
                <w:rFonts w:ascii="Century Gothic" w:hAnsi="Century Gothic"/>
                <w:sz w:val="20"/>
                <w:szCs w:val="20"/>
              </w:rPr>
              <w:t xml:space="preserve"> </w:t>
            </w:r>
          </w:p>
        </w:tc>
      </w:tr>
      <w:tr w:rsidR="00F03675" w:rsidRPr="00551254" w14:paraId="4DFF3479" w14:textId="77777777" w:rsidTr="00277ED2">
        <w:trPr>
          <w:trHeight w:val="283"/>
          <w:jc w:val="center"/>
        </w:trPr>
        <w:tc>
          <w:tcPr>
            <w:tcW w:w="3153" w:type="pct"/>
            <w:shd w:val="clear" w:color="auto" w:fill="F2F2F2" w:themeFill="background1" w:themeFillShade="F2"/>
          </w:tcPr>
          <w:p w14:paraId="65C13E5F"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Habilitación del SDTSBL</w:t>
            </w:r>
          </w:p>
        </w:tc>
        <w:tc>
          <w:tcPr>
            <w:tcW w:w="1847" w:type="pct"/>
            <w:shd w:val="clear" w:color="auto" w:fill="F2F2F2" w:themeFill="background1" w:themeFillShade="F2"/>
          </w:tcPr>
          <w:p w14:paraId="4182B24E"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75DF2">
              <w:rPr>
                <w:rFonts w:ascii="Century Gothic" w:hAnsi="Century Gothic"/>
                <w:sz w:val="20"/>
                <w:szCs w:val="20"/>
              </w:rPr>
              <w:t>$965.62</w:t>
            </w:r>
          </w:p>
        </w:tc>
      </w:tr>
      <w:tr w:rsidR="00F03675" w:rsidRPr="00551254" w14:paraId="6734A94A" w14:textId="77777777" w:rsidTr="00277ED2">
        <w:trPr>
          <w:trHeight w:val="283"/>
          <w:jc w:val="center"/>
        </w:trPr>
        <w:tc>
          <w:tcPr>
            <w:tcW w:w="3153" w:type="pct"/>
          </w:tcPr>
          <w:p w14:paraId="528CF380"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Habilitación del SDCBL</w:t>
            </w:r>
          </w:p>
        </w:tc>
        <w:tc>
          <w:tcPr>
            <w:tcW w:w="1847" w:type="pct"/>
          </w:tcPr>
          <w:p w14:paraId="046664C6"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75DF2">
              <w:rPr>
                <w:rFonts w:ascii="Century Gothic" w:hAnsi="Century Gothic"/>
                <w:sz w:val="20"/>
                <w:szCs w:val="20"/>
              </w:rPr>
              <w:t>$965.62</w:t>
            </w:r>
          </w:p>
        </w:tc>
      </w:tr>
      <w:tr w:rsidR="00F03675" w:rsidRPr="00551254" w14:paraId="07D7B143" w14:textId="77777777" w:rsidTr="00277ED2">
        <w:trPr>
          <w:trHeight w:val="283"/>
          <w:jc w:val="center"/>
        </w:trPr>
        <w:tc>
          <w:tcPr>
            <w:tcW w:w="3153" w:type="pct"/>
            <w:shd w:val="clear" w:color="auto" w:fill="F2F2F2" w:themeFill="background1" w:themeFillShade="F2"/>
          </w:tcPr>
          <w:p w14:paraId="6A4F5FE9"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Habilitación del SDCSBL</w:t>
            </w:r>
          </w:p>
        </w:tc>
        <w:tc>
          <w:tcPr>
            <w:tcW w:w="1847" w:type="pct"/>
            <w:shd w:val="clear" w:color="auto" w:fill="F2F2F2" w:themeFill="background1" w:themeFillShade="F2"/>
          </w:tcPr>
          <w:p w14:paraId="021F5A4B"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75DF2">
              <w:rPr>
                <w:rFonts w:ascii="Century Gothic" w:hAnsi="Century Gothic"/>
                <w:sz w:val="20"/>
                <w:szCs w:val="20"/>
              </w:rPr>
              <w:t>$965.62</w:t>
            </w:r>
          </w:p>
        </w:tc>
      </w:tr>
      <w:tr w:rsidR="00F03675" w:rsidRPr="00551254" w14:paraId="4245D4FC" w14:textId="77777777" w:rsidTr="00277ED2">
        <w:trPr>
          <w:trHeight w:val="283"/>
          <w:jc w:val="center"/>
        </w:trPr>
        <w:tc>
          <w:tcPr>
            <w:tcW w:w="3153" w:type="pct"/>
            <w:shd w:val="clear" w:color="auto" w:fill="F2F2F2" w:themeFill="background1" w:themeFillShade="F2"/>
          </w:tcPr>
          <w:p w14:paraId="78B80BCA"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Habilitación del SDTFO</w:t>
            </w:r>
          </w:p>
        </w:tc>
        <w:tc>
          <w:tcPr>
            <w:tcW w:w="1847" w:type="pct"/>
            <w:shd w:val="clear" w:color="auto" w:fill="F2F2F2" w:themeFill="background1" w:themeFillShade="F2"/>
          </w:tcPr>
          <w:p w14:paraId="47A93AE9"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 xml:space="preserve"> </w:t>
            </w:r>
            <w:r w:rsidRPr="00CA2A14">
              <w:rPr>
                <w:rFonts w:ascii="Century Gothic" w:hAnsi="Century Gothic"/>
                <w:sz w:val="20"/>
                <w:szCs w:val="20"/>
              </w:rPr>
              <w:t>$</w:t>
            </w:r>
            <w:r w:rsidRPr="000F4153">
              <w:rPr>
                <w:rFonts w:ascii="Century Gothic" w:hAnsi="Century Gothic"/>
                <w:sz w:val="20"/>
                <w:szCs w:val="20"/>
              </w:rPr>
              <w:t>965.62</w:t>
            </w:r>
            <w:r w:rsidRPr="008A6791">
              <w:rPr>
                <w:rFonts w:ascii="Century Gothic" w:hAnsi="Century Gothic"/>
                <w:sz w:val="20"/>
                <w:szCs w:val="20"/>
              </w:rPr>
              <w:t xml:space="preserve"> </w:t>
            </w:r>
          </w:p>
        </w:tc>
      </w:tr>
      <w:tr w:rsidR="00F03675" w:rsidRPr="00551254" w14:paraId="075907F8" w14:textId="77777777" w:rsidTr="00277ED2">
        <w:trPr>
          <w:trHeight w:val="283"/>
          <w:jc w:val="center"/>
        </w:trPr>
        <w:tc>
          <w:tcPr>
            <w:tcW w:w="3153" w:type="pct"/>
            <w:shd w:val="clear" w:color="auto" w:fill="FFFFFF" w:themeFill="background1"/>
          </w:tcPr>
          <w:p w14:paraId="0C08A74F"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Habilitación del SDVBL</w:t>
            </w:r>
          </w:p>
        </w:tc>
        <w:tc>
          <w:tcPr>
            <w:tcW w:w="1847" w:type="pct"/>
            <w:shd w:val="clear" w:color="auto" w:fill="FFFFFF" w:themeFill="background1"/>
          </w:tcPr>
          <w:p w14:paraId="43073A6C"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 xml:space="preserve"> $</w:t>
            </w:r>
            <w:r>
              <w:rPr>
                <w:rFonts w:ascii="Century Gothic" w:hAnsi="Century Gothic"/>
                <w:sz w:val="20"/>
                <w:szCs w:val="20"/>
              </w:rPr>
              <w:t>340.81</w:t>
            </w:r>
            <w:r w:rsidRPr="008A6791">
              <w:rPr>
                <w:rFonts w:ascii="Century Gothic" w:hAnsi="Century Gothic"/>
                <w:sz w:val="20"/>
                <w:szCs w:val="20"/>
              </w:rPr>
              <w:t xml:space="preserve"> </w:t>
            </w:r>
          </w:p>
        </w:tc>
      </w:tr>
    </w:tbl>
    <w:p w14:paraId="7D937A8D" w14:textId="77777777" w:rsidR="00277ED2" w:rsidRPr="008A6791" w:rsidRDefault="00277ED2" w:rsidP="00402BA1">
      <w:pPr>
        <w:spacing w:before="20" w:after="20" w:line="264" w:lineRule="auto"/>
        <w:jc w:val="both"/>
        <w:rPr>
          <w:rFonts w:ascii="Century Gothic" w:eastAsia="Times New Roman" w:hAnsi="Century Gothic" w:cs="Arial"/>
          <w:b/>
        </w:rPr>
      </w:pPr>
    </w:p>
    <w:p w14:paraId="1DD15BAD" w14:textId="77777777" w:rsidR="00277ED2" w:rsidRPr="003B1A36" w:rsidRDefault="003B1A36" w:rsidP="00925129">
      <w:pPr>
        <w:spacing w:after="120" w:line="264" w:lineRule="auto"/>
        <w:ind w:left="425" w:hanging="357"/>
        <w:jc w:val="both"/>
        <w:rPr>
          <w:rFonts w:ascii="Century Gothic" w:eastAsia="Times New Roman" w:hAnsi="Century Gothic" w:cs="Arial"/>
          <w:b/>
        </w:rPr>
      </w:pPr>
      <w:r w:rsidRPr="008A6791">
        <w:rPr>
          <w:rFonts w:ascii="Symbol" w:eastAsia="Times New Roman" w:hAnsi="Symbol" w:cs="Arial"/>
        </w:rPr>
        <w:t></w:t>
      </w:r>
      <w:r w:rsidRPr="008A6791">
        <w:rPr>
          <w:rFonts w:ascii="Symbol" w:eastAsia="Times New Roman" w:hAnsi="Symbol" w:cs="Arial"/>
        </w:rPr>
        <w:tab/>
      </w:r>
      <w:r w:rsidR="00277ED2" w:rsidRPr="003B1A36">
        <w:rPr>
          <w:rFonts w:ascii="Century Gothic" w:eastAsia="Times New Roman" w:hAnsi="Century Gothic" w:cs="Arial"/>
          <w:b/>
        </w:rPr>
        <w:t xml:space="preserve">Cobros recurrentes </w:t>
      </w:r>
    </w:p>
    <w:tbl>
      <w:tblPr>
        <w:tblStyle w:val="Tablaconcuadrculaclara"/>
        <w:tblW w:w="5000" w:type="pct"/>
        <w:jc w:val="center"/>
        <w:tblLayout w:type="fixed"/>
        <w:tblLook w:val="04A0" w:firstRow="1" w:lastRow="0" w:firstColumn="1" w:lastColumn="0" w:noHBand="0" w:noVBand="1"/>
      </w:tblPr>
      <w:tblGrid>
        <w:gridCol w:w="4469"/>
        <w:gridCol w:w="2768"/>
        <w:gridCol w:w="2159"/>
      </w:tblGrid>
      <w:tr w:rsidR="00277ED2" w:rsidRPr="00551254" w14:paraId="6B52561E" w14:textId="77777777" w:rsidTr="002E0A92">
        <w:trPr>
          <w:trHeight w:val="283"/>
          <w:jc w:val="center"/>
        </w:trPr>
        <w:tc>
          <w:tcPr>
            <w:tcW w:w="2378" w:type="pct"/>
            <w:shd w:val="clear" w:color="auto" w:fill="009AD9"/>
            <w:vAlign w:val="center"/>
          </w:tcPr>
          <w:p w14:paraId="03B6B76B"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473" w:type="pct"/>
            <w:shd w:val="clear" w:color="auto" w:fill="009AD9"/>
            <w:vAlign w:val="center"/>
          </w:tcPr>
          <w:p w14:paraId="13A746DC" w14:textId="77777777" w:rsidR="00277ED2" w:rsidRPr="002E0A92" w:rsidRDefault="00277ED2" w:rsidP="00402BA1">
            <w:pPr>
              <w:tabs>
                <w:tab w:val="center" w:pos="1536"/>
              </w:tabs>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Unidad de concepto</w:t>
            </w:r>
          </w:p>
        </w:tc>
        <w:tc>
          <w:tcPr>
            <w:tcW w:w="1149" w:type="pct"/>
            <w:shd w:val="clear" w:color="auto" w:fill="009AD9"/>
            <w:vAlign w:val="center"/>
          </w:tcPr>
          <w:p w14:paraId="1356283D" w14:textId="77777777" w:rsidR="00277ED2" w:rsidRPr="002E0A92"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w:t>
            </w:r>
          </w:p>
        </w:tc>
      </w:tr>
      <w:tr w:rsidR="00F03675" w:rsidRPr="00551254" w14:paraId="333551FE" w14:textId="77777777" w:rsidTr="00277ED2">
        <w:trPr>
          <w:trHeight w:val="283"/>
          <w:jc w:val="center"/>
        </w:trPr>
        <w:tc>
          <w:tcPr>
            <w:tcW w:w="2378" w:type="pct"/>
            <w:vAlign w:val="center"/>
          </w:tcPr>
          <w:p w14:paraId="50BEB24F" w14:textId="77777777" w:rsidR="00F03675" w:rsidRPr="008A6791" w:rsidRDefault="00F03675" w:rsidP="00F03675">
            <w:pPr>
              <w:pStyle w:val="CondicionesFinales"/>
              <w:spacing w:line="240" w:lineRule="auto"/>
              <w:ind w:left="0" w:right="40"/>
              <w:jc w:val="left"/>
              <w:rPr>
                <w:rFonts w:ascii="Century Gothic" w:hAnsi="Century Gothic"/>
                <w:sz w:val="20"/>
                <w:szCs w:val="20"/>
              </w:rPr>
            </w:pPr>
            <w:r w:rsidRPr="008A6791">
              <w:rPr>
                <w:rFonts w:ascii="Century Gothic" w:hAnsi="Century Gothic"/>
                <w:sz w:val="20"/>
                <w:szCs w:val="20"/>
              </w:rPr>
              <w:t>Renta mensual de SDTBL</w:t>
            </w:r>
          </w:p>
        </w:tc>
        <w:tc>
          <w:tcPr>
            <w:tcW w:w="1473" w:type="pct"/>
            <w:vAlign w:val="center"/>
          </w:tcPr>
          <w:p w14:paraId="3ECB72D1"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 xml:space="preserve">Renta mensual </w:t>
            </w:r>
          </w:p>
          <w:p w14:paraId="1E0087E8"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(por usuario)</w:t>
            </w:r>
          </w:p>
        </w:tc>
        <w:tc>
          <w:tcPr>
            <w:tcW w:w="1149" w:type="pct"/>
            <w:vAlign w:val="center"/>
          </w:tcPr>
          <w:p w14:paraId="156A89CE"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113</w:t>
            </w:r>
          </w:p>
        </w:tc>
      </w:tr>
      <w:tr w:rsidR="00F03675" w:rsidRPr="00551254" w14:paraId="05DFFBB7" w14:textId="77777777" w:rsidTr="00277ED2">
        <w:trPr>
          <w:trHeight w:val="283"/>
          <w:jc w:val="center"/>
        </w:trPr>
        <w:tc>
          <w:tcPr>
            <w:tcW w:w="2378" w:type="pct"/>
            <w:shd w:val="clear" w:color="auto" w:fill="F2F2F2" w:themeFill="background1" w:themeFillShade="F2"/>
            <w:vAlign w:val="center"/>
          </w:tcPr>
          <w:p w14:paraId="1F9752EB" w14:textId="77777777" w:rsidR="00F03675" w:rsidRPr="008A6791" w:rsidRDefault="00F03675" w:rsidP="00F03675">
            <w:pPr>
              <w:pStyle w:val="CondicionesFinales"/>
              <w:spacing w:line="240" w:lineRule="auto"/>
              <w:ind w:left="0" w:right="40"/>
              <w:jc w:val="left"/>
              <w:rPr>
                <w:rFonts w:ascii="Century Gothic" w:hAnsi="Century Gothic"/>
                <w:sz w:val="20"/>
                <w:szCs w:val="20"/>
              </w:rPr>
            </w:pPr>
            <w:r w:rsidRPr="008A6791">
              <w:rPr>
                <w:rFonts w:ascii="Century Gothic" w:hAnsi="Century Gothic"/>
                <w:sz w:val="20"/>
                <w:szCs w:val="20"/>
              </w:rPr>
              <w:t>Renta mensual de SDTFO (por línea)</w:t>
            </w:r>
          </w:p>
        </w:tc>
        <w:tc>
          <w:tcPr>
            <w:tcW w:w="1473" w:type="pct"/>
            <w:shd w:val="clear" w:color="auto" w:fill="F2F2F2" w:themeFill="background1" w:themeFillShade="F2"/>
            <w:vAlign w:val="center"/>
          </w:tcPr>
          <w:p w14:paraId="0B54CC74"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 xml:space="preserve">Renta mensual </w:t>
            </w:r>
          </w:p>
          <w:p w14:paraId="4F3431C4"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(por usuario)</w:t>
            </w:r>
          </w:p>
        </w:tc>
        <w:tc>
          <w:tcPr>
            <w:tcW w:w="1149" w:type="pct"/>
            <w:shd w:val="clear" w:color="auto" w:fill="F2F2F2" w:themeFill="background1" w:themeFillShade="F2"/>
            <w:vAlign w:val="center"/>
          </w:tcPr>
          <w:p w14:paraId="20660BD0"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7</w:t>
            </w:r>
            <w:r w:rsidRPr="008A6791">
              <w:rPr>
                <w:rFonts w:ascii="Century Gothic" w:hAnsi="Century Gothic"/>
                <w:sz w:val="20"/>
                <w:szCs w:val="20"/>
              </w:rPr>
              <w:t>,</w:t>
            </w:r>
            <w:r>
              <w:rPr>
                <w:rFonts w:ascii="Century Gothic" w:hAnsi="Century Gothic"/>
                <w:sz w:val="20"/>
                <w:szCs w:val="20"/>
              </w:rPr>
              <w:t>587</w:t>
            </w:r>
          </w:p>
        </w:tc>
      </w:tr>
      <w:tr w:rsidR="00F03675" w:rsidRPr="00551254" w14:paraId="15EDC51B" w14:textId="77777777" w:rsidTr="00277ED2">
        <w:trPr>
          <w:trHeight w:val="283"/>
          <w:jc w:val="center"/>
        </w:trPr>
        <w:tc>
          <w:tcPr>
            <w:tcW w:w="2378" w:type="pct"/>
            <w:shd w:val="clear" w:color="auto" w:fill="FFFFFF" w:themeFill="background1"/>
            <w:vAlign w:val="center"/>
          </w:tcPr>
          <w:p w14:paraId="7CC84417" w14:textId="77777777" w:rsidR="00F03675" w:rsidRPr="008A6791" w:rsidRDefault="00F03675" w:rsidP="00F03675">
            <w:pPr>
              <w:pStyle w:val="CondicionesFinales"/>
              <w:spacing w:line="240" w:lineRule="auto"/>
              <w:ind w:left="0" w:right="40"/>
              <w:jc w:val="left"/>
              <w:rPr>
                <w:rFonts w:ascii="Century Gothic" w:hAnsi="Century Gothic"/>
                <w:sz w:val="20"/>
                <w:szCs w:val="20"/>
              </w:rPr>
            </w:pPr>
            <w:r w:rsidRPr="008A6791">
              <w:rPr>
                <w:rFonts w:ascii="Century Gothic" w:hAnsi="Century Gothic"/>
                <w:sz w:val="20"/>
                <w:szCs w:val="20"/>
              </w:rPr>
              <w:t>Renta mensual de SDTSBL</w:t>
            </w:r>
          </w:p>
        </w:tc>
        <w:tc>
          <w:tcPr>
            <w:tcW w:w="1473" w:type="pct"/>
            <w:shd w:val="clear" w:color="auto" w:fill="FFFFFF" w:themeFill="background1"/>
            <w:vAlign w:val="center"/>
          </w:tcPr>
          <w:p w14:paraId="29E9116E"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 xml:space="preserve">Renta mensual </w:t>
            </w:r>
          </w:p>
          <w:p w14:paraId="6D4E722A"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(por usuario)</w:t>
            </w:r>
          </w:p>
        </w:tc>
        <w:tc>
          <w:tcPr>
            <w:tcW w:w="1149" w:type="pct"/>
            <w:shd w:val="clear" w:color="auto" w:fill="FFFFFF" w:themeFill="background1"/>
            <w:vAlign w:val="center"/>
          </w:tcPr>
          <w:p w14:paraId="757EA0DA"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81</w:t>
            </w:r>
          </w:p>
        </w:tc>
      </w:tr>
      <w:tr w:rsidR="00F03675" w:rsidRPr="00551254" w14:paraId="36470DAA" w14:textId="77777777" w:rsidTr="00277ED2">
        <w:trPr>
          <w:trHeight w:val="283"/>
          <w:jc w:val="center"/>
        </w:trPr>
        <w:tc>
          <w:tcPr>
            <w:tcW w:w="2378" w:type="pct"/>
            <w:shd w:val="clear" w:color="auto" w:fill="F2F2F2" w:themeFill="background1" w:themeFillShade="F2"/>
            <w:vAlign w:val="center"/>
          </w:tcPr>
          <w:p w14:paraId="5DAF64AA" w14:textId="77777777" w:rsidR="00F03675" w:rsidRPr="008A6791" w:rsidRDefault="00F03675" w:rsidP="00F03675">
            <w:pPr>
              <w:pStyle w:val="CondicionesFinales"/>
              <w:spacing w:line="240" w:lineRule="auto"/>
              <w:ind w:left="0" w:right="40"/>
              <w:jc w:val="left"/>
              <w:rPr>
                <w:rFonts w:ascii="Century Gothic" w:hAnsi="Century Gothic"/>
                <w:sz w:val="20"/>
                <w:szCs w:val="20"/>
              </w:rPr>
            </w:pPr>
            <w:r w:rsidRPr="008A6791">
              <w:rPr>
                <w:rFonts w:ascii="Century Gothic" w:hAnsi="Century Gothic"/>
                <w:sz w:val="20"/>
                <w:szCs w:val="20"/>
              </w:rPr>
              <w:t>Renta mensual de SDCBL</w:t>
            </w:r>
          </w:p>
        </w:tc>
        <w:tc>
          <w:tcPr>
            <w:tcW w:w="1473" w:type="pct"/>
            <w:shd w:val="clear" w:color="auto" w:fill="F2F2F2" w:themeFill="background1" w:themeFillShade="F2"/>
            <w:vAlign w:val="center"/>
          </w:tcPr>
          <w:p w14:paraId="2CB5AF04"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 xml:space="preserve">Renta mensual </w:t>
            </w:r>
          </w:p>
          <w:p w14:paraId="5107FD73"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(por usuario)</w:t>
            </w:r>
          </w:p>
        </w:tc>
        <w:tc>
          <w:tcPr>
            <w:tcW w:w="1149" w:type="pct"/>
            <w:shd w:val="clear" w:color="auto" w:fill="F2F2F2" w:themeFill="background1" w:themeFillShade="F2"/>
            <w:vAlign w:val="center"/>
          </w:tcPr>
          <w:p w14:paraId="3A930C2E"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113</w:t>
            </w:r>
          </w:p>
        </w:tc>
      </w:tr>
      <w:tr w:rsidR="00F03675" w:rsidRPr="00551254" w14:paraId="08D021A3" w14:textId="77777777" w:rsidTr="00277ED2">
        <w:trPr>
          <w:trHeight w:val="283"/>
          <w:jc w:val="center"/>
        </w:trPr>
        <w:tc>
          <w:tcPr>
            <w:tcW w:w="2378" w:type="pct"/>
            <w:shd w:val="clear" w:color="auto" w:fill="FFFFFF" w:themeFill="background1"/>
            <w:vAlign w:val="center"/>
          </w:tcPr>
          <w:p w14:paraId="5EE3FB23" w14:textId="77777777" w:rsidR="00F03675" w:rsidRPr="008A6791" w:rsidRDefault="00F03675" w:rsidP="00F03675">
            <w:pPr>
              <w:pStyle w:val="CondicionesFinales"/>
              <w:spacing w:line="240" w:lineRule="auto"/>
              <w:ind w:left="0" w:right="40"/>
              <w:jc w:val="left"/>
              <w:rPr>
                <w:rFonts w:ascii="Century Gothic" w:hAnsi="Century Gothic"/>
                <w:sz w:val="20"/>
                <w:szCs w:val="20"/>
              </w:rPr>
            </w:pPr>
            <w:r w:rsidRPr="008A6791">
              <w:rPr>
                <w:rFonts w:ascii="Century Gothic" w:hAnsi="Century Gothic"/>
                <w:sz w:val="20"/>
                <w:szCs w:val="20"/>
              </w:rPr>
              <w:t>Renta mensual de SDCSBL</w:t>
            </w:r>
          </w:p>
        </w:tc>
        <w:tc>
          <w:tcPr>
            <w:tcW w:w="1473" w:type="pct"/>
            <w:shd w:val="clear" w:color="auto" w:fill="FFFFFF" w:themeFill="background1"/>
            <w:vAlign w:val="center"/>
          </w:tcPr>
          <w:p w14:paraId="6B265962"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 xml:space="preserve">Renta mensual </w:t>
            </w:r>
          </w:p>
          <w:p w14:paraId="3940057B"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(por usuario)</w:t>
            </w:r>
          </w:p>
        </w:tc>
        <w:tc>
          <w:tcPr>
            <w:tcW w:w="1149" w:type="pct"/>
            <w:shd w:val="clear" w:color="auto" w:fill="FFFFFF" w:themeFill="background1"/>
            <w:vAlign w:val="center"/>
          </w:tcPr>
          <w:p w14:paraId="681F0357"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$8</w:t>
            </w:r>
            <w:r>
              <w:rPr>
                <w:rFonts w:ascii="Century Gothic" w:hAnsi="Century Gothic"/>
                <w:sz w:val="20"/>
                <w:szCs w:val="20"/>
              </w:rPr>
              <w:t>1</w:t>
            </w:r>
          </w:p>
        </w:tc>
      </w:tr>
      <w:tr w:rsidR="00F03675" w:rsidRPr="00551254" w14:paraId="563938C3" w14:textId="77777777" w:rsidTr="00277ED2">
        <w:trPr>
          <w:trHeight w:val="283"/>
          <w:jc w:val="center"/>
        </w:trPr>
        <w:tc>
          <w:tcPr>
            <w:tcW w:w="2378" w:type="pct"/>
            <w:shd w:val="clear" w:color="auto" w:fill="F2F2F2" w:themeFill="background1" w:themeFillShade="F2"/>
            <w:vAlign w:val="center"/>
          </w:tcPr>
          <w:p w14:paraId="33A71573" w14:textId="77777777" w:rsidR="00F03675" w:rsidRPr="008A6791" w:rsidRDefault="00F03675" w:rsidP="00F03675">
            <w:pPr>
              <w:pStyle w:val="CondicionesFinales"/>
              <w:spacing w:line="240" w:lineRule="auto"/>
              <w:ind w:left="0" w:right="40"/>
              <w:jc w:val="left"/>
              <w:rPr>
                <w:rFonts w:ascii="Century Gothic" w:hAnsi="Century Gothic"/>
                <w:sz w:val="20"/>
                <w:szCs w:val="20"/>
              </w:rPr>
            </w:pPr>
            <w:r w:rsidRPr="008A6791">
              <w:rPr>
                <w:rFonts w:ascii="Century Gothic" w:hAnsi="Century Gothic"/>
                <w:sz w:val="20"/>
                <w:szCs w:val="20"/>
              </w:rPr>
              <w:t xml:space="preserve">Renta mensual de SDVBL </w:t>
            </w:r>
          </w:p>
        </w:tc>
        <w:tc>
          <w:tcPr>
            <w:tcW w:w="1473" w:type="pct"/>
            <w:shd w:val="clear" w:color="auto" w:fill="F2F2F2" w:themeFill="background1" w:themeFillShade="F2"/>
            <w:vAlign w:val="center"/>
          </w:tcPr>
          <w:p w14:paraId="2BEEAF33"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 xml:space="preserve">Renta mensual </w:t>
            </w:r>
          </w:p>
          <w:p w14:paraId="7EC409DF"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(por línea)</w:t>
            </w:r>
          </w:p>
        </w:tc>
        <w:tc>
          <w:tcPr>
            <w:tcW w:w="1149" w:type="pct"/>
            <w:shd w:val="clear" w:color="auto" w:fill="F2F2F2" w:themeFill="background1" w:themeFillShade="F2"/>
            <w:vAlign w:val="center"/>
          </w:tcPr>
          <w:p w14:paraId="41BBA1C1" w14:textId="77777777" w:rsidR="00F03675" w:rsidRPr="008A6791" w:rsidRDefault="00F03675" w:rsidP="00F03675">
            <w:pPr>
              <w:pStyle w:val="CondicionesFinales"/>
              <w:spacing w:line="240" w:lineRule="auto"/>
              <w:ind w:left="0" w:right="40"/>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369</w:t>
            </w:r>
          </w:p>
        </w:tc>
      </w:tr>
    </w:tbl>
    <w:p w14:paraId="6C436DE6" w14:textId="77777777" w:rsidR="00277ED2" w:rsidRPr="008A6791" w:rsidRDefault="00277ED2" w:rsidP="00402BA1">
      <w:pPr>
        <w:spacing w:before="20" w:after="20" w:line="264" w:lineRule="auto"/>
        <w:rPr>
          <w:rFonts w:ascii="Century Gothic" w:eastAsia="Times New Roman" w:hAnsi="Century Gothic" w:cs="Arial"/>
          <w:b/>
          <w:i/>
          <w:iCs/>
          <w:color w:val="000000"/>
        </w:rPr>
      </w:pPr>
    </w:p>
    <w:p w14:paraId="71DC0152" w14:textId="77777777" w:rsidR="00277ED2" w:rsidRDefault="003B1A36" w:rsidP="00AB57DD">
      <w:pPr>
        <w:rPr>
          <w:rFonts w:ascii="Century Gothic" w:hAnsi="Century Gothic"/>
          <w:b/>
          <w:i/>
          <w:sz w:val="24"/>
          <w:szCs w:val="24"/>
        </w:rPr>
      </w:pPr>
      <w:bookmarkStart w:id="1995" w:name="_Toc92974100"/>
      <w:bookmarkStart w:id="1996" w:name="_Toc93052411"/>
      <w:bookmarkStart w:id="1997" w:name="_Toc93056366"/>
      <w:r w:rsidRPr="00AB57DD">
        <w:rPr>
          <w:rFonts w:ascii="Century Gothic" w:hAnsi="Century Gothic"/>
          <w:b/>
          <w:i/>
          <w:sz w:val="24"/>
          <w:szCs w:val="24"/>
        </w:rPr>
        <w:t>3.</w:t>
      </w:r>
      <w:r w:rsidRPr="00AB57DD">
        <w:rPr>
          <w:rFonts w:ascii="Century Gothic" w:hAnsi="Century Gothic"/>
          <w:b/>
          <w:i/>
          <w:sz w:val="24"/>
          <w:szCs w:val="24"/>
        </w:rPr>
        <w:tab/>
      </w:r>
      <w:r w:rsidR="00277ED2" w:rsidRPr="00670D46">
        <w:rPr>
          <w:rFonts w:ascii="Century Gothic" w:hAnsi="Century Gothic"/>
          <w:b/>
          <w:i/>
          <w:sz w:val="24"/>
          <w:szCs w:val="24"/>
        </w:rPr>
        <w:t>Servicio de Coubicación para Desagregación</w:t>
      </w:r>
      <w:bookmarkEnd w:id="1995"/>
      <w:bookmarkEnd w:id="1996"/>
      <w:bookmarkEnd w:id="1997"/>
      <w:r w:rsidR="00277ED2" w:rsidRPr="00AB57DD">
        <w:rPr>
          <w:rFonts w:ascii="Century Gothic" w:hAnsi="Century Gothic"/>
          <w:b/>
          <w:i/>
          <w:sz w:val="24"/>
          <w:szCs w:val="24"/>
        </w:rPr>
        <w:t xml:space="preserve"> </w:t>
      </w:r>
    </w:p>
    <w:p w14:paraId="202B8EDE" w14:textId="77777777" w:rsidR="00F03675" w:rsidRPr="00AB57DD" w:rsidRDefault="00F03675" w:rsidP="00AB57DD">
      <w:pPr>
        <w:rPr>
          <w:rFonts w:ascii="Century Gothic" w:hAnsi="Century Gothic"/>
          <w:b/>
          <w:i/>
          <w:sz w:val="24"/>
          <w:szCs w:val="24"/>
        </w:rPr>
      </w:pPr>
    </w:p>
    <w:p w14:paraId="421499AA" w14:textId="77777777" w:rsidR="00277ED2" w:rsidRPr="003B1A36" w:rsidRDefault="003B1A36" w:rsidP="00925129">
      <w:pPr>
        <w:spacing w:after="120" w:line="264" w:lineRule="auto"/>
        <w:ind w:left="425" w:hanging="357"/>
        <w:jc w:val="both"/>
        <w:rPr>
          <w:rFonts w:ascii="Century Gothic" w:eastAsia="Times New Roman" w:hAnsi="Century Gothic" w:cs="Arial"/>
          <w:b/>
        </w:rPr>
      </w:pPr>
      <w:r w:rsidRPr="008A6791">
        <w:rPr>
          <w:rFonts w:ascii="Symbol" w:eastAsia="Times New Roman" w:hAnsi="Symbol" w:cs="Arial"/>
        </w:rPr>
        <w:t></w:t>
      </w:r>
      <w:r w:rsidRPr="008A6791">
        <w:rPr>
          <w:rFonts w:ascii="Symbol" w:eastAsia="Times New Roman" w:hAnsi="Symbol" w:cs="Arial"/>
        </w:rPr>
        <w:tab/>
      </w:r>
      <w:r w:rsidR="00277ED2" w:rsidRPr="003B1A36">
        <w:rPr>
          <w:rFonts w:ascii="Century Gothic" w:eastAsia="Times New Roman" w:hAnsi="Century Gothic" w:cs="Arial"/>
          <w:b/>
        </w:rPr>
        <w:t xml:space="preserve">Cobros no recurrentes </w:t>
      </w:r>
    </w:p>
    <w:tbl>
      <w:tblPr>
        <w:tblStyle w:val="Tablaconcuadrculaclara"/>
        <w:tblW w:w="5040" w:type="pct"/>
        <w:jc w:val="center"/>
        <w:tblLook w:val="04A0" w:firstRow="1" w:lastRow="0" w:firstColumn="1" w:lastColumn="0" w:noHBand="0" w:noVBand="1"/>
      </w:tblPr>
      <w:tblGrid>
        <w:gridCol w:w="5972"/>
        <w:gridCol w:w="3499"/>
      </w:tblGrid>
      <w:tr w:rsidR="00F03675" w:rsidRPr="00551254" w14:paraId="4FE54173" w14:textId="77777777" w:rsidTr="00F03675">
        <w:trPr>
          <w:trHeight w:val="283"/>
          <w:jc w:val="center"/>
        </w:trPr>
        <w:tc>
          <w:tcPr>
            <w:tcW w:w="3153" w:type="pct"/>
            <w:shd w:val="clear" w:color="auto" w:fill="009AD9"/>
            <w:vAlign w:val="center"/>
          </w:tcPr>
          <w:p w14:paraId="2B57DF62" w14:textId="77777777" w:rsidR="00F03675" w:rsidRPr="002E0A92" w:rsidRDefault="00F03675" w:rsidP="00F03675">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847" w:type="pct"/>
            <w:shd w:val="clear" w:color="auto" w:fill="009AD9"/>
            <w:vAlign w:val="center"/>
          </w:tcPr>
          <w:p w14:paraId="65217729" w14:textId="77777777" w:rsidR="00F03675" w:rsidRPr="002E0A92" w:rsidRDefault="00F03675" w:rsidP="00F03675">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 (pago único)</w:t>
            </w:r>
          </w:p>
        </w:tc>
      </w:tr>
      <w:tr w:rsidR="00F03675" w:rsidRPr="00551254" w14:paraId="346A8128" w14:textId="77777777" w:rsidTr="00F03675">
        <w:trPr>
          <w:trHeight w:val="283"/>
          <w:jc w:val="center"/>
        </w:trPr>
        <w:tc>
          <w:tcPr>
            <w:tcW w:w="3153" w:type="pct"/>
            <w:vAlign w:val="center"/>
          </w:tcPr>
          <w:p w14:paraId="290CC5A6"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rPr>
              <w:t>Gastos de instalación por coubicación de Tipo 1 Interna</w:t>
            </w:r>
            <w:r>
              <w:rPr>
                <w:rFonts w:ascii="Century Gothic" w:hAnsi="Century Gothic"/>
                <w:sz w:val="20"/>
                <w:szCs w:val="20"/>
              </w:rPr>
              <w:t>*</w:t>
            </w:r>
            <w:r w:rsidR="003D1ECB" w:rsidRPr="003D1ECB">
              <w:rPr>
                <w:rFonts w:ascii="Century Gothic" w:hAnsi="Century Gothic"/>
                <w:sz w:val="20"/>
                <w:szCs w:val="20"/>
                <w:vertAlign w:val="superscript"/>
              </w:rPr>
              <w:t>/</w:t>
            </w:r>
          </w:p>
        </w:tc>
        <w:tc>
          <w:tcPr>
            <w:tcW w:w="1847" w:type="pct"/>
            <w:shd w:val="clear" w:color="auto" w:fill="auto"/>
            <w:vAlign w:val="center"/>
          </w:tcPr>
          <w:p w14:paraId="6A074838" w14:textId="77777777" w:rsidR="00F03675" w:rsidRPr="00663046" w:rsidRDefault="00F03675" w:rsidP="00F03675">
            <w:pPr>
              <w:pStyle w:val="CondicionesFinales"/>
              <w:spacing w:before="20" w:after="20" w:line="264" w:lineRule="auto"/>
              <w:ind w:left="0" w:right="39"/>
              <w:jc w:val="center"/>
              <w:rPr>
                <w:rFonts w:ascii="Century Gothic" w:hAnsi="Century Gothic"/>
                <w:sz w:val="20"/>
                <w:szCs w:val="20"/>
              </w:rPr>
            </w:pPr>
            <w:r w:rsidRPr="00663046">
              <w:rPr>
                <w:rFonts w:ascii="Century Gothic" w:hAnsi="Century Gothic"/>
                <w:sz w:val="20"/>
                <w:szCs w:val="20"/>
              </w:rPr>
              <w:t>$</w:t>
            </w:r>
            <w:r w:rsidRPr="000F4153">
              <w:rPr>
                <w:rFonts w:ascii="Century Gothic" w:hAnsi="Century Gothic"/>
                <w:sz w:val="20"/>
                <w:szCs w:val="20"/>
              </w:rPr>
              <w:t>390,578.08</w:t>
            </w:r>
          </w:p>
        </w:tc>
      </w:tr>
      <w:tr w:rsidR="00F03675" w:rsidRPr="00551254" w14:paraId="0C23BB98" w14:textId="77777777" w:rsidTr="00F03675">
        <w:trPr>
          <w:trHeight w:val="283"/>
          <w:jc w:val="center"/>
        </w:trPr>
        <w:tc>
          <w:tcPr>
            <w:tcW w:w="3153" w:type="pct"/>
            <w:shd w:val="clear" w:color="auto" w:fill="F2F2F2" w:themeFill="background1" w:themeFillShade="F2"/>
            <w:vAlign w:val="center"/>
          </w:tcPr>
          <w:p w14:paraId="74E9BC30"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rPr>
              <w:t>Gastos de instalación por coubicación de Tipo 1 Externa</w:t>
            </w:r>
            <w:r w:rsidR="003D1ECB">
              <w:rPr>
                <w:rFonts w:ascii="Century Gothic" w:hAnsi="Century Gothic"/>
                <w:sz w:val="20"/>
                <w:szCs w:val="20"/>
              </w:rPr>
              <w:t>*</w:t>
            </w:r>
            <w:r w:rsidR="003D1ECB" w:rsidRPr="003D1ECB">
              <w:rPr>
                <w:rFonts w:ascii="Century Gothic" w:hAnsi="Century Gothic"/>
                <w:sz w:val="20"/>
                <w:szCs w:val="20"/>
                <w:vertAlign w:val="superscript"/>
              </w:rPr>
              <w:t>/</w:t>
            </w:r>
          </w:p>
        </w:tc>
        <w:tc>
          <w:tcPr>
            <w:tcW w:w="1847" w:type="pct"/>
            <w:shd w:val="clear" w:color="auto" w:fill="F2F2F2" w:themeFill="background1" w:themeFillShade="F2"/>
            <w:vAlign w:val="center"/>
          </w:tcPr>
          <w:p w14:paraId="45E5636A" w14:textId="77777777" w:rsidR="00F03675" w:rsidRPr="00663046" w:rsidRDefault="00F03675" w:rsidP="00F03675">
            <w:pPr>
              <w:pStyle w:val="CondicionesFinales"/>
              <w:spacing w:line="240" w:lineRule="auto"/>
              <w:ind w:left="0" w:right="40"/>
              <w:jc w:val="center"/>
              <w:rPr>
                <w:rFonts w:ascii="Century Gothic" w:hAnsi="Century Gothic"/>
                <w:sz w:val="20"/>
                <w:szCs w:val="20"/>
              </w:rPr>
            </w:pPr>
            <w:r w:rsidRPr="001B20CF">
              <w:rPr>
                <w:rFonts w:ascii="Century Gothic" w:hAnsi="Century Gothic"/>
                <w:sz w:val="20"/>
                <w:szCs w:val="20"/>
              </w:rPr>
              <w:t>$499,973.08</w:t>
            </w:r>
          </w:p>
        </w:tc>
      </w:tr>
      <w:tr w:rsidR="00F03675" w:rsidRPr="00551254" w14:paraId="6022BAA4" w14:textId="77777777" w:rsidTr="00F03675">
        <w:trPr>
          <w:trHeight w:val="283"/>
          <w:jc w:val="center"/>
        </w:trPr>
        <w:tc>
          <w:tcPr>
            <w:tcW w:w="3153" w:type="pct"/>
            <w:vAlign w:val="center"/>
          </w:tcPr>
          <w:p w14:paraId="51E060C7"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rPr>
              <w:t>Gastos de instalación por coubicación de Tipo 2 Interna</w:t>
            </w:r>
            <w:r w:rsidR="003D1ECB">
              <w:rPr>
                <w:rFonts w:ascii="Century Gothic" w:hAnsi="Century Gothic"/>
                <w:sz w:val="20"/>
                <w:szCs w:val="20"/>
              </w:rPr>
              <w:t>*</w:t>
            </w:r>
            <w:r w:rsidR="003D1ECB" w:rsidRPr="003D1ECB">
              <w:rPr>
                <w:rFonts w:ascii="Century Gothic" w:hAnsi="Century Gothic"/>
                <w:sz w:val="20"/>
                <w:szCs w:val="20"/>
                <w:vertAlign w:val="superscript"/>
              </w:rPr>
              <w:t>/</w:t>
            </w:r>
          </w:p>
        </w:tc>
        <w:tc>
          <w:tcPr>
            <w:tcW w:w="1847" w:type="pct"/>
            <w:shd w:val="clear" w:color="auto" w:fill="auto"/>
            <w:vAlign w:val="center"/>
          </w:tcPr>
          <w:p w14:paraId="27ED92BA" w14:textId="77777777" w:rsidR="00F03675" w:rsidRPr="00663046" w:rsidRDefault="00F03675" w:rsidP="00F03675">
            <w:pPr>
              <w:pStyle w:val="CondicionesFinales"/>
              <w:spacing w:before="20" w:after="20" w:line="264" w:lineRule="auto"/>
              <w:ind w:left="0" w:right="39"/>
              <w:jc w:val="center"/>
              <w:rPr>
                <w:rFonts w:ascii="Century Gothic" w:hAnsi="Century Gothic"/>
                <w:sz w:val="20"/>
                <w:szCs w:val="20"/>
              </w:rPr>
            </w:pPr>
            <w:r w:rsidRPr="000F4153">
              <w:rPr>
                <w:rFonts w:ascii="Century Gothic" w:hAnsi="Century Gothic"/>
                <w:sz w:val="20"/>
                <w:szCs w:val="20"/>
              </w:rPr>
              <w:t>$185,824.70</w:t>
            </w:r>
          </w:p>
        </w:tc>
      </w:tr>
      <w:tr w:rsidR="00F03675" w:rsidRPr="00551254" w14:paraId="592F6CED" w14:textId="77777777" w:rsidTr="00F03675">
        <w:trPr>
          <w:trHeight w:val="283"/>
          <w:jc w:val="center"/>
        </w:trPr>
        <w:tc>
          <w:tcPr>
            <w:tcW w:w="3153" w:type="pct"/>
            <w:shd w:val="clear" w:color="auto" w:fill="F2F2F2" w:themeFill="background1" w:themeFillShade="F2"/>
            <w:vAlign w:val="center"/>
          </w:tcPr>
          <w:p w14:paraId="2F5F13F3"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rPr>
              <w:t>Gastos de instalación por coubicación de Tipo 2 Externa</w:t>
            </w:r>
            <w:r w:rsidR="003D1ECB">
              <w:rPr>
                <w:rFonts w:ascii="Century Gothic" w:hAnsi="Century Gothic"/>
                <w:sz w:val="20"/>
                <w:szCs w:val="20"/>
              </w:rPr>
              <w:t>*</w:t>
            </w:r>
            <w:r w:rsidR="003D1ECB" w:rsidRPr="003D1ECB">
              <w:rPr>
                <w:rFonts w:ascii="Century Gothic" w:hAnsi="Century Gothic"/>
                <w:sz w:val="20"/>
                <w:szCs w:val="20"/>
                <w:vertAlign w:val="superscript"/>
              </w:rPr>
              <w:t>/</w:t>
            </w:r>
          </w:p>
        </w:tc>
        <w:tc>
          <w:tcPr>
            <w:tcW w:w="1847" w:type="pct"/>
            <w:shd w:val="clear" w:color="auto" w:fill="F2F2F2" w:themeFill="background1" w:themeFillShade="F2"/>
            <w:vAlign w:val="center"/>
          </w:tcPr>
          <w:p w14:paraId="6D8D1A1B" w14:textId="77777777" w:rsidR="00F03675" w:rsidRPr="00663046" w:rsidRDefault="00F03675" w:rsidP="00F03675">
            <w:pPr>
              <w:pStyle w:val="CondicionesFinales"/>
              <w:spacing w:before="20" w:after="20" w:line="264" w:lineRule="auto"/>
              <w:ind w:left="0" w:right="39"/>
              <w:jc w:val="center"/>
              <w:rPr>
                <w:rFonts w:ascii="Century Gothic" w:hAnsi="Century Gothic"/>
                <w:sz w:val="20"/>
                <w:szCs w:val="20"/>
              </w:rPr>
            </w:pPr>
            <w:r w:rsidRPr="001B20CF">
              <w:rPr>
                <w:rFonts w:ascii="Century Gothic" w:hAnsi="Century Gothic"/>
                <w:sz w:val="20"/>
                <w:szCs w:val="20"/>
              </w:rPr>
              <w:t>$</w:t>
            </w:r>
            <w:r w:rsidRPr="000F4153">
              <w:rPr>
                <w:rFonts w:ascii="Century Gothic" w:hAnsi="Century Gothic"/>
                <w:sz w:val="20"/>
                <w:szCs w:val="20"/>
              </w:rPr>
              <w:t>234,444.70</w:t>
            </w:r>
          </w:p>
        </w:tc>
      </w:tr>
      <w:tr w:rsidR="00F03675" w:rsidRPr="00551254" w14:paraId="2D550552" w14:textId="77777777" w:rsidTr="00F03675">
        <w:trPr>
          <w:trHeight w:val="283"/>
          <w:jc w:val="center"/>
        </w:trPr>
        <w:tc>
          <w:tcPr>
            <w:tcW w:w="3153" w:type="pct"/>
            <w:vAlign w:val="center"/>
          </w:tcPr>
          <w:p w14:paraId="0B72A854"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rPr>
              <w:t>Gastos de instalación por coubicación de Tipo 3 Interna</w:t>
            </w:r>
            <w:r w:rsidR="00527FF8">
              <w:rPr>
                <w:rFonts w:ascii="Century Gothic" w:hAnsi="Century Gothic"/>
                <w:sz w:val="20"/>
                <w:szCs w:val="20"/>
              </w:rPr>
              <w:t>*</w:t>
            </w:r>
            <w:r w:rsidR="00527FF8" w:rsidRPr="003D1ECB">
              <w:rPr>
                <w:rFonts w:ascii="Century Gothic" w:hAnsi="Century Gothic"/>
                <w:sz w:val="20"/>
                <w:szCs w:val="20"/>
                <w:vertAlign w:val="superscript"/>
              </w:rPr>
              <w:t>/</w:t>
            </w:r>
          </w:p>
        </w:tc>
        <w:tc>
          <w:tcPr>
            <w:tcW w:w="1847" w:type="pct"/>
            <w:shd w:val="clear" w:color="auto" w:fill="auto"/>
            <w:vAlign w:val="center"/>
          </w:tcPr>
          <w:p w14:paraId="48B04507" w14:textId="77777777" w:rsidR="00F03675" w:rsidRPr="00663046" w:rsidRDefault="00F03675" w:rsidP="00527FF8">
            <w:pPr>
              <w:pStyle w:val="CondicionesFinales"/>
              <w:spacing w:before="20" w:after="20" w:line="264" w:lineRule="auto"/>
              <w:ind w:left="0" w:right="39"/>
              <w:jc w:val="center"/>
              <w:rPr>
                <w:rFonts w:ascii="Century Gothic" w:hAnsi="Century Gothic"/>
                <w:sz w:val="20"/>
                <w:szCs w:val="20"/>
              </w:rPr>
            </w:pPr>
            <w:r w:rsidRPr="00A47DFF">
              <w:rPr>
                <w:rFonts w:ascii="Century Gothic" w:hAnsi="Century Gothic"/>
                <w:sz w:val="20"/>
                <w:szCs w:val="20"/>
              </w:rPr>
              <w:t>$</w:t>
            </w:r>
            <w:r w:rsidR="00527FF8">
              <w:rPr>
                <w:rFonts w:ascii="Century Gothic" w:hAnsi="Century Gothic"/>
                <w:sz w:val="20"/>
                <w:szCs w:val="20"/>
              </w:rPr>
              <w:t>460,042.92</w:t>
            </w:r>
          </w:p>
        </w:tc>
      </w:tr>
      <w:tr w:rsidR="00F03675" w:rsidRPr="00551254" w14:paraId="7D52E63A" w14:textId="77777777" w:rsidTr="00F03675">
        <w:trPr>
          <w:trHeight w:val="283"/>
          <w:jc w:val="center"/>
        </w:trPr>
        <w:tc>
          <w:tcPr>
            <w:tcW w:w="3153" w:type="pct"/>
            <w:shd w:val="clear" w:color="auto" w:fill="F2F2F2" w:themeFill="background1" w:themeFillShade="F2"/>
            <w:vAlign w:val="center"/>
          </w:tcPr>
          <w:p w14:paraId="31B9E438"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rPr>
              <w:t xml:space="preserve">Gastos de instalación de metro Lineal de </w:t>
            </w:r>
            <w:proofErr w:type="spellStart"/>
            <w:r w:rsidRPr="008A6791">
              <w:rPr>
                <w:rFonts w:ascii="Century Gothic" w:hAnsi="Century Gothic"/>
                <w:sz w:val="20"/>
                <w:szCs w:val="20"/>
              </w:rPr>
              <w:t>ductería</w:t>
            </w:r>
            <w:proofErr w:type="spellEnd"/>
            <w:r w:rsidRPr="008A6791">
              <w:rPr>
                <w:rFonts w:ascii="Century Gothic" w:hAnsi="Century Gothic"/>
                <w:sz w:val="20"/>
                <w:szCs w:val="20"/>
              </w:rPr>
              <w:t xml:space="preserve"> para coubicación Externa</w:t>
            </w:r>
          </w:p>
        </w:tc>
        <w:tc>
          <w:tcPr>
            <w:tcW w:w="1847" w:type="pct"/>
            <w:shd w:val="clear" w:color="auto" w:fill="F2F2F2" w:themeFill="background1" w:themeFillShade="F2"/>
            <w:vAlign w:val="center"/>
          </w:tcPr>
          <w:p w14:paraId="4375127C"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3,924.67</w:t>
            </w:r>
          </w:p>
        </w:tc>
      </w:tr>
      <w:tr w:rsidR="00F03675" w:rsidRPr="00551254" w14:paraId="2D1F4D7E" w14:textId="77777777" w:rsidTr="00F03675">
        <w:trPr>
          <w:trHeight w:val="283"/>
          <w:jc w:val="center"/>
        </w:trPr>
        <w:tc>
          <w:tcPr>
            <w:tcW w:w="3153" w:type="pct"/>
            <w:shd w:val="clear" w:color="auto" w:fill="FFFFFF" w:themeFill="background1"/>
            <w:vAlign w:val="center"/>
          </w:tcPr>
          <w:p w14:paraId="70572E56"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Pr>
                <w:rFonts w:ascii="Century Gothic" w:hAnsi="Century Gothic"/>
                <w:sz w:val="20"/>
                <w:szCs w:val="20"/>
              </w:rPr>
              <w:t>Gastos de habilitación por una adecuación de una coubicación de interconexión a desagregación</w:t>
            </w:r>
          </w:p>
        </w:tc>
        <w:tc>
          <w:tcPr>
            <w:tcW w:w="1847" w:type="pct"/>
            <w:shd w:val="clear" w:color="auto" w:fill="FFFFFF" w:themeFill="background1"/>
            <w:vAlign w:val="center"/>
          </w:tcPr>
          <w:p w14:paraId="5B998F67"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0F4153">
              <w:rPr>
                <w:rFonts w:ascii="Century Gothic" w:hAnsi="Century Gothic"/>
                <w:sz w:val="20"/>
                <w:szCs w:val="20"/>
              </w:rPr>
              <w:t>$</w:t>
            </w:r>
            <w:r>
              <w:rPr>
                <w:rFonts w:ascii="Century Gothic" w:hAnsi="Century Gothic"/>
                <w:sz w:val="20"/>
                <w:szCs w:val="20"/>
              </w:rPr>
              <w:t>681.61</w:t>
            </w:r>
          </w:p>
        </w:tc>
      </w:tr>
    </w:tbl>
    <w:p w14:paraId="24ECA3E8" w14:textId="77777777" w:rsidR="00F03675" w:rsidRPr="008A6791" w:rsidRDefault="00F03675" w:rsidP="00F03675">
      <w:pPr>
        <w:pStyle w:val="Prrafodelista"/>
        <w:tabs>
          <w:tab w:val="left" w:pos="7710"/>
        </w:tabs>
        <w:spacing w:after="60" w:line="240" w:lineRule="auto"/>
        <w:ind w:left="0"/>
        <w:contextualSpacing w:val="0"/>
        <w:jc w:val="both"/>
        <w:rPr>
          <w:rFonts w:ascii="Century Gothic" w:hAnsi="Century Gothic" w:cs="Arial"/>
          <w:sz w:val="18"/>
          <w:szCs w:val="18"/>
        </w:rPr>
      </w:pPr>
      <w:r w:rsidRPr="002C2F7A">
        <w:rPr>
          <w:rFonts w:ascii="Century Gothic" w:hAnsi="Century Gothic" w:cs="Arial"/>
          <w:sz w:val="18"/>
          <w:szCs w:val="18"/>
        </w:rPr>
        <w:t xml:space="preserve">*/ La tarifa </w:t>
      </w:r>
      <w:r>
        <w:rPr>
          <w:rFonts w:ascii="Century Gothic" w:hAnsi="Century Gothic" w:cs="Arial"/>
          <w:sz w:val="18"/>
          <w:szCs w:val="18"/>
        </w:rPr>
        <w:t>incluye 20 metros lineales de escalerilla.</w:t>
      </w:r>
    </w:p>
    <w:p w14:paraId="2558B98C" w14:textId="77777777" w:rsidR="00F03675" w:rsidRPr="008A6791" w:rsidRDefault="00F03675" w:rsidP="00A20557">
      <w:pPr>
        <w:spacing w:line="264" w:lineRule="auto"/>
        <w:rPr>
          <w:rFonts w:ascii="Century Gothic" w:hAnsi="Century Gothic" w:cs="Arial"/>
          <w:b/>
        </w:rPr>
      </w:pPr>
    </w:p>
    <w:p w14:paraId="57D30786" w14:textId="77777777" w:rsidR="00277ED2" w:rsidRPr="003B1A36" w:rsidRDefault="003B1A36" w:rsidP="00A20557">
      <w:pPr>
        <w:spacing w:after="120" w:line="264" w:lineRule="auto"/>
        <w:ind w:left="720" w:hanging="360"/>
        <w:jc w:val="both"/>
        <w:rPr>
          <w:rFonts w:ascii="Century Gothic" w:eastAsia="Times New Roman" w:hAnsi="Century Gothic" w:cs="Arial"/>
          <w:b/>
        </w:rPr>
      </w:pPr>
      <w:r w:rsidRPr="008A6791">
        <w:rPr>
          <w:rFonts w:ascii="Symbol" w:eastAsia="Times New Roman" w:hAnsi="Symbol" w:cs="Arial"/>
        </w:rPr>
        <w:t></w:t>
      </w:r>
      <w:r w:rsidRPr="008A6791">
        <w:rPr>
          <w:rFonts w:ascii="Symbol" w:eastAsia="Times New Roman" w:hAnsi="Symbol" w:cs="Arial"/>
        </w:rPr>
        <w:tab/>
      </w:r>
      <w:r w:rsidR="003D1ECB">
        <w:rPr>
          <w:rFonts w:ascii="Century Gothic" w:eastAsia="Times New Roman" w:hAnsi="Century Gothic" w:cs="Arial"/>
          <w:b/>
        </w:rPr>
        <w:t>Cobros recurrentes</w:t>
      </w:r>
    </w:p>
    <w:tbl>
      <w:tblPr>
        <w:tblStyle w:val="Tablaconcuadrculaclara"/>
        <w:tblW w:w="5106" w:type="pct"/>
        <w:jc w:val="center"/>
        <w:tblLook w:val="04A0" w:firstRow="1" w:lastRow="0" w:firstColumn="1" w:lastColumn="0" w:noHBand="0" w:noVBand="1"/>
      </w:tblPr>
      <w:tblGrid>
        <w:gridCol w:w="4530"/>
        <w:gridCol w:w="1689"/>
        <w:gridCol w:w="1689"/>
        <w:gridCol w:w="1687"/>
      </w:tblGrid>
      <w:tr w:rsidR="00F03675" w:rsidRPr="00551254" w14:paraId="542DD922" w14:textId="77777777" w:rsidTr="00DB6676">
        <w:trPr>
          <w:trHeight w:val="559"/>
          <w:jc w:val="center"/>
        </w:trPr>
        <w:tc>
          <w:tcPr>
            <w:tcW w:w="2361" w:type="pct"/>
            <w:shd w:val="clear" w:color="auto" w:fill="009AD9"/>
            <w:vAlign w:val="center"/>
          </w:tcPr>
          <w:p w14:paraId="55D48D73" w14:textId="77777777" w:rsidR="00F03675" w:rsidRPr="002E0A92" w:rsidRDefault="00F03675" w:rsidP="00F03675">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p>
        </w:tc>
        <w:tc>
          <w:tcPr>
            <w:tcW w:w="2639" w:type="pct"/>
            <w:gridSpan w:val="3"/>
            <w:shd w:val="clear" w:color="auto" w:fill="009AD9"/>
            <w:vAlign w:val="center"/>
          </w:tcPr>
          <w:p w14:paraId="56435296" w14:textId="77777777" w:rsidR="00F03675" w:rsidRPr="002E0A92" w:rsidRDefault="00F03675" w:rsidP="00F03675">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 xml:space="preserve">Contraprestación mensual </w:t>
            </w:r>
          </w:p>
          <w:p w14:paraId="6FC42E37" w14:textId="77777777" w:rsidR="00F03675" w:rsidRPr="002E0A92" w:rsidRDefault="00F03675" w:rsidP="00F03675">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 xml:space="preserve">(según </w:t>
            </w:r>
            <w:r w:rsidRPr="002E0A92" w:rsidDel="005B717A">
              <w:rPr>
                <w:rFonts w:ascii="Century Gothic" w:eastAsia="Times New Roman" w:hAnsi="Century Gothic" w:cs="Arial"/>
                <w:b/>
                <w:bCs/>
                <w:color w:val="FFFFFF" w:themeColor="background1"/>
                <w:sz w:val="20"/>
                <w:szCs w:val="20"/>
                <w:lang w:val="es-ES_tradnl" w:eastAsia="es-ES"/>
              </w:rPr>
              <w:t>tipo de zona</w:t>
            </w:r>
            <w:r w:rsidRPr="002E0A92">
              <w:rPr>
                <w:rFonts w:ascii="Century Gothic" w:eastAsia="Times New Roman" w:hAnsi="Century Gothic" w:cs="Arial"/>
                <w:b/>
                <w:bCs/>
                <w:color w:val="FFFFFF" w:themeColor="background1"/>
                <w:sz w:val="20"/>
                <w:szCs w:val="20"/>
                <w:lang w:val="es-ES_tradnl" w:eastAsia="es-ES"/>
              </w:rPr>
              <w:t>)</w:t>
            </w:r>
          </w:p>
        </w:tc>
      </w:tr>
      <w:tr w:rsidR="00F03675" w:rsidRPr="00551254" w14:paraId="43C891AE" w14:textId="77777777" w:rsidTr="00DB6676">
        <w:trPr>
          <w:trHeight w:val="227"/>
          <w:jc w:val="center"/>
        </w:trPr>
        <w:tc>
          <w:tcPr>
            <w:tcW w:w="2361" w:type="pct"/>
            <w:shd w:val="clear" w:color="auto" w:fill="F2F2F2" w:themeFill="background1" w:themeFillShade="F2"/>
            <w:vAlign w:val="center"/>
          </w:tcPr>
          <w:p w14:paraId="7DEFCF94" w14:textId="77777777" w:rsidR="00F03675" w:rsidRPr="008A6791" w:rsidRDefault="00F03675" w:rsidP="00F03675">
            <w:pPr>
              <w:spacing w:before="20" w:after="20" w:line="264" w:lineRule="auto"/>
              <w:jc w:val="center"/>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Concepto</w:t>
            </w:r>
          </w:p>
        </w:tc>
        <w:tc>
          <w:tcPr>
            <w:tcW w:w="880" w:type="pct"/>
            <w:shd w:val="clear" w:color="auto" w:fill="F2F2F2" w:themeFill="background1" w:themeFillShade="F2"/>
            <w:vAlign w:val="center"/>
          </w:tcPr>
          <w:p w14:paraId="73FB65FC" w14:textId="77777777" w:rsidR="00F03675" w:rsidRPr="008A6791" w:rsidRDefault="00F03675" w:rsidP="00F03675">
            <w:pPr>
              <w:spacing w:before="20" w:after="20" w:line="264" w:lineRule="auto"/>
              <w:jc w:val="center"/>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Alta</w:t>
            </w:r>
          </w:p>
        </w:tc>
        <w:tc>
          <w:tcPr>
            <w:tcW w:w="880" w:type="pct"/>
            <w:shd w:val="clear" w:color="auto" w:fill="F2F2F2" w:themeFill="background1" w:themeFillShade="F2"/>
            <w:vAlign w:val="center"/>
          </w:tcPr>
          <w:p w14:paraId="0E847341" w14:textId="77777777" w:rsidR="00F03675" w:rsidRPr="008A6791" w:rsidRDefault="00F03675" w:rsidP="00F03675">
            <w:pPr>
              <w:spacing w:before="20" w:after="20" w:line="264" w:lineRule="auto"/>
              <w:jc w:val="center"/>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Media</w:t>
            </w:r>
          </w:p>
        </w:tc>
        <w:tc>
          <w:tcPr>
            <w:tcW w:w="880" w:type="pct"/>
            <w:shd w:val="clear" w:color="auto" w:fill="F2F2F2" w:themeFill="background1" w:themeFillShade="F2"/>
            <w:vAlign w:val="center"/>
          </w:tcPr>
          <w:p w14:paraId="0A463E16" w14:textId="77777777" w:rsidR="00F03675" w:rsidRPr="008A6791" w:rsidRDefault="00F03675" w:rsidP="00F03675">
            <w:pPr>
              <w:spacing w:before="20" w:after="20" w:line="264" w:lineRule="auto"/>
              <w:jc w:val="center"/>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Baja</w:t>
            </w:r>
          </w:p>
        </w:tc>
      </w:tr>
      <w:tr w:rsidR="00F03675" w:rsidRPr="00551254" w14:paraId="2A680B10" w14:textId="77777777" w:rsidTr="00DB6676">
        <w:trPr>
          <w:trHeight w:val="283"/>
          <w:jc w:val="center"/>
        </w:trPr>
        <w:tc>
          <w:tcPr>
            <w:tcW w:w="2361" w:type="pct"/>
            <w:vAlign w:val="center"/>
          </w:tcPr>
          <w:p w14:paraId="0089A931" w14:textId="77777777" w:rsidR="00F03675" w:rsidRPr="008A6791" w:rsidRDefault="00F03675" w:rsidP="003D1ECB">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Renta mensual por metro cuadrado por coubicación de Tipo 1</w:t>
            </w:r>
            <w:r w:rsidR="003D1ECB">
              <w:rPr>
                <w:rFonts w:ascii="Century Gothic" w:hAnsi="Century Gothic"/>
                <w:sz w:val="20"/>
                <w:szCs w:val="20"/>
              </w:rPr>
              <w:t>*</w:t>
            </w:r>
            <w:r w:rsidR="003D1ECB" w:rsidRPr="003D1ECB">
              <w:rPr>
                <w:rFonts w:ascii="Century Gothic" w:hAnsi="Century Gothic"/>
                <w:sz w:val="20"/>
                <w:szCs w:val="20"/>
                <w:vertAlign w:val="superscript"/>
              </w:rPr>
              <w:t>/</w:t>
            </w:r>
          </w:p>
        </w:tc>
        <w:tc>
          <w:tcPr>
            <w:tcW w:w="880" w:type="pct"/>
            <w:vAlign w:val="center"/>
          </w:tcPr>
          <w:p w14:paraId="3C2C5C45" w14:textId="77777777" w:rsidR="00F03675" w:rsidRPr="000F4153" w:rsidRDefault="00F03675" w:rsidP="00F03675">
            <w:pPr>
              <w:pStyle w:val="CondicionesFinales"/>
              <w:spacing w:before="20" w:after="20" w:line="264" w:lineRule="auto"/>
              <w:ind w:left="0" w:right="39"/>
              <w:jc w:val="center"/>
              <w:rPr>
                <w:rFonts w:ascii="Century Gothic" w:hAnsi="Century Gothic"/>
                <w:sz w:val="20"/>
                <w:szCs w:val="20"/>
                <w:highlight w:val="cyan"/>
              </w:rPr>
            </w:pPr>
            <w:r w:rsidRPr="000B5FC6">
              <w:rPr>
                <w:rFonts w:ascii="Century Gothic" w:hAnsi="Century Gothic"/>
                <w:sz w:val="20"/>
                <w:szCs w:val="20"/>
              </w:rPr>
              <w:t>$</w:t>
            </w:r>
            <w:r>
              <w:rPr>
                <w:rFonts w:ascii="Century Gothic" w:hAnsi="Century Gothic"/>
                <w:sz w:val="20"/>
                <w:szCs w:val="20"/>
              </w:rPr>
              <w:t>5,280.73</w:t>
            </w:r>
          </w:p>
        </w:tc>
        <w:tc>
          <w:tcPr>
            <w:tcW w:w="880" w:type="pct"/>
            <w:vAlign w:val="center"/>
          </w:tcPr>
          <w:p w14:paraId="0CDCA800" w14:textId="77777777" w:rsidR="00F03675" w:rsidRPr="000F4153" w:rsidRDefault="00F03675" w:rsidP="00F03675">
            <w:pPr>
              <w:pStyle w:val="CondicionesFinales"/>
              <w:spacing w:before="20" w:after="20" w:line="264" w:lineRule="auto"/>
              <w:ind w:left="0" w:right="39"/>
              <w:jc w:val="center"/>
              <w:rPr>
                <w:rFonts w:ascii="Century Gothic" w:hAnsi="Century Gothic"/>
                <w:sz w:val="20"/>
                <w:szCs w:val="20"/>
                <w:highlight w:val="cyan"/>
              </w:rPr>
            </w:pPr>
            <w:r w:rsidRPr="000B5FC6">
              <w:rPr>
                <w:rFonts w:ascii="Century Gothic" w:hAnsi="Century Gothic"/>
                <w:sz w:val="20"/>
                <w:szCs w:val="20"/>
              </w:rPr>
              <w:t>$</w:t>
            </w:r>
            <w:r>
              <w:rPr>
                <w:rFonts w:ascii="Century Gothic" w:hAnsi="Century Gothic"/>
                <w:sz w:val="20"/>
                <w:szCs w:val="20"/>
              </w:rPr>
              <w:t>5,115.12</w:t>
            </w:r>
          </w:p>
        </w:tc>
        <w:tc>
          <w:tcPr>
            <w:tcW w:w="880" w:type="pct"/>
            <w:vAlign w:val="center"/>
          </w:tcPr>
          <w:p w14:paraId="0825BA48" w14:textId="77777777" w:rsidR="00F03675" w:rsidRPr="000F4153" w:rsidRDefault="00F03675" w:rsidP="00F03675">
            <w:pPr>
              <w:pStyle w:val="CondicionesFinales"/>
              <w:spacing w:before="20" w:after="20" w:line="264" w:lineRule="auto"/>
              <w:ind w:left="0" w:right="39"/>
              <w:jc w:val="center"/>
              <w:rPr>
                <w:rFonts w:ascii="Century Gothic" w:hAnsi="Century Gothic"/>
                <w:sz w:val="20"/>
                <w:szCs w:val="20"/>
                <w:highlight w:val="cyan"/>
              </w:rPr>
            </w:pPr>
            <w:r w:rsidRPr="000B5FC6">
              <w:rPr>
                <w:rFonts w:ascii="Century Gothic" w:hAnsi="Century Gothic"/>
                <w:sz w:val="20"/>
                <w:szCs w:val="20"/>
              </w:rPr>
              <w:t>$</w:t>
            </w:r>
            <w:r>
              <w:rPr>
                <w:rFonts w:ascii="Century Gothic" w:hAnsi="Century Gothic"/>
                <w:sz w:val="20"/>
                <w:szCs w:val="20"/>
              </w:rPr>
              <w:t>5,023.93</w:t>
            </w:r>
          </w:p>
        </w:tc>
      </w:tr>
      <w:tr w:rsidR="00F03675" w:rsidRPr="00551254" w14:paraId="0CEB8BB2" w14:textId="77777777" w:rsidTr="00DB6676">
        <w:trPr>
          <w:trHeight w:val="283"/>
          <w:jc w:val="center"/>
        </w:trPr>
        <w:tc>
          <w:tcPr>
            <w:tcW w:w="2361" w:type="pct"/>
            <w:shd w:val="clear" w:color="auto" w:fill="F2F2F2" w:themeFill="background1" w:themeFillShade="F2"/>
            <w:vAlign w:val="center"/>
          </w:tcPr>
          <w:p w14:paraId="747D3369"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Renta mensual por metro cuadrado por coubicación de Tipo 2</w:t>
            </w:r>
            <w:r w:rsidR="003D1ECB">
              <w:rPr>
                <w:rFonts w:ascii="Century Gothic" w:hAnsi="Century Gothic"/>
                <w:sz w:val="20"/>
                <w:szCs w:val="20"/>
              </w:rPr>
              <w:t>*</w:t>
            </w:r>
            <w:r w:rsidR="003D1ECB" w:rsidRPr="003D1ECB">
              <w:rPr>
                <w:rFonts w:ascii="Century Gothic" w:hAnsi="Century Gothic"/>
                <w:sz w:val="20"/>
                <w:szCs w:val="20"/>
                <w:vertAlign w:val="superscript"/>
              </w:rPr>
              <w:t>/</w:t>
            </w:r>
          </w:p>
        </w:tc>
        <w:tc>
          <w:tcPr>
            <w:tcW w:w="880" w:type="pct"/>
            <w:shd w:val="clear" w:color="auto" w:fill="F2F2F2" w:themeFill="background1" w:themeFillShade="F2"/>
            <w:vAlign w:val="center"/>
          </w:tcPr>
          <w:p w14:paraId="022A31BE" w14:textId="77777777" w:rsidR="00F03675" w:rsidRPr="000F4153" w:rsidRDefault="00F03675" w:rsidP="00F03675">
            <w:pPr>
              <w:pStyle w:val="CondicionesFinales"/>
              <w:spacing w:before="20" w:after="20" w:line="264" w:lineRule="auto"/>
              <w:ind w:left="0" w:right="39"/>
              <w:jc w:val="center"/>
              <w:rPr>
                <w:rFonts w:ascii="Century Gothic" w:hAnsi="Century Gothic"/>
                <w:sz w:val="20"/>
                <w:szCs w:val="20"/>
                <w:highlight w:val="cyan"/>
              </w:rPr>
            </w:pPr>
            <w:r w:rsidRPr="008A6791">
              <w:rPr>
                <w:rFonts w:ascii="Century Gothic" w:hAnsi="Century Gothic"/>
                <w:sz w:val="20"/>
                <w:szCs w:val="20"/>
              </w:rPr>
              <w:t>$</w:t>
            </w:r>
            <w:r>
              <w:rPr>
                <w:rFonts w:ascii="Century Gothic" w:hAnsi="Century Gothic"/>
                <w:sz w:val="20"/>
                <w:szCs w:val="20"/>
              </w:rPr>
              <w:t>7,395.96</w:t>
            </w:r>
          </w:p>
        </w:tc>
        <w:tc>
          <w:tcPr>
            <w:tcW w:w="880" w:type="pct"/>
            <w:shd w:val="clear" w:color="auto" w:fill="F2F2F2" w:themeFill="background1" w:themeFillShade="F2"/>
            <w:vAlign w:val="center"/>
          </w:tcPr>
          <w:p w14:paraId="27C2FD66" w14:textId="77777777" w:rsidR="00F03675" w:rsidRPr="000F4153" w:rsidRDefault="00F03675" w:rsidP="00F03675">
            <w:pPr>
              <w:pStyle w:val="CondicionesFinales"/>
              <w:spacing w:before="20" w:after="20" w:line="264" w:lineRule="auto"/>
              <w:ind w:left="0" w:right="39"/>
              <w:jc w:val="center"/>
              <w:rPr>
                <w:rFonts w:ascii="Century Gothic" w:hAnsi="Century Gothic"/>
                <w:sz w:val="20"/>
                <w:szCs w:val="20"/>
                <w:highlight w:val="cyan"/>
              </w:rPr>
            </w:pPr>
            <w:r w:rsidRPr="008A6791">
              <w:rPr>
                <w:rFonts w:ascii="Century Gothic" w:hAnsi="Century Gothic"/>
                <w:sz w:val="20"/>
                <w:szCs w:val="20"/>
              </w:rPr>
              <w:t>$</w:t>
            </w:r>
            <w:r>
              <w:rPr>
                <w:rFonts w:ascii="Century Gothic" w:hAnsi="Century Gothic"/>
                <w:sz w:val="20"/>
                <w:szCs w:val="20"/>
              </w:rPr>
              <w:t>7,230.35</w:t>
            </w:r>
          </w:p>
        </w:tc>
        <w:tc>
          <w:tcPr>
            <w:tcW w:w="880" w:type="pct"/>
            <w:shd w:val="clear" w:color="auto" w:fill="F2F2F2" w:themeFill="background1" w:themeFillShade="F2"/>
            <w:vAlign w:val="center"/>
          </w:tcPr>
          <w:p w14:paraId="7E7FEE72" w14:textId="77777777" w:rsidR="00F03675" w:rsidRPr="000F4153" w:rsidRDefault="00F03675" w:rsidP="00F03675">
            <w:pPr>
              <w:pStyle w:val="CondicionesFinales"/>
              <w:spacing w:before="20" w:after="20" w:line="264" w:lineRule="auto"/>
              <w:ind w:left="0" w:right="39"/>
              <w:jc w:val="center"/>
              <w:rPr>
                <w:rFonts w:ascii="Century Gothic" w:hAnsi="Century Gothic"/>
                <w:sz w:val="20"/>
                <w:szCs w:val="20"/>
                <w:highlight w:val="cyan"/>
              </w:rPr>
            </w:pPr>
            <w:r w:rsidRPr="008A6791">
              <w:rPr>
                <w:rFonts w:ascii="Century Gothic" w:hAnsi="Century Gothic"/>
                <w:sz w:val="20"/>
                <w:szCs w:val="20"/>
              </w:rPr>
              <w:t>$</w:t>
            </w:r>
            <w:r>
              <w:rPr>
                <w:rFonts w:ascii="Century Gothic" w:hAnsi="Century Gothic"/>
                <w:sz w:val="20"/>
                <w:szCs w:val="20"/>
              </w:rPr>
              <w:t>7,139.16</w:t>
            </w:r>
          </w:p>
        </w:tc>
      </w:tr>
      <w:tr w:rsidR="00F03675" w:rsidRPr="00551254" w14:paraId="19BE8130" w14:textId="77777777" w:rsidTr="00DB6676">
        <w:trPr>
          <w:trHeight w:val="283"/>
          <w:jc w:val="center"/>
        </w:trPr>
        <w:tc>
          <w:tcPr>
            <w:tcW w:w="2361" w:type="pct"/>
            <w:vAlign w:val="center"/>
          </w:tcPr>
          <w:p w14:paraId="435ADDF1"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Renta mensual por coubicación de Tipo 3</w:t>
            </w:r>
            <w:r w:rsidR="00DB6676">
              <w:rPr>
                <w:rFonts w:ascii="Century Gothic" w:hAnsi="Century Gothic"/>
                <w:sz w:val="20"/>
                <w:szCs w:val="20"/>
              </w:rPr>
              <w:t>*</w:t>
            </w:r>
            <w:r w:rsidR="00DB6676" w:rsidRPr="003D1ECB">
              <w:rPr>
                <w:rFonts w:ascii="Century Gothic" w:hAnsi="Century Gothic"/>
                <w:sz w:val="20"/>
                <w:szCs w:val="20"/>
                <w:vertAlign w:val="superscript"/>
              </w:rPr>
              <w:t>/</w:t>
            </w:r>
          </w:p>
        </w:tc>
        <w:tc>
          <w:tcPr>
            <w:tcW w:w="880" w:type="pct"/>
            <w:vAlign w:val="center"/>
          </w:tcPr>
          <w:p w14:paraId="10013BD3" w14:textId="77777777" w:rsidR="00F03675" w:rsidRPr="000F4153" w:rsidRDefault="00F03675" w:rsidP="003D1ECB">
            <w:pPr>
              <w:pStyle w:val="CondicionesFinales"/>
              <w:spacing w:before="20" w:after="20" w:line="264" w:lineRule="auto"/>
              <w:ind w:left="0" w:right="39"/>
              <w:jc w:val="center"/>
              <w:rPr>
                <w:rFonts w:ascii="Century Gothic" w:hAnsi="Century Gothic"/>
                <w:sz w:val="20"/>
                <w:szCs w:val="20"/>
                <w:highlight w:val="cyan"/>
              </w:rPr>
            </w:pPr>
            <w:r w:rsidRPr="000B5FC6">
              <w:rPr>
                <w:rFonts w:ascii="Century Gothic" w:hAnsi="Century Gothic"/>
                <w:sz w:val="20"/>
                <w:szCs w:val="20"/>
              </w:rPr>
              <w:t>$</w:t>
            </w:r>
            <w:r w:rsidR="003D1ECB">
              <w:rPr>
                <w:rFonts w:ascii="Century Gothic" w:hAnsi="Century Gothic"/>
                <w:sz w:val="20"/>
                <w:szCs w:val="20"/>
              </w:rPr>
              <w:t>24,192.77</w:t>
            </w:r>
          </w:p>
        </w:tc>
        <w:tc>
          <w:tcPr>
            <w:tcW w:w="880" w:type="pct"/>
            <w:vAlign w:val="center"/>
          </w:tcPr>
          <w:p w14:paraId="1A60B5E4" w14:textId="77777777" w:rsidR="00F03675" w:rsidRPr="00DB6676" w:rsidRDefault="00F03675" w:rsidP="00DB6676">
            <w:pPr>
              <w:pStyle w:val="CondicionesFinales"/>
              <w:spacing w:before="20" w:after="20" w:line="264" w:lineRule="auto"/>
              <w:ind w:left="0" w:right="39"/>
              <w:jc w:val="center"/>
              <w:rPr>
                <w:rFonts w:ascii="Century Gothic" w:hAnsi="Century Gothic"/>
                <w:sz w:val="20"/>
                <w:szCs w:val="20"/>
              </w:rPr>
            </w:pPr>
            <w:r w:rsidRPr="00DB6676">
              <w:rPr>
                <w:rFonts w:ascii="Century Gothic" w:hAnsi="Century Gothic"/>
                <w:sz w:val="20"/>
                <w:szCs w:val="20"/>
              </w:rPr>
              <w:t>$</w:t>
            </w:r>
            <w:r w:rsidR="00DB6676" w:rsidRPr="00DB6676">
              <w:rPr>
                <w:rFonts w:ascii="Century Gothic" w:hAnsi="Century Gothic"/>
                <w:sz w:val="20"/>
                <w:szCs w:val="20"/>
              </w:rPr>
              <w:t>23,916.76</w:t>
            </w:r>
          </w:p>
        </w:tc>
        <w:tc>
          <w:tcPr>
            <w:tcW w:w="880" w:type="pct"/>
            <w:vAlign w:val="center"/>
          </w:tcPr>
          <w:p w14:paraId="0B2EB410" w14:textId="77777777" w:rsidR="00F03675" w:rsidRPr="00DB6676" w:rsidRDefault="00F03675" w:rsidP="00DB6676">
            <w:pPr>
              <w:pStyle w:val="CondicionesFinales"/>
              <w:spacing w:before="20" w:after="20" w:line="264" w:lineRule="auto"/>
              <w:ind w:left="0" w:right="39"/>
              <w:jc w:val="center"/>
              <w:rPr>
                <w:rFonts w:ascii="Century Gothic" w:hAnsi="Century Gothic"/>
                <w:sz w:val="20"/>
                <w:szCs w:val="20"/>
              </w:rPr>
            </w:pPr>
            <w:r w:rsidRPr="00DB6676">
              <w:rPr>
                <w:rFonts w:ascii="Century Gothic" w:hAnsi="Century Gothic"/>
                <w:sz w:val="20"/>
                <w:szCs w:val="20"/>
              </w:rPr>
              <w:t>$</w:t>
            </w:r>
            <w:r w:rsidR="00DB6676" w:rsidRPr="00DB6676">
              <w:rPr>
                <w:rFonts w:ascii="Century Gothic" w:hAnsi="Century Gothic"/>
                <w:sz w:val="20"/>
                <w:szCs w:val="20"/>
              </w:rPr>
              <w:t>23,764.79</w:t>
            </w:r>
          </w:p>
        </w:tc>
      </w:tr>
      <w:tr w:rsidR="00F03675" w:rsidRPr="00551254" w14:paraId="1045C898" w14:textId="77777777" w:rsidTr="00DB6676">
        <w:trPr>
          <w:trHeight w:val="283"/>
          <w:jc w:val="center"/>
        </w:trPr>
        <w:tc>
          <w:tcPr>
            <w:tcW w:w="2361" w:type="pct"/>
            <w:shd w:val="clear" w:color="auto" w:fill="F2F2F2" w:themeFill="background1" w:themeFillShade="F2"/>
            <w:vAlign w:val="center"/>
          </w:tcPr>
          <w:p w14:paraId="3C6ECAD5"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rPr>
              <w:t xml:space="preserve">Metro Lineal de </w:t>
            </w:r>
            <w:proofErr w:type="spellStart"/>
            <w:r w:rsidRPr="008A6791">
              <w:rPr>
                <w:rFonts w:ascii="Century Gothic" w:hAnsi="Century Gothic"/>
                <w:sz w:val="20"/>
                <w:szCs w:val="20"/>
              </w:rPr>
              <w:t>Ductería</w:t>
            </w:r>
            <w:proofErr w:type="spellEnd"/>
            <w:r w:rsidRPr="008A6791">
              <w:rPr>
                <w:rFonts w:ascii="Century Gothic" w:hAnsi="Century Gothic"/>
                <w:sz w:val="20"/>
                <w:szCs w:val="20"/>
              </w:rPr>
              <w:t xml:space="preserve"> para coubicación Externa</w:t>
            </w:r>
          </w:p>
        </w:tc>
        <w:tc>
          <w:tcPr>
            <w:tcW w:w="2639" w:type="pct"/>
            <w:gridSpan w:val="3"/>
            <w:shd w:val="clear" w:color="auto" w:fill="F2F2F2" w:themeFill="background1" w:themeFillShade="F2"/>
            <w:vAlign w:val="center"/>
          </w:tcPr>
          <w:p w14:paraId="0168104B"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100.50</w:t>
            </w:r>
          </w:p>
        </w:tc>
      </w:tr>
    </w:tbl>
    <w:p w14:paraId="602D1D4D" w14:textId="77777777" w:rsidR="00DB6676" w:rsidRDefault="00F03675" w:rsidP="00F03675">
      <w:pPr>
        <w:pStyle w:val="Prrafodelista"/>
        <w:tabs>
          <w:tab w:val="left" w:pos="7710"/>
        </w:tabs>
        <w:spacing w:after="60" w:line="240" w:lineRule="auto"/>
        <w:ind w:left="0"/>
        <w:contextualSpacing w:val="0"/>
        <w:jc w:val="both"/>
        <w:rPr>
          <w:rFonts w:ascii="Century Gothic" w:eastAsia="Times New Roman" w:hAnsi="Century Gothic" w:cs="Arial"/>
        </w:rPr>
      </w:pPr>
      <w:r w:rsidRPr="008A6791">
        <w:rPr>
          <w:rFonts w:ascii="Century Gothic" w:eastAsia="Times New Roman" w:hAnsi="Century Gothic" w:cs="Arial"/>
        </w:rPr>
        <w:t xml:space="preserve">Las tarifas anteriores no incluyen el consumo de energía eléctrica correspondiente a los equipos del </w:t>
      </w:r>
      <w:r w:rsidR="00DB6676">
        <w:rPr>
          <w:rFonts w:ascii="Century Gothic" w:eastAsia="Times New Roman" w:hAnsi="Century Gothic" w:cs="Arial"/>
        </w:rPr>
        <w:t>CS</w:t>
      </w:r>
      <w:r w:rsidRPr="008A6791">
        <w:rPr>
          <w:rFonts w:ascii="Century Gothic" w:eastAsia="Times New Roman" w:hAnsi="Century Gothic" w:cs="Arial"/>
        </w:rPr>
        <w:t>.</w:t>
      </w:r>
    </w:p>
    <w:p w14:paraId="3DC9ED26" w14:textId="77777777" w:rsidR="00F03675" w:rsidRPr="008A6791" w:rsidRDefault="00F03675" w:rsidP="00F03675">
      <w:pPr>
        <w:pStyle w:val="Prrafodelista"/>
        <w:tabs>
          <w:tab w:val="left" w:pos="7710"/>
        </w:tabs>
        <w:spacing w:after="60" w:line="240" w:lineRule="auto"/>
        <w:ind w:left="0"/>
        <w:contextualSpacing w:val="0"/>
        <w:jc w:val="both"/>
        <w:rPr>
          <w:rFonts w:ascii="Century Gothic" w:hAnsi="Century Gothic" w:cs="Arial"/>
          <w:sz w:val="18"/>
          <w:szCs w:val="18"/>
        </w:rPr>
      </w:pPr>
      <w:r w:rsidRPr="002C2F7A">
        <w:rPr>
          <w:rFonts w:ascii="Century Gothic" w:hAnsi="Century Gothic" w:cs="Arial"/>
          <w:sz w:val="18"/>
          <w:szCs w:val="18"/>
        </w:rPr>
        <w:t xml:space="preserve">*/ La tarifa </w:t>
      </w:r>
      <w:r>
        <w:rPr>
          <w:rFonts w:ascii="Century Gothic" w:hAnsi="Century Gothic" w:cs="Arial"/>
          <w:sz w:val="18"/>
          <w:szCs w:val="18"/>
        </w:rPr>
        <w:t>incluye 20 metros lineales de escalerilla.</w:t>
      </w:r>
    </w:p>
    <w:p w14:paraId="069BA89E" w14:textId="77777777" w:rsidR="008B1D82" w:rsidRPr="00976292" w:rsidRDefault="008B1D82" w:rsidP="00AB57DD"/>
    <w:p w14:paraId="1CA078C3" w14:textId="77777777" w:rsidR="00277ED2" w:rsidRPr="008A6791" w:rsidRDefault="00277ED2" w:rsidP="00A20557">
      <w:pPr>
        <w:spacing w:after="120" w:line="264" w:lineRule="auto"/>
        <w:jc w:val="both"/>
        <w:rPr>
          <w:rFonts w:ascii="Century Gothic" w:eastAsia="Times New Roman" w:hAnsi="Century Gothic" w:cs="Arial"/>
          <w:b/>
        </w:rPr>
      </w:pPr>
      <w:r w:rsidRPr="008A6791">
        <w:rPr>
          <w:rFonts w:ascii="Century Gothic" w:eastAsia="Times New Roman" w:hAnsi="Century Gothic" w:cs="Arial"/>
          <w:b/>
        </w:rPr>
        <w:t>- Adecuaciones en la coubicación</w:t>
      </w:r>
    </w:p>
    <w:p w14:paraId="53458FA1" w14:textId="77777777" w:rsidR="00277ED2" w:rsidRPr="003B1A36" w:rsidRDefault="003B1A36" w:rsidP="00A20557">
      <w:pPr>
        <w:spacing w:after="120" w:line="264" w:lineRule="auto"/>
        <w:ind w:left="720" w:hanging="360"/>
        <w:jc w:val="both"/>
        <w:rPr>
          <w:rFonts w:ascii="Century Gothic" w:eastAsia="Times New Roman" w:hAnsi="Century Gothic" w:cs="Arial"/>
          <w:b/>
        </w:rPr>
      </w:pPr>
      <w:r w:rsidRPr="008A6791">
        <w:rPr>
          <w:rFonts w:ascii="Symbol" w:eastAsia="Times New Roman" w:hAnsi="Symbol" w:cs="Arial"/>
        </w:rPr>
        <w:t></w:t>
      </w:r>
      <w:r w:rsidRPr="008A6791">
        <w:rPr>
          <w:rFonts w:ascii="Symbol" w:eastAsia="Times New Roman" w:hAnsi="Symbol" w:cs="Arial"/>
        </w:rPr>
        <w:tab/>
      </w:r>
      <w:r w:rsidR="00277ED2" w:rsidRPr="003B1A36">
        <w:rPr>
          <w:rFonts w:ascii="Century Gothic" w:eastAsia="Times New Roman" w:hAnsi="Century Gothic" w:cs="Arial"/>
          <w:b/>
        </w:rPr>
        <w:t xml:space="preserve">Cobros no recurrentes </w:t>
      </w:r>
    </w:p>
    <w:tbl>
      <w:tblPr>
        <w:tblStyle w:val="Tablaconcuadrculaclara"/>
        <w:tblW w:w="5040" w:type="pct"/>
        <w:jc w:val="center"/>
        <w:tblLook w:val="04A0" w:firstRow="1" w:lastRow="0" w:firstColumn="1" w:lastColumn="0" w:noHBand="0" w:noVBand="1"/>
      </w:tblPr>
      <w:tblGrid>
        <w:gridCol w:w="5972"/>
        <w:gridCol w:w="3499"/>
      </w:tblGrid>
      <w:tr w:rsidR="00277ED2" w:rsidRPr="00551254" w14:paraId="12AE67CE" w14:textId="77777777" w:rsidTr="002E0A92">
        <w:trPr>
          <w:trHeight w:val="283"/>
          <w:jc w:val="center"/>
        </w:trPr>
        <w:tc>
          <w:tcPr>
            <w:tcW w:w="3153" w:type="pct"/>
            <w:shd w:val="clear" w:color="auto" w:fill="009AD9"/>
            <w:vAlign w:val="center"/>
          </w:tcPr>
          <w:p w14:paraId="2EA3F592"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847" w:type="pct"/>
            <w:shd w:val="clear" w:color="auto" w:fill="009AD9"/>
            <w:vAlign w:val="center"/>
          </w:tcPr>
          <w:p w14:paraId="6310B2F6"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 (por evento)</w:t>
            </w:r>
          </w:p>
        </w:tc>
      </w:tr>
      <w:tr w:rsidR="00277ED2" w:rsidRPr="00551254" w14:paraId="2C711B7B" w14:textId="77777777" w:rsidTr="00277ED2">
        <w:trPr>
          <w:trHeight w:val="283"/>
          <w:jc w:val="center"/>
        </w:trPr>
        <w:tc>
          <w:tcPr>
            <w:tcW w:w="3153" w:type="pct"/>
          </w:tcPr>
          <w:p w14:paraId="47D0F48B" w14:textId="77777777" w:rsidR="00277ED2" w:rsidRPr="008A6791" w:rsidRDefault="00277ED2" w:rsidP="00402BA1">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Cambio en la capacidad de interruptor termo magnético</w:t>
            </w:r>
          </w:p>
        </w:tc>
        <w:tc>
          <w:tcPr>
            <w:tcW w:w="1847" w:type="pct"/>
            <w:vAlign w:val="center"/>
          </w:tcPr>
          <w:p w14:paraId="364266DE" w14:textId="77777777" w:rsidR="00277ED2" w:rsidRPr="008A6791" w:rsidRDefault="00D9122E" w:rsidP="00402BA1">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sidR="008B1D82">
              <w:rPr>
                <w:rFonts w:ascii="Century Gothic" w:hAnsi="Century Gothic"/>
                <w:sz w:val="20"/>
                <w:szCs w:val="20"/>
              </w:rPr>
              <w:t>2</w:t>
            </w:r>
            <w:r w:rsidR="008B1D82" w:rsidRPr="008A6791">
              <w:rPr>
                <w:rFonts w:ascii="Century Gothic" w:hAnsi="Century Gothic"/>
                <w:sz w:val="20"/>
                <w:szCs w:val="20"/>
              </w:rPr>
              <w:t>,</w:t>
            </w:r>
            <w:r w:rsidR="008B1D82">
              <w:rPr>
                <w:rFonts w:ascii="Century Gothic" w:hAnsi="Century Gothic"/>
                <w:sz w:val="20"/>
                <w:szCs w:val="20"/>
              </w:rPr>
              <w:t>126</w:t>
            </w:r>
            <w:r w:rsidR="008B1D82" w:rsidRPr="008A6791">
              <w:rPr>
                <w:rFonts w:ascii="Century Gothic" w:hAnsi="Century Gothic"/>
                <w:sz w:val="20"/>
                <w:szCs w:val="20"/>
              </w:rPr>
              <w:t>.</w:t>
            </w:r>
            <w:r w:rsidR="008B1D82">
              <w:rPr>
                <w:rFonts w:ascii="Century Gothic" w:hAnsi="Century Gothic"/>
                <w:sz w:val="20"/>
                <w:szCs w:val="20"/>
              </w:rPr>
              <w:t>28</w:t>
            </w:r>
          </w:p>
        </w:tc>
      </w:tr>
    </w:tbl>
    <w:p w14:paraId="0A380671" w14:textId="77777777" w:rsidR="00277ED2" w:rsidRPr="008A6791" w:rsidRDefault="00277ED2" w:rsidP="00402BA1">
      <w:pPr>
        <w:autoSpaceDE w:val="0"/>
        <w:autoSpaceDN w:val="0"/>
        <w:adjustRightInd w:val="0"/>
        <w:spacing w:before="20" w:after="20" w:line="264" w:lineRule="auto"/>
        <w:jc w:val="both"/>
        <w:rPr>
          <w:rFonts w:ascii="Century Gothic" w:hAnsi="Century Gothic" w:cs="Arial"/>
          <w:b/>
          <w:i/>
          <w:color w:val="000000"/>
        </w:rPr>
      </w:pPr>
    </w:p>
    <w:p w14:paraId="225BDED7" w14:textId="77777777" w:rsidR="00277ED2" w:rsidRPr="003B1A36" w:rsidRDefault="003B1A36" w:rsidP="00402BA1">
      <w:pPr>
        <w:spacing w:before="20" w:after="20" w:line="264" w:lineRule="auto"/>
        <w:ind w:left="720" w:hanging="360"/>
        <w:jc w:val="both"/>
        <w:rPr>
          <w:rFonts w:ascii="Century Gothic" w:eastAsia="Times New Roman" w:hAnsi="Century Gothic" w:cs="Arial"/>
          <w:b/>
        </w:rPr>
      </w:pPr>
      <w:r w:rsidRPr="008A6791">
        <w:rPr>
          <w:rFonts w:ascii="Symbol" w:eastAsia="Times New Roman" w:hAnsi="Symbol" w:cs="Arial"/>
        </w:rPr>
        <w:t></w:t>
      </w:r>
      <w:r w:rsidRPr="008A6791">
        <w:rPr>
          <w:rFonts w:ascii="Symbol" w:eastAsia="Times New Roman" w:hAnsi="Symbol" w:cs="Arial"/>
        </w:rPr>
        <w:tab/>
      </w:r>
      <w:r w:rsidR="00277ED2" w:rsidRPr="003B1A36">
        <w:rPr>
          <w:rFonts w:ascii="Century Gothic" w:eastAsia="Times New Roman" w:hAnsi="Century Gothic" w:cs="Arial"/>
          <w:b/>
        </w:rPr>
        <w:t xml:space="preserve">Cobros recurrentes </w:t>
      </w:r>
    </w:p>
    <w:tbl>
      <w:tblPr>
        <w:tblStyle w:val="Tablaconcuadrculaclara"/>
        <w:tblW w:w="5000" w:type="pct"/>
        <w:jc w:val="center"/>
        <w:tblLook w:val="04A0" w:firstRow="1" w:lastRow="0" w:firstColumn="1" w:lastColumn="0" w:noHBand="0" w:noVBand="1"/>
      </w:tblPr>
      <w:tblGrid>
        <w:gridCol w:w="3965"/>
        <w:gridCol w:w="5431"/>
      </w:tblGrid>
      <w:tr w:rsidR="00277ED2" w:rsidRPr="00551254" w14:paraId="66169CF7" w14:textId="77777777" w:rsidTr="00925129">
        <w:trPr>
          <w:trHeight w:val="283"/>
          <w:jc w:val="center"/>
        </w:trPr>
        <w:tc>
          <w:tcPr>
            <w:tcW w:w="2110" w:type="pct"/>
            <w:shd w:val="clear" w:color="auto" w:fill="009AD9"/>
            <w:vAlign w:val="center"/>
          </w:tcPr>
          <w:p w14:paraId="3980A404" w14:textId="77777777" w:rsidR="00277ED2" w:rsidRPr="002E0A92"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p>
        </w:tc>
        <w:tc>
          <w:tcPr>
            <w:tcW w:w="2890" w:type="pct"/>
            <w:shd w:val="clear" w:color="auto" w:fill="009AD9"/>
            <w:vAlign w:val="center"/>
          </w:tcPr>
          <w:p w14:paraId="1720F2FD" w14:textId="77777777" w:rsidR="00277ED2" w:rsidRPr="002E0A92"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Cobro adicional del interruptor termo magnético</w:t>
            </w:r>
          </w:p>
        </w:tc>
      </w:tr>
      <w:tr w:rsidR="00277ED2" w:rsidRPr="00551254" w14:paraId="6403F5CA" w14:textId="77777777" w:rsidTr="00925129">
        <w:trPr>
          <w:trHeight w:val="283"/>
          <w:jc w:val="center"/>
        </w:trPr>
        <w:tc>
          <w:tcPr>
            <w:tcW w:w="2110" w:type="pct"/>
            <w:shd w:val="clear" w:color="auto" w:fill="FFFFFF" w:themeFill="background1"/>
          </w:tcPr>
          <w:p w14:paraId="0C908D65" w14:textId="77777777" w:rsidR="00277ED2" w:rsidRPr="008A6791" w:rsidRDefault="00277ED2" w:rsidP="00402BA1">
            <w:pPr>
              <w:pStyle w:val="CondicionesFinales"/>
              <w:spacing w:before="20" w:after="20" w:line="264" w:lineRule="auto"/>
              <w:ind w:left="0" w:right="39"/>
              <w:jc w:val="center"/>
              <w:rPr>
                <w:rFonts w:ascii="Century Gothic" w:hAnsi="Century Gothic"/>
                <w:b/>
                <w:sz w:val="20"/>
                <w:szCs w:val="20"/>
              </w:rPr>
            </w:pPr>
            <w:r w:rsidRPr="008A6791">
              <w:rPr>
                <w:rFonts w:ascii="Century Gothic" w:hAnsi="Century Gothic"/>
                <w:b/>
                <w:sz w:val="20"/>
                <w:szCs w:val="20"/>
              </w:rPr>
              <w:t xml:space="preserve">Capacidad </w:t>
            </w:r>
          </w:p>
          <w:p w14:paraId="208D111E" w14:textId="77777777" w:rsidR="00277ED2" w:rsidRPr="008A6791" w:rsidRDefault="00277ED2" w:rsidP="00402BA1">
            <w:pPr>
              <w:pStyle w:val="CondicionesFinales"/>
              <w:spacing w:before="20" w:after="20" w:line="264" w:lineRule="auto"/>
              <w:ind w:left="0" w:right="39"/>
              <w:jc w:val="center"/>
              <w:rPr>
                <w:rFonts w:ascii="Century Gothic" w:hAnsi="Century Gothic"/>
                <w:b/>
                <w:sz w:val="20"/>
                <w:szCs w:val="20"/>
              </w:rPr>
            </w:pPr>
            <w:r w:rsidRPr="008A6791">
              <w:rPr>
                <w:rFonts w:ascii="Century Gothic" w:hAnsi="Century Gothic"/>
                <w:b/>
                <w:sz w:val="20"/>
                <w:szCs w:val="20"/>
              </w:rPr>
              <w:t>(amperes por tablilla)</w:t>
            </w:r>
          </w:p>
        </w:tc>
        <w:tc>
          <w:tcPr>
            <w:tcW w:w="2890" w:type="pct"/>
            <w:shd w:val="clear" w:color="auto" w:fill="FFFFFF" w:themeFill="background1"/>
            <w:vAlign w:val="center"/>
          </w:tcPr>
          <w:p w14:paraId="5ED672EE" w14:textId="77777777" w:rsidR="00277ED2" w:rsidRPr="008A6791" w:rsidRDefault="00277ED2" w:rsidP="00402BA1">
            <w:pPr>
              <w:spacing w:before="20" w:after="20" w:line="264" w:lineRule="auto"/>
              <w:jc w:val="center"/>
              <w:rPr>
                <w:rFonts w:ascii="Century Gothic" w:eastAsia="Times New Roman" w:hAnsi="Century Gothic" w:cs="Arial"/>
                <w:b/>
                <w:bCs/>
                <w:color w:val="000000"/>
                <w:sz w:val="20"/>
                <w:szCs w:val="20"/>
                <w:lang w:val="es-ES_tradnl" w:eastAsia="es-ES"/>
              </w:rPr>
            </w:pPr>
            <w:r w:rsidRPr="008A6791">
              <w:rPr>
                <w:rFonts w:ascii="Century Gothic" w:eastAsia="Times New Roman" w:hAnsi="Century Gothic" w:cs="Arial"/>
                <w:b/>
                <w:bCs/>
                <w:color w:val="000000"/>
                <w:sz w:val="20"/>
                <w:szCs w:val="20"/>
                <w:lang w:val="es-ES_tradnl" w:eastAsia="es-ES"/>
              </w:rPr>
              <w:t>Costo por tablilla (contraprestación mensual)</w:t>
            </w:r>
          </w:p>
        </w:tc>
      </w:tr>
      <w:tr w:rsidR="00F03675" w:rsidRPr="00551254" w14:paraId="2BB35F62" w14:textId="77777777" w:rsidTr="00AB57DD">
        <w:trPr>
          <w:trHeight w:val="283"/>
          <w:jc w:val="center"/>
        </w:trPr>
        <w:tc>
          <w:tcPr>
            <w:tcW w:w="2110" w:type="pct"/>
            <w:vAlign w:val="center"/>
          </w:tcPr>
          <w:p w14:paraId="06F944B7"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10</w:t>
            </w:r>
          </w:p>
        </w:tc>
        <w:tc>
          <w:tcPr>
            <w:tcW w:w="2890" w:type="pct"/>
            <w:vAlign w:val="center"/>
          </w:tcPr>
          <w:p w14:paraId="23CDDD66"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$10,744.27</w:t>
            </w:r>
          </w:p>
        </w:tc>
      </w:tr>
      <w:tr w:rsidR="00F03675" w:rsidRPr="00551254" w14:paraId="5FEFED36" w14:textId="77777777" w:rsidTr="00AB57DD">
        <w:trPr>
          <w:trHeight w:val="283"/>
          <w:jc w:val="center"/>
        </w:trPr>
        <w:tc>
          <w:tcPr>
            <w:tcW w:w="2110" w:type="pct"/>
            <w:vAlign w:val="center"/>
          </w:tcPr>
          <w:p w14:paraId="1B5EF777"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15</w:t>
            </w:r>
          </w:p>
        </w:tc>
        <w:tc>
          <w:tcPr>
            <w:tcW w:w="2890" w:type="pct"/>
            <w:vAlign w:val="center"/>
          </w:tcPr>
          <w:p w14:paraId="254840F0"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$16,116.41</w:t>
            </w:r>
          </w:p>
        </w:tc>
      </w:tr>
      <w:tr w:rsidR="00F03675" w:rsidRPr="00551254" w14:paraId="777247D0" w14:textId="77777777" w:rsidTr="00AB57DD">
        <w:trPr>
          <w:trHeight w:val="283"/>
          <w:jc w:val="center"/>
        </w:trPr>
        <w:tc>
          <w:tcPr>
            <w:tcW w:w="2110" w:type="pct"/>
            <w:shd w:val="clear" w:color="auto" w:fill="F2F2F2" w:themeFill="background1" w:themeFillShade="F2"/>
            <w:vAlign w:val="center"/>
          </w:tcPr>
          <w:p w14:paraId="126C0909"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20</w:t>
            </w:r>
          </w:p>
        </w:tc>
        <w:tc>
          <w:tcPr>
            <w:tcW w:w="2890" w:type="pct"/>
            <w:shd w:val="clear" w:color="auto" w:fill="F2F2F2" w:themeFill="background1" w:themeFillShade="F2"/>
            <w:vAlign w:val="center"/>
          </w:tcPr>
          <w:p w14:paraId="55A35EA2"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$21,488.54</w:t>
            </w:r>
          </w:p>
        </w:tc>
      </w:tr>
      <w:tr w:rsidR="00F03675" w:rsidRPr="00551254" w14:paraId="3401780C" w14:textId="77777777" w:rsidTr="00AB57DD">
        <w:trPr>
          <w:trHeight w:val="283"/>
          <w:jc w:val="center"/>
        </w:trPr>
        <w:tc>
          <w:tcPr>
            <w:tcW w:w="2110" w:type="pct"/>
            <w:vAlign w:val="center"/>
          </w:tcPr>
          <w:p w14:paraId="7639E408"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30</w:t>
            </w:r>
          </w:p>
        </w:tc>
        <w:tc>
          <w:tcPr>
            <w:tcW w:w="2890" w:type="pct"/>
            <w:vAlign w:val="center"/>
          </w:tcPr>
          <w:p w14:paraId="25EDEF49"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$32,232.82</w:t>
            </w:r>
          </w:p>
        </w:tc>
      </w:tr>
      <w:tr w:rsidR="00F03675" w:rsidRPr="00551254" w14:paraId="3585296C" w14:textId="77777777" w:rsidTr="00AB57DD">
        <w:trPr>
          <w:trHeight w:val="283"/>
          <w:jc w:val="center"/>
        </w:trPr>
        <w:tc>
          <w:tcPr>
            <w:tcW w:w="2110" w:type="pct"/>
            <w:shd w:val="clear" w:color="auto" w:fill="F2F2F2" w:themeFill="background1" w:themeFillShade="F2"/>
            <w:vAlign w:val="center"/>
          </w:tcPr>
          <w:p w14:paraId="37672480"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40</w:t>
            </w:r>
          </w:p>
        </w:tc>
        <w:tc>
          <w:tcPr>
            <w:tcW w:w="2890" w:type="pct"/>
            <w:shd w:val="clear" w:color="auto" w:fill="F2F2F2" w:themeFill="background1" w:themeFillShade="F2"/>
            <w:vAlign w:val="center"/>
          </w:tcPr>
          <w:p w14:paraId="0AF00890"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$42,977.09</w:t>
            </w:r>
          </w:p>
        </w:tc>
      </w:tr>
      <w:tr w:rsidR="00F03675" w:rsidRPr="00551254" w14:paraId="32445950" w14:textId="77777777" w:rsidTr="00AB57DD">
        <w:trPr>
          <w:trHeight w:val="283"/>
          <w:jc w:val="center"/>
        </w:trPr>
        <w:tc>
          <w:tcPr>
            <w:tcW w:w="2110" w:type="pct"/>
            <w:vAlign w:val="center"/>
          </w:tcPr>
          <w:p w14:paraId="5092D50C"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50</w:t>
            </w:r>
          </w:p>
        </w:tc>
        <w:tc>
          <w:tcPr>
            <w:tcW w:w="2890" w:type="pct"/>
            <w:vAlign w:val="center"/>
          </w:tcPr>
          <w:p w14:paraId="2C040BC5"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$53,721.36</w:t>
            </w:r>
          </w:p>
        </w:tc>
      </w:tr>
      <w:tr w:rsidR="00F03675" w:rsidRPr="00551254" w14:paraId="0AB705D9" w14:textId="77777777" w:rsidTr="00AB57DD">
        <w:trPr>
          <w:trHeight w:val="283"/>
          <w:jc w:val="center"/>
        </w:trPr>
        <w:tc>
          <w:tcPr>
            <w:tcW w:w="2110" w:type="pct"/>
            <w:shd w:val="clear" w:color="auto" w:fill="F2F2F2" w:themeFill="background1" w:themeFillShade="F2"/>
            <w:vAlign w:val="center"/>
          </w:tcPr>
          <w:p w14:paraId="03231640"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60</w:t>
            </w:r>
          </w:p>
        </w:tc>
        <w:tc>
          <w:tcPr>
            <w:tcW w:w="2890" w:type="pct"/>
            <w:shd w:val="clear" w:color="auto" w:fill="F2F2F2" w:themeFill="background1" w:themeFillShade="F2"/>
            <w:vAlign w:val="center"/>
          </w:tcPr>
          <w:p w14:paraId="741953F6"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$64,465.63</w:t>
            </w:r>
          </w:p>
        </w:tc>
      </w:tr>
      <w:tr w:rsidR="00F03675" w:rsidRPr="00551254" w14:paraId="08711C3A" w14:textId="77777777" w:rsidTr="00AB57DD">
        <w:trPr>
          <w:trHeight w:val="283"/>
          <w:jc w:val="center"/>
        </w:trPr>
        <w:tc>
          <w:tcPr>
            <w:tcW w:w="2110" w:type="pct"/>
            <w:shd w:val="clear" w:color="auto" w:fill="FFFFFF" w:themeFill="background1"/>
            <w:vAlign w:val="center"/>
          </w:tcPr>
          <w:p w14:paraId="2A681B98"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70</w:t>
            </w:r>
          </w:p>
        </w:tc>
        <w:tc>
          <w:tcPr>
            <w:tcW w:w="2890" w:type="pct"/>
            <w:shd w:val="clear" w:color="auto" w:fill="FFFFFF" w:themeFill="background1"/>
            <w:vAlign w:val="center"/>
          </w:tcPr>
          <w:p w14:paraId="76F74DD0"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$75,209.90</w:t>
            </w:r>
          </w:p>
        </w:tc>
      </w:tr>
      <w:tr w:rsidR="00F03675" w:rsidRPr="00551254" w14:paraId="58F2C634" w14:textId="77777777" w:rsidTr="00AB57DD">
        <w:trPr>
          <w:trHeight w:val="283"/>
          <w:jc w:val="center"/>
        </w:trPr>
        <w:tc>
          <w:tcPr>
            <w:tcW w:w="2110" w:type="pct"/>
            <w:shd w:val="clear" w:color="auto" w:fill="F2F2F2" w:themeFill="background1" w:themeFillShade="F2"/>
            <w:vAlign w:val="center"/>
          </w:tcPr>
          <w:p w14:paraId="765493B1"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80</w:t>
            </w:r>
          </w:p>
        </w:tc>
        <w:tc>
          <w:tcPr>
            <w:tcW w:w="2890" w:type="pct"/>
            <w:shd w:val="clear" w:color="auto" w:fill="F2F2F2" w:themeFill="background1" w:themeFillShade="F2"/>
            <w:vAlign w:val="center"/>
          </w:tcPr>
          <w:p w14:paraId="25B2D71A"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$85,954.18</w:t>
            </w:r>
          </w:p>
        </w:tc>
      </w:tr>
      <w:tr w:rsidR="00F03675" w:rsidRPr="00551254" w14:paraId="2FBB90C3" w14:textId="77777777" w:rsidTr="00AB57DD">
        <w:trPr>
          <w:trHeight w:val="283"/>
          <w:jc w:val="center"/>
        </w:trPr>
        <w:tc>
          <w:tcPr>
            <w:tcW w:w="2110" w:type="pct"/>
            <w:shd w:val="clear" w:color="auto" w:fill="FFFFFF" w:themeFill="background1"/>
            <w:vAlign w:val="center"/>
          </w:tcPr>
          <w:p w14:paraId="74AA96D9"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90</w:t>
            </w:r>
          </w:p>
        </w:tc>
        <w:tc>
          <w:tcPr>
            <w:tcW w:w="2890" w:type="pct"/>
            <w:shd w:val="clear" w:color="auto" w:fill="FFFFFF" w:themeFill="background1"/>
            <w:vAlign w:val="center"/>
          </w:tcPr>
          <w:p w14:paraId="4F69FA7E"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$96,698.45</w:t>
            </w:r>
          </w:p>
        </w:tc>
      </w:tr>
      <w:tr w:rsidR="00F03675" w:rsidRPr="00551254" w14:paraId="6A65D02E" w14:textId="77777777" w:rsidTr="00AB57DD">
        <w:trPr>
          <w:trHeight w:val="283"/>
          <w:jc w:val="center"/>
        </w:trPr>
        <w:tc>
          <w:tcPr>
            <w:tcW w:w="2110" w:type="pct"/>
            <w:shd w:val="clear" w:color="auto" w:fill="F2F2F2" w:themeFill="background1" w:themeFillShade="F2"/>
            <w:vAlign w:val="center"/>
          </w:tcPr>
          <w:p w14:paraId="49AD4C46"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100</w:t>
            </w:r>
          </w:p>
        </w:tc>
        <w:tc>
          <w:tcPr>
            <w:tcW w:w="2890" w:type="pct"/>
            <w:shd w:val="clear" w:color="auto" w:fill="F2F2F2" w:themeFill="background1" w:themeFillShade="F2"/>
            <w:vAlign w:val="center"/>
          </w:tcPr>
          <w:p w14:paraId="1854058E"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$107,442.72</w:t>
            </w:r>
          </w:p>
        </w:tc>
      </w:tr>
      <w:tr w:rsidR="00F03675" w:rsidRPr="00551254" w14:paraId="182BF311" w14:textId="77777777" w:rsidTr="00AB57DD">
        <w:trPr>
          <w:trHeight w:val="283"/>
          <w:jc w:val="center"/>
        </w:trPr>
        <w:tc>
          <w:tcPr>
            <w:tcW w:w="2110" w:type="pct"/>
            <w:shd w:val="clear" w:color="auto" w:fill="FFFFFF" w:themeFill="background1"/>
            <w:vAlign w:val="center"/>
          </w:tcPr>
          <w:p w14:paraId="5EF06C5F"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150</w:t>
            </w:r>
          </w:p>
        </w:tc>
        <w:tc>
          <w:tcPr>
            <w:tcW w:w="2890" w:type="pct"/>
            <w:shd w:val="clear" w:color="auto" w:fill="FFFFFF" w:themeFill="background1"/>
            <w:vAlign w:val="center"/>
          </w:tcPr>
          <w:p w14:paraId="487A556C"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s="Calibri"/>
                <w:sz w:val="20"/>
                <w:szCs w:val="20"/>
              </w:rPr>
              <w:t>$161,164.08</w:t>
            </w:r>
          </w:p>
        </w:tc>
      </w:tr>
      <w:tr w:rsidR="00F03675" w:rsidRPr="00551254" w14:paraId="7B563E4D" w14:textId="77777777" w:rsidTr="00925129">
        <w:trPr>
          <w:trHeight w:val="283"/>
          <w:jc w:val="center"/>
        </w:trPr>
        <w:tc>
          <w:tcPr>
            <w:tcW w:w="2110" w:type="pct"/>
            <w:shd w:val="clear" w:color="auto" w:fill="F2F2F2" w:themeFill="background1" w:themeFillShade="F2"/>
            <w:vAlign w:val="center"/>
          </w:tcPr>
          <w:p w14:paraId="69189D0E"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200</w:t>
            </w:r>
          </w:p>
        </w:tc>
        <w:tc>
          <w:tcPr>
            <w:tcW w:w="2890" w:type="pct"/>
            <w:shd w:val="clear" w:color="auto" w:fill="F2F2F2" w:themeFill="background1" w:themeFillShade="F2"/>
          </w:tcPr>
          <w:p w14:paraId="704DFFAB" w14:textId="77777777" w:rsidR="00F03675" w:rsidRPr="009D65A4" w:rsidRDefault="00F03675" w:rsidP="00F03675">
            <w:pPr>
              <w:pStyle w:val="CondicionesFinales"/>
              <w:spacing w:before="20" w:after="20" w:line="264" w:lineRule="auto"/>
              <w:ind w:left="0" w:right="39"/>
              <w:jc w:val="center"/>
              <w:rPr>
                <w:rFonts w:ascii="Century Gothic" w:hAnsi="Century Gothic"/>
                <w:sz w:val="20"/>
                <w:szCs w:val="20"/>
              </w:rPr>
            </w:pPr>
            <w:r w:rsidRPr="009D65A4">
              <w:rPr>
                <w:rFonts w:ascii="Century Gothic" w:hAnsi="Century Gothic"/>
                <w:sz w:val="20"/>
                <w:szCs w:val="20"/>
              </w:rPr>
              <w:t>$</w:t>
            </w:r>
            <w:r>
              <w:rPr>
                <w:rFonts w:ascii="Century Gothic" w:hAnsi="Century Gothic"/>
                <w:sz w:val="20"/>
                <w:szCs w:val="20"/>
              </w:rPr>
              <w:t>214</w:t>
            </w:r>
            <w:r w:rsidRPr="009D65A4">
              <w:rPr>
                <w:rFonts w:ascii="Century Gothic" w:hAnsi="Century Gothic"/>
                <w:sz w:val="20"/>
                <w:szCs w:val="20"/>
              </w:rPr>
              <w:t>,</w:t>
            </w:r>
            <w:r>
              <w:rPr>
                <w:rFonts w:ascii="Century Gothic" w:hAnsi="Century Gothic"/>
                <w:sz w:val="20"/>
                <w:szCs w:val="20"/>
              </w:rPr>
              <w:t>885</w:t>
            </w:r>
            <w:r w:rsidRPr="009D65A4">
              <w:rPr>
                <w:rFonts w:ascii="Century Gothic" w:hAnsi="Century Gothic"/>
                <w:sz w:val="20"/>
                <w:szCs w:val="20"/>
              </w:rPr>
              <w:t>.4</w:t>
            </w:r>
            <w:r>
              <w:rPr>
                <w:rFonts w:ascii="Century Gothic" w:hAnsi="Century Gothic"/>
                <w:sz w:val="20"/>
                <w:szCs w:val="20"/>
              </w:rPr>
              <w:t>4</w:t>
            </w:r>
          </w:p>
        </w:tc>
      </w:tr>
    </w:tbl>
    <w:p w14:paraId="36A1017D" w14:textId="77777777" w:rsidR="00277ED2" w:rsidRDefault="00F03675" w:rsidP="00CC498B">
      <w:pPr>
        <w:spacing w:before="60" w:after="20" w:line="264" w:lineRule="auto"/>
        <w:jc w:val="both"/>
        <w:rPr>
          <w:rFonts w:ascii="Century Gothic" w:eastAsia="Times New Roman" w:hAnsi="Century Gothic" w:cs="Arial"/>
        </w:rPr>
      </w:pPr>
      <w:r w:rsidRPr="008A6791">
        <w:rPr>
          <w:rFonts w:ascii="Century Gothic" w:eastAsia="Times New Roman" w:hAnsi="Century Gothic" w:cs="Arial"/>
        </w:rPr>
        <w:t>La Reasignación y la Recuperación de Espacios se cotizará de manera particular y el precio variará de acuerdo a la cantidad de elementos de infraestructura que sea necesario modificar, reinstalar y/o retirar; considerando los siguientes conceptos: tiempo necesario para realización de los trabajos, distancia recorrida, viáticos, horarios, personal necesario, permisos, etc.</w:t>
      </w:r>
    </w:p>
    <w:p w14:paraId="59C2F971" w14:textId="77777777" w:rsidR="00D36D7D" w:rsidRPr="008A6791" w:rsidRDefault="00D36D7D" w:rsidP="00CC498B">
      <w:pPr>
        <w:spacing w:before="60" w:after="20" w:line="264" w:lineRule="auto"/>
        <w:jc w:val="both"/>
        <w:rPr>
          <w:rFonts w:ascii="Century Gothic" w:eastAsia="Times New Roman" w:hAnsi="Century Gothic" w:cs="Arial"/>
        </w:rPr>
      </w:pPr>
    </w:p>
    <w:p w14:paraId="27E84682" w14:textId="77777777" w:rsidR="00AC76DF" w:rsidRPr="00AB57DD" w:rsidRDefault="003B1A36" w:rsidP="00AB57DD">
      <w:pPr>
        <w:rPr>
          <w:rFonts w:ascii="Century Gothic" w:hAnsi="Century Gothic"/>
          <w:b/>
          <w:i/>
          <w:sz w:val="24"/>
          <w:szCs w:val="24"/>
        </w:rPr>
      </w:pPr>
      <w:bookmarkStart w:id="1998" w:name="_Toc92974101"/>
      <w:bookmarkStart w:id="1999" w:name="_Toc93052412"/>
      <w:bookmarkStart w:id="2000" w:name="_Toc93056367"/>
      <w:r w:rsidRPr="00AB57DD">
        <w:rPr>
          <w:rFonts w:ascii="Century Gothic" w:hAnsi="Century Gothic"/>
          <w:b/>
          <w:i/>
          <w:sz w:val="24"/>
          <w:szCs w:val="24"/>
        </w:rPr>
        <w:t>4.</w:t>
      </w:r>
      <w:r w:rsidRPr="00AB57DD">
        <w:rPr>
          <w:rFonts w:ascii="Century Gothic" w:hAnsi="Century Gothic"/>
          <w:b/>
          <w:i/>
          <w:sz w:val="24"/>
          <w:szCs w:val="24"/>
        </w:rPr>
        <w:tab/>
      </w:r>
      <w:r w:rsidR="00277ED2" w:rsidRPr="00AB57DD">
        <w:rPr>
          <w:rFonts w:ascii="Century Gothic" w:hAnsi="Century Gothic"/>
          <w:b/>
          <w:i/>
          <w:sz w:val="24"/>
          <w:szCs w:val="24"/>
        </w:rPr>
        <w:t>Servicio Auxiliar de Cableado Multipar</w:t>
      </w:r>
      <w:bookmarkEnd w:id="1998"/>
      <w:bookmarkEnd w:id="1999"/>
      <w:bookmarkEnd w:id="2000"/>
    </w:p>
    <w:p w14:paraId="14E5B6A1" w14:textId="77777777" w:rsidR="00277ED2" w:rsidRPr="008A6791" w:rsidRDefault="00277ED2" w:rsidP="00CC498B">
      <w:pPr>
        <w:spacing w:before="20" w:after="120" w:line="264" w:lineRule="auto"/>
        <w:jc w:val="both"/>
        <w:rPr>
          <w:rFonts w:ascii="Century Gothic" w:eastAsia="Times New Roman" w:hAnsi="Century Gothic" w:cs="Arial"/>
        </w:rPr>
      </w:pPr>
      <w:r w:rsidRPr="008A6791">
        <w:rPr>
          <w:rFonts w:ascii="Century Gothic" w:eastAsia="Times New Roman" w:hAnsi="Century Gothic" w:cs="Arial"/>
        </w:rPr>
        <w:t>Las siguientes contraprestaciones se encuentran asociadas a la prestación de los servicios SDTBL y SDCBL a menos que se especifique otro alcance.</w:t>
      </w:r>
    </w:p>
    <w:p w14:paraId="4B9C0A51" w14:textId="77777777" w:rsidR="00277ED2" w:rsidRPr="003B1A36" w:rsidRDefault="003B1A36" w:rsidP="00CC498B">
      <w:pPr>
        <w:spacing w:before="20" w:after="20" w:line="264" w:lineRule="auto"/>
        <w:ind w:left="426" w:hanging="426"/>
        <w:jc w:val="both"/>
        <w:rPr>
          <w:rFonts w:ascii="Century Gothic" w:eastAsia="Times New Roman" w:hAnsi="Century Gothic" w:cs="Arial"/>
          <w:b/>
        </w:rPr>
      </w:pPr>
      <w:r>
        <w:rPr>
          <w:rFonts w:ascii="Symbol" w:eastAsia="Times New Roman" w:hAnsi="Symbol" w:cs="Arial"/>
        </w:rPr>
        <w:t></w:t>
      </w:r>
      <w:r>
        <w:rPr>
          <w:rFonts w:ascii="Symbol" w:eastAsia="Times New Roman" w:hAnsi="Symbol" w:cs="Arial"/>
        </w:rPr>
        <w:tab/>
      </w:r>
      <w:r w:rsidR="00277ED2" w:rsidRPr="003B1A36">
        <w:rPr>
          <w:rFonts w:ascii="Century Gothic" w:eastAsia="Times New Roman" w:hAnsi="Century Gothic" w:cs="Arial"/>
          <w:b/>
        </w:rPr>
        <w:t xml:space="preserve">Cobros no recurrentes </w:t>
      </w:r>
    </w:p>
    <w:tbl>
      <w:tblPr>
        <w:tblStyle w:val="Tablaconcuadrculaclara"/>
        <w:tblW w:w="5063" w:type="pct"/>
        <w:jc w:val="center"/>
        <w:tblLook w:val="04A0" w:firstRow="1" w:lastRow="0" w:firstColumn="1" w:lastColumn="0" w:noHBand="0" w:noVBand="1"/>
      </w:tblPr>
      <w:tblGrid>
        <w:gridCol w:w="6000"/>
        <w:gridCol w:w="3514"/>
      </w:tblGrid>
      <w:tr w:rsidR="00277ED2" w:rsidRPr="00551254" w14:paraId="57B8BF53" w14:textId="77777777" w:rsidTr="002E0A92">
        <w:trPr>
          <w:trHeight w:val="400"/>
          <w:jc w:val="center"/>
        </w:trPr>
        <w:tc>
          <w:tcPr>
            <w:tcW w:w="3153" w:type="pct"/>
            <w:shd w:val="clear" w:color="auto" w:fill="009AD9"/>
            <w:vAlign w:val="center"/>
          </w:tcPr>
          <w:p w14:paraId="3C44985F"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847" w:type="pct"/>
            <w:shd w:val="clear" w:color="auto" w:fill="009AD9"/>
            <w:vAlign w:val="center"/>
          </w:tcPr>
          <w:p w14:paraId="2E965146"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 (por evento)</w:t>
            </w:r>
          </w:p>
        </w:tc>
      </w:tr>
      <w:tr w:rsidR="00F03675" w:rsidRPr="00551254" w14:paraId="0D514B92" w14:textId="77777777" w:rsidTr="00277ED2">
        <w:trPr>
          <w:trHeight w:val="400"/>
          <w:jc w:val="center"/>
        </w:trPr>
        <w:tc>
          <w:tcPr>
            <w:tcW w:w="3153" w:type="pct"/>
            <w:vAlign w:val="center"/>
          </w:tcPr>
          <w:p w14:paraId="6590A546"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rPr>
              <w:t xml:space="preserve">Tablilla de 64 puertos y módulo </w:t>
            </w:r>
            <w:proofErr w:type="spellStart"/>
            <w:r w:rsidRPr="008A6791">
              <w:rPr>
                <w:rFonts w:ascii="Century Gothic" w:hAnsi="Century Gothic"/>
                <w:sz w:val="20"/>
                <w:szCs w:val="20"/>
              </w:rPr>
              <w:t>splitter</w:t>
            </w:r>
            <w:proofErr w:type="spellEnd"/>
            <w:r w:rsidRPr="008A6791">
              <w:rPr>
                <w:rFonts w:ascii="Century Gothic" w:hAnsi="Century Gothic"/>
                <w:sz w:val="20"/>
                <w:szCs w:val="20"/>
              </w:rPr>
              <w:t xml:space="preserve"> VDSL 2</w:t>
            </w:r>
          </w:p>
        </w:tc>
        <w:tc>
          <w:tcPr>
            <w:tcW w:w="1847" w:type="pct"/>
            <w:vAlign w:val="center"/>
          </w:tcPr>
          <w:p w14:paraId="79214B43"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0F4153">
              <w:rPr>
                <w:rFonts w:ascii="Century Gothic" w:hAnsi="Century Gothic"/>
                <w:sz w:val="20"/>
                <w:szCs w:val="20"/>
              </w:rPr>
              <w:t>$12,019.12</w:t>
            </w:r>
          </w:p>
        </w:tc>
      </w:tr>
      <w:tr w:rsidR="00F03675" w:rsidRPr="00551254" w14:paraId="71628C92" w14:textId="77777777" w:rsidTr="00277ED2">
        <w:trPr>
          <w:trHeight w:val="400"/>
          <w:jc w:val="center"/>
        </w:trPr>
        <w:tc>
          <w:tcPr>
            <w:tcW w:w="3153" w:type="pct"/>
            <w:shd w:val="clear" w:color="auto" w:fill="F2F2F2" w:themeFill="background1" w:themeFillShade="F2"/>
            <w:vAlign w:val="center"/>
          </w:tcPr>
          <w:p w14:paraId="02CCC7D4"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rPr>
              <w:t>Escalerilla de aluminio de 6" o 8" para cableado UTP Y/O COAXIAL (por metro lineal)</w:t>
            </w:r>
          </w:p>
        </w:tc>
        <w:tc>
          <w:tcPr>
            <w:tcW w:w="1847" w:type="pct"/>
            <w:shd w:val="clear" w:color="auto" w:fill="F2F2F2" w:themeFill="background1" w:themeFillShade="F2"/>
            <w:vAlign w:val="center"/>
          </w:tcPr>
          <w:p w14:paraId="051AD4CE"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663046">
              <w:rPr>
                <w:rFonts w:ascii="Century Gothic" w:hAnsi="Century Gothic"/>
                <w:sz w:val="20"/>
                <w:szCs w:val="20"/>
              </w:rPr>
              <w:t>$</w:t>
            </w:r>
            <w:r w:rsidRPr="000F4153">
              <w:rPr>
                <w:rFonts w:ascii="Century Gothic" w:hAnsi="Century Gothic"/>
                <w:sz w:val="20"/>
                <w:szCs w:val="20"/>
              </w:rPr>
              <w:t>1,717.88</w:t>
            </w:r>
          </w:p>
        </w:tc>
      </w:tr>
    </w:tbl>
    <w:p w14:paraId="6CB7B48A" w14:textId="77777777" w:rsidR="00CC498B" w:rsidRDefault="00CC498B" w:rsidP="00402BA1">
      <w:pPr>
        <w:spacing w:before="20" w:after="20" w:line="264" w:lineRule="auto"/>
        <w:rPr>
          <w:rFonts w:ascii="Century Gothic" w:eastAsia="Times New Roman" w:hAnsi="Century Gothic" w:cs="Arial"/>
          <w:b/>
          <w:i/>
          <w:iCs/>
          <w:color w:val="000000"/>
        </w:rPr>
      </w:pPr>
    </w:p>
    <w:p w14:paraId="5E95F842" w14:textId="77777777" w:rsidR="00277ED2" w:rsidRPr="003B1A36" w:rsidRDefault="003B1A36" w:rsidP="00CC498B">
      <w:pPr>
        <w:spacing w:before="20" w:after="20" w:line="264" w:lineRule="auto"/>
        <w:ind w:left="426" w:hanging="426"/>
        <w:jc w:val="both"/>
        <w:rPr>
          <w:rFonts w:ascii="Century Gothic" w:eastAsia="Times New Roman" w:hAnsi="Century Gothic" w:cs="Arial"/>
          <w:b/>
          <w:i/>
          <w:iCs/>
          <w:color w:val="000000"/>
        </w:rPr>
      </w:pPr>
      <w:r w:rsidRPr="008A6791">
        <w:rPr>
          <w:rFonts w:ascii="Symbol" w:eastAsia="Times New Roman" w:hAnsi="Symbol" w:cs="Arial"/>
          <w:iCs/>
          <w:color w:val="000000"/>
        </w:rPr>
        <w:t></w:t>
      </w:r>
      <w:r w:rsidRPr="008A6791">
        <w:rPr>
          <w:rFonts w:ascii="Symbol" w:eastAsia="Times New Roman" w:hAnsi="Symbol" w:cs="Arial"/>
          <w:iCs/>
          <w:color w:val="000000"/>
        </w:rPr>
        <w:tab/>
      </w:r>
      <w:r w:rsidR="00277ED2" w:rsidRPr="003B1A36">
        <w:rPr>
          <w:rFonts w:ascii="Century Gothic" w:eastAsia="Times New Roman" w:hAnsi="Century Gothic" w:cs="Arial"/>
          <w:b/>
        </w:rPr>
        <w:t>Cobros recurrentes</w:t>
      </w:r>
    </w:p>
    <w:tbl>
      <w:tblPr>
        <w:tblStyle w:val="Tablaconcuadrculaclara"/>
        <w:tblW w:w="5103" w:type="pct"/>
        <w:jc w:val="center"/>
        <w:tblLook w:val="04A0" w:firstRow="1" w:lastRow="0" w:firstColumn="1" w:lastColumn="0" w:noHBand="0" w:noVBand="1"/>
      </w:tblPr>
      <w:tblGrid>
        <w:gridCol w:w="6047"/>
        <w:gridCol w:w="3543"/>
      </w:tblGrid>
      <w:tr w:rsidR="00277ED2" w:rsidRPr="00551254" w14:paraId="04DA2A9D" w14:textId="77777777" w:rsidTr="00CC498B">
        <w:trPr>
          <w:trHeight w:val="372"/>
          <w:jc w:val="center"/>
        </w:trPr>
        <w:tc>
          <w:tcPr>
            <w:tcW w:w="3153" w:type="pct"/>
            <w:shd w:val="clear" w:color="auto" w:fill="009AD9"/>
            <w:vAlign w:val="center"/>
          </w:tcPr>
          <w:p w14:paraId="3A61EBFF"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847" w:type="pct"/>
            <w:shd w:val="clear" w:color="auto" w:fill="009AD9"/>
            <w:vAlign w:val="center"/>
          </w:tcPr>
          <w:p w14:paraId="59A75E51" w14:textId="77777777" w:rsidR="00277ED2" w:rsidRPr="002E0A92"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 anual</w:t>
            </w:r>
          </w:p>
        </w:tc>
      </w:tr>
      <w:tr w:rsidR="008B1D82" w:rsidRPr="00551254" w14:paraId="5E3FBFCC" w14:textId="77777777" w:rsidTr="00277ED2">
        <w:trPr>
          <w:trHeight w:val="537"/>
          <w:jc w:val="center"/>
        </w:trPr>
        <w:tc>
          <w:tcPr>
            <w:tcW w:w="3153" w:type="pct"/>
            <w:vAlign w:val="center"/>
          </w:tcPr>
          <w:p w14:paraId="40A16CB4" w14:textId="77777777" w:rsidR="008B1D82" w:rsidRPr="008A6791" w:rsidRDefault="008B1D82" w:rsidP="008B1D82">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Cableado Multipar de 70 pares con blindaje y estañado de línea (por metro lineal)</w:t>
            </w:r>
          </w:p>
        </w:tc>
        <w:tc>
          <w:tcPr>
            <w:tcW w:w="1847" w:type="pct"/>
            <w:vAlign w:val="center"/>
          </w:tcPr>
          <w:p w14:paraId="0BD3FA8E" w14:textId="77777777" w:rsidR="008B1D82" w:rsidRPr="008A6791" w:rsidRDefault="00F03675" w:rsidP="008B1D82">
            <w:pPr>
              <w:spacing w:before="20" w:after="20" w:line="264" w:lineRule="auto"/>
              <w:jc w:val="center"/>
              <w:rPr>
                <w:rFonts w:ascii="Century Gothic" w:hAnsi="Century Gothic" w:cs="Arial"/>
                <w:color w:val="000000"/>
                <w:sz w:val="20"/>
                <w:szCs w:val="20"/>
              </w:rPr>
            </w:pPr>
            <w:r>
              <w:rPr>
                <w:rFonts w:ascii="Century Gothic" w:hAnsi="Century Gothic"/>
                <w:sz w:val="20"/>
                <w:szCs w:val="20"/>
              </w:rPr>
              <w:t>$96</w:t>
            </w:r>
            <w:r w:rsidRPr="000B5FC6">
              <w:rPr>
                <w:rFonts w:ascii="Century Gothic" w:hAnsi="Century Gothic"/>
                <w:sz w:val="20"/>
                <w:szCs w:val="20"/>
              </w:rPr>
              <w:t>2</w:t>
            </w:r>
            <w:r>
              <w:rPr>
                <w:rFonts w:ascii="Century Gothic" w:hAnsi="Century Gothic"/>
                <w:sz w:val="20"/>
                <w:szCs w:val="20"/>
              </w:rPr>
              <w:t>.11</w:t>
            </w:r>
          </w:p>
        </w:tc>
      </w:tr>
    </w:tbl>
    <w:p w14:paraId="4EADE760" w14:textId="77777777" w:rsidR="00277ED2" w:rsidRPr="008A6791" w:rsidRDefault="00277ED2" w:rsidP="00402BA1">
      <w:pPr>
        <w:spacing w:before="20" w:after="20" w:line="264" w:lineRule="auto"/>
        <w:rPr>
          <w:rFonts w:ascii="Century Gothic" w:eastAsia="Times New Roman" w:hAnsi="Century Gothic" w:cs="Arial"/>
          <w:b/>
          <w:i/>
          <w:iCs/>
          <w:color w:val="000000"/>
        </w:rPr>
      </w:pPr>
    </w:p>
    <w:p w14:paraId="009227CB" w14:textId="77777777" w:rsidR="00277ED2" w:rsidRDefault="00277ED2" w:rsidP="00CC498B">
      <w:pPr>
        <w:spacing w:before="20" w:after="120" w:line="264" w:lineRule="auto"/>
        <w:rPr>
          <w:rFonts w:ascii="Century Gothic" w:eastAsia="Times New Roman" w:hAnsi="Century Gothic" w:cs="Arial"/>
          <w:b/>
          <w:i/>
          <w:iCs/>
          <w:color w:val="000000"/>
        </w:rPr>
      </w:pPr>
    </w:p>
    <w:p w14:paraId="020D4907" w14:textId="77777777" w:rsidR="00DB756C" w:rsidRPr="008A6791" w:rsidRDefault="00DB756C" w:rsidP="00CC498B">
      <w:pPr>
        <w:spacing w:before="20" w:after="120" w:line="264" w:lineRule="auto"/>
        <w:rPr>
          <w:rFonts w:ascii="Century Gothic" w:eastAsia="Times New Roman" w:hAnsi="Century Gothic" w:cs="Arial"/>
          <w:b/>
          <w:i/>
          <w:iCs/>
          <w:color w:val="000000"/>
        </w:rPr>
      </w:pPr>
    </w:p>
    <w:p w14:paraId="52B74073" w14:textId="77777777" w:rsidR="00277ED2" w:rsidRPr="00AB57DD" w:rsidRDefault="003B1A36" w:rsidP="00AB57DD">
      <w:pPr>
        <w:rPr>
          <w:rFonts w:ascii="Century Gothic" w:hAnsi="Century Gothic"/>
          <w:b/>
          <w:i/>
          <w:sz w:val="24"/>
          <w:szCs w:val="24"/>
        </w:rPr>
      </w:pPr>
      <w:bookmarkStart w:id="2001" w:name="_Toc92974102"/>
      <w:bookmarkStart w:id="2002" w:name="_Toc93052413"/>
      <w:bookmarkStart w:id="2003" w:name="_Toc93056368"/>
      <w:r w:rsidRPr="00AB57DD">
        <w:rPr>
          <w:rFonts w:ascii="Century Gothic" w:hAnsi="Century Gothic"/>
          <w:b/>
          <w:i/>
          <w:sz w:val="24"/>
          <w:szCs w:val="24"/>
        </w:rPr>
        <w:t>5.</w:t>
      </w:r>
      <w:r w:rsidRPr="00AB57DD">
        <w:rPr>
          <w:rFonts w:ascii="Century Gothic" w:hAnsi="Century Gothic"/>
          <w:b/>
          <w:i/>
          <w:sz w:val="24"/>
          <w:szCs w:val="24"/>
        </w:rPr>
        <w:tab/>
      </w:r>
      <w:r w:rsidR="00277ED2" w:rsidRPr="00AB57DD">
        <w:rPr>
          <w:rFonts w:ascii="Century Gothic" w:hAnsi="Century Gothic"/>
          <w:b/>
          <w:i/>
          <w:sz w:val="24"/>
          <w:szCs w:val="24"/>
        </w:rPr>
        <w:t xml:space="preserve">Servicio de Cableado de DFO de </w:t>
      </w:r>
      <w:r w:rsidR="00AD2E01" w:rsidRPr="00AB57DD">
        <w:rPr>
          <w:rFonts w:ascii="Century Gothic" w:hAnsi="Century Gothic"/>
          <w:b/>
          <w:i/>
          <w:sz w:val="24"/>
          <w:szCs w:val="24"/>
        </w:rPr>
        <w:t>RED NACIONAL</w:t>
      </w:r>
      <w:r w:rsidR="00277ED2" w:rsidRPr="00AB57DD">
        <w:rPr>
          <w:rFonts w:ascii="Century Gothic" w:hAnsi="Century Gothic"/>
          <w:b/>
          <w:i/>
          <w:sz w:val="24"/>
          <w:szCs w:val="24"/>
        </w:rPr>
        <w:t xml:space="preserve"> a DFO del CS*</w:t>
      </w:r>
      <w:bookmarkEnd w:id="2001"/>
      <w:bookmarkEnd w:id="2002"/>
      <w:bookmarkEnd w:id="2003"/>
    </w:p>
    <w:p w14:paraId="5B3055E0" w14:textId="77777777" w:rsidR="00277ED2" w:rsidRDefault="00277ED2" w:rsidP="00CC498B">
      <w:pPr>
        <w:spacing w:before="20" w:after="120" w:line="264" w:lineRule="auto"/>
        <w:jc w:val="both"/>
        <w:rPr>
          <w:rFonts w:ascii="Century Gothic" w:eastAsia="Times New Roman" w:hAnsi="Century Gothic" w:cs="Arial"/>
        </w:rPr>
      </w:pPr>
      <w:r w:rsidRPr="008A6791">
        <w:rPr>
          <w:rFonts w:ascii="Century Gothic" w:eastAsia="Times New Roman" w:hAnsi="Century Gothic" w:cs="Arial"/>
        </w:rPr>
        <w:t>*Estas contraprestaciones se encuentran asociadas exclusivamente a la prestación del SAIB.</w:t>
      </w:r>
    </w:p>
    <w:p w14:paraId="685B58A6" w14:textId="77777777" w:rsidR="00D36D7D" w:rsidRPr="008A6791" w:rsidRDefault="00D36D7D" w:rsidP="00CC498B">
      <w:pPr>
        <w:spacing w:before="20" w:after="120" w:line="264" w:lineRule="auto"/>
        <w:jc w:val="both"/>
        <w:rPr>
          <w:rFonts w:ascii="Century Gothic" w:eastAsia="Times New Roman" w:hAnsi="Century Gothic" w:cs="Arial"/>
        </w:rPr>
      </w:pPr>
    </w:p>
    <w:p w14:paraId="1364D630" w14:textId="77777777" w:rsidR="00277ED2" w:rsidRPr="003B1A36" w:rsidRDefault="003B1A36" w:rsidP="00CC498B">
      <w:pPr>
        <w:spacing w:before="20" w:after="120" w:line="264" w:lineRule="auto"/>
        <w:ind w:left="426" w:hanging="426"/>
        <w:jc w:val="both"/>
        <w:rPr>
          <w:rFonts w:ascii="Century Gothic" w:eastAsia="Times New Roman" w:hAnsi="Century Gothic" w:cs="Arial"/>
          <w:b/>
        </w:rPr>
      </w:pPr>
      <w:r w:rsidRPr="008A6791">
        <w:rPr>
          <w:rFonts w:ascii="Symbol" w:eastAsia="Times New Roman" w:hAnsi="Symbol" w:cs="Arial"/>
        </w:rPr>
        <w:t></w:t>
      </w:r>
      <w:r w:rsidRPr="008A6791">
        <w:rPr>
          <w:rFonts w:ascii="Symbol" w:eastAsia="Times New Roman" w:hAnsi="Symbol" w:cs="Arial"/>
        </w:rPr>
        <w:tab/>
      </w:r>
      <w:r w:rsidR="00277ED2" w:rsidRPr="009D65A4">
        <w:rPr>
          <w:rFonts w:ascii="Century Gothic" w:eastAsia="Times New Roman" w:hAnsi="Century Gothic" w:cs="Arial"/>
          <w:b/>
        </w:rPr>
        <w:t>Cobros no recurrentes</w:t>
      </w:r>
      <w:r w:rsidR="00277ED2" w:rsidRPr="003B1A36">
        <w:rPr>
          <w:rFonts w:ascii="Century Gothic" w:eastAsia="Times New Roman" w:hAnsi="Century Gothic" w:cs="Arial"/>
          <w:b/>
        </w:rPr>
        <w:t xml:space="preserve"> </w:t>
      </w:r>
    </w:p>
    <w:p w14:paraId="1E79A8E9" w14:textId="77777777" w:rsidR="00277ED2" w:rsidRPr="008A6791" w:rsidRDefault="00277ED2" w:rsidP="00402BA1">
      <w:pPr>
        <w:spacing w:before="20" w:after="20" w:line="264" w:lineRule="auto"/>
        <w:jc w:val="both"/>
        <w:rPr>
          <w:rFonts w:ascii="Century Gothic" w:eastAsia="Times New Roman" w:hAnsi="Century Gothic" w:cs="Arial"/>
          <w:b/>
        </w:rPr>
      </w:pPr>
      <w:r w:rsidRPr="008A6791">
        <w:rPr>
          <w:rFonts w:ascii="Century Gothic" w:eastAsia="Times New Roman" w:hAnsi="Century Gothic" w:cs="Arial"/>
          <w:b/>
        </w:rPr>
        <w:t>- Gastos de instalación</w:t>
      </w:r>
    </w:p>
    <w:tbl>
      <w:tblPr>
        <w:tblStyle w:val="Tablaconcuadrculaclara"/>
        <w:tblW w:w="5040" w:type="pct"/>
        <w:jc w:val="center"/>
        <w:tblLook w:val="04A0" w:firstRow="1" w:lastRow="0" w:firstColumn="1" w:lastColumn="0" w:noHBand="0" w:noVBand="1"/>
      </w:tblPr>
      <w:tblGrid>
        <w:gridCol w:w="6092"/>
        <w:gridCol w:w="3379"/>
      </w:tblGrid>
      <w:tr w:rsidR="00277ED2" w:rsidRPr="00551254" w14:paraId="3C8B4A64" w14:textId="77777777" w:rsidTr="000B19C4">
        <w:trPr>
          <w:trHeight w:val="283"/>
          <w:jc w:val="center"/>
        </w:trPr>
        <w:tc>
          <w:tcPr>
            <w:tcW w:w="3216" w:type="pct"/>
            <w:shd w:val="clear" w:color="auto" w:fill="009AD9"/>
            <w:vAlign w:val="center"/>
          </w:tcPr>
          <w:p w14:paraId="3C51B256"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784" w:type="pct"/>
            <w:shd w:val="clear" w:color="auto" w:fill="009AD9"/>
            <w:vAlign w:val="center"/>
          </w:tcPr>
          <w:p w14:paraId="25334FDB"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 (por evento)</w:t>
            </w:r>
          </w:p>
        </w:tc>
      </w:tr>
      <w:tr w:rsidR="00F03675" w:rsidRPr="00551254" w14:paraId="0C201D75" w14:textId="77777777" w:rsidTr="000B19C4">
        <w:trPr>
          <w:trHeight w:val="283"/>
          <w:jc w:val="center"/>
        </w:trPr>
        <w:tc>
          <w:tcPr>
            <w:tcW w:w="3216" w:type="pct"/>
          </w:tcPr>
          <w:p w14:paraId="46B1C342"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Despliegue de fibra (por metro lineal)</w:t>
            </w:r>
          </w:p>
        </w:tc>
        <w:tc>
          <w:tcPr>
            <w:tcW w:w="1784" w:type="pct"/>
            <w:vAlign w:val="center"/>
          </w:tcPr>
          <w:p w14:paraId="2C9C8827" w14:textId="77777777" w:rsidR="00F03675" w:rsidRPr="008A6791" w:rsidRDefault="00F03675" w:rsidP="00F03675">
            <w:pPr>
              <w:pStyle w:val="CondicionesFinales"/>
              <w:spacing w:before="20" w:after="20" w:line="264" w:lineRule="auto"/>
              <w:ind w:left="0" w:right="39"/>
              <w:jc w:val="center"/>
              <w:rPr>
                <w:rFonts w:ascii="Century Gothic" w:hAnsi="Century Gothic"/>
                <w:color w:val="auto"/>
                <w:sz w:val="20"/>
                <w:szCs w:val="20"/>
              </w:rPr>
            </w:pPr>
            <w:r w:rsidRPr="008A6791">
              <w:rPr>
                <w:rFonts w:ascii="Century Gothic" w:hAnsi="Century Gothic"/>
                <w:color w:val="auto"/>
                <w:sz w:val="20"/>
                <w:szCs w:val="20"/>
              </w:rPr>
              <w:t>$</w:t>
            </w:r>
            <w:r>
              <w:rPr>
                <w:rFonts w:ascii="Century Gothic" w:hAnsi="Century Gothic"/>
                <w:color w:val="auto"/>
                <w:sz w:val="20"/>
                <w:szCs w:val="20"/>
              </w:rPr>
              <w:t>269.76</w:t>
            </w:r>
          </w:p>
        </w:tc>
      </w:tr>
      <w:tr w:rsidR="00F03675" w:rsidRPr="00551254" w14:paraId="467BB6F7" w14:textId="77777777" w:rsidTr="000B19C4">
        <w:trPr>
          <w:trHeight w:val="283"/>
          <w:jc w:val="center"/>
        </w:trPr>
        <w:tc>
          <w:tcPr>
            <w:tcW w:w="3216" w:type="pct"/>
          </w:tcPr>
          <w:p w14:paraId="4716CA73"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9D65A4">
              <w:rPr>
                <w:rFonts w:ascii="Century Gothic" w:hAnsi="Century Gothic"/>
                <w:sz w:val="20"/>
                <w:szCs w:val="20"/>
              </w:rPr>
              <w:t>Despliegue de fibra (fijo por cable)</w:t>
            </w:r>
          </w:p>
        </w:tc>
        <w:tc>
          <w:tcPr>
            <w:tcW w:w="1784" w:type="pct"/>
            <w:vAlign w:val="center"/>
          </w:tcPr>
          <w:p w14:paraId="5061796A" w14:textId="77777777" w:rsidR="00F03675" w:rsidRPr="008A6791" w:rsidRDefault="00F03675" w:rsidP="00F03675">
            <w:pPr>
              <w:pStyle w:val="CondicionesFinales"/>
              <w:spacing w:before="20" w:after="20" w:line="264" w:lineRule="auto"/>
              <w:ind w:left="0" w:right="39"/>
              <w:jc w:val="center"/>
              <w:rPr>
                <w:rFonts w:ascii="Century Gothic" w:hAnsi="Century Gothic"/>
                <w:color w:val="auto"/>
                <w:sz w:val="20"/>
                <w:szCs w:val="20"/>
              </w:rPr>
            </w:pPr>
            <w:r>
              <w:rPr>
                <w:rFonts w:ascii="Century Gothic" w:hAnsi="Century Gothic"/>
                <w:color w:val="auto"/>
                <w:sz w:val="20"/>
                <w:szCs w:val="20"/>
              </w:rPr>
              <w:t>$26,975.80</w:t>
            </w:r>
          </w:p>
        </w:tc>
      </w:tr>
      <w:tr w:rsidR="00F03675" w:rsidRPr="00551254" w14:paraId="28DBB98C" w14:textId="77777777" w:rsidTr="000B19C4">
        <w:trPr>
          <w:trHeight w:val="283"/>
          <w:jc w:val="center"/>
        </w:trPr>
        <w:tc>
          <w:tcPr>
            <w:tcW w:w="3216" w:type="pct"/>
            <w:shd w:val="clear" w:color="auto" w:fill="F2F2F2" w:themeFill="background1" w:themeFillShade="F2"/>
          </w:tcPr>
          <w:p w14:paraId="13270B4F"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 xml:space="preserve">Escalerilla </w:t>
            </w:r>
            <w:r>
              <w:rPr>
                <w:rFonts w:ascii="Century Gothic" w:hAnsi="Century Gothic"/>
                <w:sz w:val="20"/>
                <w:szCs w:val="20"/>
              </w:rPr>
              <w:t xml:space="preserve">o canaleta </w:t>
            </w:r>
            <w:r w:rsidRPr="008A6791">
              <w:rPr>
                <w:rFonts w:ascii="Century Gothic" w:hAnsi="Century Gothic"/>
                <w:sz w:val="20"/>
                <w:szCs w:val="20"/>
              </w:rPr>
              <w:t>por fibra óptica con fijación en losa (por metro lineal)</w:t>
            </w:r>
          </w:p>
        </w:tc>
        <w:tc>
          <w:tcPr>
            <w:tcW w:w="1784" w:type="pct"/>
            <w:shd w:val="clear" w:color="auto" w:fill="F2F2F2" w:themeFill="background1" w:themeFillShade="F2"/>
            <w:vAlign w:val="center"/>
          </w:tcPr>
          <w:p w14:paraId="5BE9868D" w14:textId="77777777" w:rsidR="00F03675" w:rsidRPr="008A6791" w:rsidRDefault="00F03675" w:rsidP="00F03675">
            <w:pPr>
              <w:pStyle w:val="CondicionesFinales"/>
              <w:spacing w:before="20" w:after="20" w:line="264" w:lineRule="auto"/>
              <w:ind w:left="0" w:right="39"/>
              <w:jc w:val="center"/>
              <w:rPr>
                <w:rFonts w:ascii="Century Gothic" w:hAnsi="Century Gothic"/>
                <w:color w:val="auto"/>
                <w:sz w:val="20"/>
                <w:szCs w:val="20"/>
              </w:rPr>
            </w:pPr>
            <w:r w:rsidRPr="008A6791">
              <w:rPr>
                <w:rFonts w:ascii="Century Gothic" w:hAnsi="Century Gothic"/>
                <w:color w:val="auto"/>
                <w:sz w:val="20"/>
                <w:szCs w:val="20"/>
              </w:rPr>
              <w:t>$</w:t>
            </w:r>
            <w:r>
              <w:rPr>
                <w:rFonts w:ascii="Century Gothic" w:hAnsi="Century Gothic"/>
                <w:color w:val="auto"/>
                <w:sz w:val="20"/>
                <w:szCs w:val="20"/>
              </w:rPr>
              <w:t>3,015.03</w:t>
            </w:r>
          </w:p>
        </w:tc>
      </w:tr>
      <w:tr w:rsidR="00F03675" w:rsidRPr="00551254" w14:paraId="2C50F586" w14:textId="77777777" w:rsidTr="000B19C4">
        <w:trPr>
          <w:trHeight w:val="283"/>
          <w:jc w:val="center"/>
        </w:trPr>
        <w:tc>
          <w:tcPr>
            <w:tcW w:w="3216" w:type="pct"/>
            <w:shd w:val="clear" w:color="auto" w:fill="F2F2F2" w:themeFill="background1" w:themeFillShade="F2"/>
          </w:tcPr>
          <w:p w14:paraId="106A0009"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9D65A4">
              <w:rPr>
                <w:rFonts w:ascii="Century Gothic" w:hAnsi="Century Gothic"/>
                <w:sz w:val="20"/>
                <w:szCs w:val="20"/>
              </w:rPr>
              <w:t>Escalerilla o canaleta por fibra óptica con fijación en losa (fijo por cable)</w:t>
            </w:r>
          </w:p>
        </w:tc>
        <w:tc>
          <w:tcPr>
            <w:tcW w:w="1784" w:type="pct"/>
            <w:shd w:val="clear" w:color="auto" w:fill="F2F2F2" w:themeFill="background1" w:themeFillShade="F2"/>
            <w:vAlign w:val="center"/>
          </w:tcPr>
          <w:p w14:paraId="4D901A62" w14:textId="77777777" w:rsidR="00F03675" w:rsidRPr="008A6791" w:rsidRDefault="00F03675" w:rsidP="00F03675">
            <w:pPr>
              <w:pStyle w:val="CondicionesFinales"/>
              <w:spacing w:before="20" w:after="20" w:line="264" w:lineRule="auto"/>
              <w:ind w:left="0" w:right="39"/>
              <w:jc w:val="center"/>
              <w:rPr>
                <w:rFonts w:ascii="Century Gothic" w:hAnsi="Century Gothic"/>
                <w:color w:val="auto"/>
                <w:sz w:val="20"/>
                <w:szCs w:val="20"/>
              </w:rPr>
            </w:pPr>
            <w:r>
              <w:rPr>
                <w:rFonts w:ascii="Century Gothic" w:hAnsi="Century Gothic"/>
                <w:color w:val="auto"/>
                <w:sz w:val="20"/>
                <w:szCs w:val="20"/>
              </w:rPr>
              <w:t>$60,300.58</w:t>
            </w:r>
          </w:p>
        </w:tc>
      </w:tr>
    </w:tbl>
    <w:p w14:paraId="38E7D9F1" w14:textId="77777777" w:rsidR="00CC498B" w:rsidRDefault="00CC498B" w:rsidP="00402BA1">
      <w:pPr>
        <w:spacing w:before="20" w:after="20" w:line="264" w:lineRule="auto"/>
        <w:jc w:val="both"/>
        <w:rPr>
          <w:rFonts w:ascii="Century Gothic" w:eastAsia="Times New Roman" w:hAnsi="Century Gothic" w:cs="Arial"/>
          <w:b/>
        </w:rPr>
      </w:pPr>
    </w:p>
    <w:p w14:paraId="31A0B83C" w14:textId="77777777" w:rsidR="00277ED2" w:rsidRPr="008A6791" w:rsidRDefault="00277ED2" w:rsidP="00402BA1">
      <w:pPr>
        <w:spacing w:before="20" w:after="20" w:line="264" w:lineRule="auto"/>
        <w:jc w:val="both"/>
        <w:rPr>
          <w:rFonts w:ascii="Century Gothic" w:eastAsia="Times New Roman" w:hAnsi="Century Gothic" w:cs="Arial"/>
          <w:b/>
        </w:rPr>
      </w:pPr>
      <w:r w:rsidRPr="008A6791">
        <w:rPr>
          <w:rFonts w:ascii="Century Gothic" w:eastAsia="Times New Roman" w:hAnsi="Century Gothic" w:cs="Arial"/>
          <w:b/>
        </w:rPr>
        <w:t>- Empalme</w:t>
      </w:r>
    </w:p>
    <w:tbl>
      <w:tblPr>
        <w:tblStyle w:val="Tablaconcuadrculaclara"/>
        <w:tblW w:w="5040" w:type="pct"/>
        <w:jc w:val="center"/>
        <w:tblLook w:val="04A0" w:firstRow="1" w:lastRow="0" w:firstColumn="1" w:lastColumn="0" w:noHBand="0" w:noVBand="1"/>
      </w:tblPr>
      <w:tblGrid>
        <w:gridCol w:w="6092"/>
        <w:gridCol w:w="3379"/>
      </w:tblGrid>
      <w:tr w:rsidR="00277ED2" w:rsidRPr="00551254" w14:paraId="1D3B1303" w14:textId="77777777" w:rsidTr="00925129">
        <w:trPr>
          <w:trHeight w:val="283"/>
          <w:jc w:val="center"/>
        </w:trPr>
        <w:tc>
          <w:tcPr>
            <w:tcW w:w="3216" w:type="pct"/>
            <w:shd w:val="clear" w:color="auto" w:fill="009AD9"/>
            <w:vAlign w:val="center"/>
          </w:tcPr>
          <w:p w14:paraId="7DC8ACC9" w14:textId="77777777" w:rsidR="00277ED2" w:rsidRPr="009D65A4"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9D65A4">
              <w:rPr>
                <w:rFonts w:ascii="Century Gothic" w:eastAsia="Times New Roman" w:hAnsi="Century Gothic" w:cs="Arial"/>
                <w:b/>
                <w:bCs/>
                <w:color w:val="FFFFFF" w:themeColor="background1"/>
                <w:sz w:val="20"/>
                <w:szCs w:val="20"/>
                <w:lang w:val="es-ES_tradnl" w:eastAsia="es-ES"/>
              </w:rPr>
              <w:t>Concepto</w:t>
            </w:r>
          </w:p>
        </w:tc>
        <w:tc>
          <w:tcPr>
            <w:tcW w:w="1784" w:type="pct"/>
            <w:shd w:val="clear" w:color="auto" w:fill="009AD9"/>
            <w:vAlign w:val="center"/>
          </w:tcPr>
          <w:p w14:paraId="169996CE" w14:textId="77777777" w:rsidR="00277ED2" w:rsidRPr="00A06ACF"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A06ACF">
              <w:rPr>
                <w:rFonts w:ascii="Century Gothic" w:eastAsia="Times New Roman" w:hAnsi="Century Gothic" w:cs="Arial"/>
                <w:b/>
                <w:bCs/>
                <w:color w:val="FFFFFF" w:themeColor="background1"/>
                <w:sz w:val="20"/>
                <w:szCs w:val="20"/>
                <w:lang w:val="es-ES_tradnl" w:eastAsia="es-ES"/>
              </w:rPr>
              <w:t>Contraprestación</w:t>
            </w:r>
          </w:p>
        </w:tc>
      </w:tr>
      <w:tr w:rsidR="00F03675" w:rsidRPr="00551254" w14:paraId="35BE548A" w14:textId="77777777" w:rsidTr="00925129">
        <w:trPr>
          <w:trHeight w:val="283"/>
          <w:jc w:val="center"/>
        </w:trPr>
        <w:tc>
          <w:tcPr>
            <w:tcW w:w="3216" w:type="pct"/>
          </w:tcPr>
          <w:p w14:paraId="7E551A13" w14:textId="77777777" w:rsidR="00F03675" w:rsidRPr="009D65A4" w:rsidRDefault="00F03675" w:rsidP="00F03675">
            <w:pPr>
              <w:pStyle w:val="CondicionesFinales"/>
              <w:spacing w:before="20" w:after="20" w:line="264" w:lineRule="auto"/>
              <w:ind w:left="0" w:right="39"/>
              <w:rPr>
                <w:rFonts w:ascii="Century Gothic" w:hAnsi="Century Gothic"/>
                <w:sz w:val="20"/>
                <w:szCs w:val="20"/>
              </w:rPr>
            </w:pPr>
            <w:r w:rsidRPr="009D65A4">
              <w:rPr>
                <w:rFonts w:ascii="Century Gothic" w:hAnsi="Century Gothic"/>
                <w:sz w:val="20"/>
                <w:szCs w:val="20"/>
                <w:lang w:val="es-MX"/>
              </w:rPr>
              <w:t>Empalme (costo fijo)</w:t>
            </w:r>
          </w:p>
        </w:tc>
        <w:tc>
          <w:tcPr>
            <w:tcW w:w="1784" w:type="pct"/>
          </w:tcPr>
          <w:p w14:paraId="21D64FC1" w14:textId="77777777" w:rsidR="00F03675" w:rsidRPr="00A06ACF" w:rsidRDefault="00F03675" w:rsidP="00F03675">
            <w:pPr>
              <w:pStyle w:val="CondicionesFinales"/>
              <w:spacing w:before="20" w:after="20" w:line="264" w:lineRule="auto"/>
              <w:ind w:left="0" w:right="39"/>
              <w:jc w:val="center"/>
              <w:rPr>
                <w:rFonts w:ascii="Century Gothic" w:hAnsi="Century Gothic"/>
                <w:sz w:val="20"/>
                <w:szCs w:val="20"/>
              </w:rPr>
            </w:pPr>
            <w:r w:rsidRPr="00A06ACF">
              <w:rPr>
                <w:rFonts w:ascii="Century Gothic" w:hAnsi="Century Gothic"/>
                <w:sz w:val="20"/>
                <w:szCs w:val="20"/>
              </w:rPr>
              <w:t xml:space="preserve"> $2</w:t>
            </w:r>
            <w:r>
              <w:rPr>
                <w:rFonts w:ascii="Century Gothic" w:hAnsi="Century Gothic"/>
                <w:sz w:val="20"/>
                <w:szCs w:val="20"/>
              </w:rPr>
              <w:t>62.86</w:t>
            </w:r>
            <w:r w:rsidRPr="00A06ACF">
              <w:rPr>
                <w:rFonts w:ascii="Century Gothic" w:hAnsi="Century Gothic"/>
                <w:sz w:val="20"/>
                <w:szCs w:val="20"/>
              </w:rPr>
              <w:t xml:space="preserve"> </w:t>
            </w:r>
          </w:p>
        </w:tc>
      </w:tr>
      <w:tr w:rsidR="00F03675" w:rsidRPr="00551254" w14:paraId="0F9FF5D3" w14:textId="77777777" w:rsidTr="00925129">
        <w:trPr>
          <w:trHeight w:val="283"/>
          <w:jc w:val="center"/>
        </w:trPr>
        <w:tc>
          <w:tcPr>
            <w:tcW w:w="3216" w:type="pct"/>
            <w:shd w:val="clear" w:color="auto" w:fill="F2F2F2" w:themeFill="background1" w:themeFillShade="F2"/>
          </w:tcPr>
          <w:p w14:paraId="61BDF92A" w14:textId="77777777" w:rsidR="00F03675" w:rsidRPr="008A6791" w:rsidRDefault="00F03675" w:rsidP="00F03675">
            <w:pPr>
              <w:pStyle w:val="CondicionesFinales"/>
              <w:spacing w:before="20" w:after="20" w:line="264" w:lineRule="auto"/>
              <w:ind w:left="0" w:right="39"/>
              <w:rPr>
                <w:rFonts w:ascii="Century Gothic" w:hAnsi="Century Gothic"/>
                <w:sz w:val="20"/>
                <w:szCs w:val="20"/>
                <w:lang w:val="es-MX"/>
              </w:rPr>
            </w:pPr>
            <w:r w:rsidRPr="008A6791">
              <w:rPr>
                <w:rFonts w:ascii="Century Gothic" w:hAnsi="Century Gothic"/>
                <w:sz w:val="20"/>
                <w:szCs w:val="20"/>
                <w:lang w:val="es-MX"/>
              </w:rPr>
              <w:t>Empalme (costo variable por hilo)</w:t>
            </w:r>
          </w:p>
        </w:tc>
        <w:tc>
          <w:tcPr>
            <w:tcW w:w="1784" w:type="pct"/>
            <w:shd w:val="clear" w:color="auto" w:fill="F2F2F2" w:themeFill="background1" w:themeFillShade="F2"/>
          </w:tcPr>
          <w:p w14:paraId="500CA197"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color w:val="auto"/>
                <w:sz w:val="20"/>
                <w:szCs w:val="20"/>
              </w:rPr>
              <w:t>$455.63</w:t>
            </w:r>
          </w:p>
        </w:tc>
      </w:tr>
    </w:tbl>
    <w:p w14:paraId="06A65C93" w14:textId="77777777" w:rsidR="00277ED2" w:rsidRPr="00AD4E08" w:rsidRDefault="00277ED2" w:rsidP="00402BA1">
      <w:pPr>
        <w:spacing w:before="20" w:after="20" w:line="264" w:lineRule="auto"/>
        <w:rPr>
          <w:rFonts w:ascii="Century Gothic" w:eastAsia="Times New Roman" w:hAnsi="Century Gothic" w:cs="Arial"/>
          <w:sz w:val="20"/>
          <w:szCs w:val="20"/>
        </w:rPr>
      </w:pPr>
      <w:r w:rsidRPr="00AD4E08">
        <w:rPr>
          <w:rFonts w:ascii="Century Gothic" w:eastAsia="Times New Roman" w:hAnsi="Century Gothic" w:cs="Arial"/>
          <w:b/>
          <w:sz w:val="20"/>
          <w:szCs w:val="20"/>
        </w:rPr>
        <w:t xml:space="preserve">Nota: </w:t>
      </w:r>
      <w:r w:rsidRPr="00AD4E08">
        <w:rPr>
          <w:rFonts w:ascii="Century Gothic" w:eastAsia="Times New Roman" w:hAnsi="Century Gothic" w:cs="Arial"/>
          <w:sz w:val="20"/>
          <w:szCs w:val="20"/>
        </w:rPr>
        <w:t>En caso de requerirse instalación del DFO, el costo asociado se determinará caso a caso, dependiendo de las especificaciones y actividades necesarias.</w:t>
      </w:r>
    </w:p>
    <w:p w14:paraId="373A1A5E" w14:textId="77777777" w:rsidR="00277ED2" w:rsidRPr="008A6791" w:rsidRDefault="00277ED2" w:rsidP="00402BA1">
      <w:pPr>
        <w:spacing w:before="20" w:after="20" w:line="264" w:lineRule="auto"/>
        <w:rPr>
          <w:rFonts w:ascii="Century Gothic" w:eastAsia="Times New Roman" w:hAnsi="Century Gothic" w:cs="Arial"/>
        </w:rPr>
      </w:pPr>
    </w:p>
    <w:p w14:paraId="4B124D02" w14:textId="77777777" w:rsidR="00277ED2" w:rsidRDefault="003B1A36" w:rsidP="00CC498B">
      <w:pPr>
        <w:spacing w:before="20" w:after="20" w:line="264" w:lineRule="auto"/>
        <w:ind w:left="426" w:hanging="426"/>
        <w:jc w:val="both"/>
        <w:rPr>
          <w:rFonts w:ascii="Century Gothic" w:eastAsia="Times New Roman" w:hAnsi="Century Gothic" w:cs="Arial"/>
          <w:b/>
        </w:rPr>
      </w:pPr>
      <w:r w:rsidRPr="008A6791">
        <w:rPr>
          <w:rFonts w:ascii="Symbol" w:eastAsia="Times New Roman" w:hAnsi="Symbol" w:cs="Arial"/>
        </w:rPr>
        <w:t></w:t>
      </w:r>
      <w:r w:rsidRPr="008A6791">
        <w:rPr>
          <w:rFonts w:ascii="Symbol" w:eastAsia="Times New Roman" w:hAnsi="Symbol" w:cs="Arial"/>
        </w:rPr>
        <w:tab/>
      </w:r>
      <w:r w:rsidR="00277ED2" w:rsidRPr="003B1A36">
        <w:rPr>
          <w:rFonts w:ascii="Century Gothic" w:eastAsia="Times New Roman" w:hAnsi="Century Gothic" w:cs="Arial"/>
          <w:b/>
        </w:rPr>
        <w:t xml:space="preserve">Cobros recurrentes </w:t>
      </w:r>
    </w:p>
    <w:p w14:paraId="18211CCC" w14:textId="77777777" w:rsidR="00651F19" w:rsidRPr="00AB57DD" w:rsidRDefault="00651F19" w:rsidP="00CC498B">
      <w:pPr>
        <w:spacing w:before="20" w:after="20" w:line="264" w:lineRule="auto"/>
        <w:ind w:left="426" w:hanging="426"/>
        <w:jc w:val="both"/>
        <w:rPr>
          <w:rFonts w:ascii="Century Gothic" w:eastAsia="Times New Roman" w:hAnsi="Century Gothic" w:cs="Arial"/>
          <w:b/>
          <w:sz w:val="20"/>
        </w:rPr>
      </w:pPr>
      <w:r w:rsidRPr="00AB57DD">
        <w:rPr>
          <w:rFonts w:ascii="Century Gothic" w:eastAsia="Times New Roman" w:hAnsi="Century Gothic" w:cs="Arial"/>
          <w:b/>
          <w:sz w:val="20"/>
        </w:rPr>
        <w:t>Opción 1</w:t>
      </w:r>
    </w:p>
    <w:tbl>
      <w:tblPr>
        <w:tblStyle w:val="Tablaconcuadrculaclara"/>
        <w:tblW w:w="5040" w:type="pct"/>
        <w:jc w:val="center"/>
        <w:tblLook w:val="04A0" w:firstRow="1" w:lastRow="0" w:firstColumn="1" w:lastColumn="0" w:noHBand="0" w:noVBand="1"/>
      </w:tblPr>
      <w:tblGrid>
        <w:gridCol w:w="6092"/>
        <w:gridCol w:w="3379"/>
      </w:tblGrid>
      <w:tr w:rsidR="00277ED2" w:rsidRPr="00551254" w14:paraId="05F789EF" w14:textId="77777777" w:rsidTr="00925129">
        <w:trPr>
          <w:jc w:val="center"/>
        </w:trPr>
        <w:tc>
          <w:tcPr>
            <w:tcW w:w="3216" w:type="pct"/>
            <w:shd w:val="clear" w:color="auto" w:fill="009AD9"/>
            <w:vAlign w:val="center"/>
          </w:tcPr>
          <w:p w14:paraId="495A7422"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784" w:type="pct"/>
            <w:shd w:val="clear" w:color="auto" w:fill="009AD9"/>
            <w:vAlign w:val="center"/>
          </w:tcPr>
          <w:p w14:paraId="2E2614C5" w14:textId="77777777" w:rsidR="00277ED2" w:rsidRPr="002E0A92"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w:t>
            </w:r>
          </w:p>
        </w:tc>
      </w:tr>
      <w:tr w:rsidR="00F03675" w:rsidRPr="00551254" w14:paraId="190A27B2" w14:textId="77777777" w:rsidTr="00925129">
        <w:trPr>
          <w:trHeight w:val="251"/>
          <w:jc w:val="center"/>
        </w:trPr>
        <w:tc>
          <w:tcPr>
            <w:tcW w:w="3216" w:type="pct"/>
          </w:tcPr>
          <w:p w14:paraId="04734A6E"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lang w:val="es-MX"/>
              </w:rPr>
              <w:t>Mantenimiento de escalerilla y fibra (por metro lineal)</w:t>
            </w:r>
          </w:p>
        </w:tc>
        <w:tc>
          <w:tcPr>
            <w:tcW w:w="1784" w:type="pct"/>
          </w:tcPr>
          <w:p w14:paraId="55FAFEB4"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 xml:space="preserve"> $</w:t>
            </w:r>
            <w:r>
              <w:rPr>
                <w:rFonts w:ascii="Century Gothic" w:hAnsi="Century Gothic"/>
                <w:sz w:val="20"/>
                <w:szCs w:val="20"/>
              </w:rPr>
              <w:t>20.01</w:t>
            </w:r>
            <w:r w:rsidRPr="008A6791">
              <w:rPr>
                <w:rFonts w:ascii="Century Gothic" w:hAnsi="Century Gothic"/>
                <w:sz w:val="20"/>
                <w:szCs w:val="20"/>
              </w:rPr>
              <w:t xml:space="preserve"> </w:t>
            </w:r>
          </w:p>
        </w:tc>
      </w:tr>
      <w:tr w:rsidR="00F03675" w:rsidRPr="00551254" w14:paraId="433F48E3" w14:textId="77777777" w:rsidTr="00925129">
        <w:trPr>
          <w:trHeight w:val="283"/>
          <w:jc w:val="center"/>
        </w:trPr>
        <w:tc>
          <w:tcPr>
            <w:tcW w:w="3216" w:type="pct"/>
            <w:shd w:val="clear" w:color="auto" w:fill="F2F2F2" w:themeFill="background1" w:themeFillShade="F2"/>
          </w:tcPr>
          <w:p w14:paraId="35A18526" w14:textId="77777777" w:rsidR="00F03675" w:rsidRPr="008A6791" w:rsidRDefault="00F03675" w:rsidP="00F03675">
            <w:pPr>
              <w:pStyle w:val="CondicionesFinales"/>
              <w:spacing w:before="20" w:after="20" w:line="264" w:lineRule="auto"/>
              <w:ind w:left="0" w:right="39"/>
              <w:rPr>
                <w:rFonts w:ascii="Century Gothic" w:hAnsi="Century Gothic"/>
                <w:sz w:val="20"/>
                <w:szCs w:val="20"/>
                <w:lang w:val="es-MX"/>
              </w:rPr>
            </w:pPr>
            <w:r w:rsidRPr="008A6791">
              <w:rPr>
                <w:rFonts w:ascii="Century Gothic" w:hAnsi="Century Gothic"/>
                <w:sz w:val="20"/>
                <w:szCs w:val="20"/>
                <w:lang w:val="es-MX"/>
              </w:rPr>
              <w:t>Renta de instalaciones</w:t>
            </w:r>
          </w:p>
        </w:tc>
        <w:tc>
          <w:tcPr>
            <w:tcW w:w="1784" w:type="pct"/>
            <w:shd w:val="clear" w:color="auto" w:fill="F2F2F2" w:themeFill="background1" w:themeFillShade="F2"/>
          </w:tcPr>
          <w:p w14:paraId="107DC019"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 xml:space="preserve"> $</w:t>
            </w:r>
            <w:r>
              <w:rPr>
                <w:rFonts w:ascii="Century Gothic" w:hAnsi="Century Gothic"/>
                <w:sz w:val="20"/>
                <w:szCs w:val="20"/>
              </w:rPr>
              <w:t>141.08</w:t>
            </w:r>
          </w:p>
        </w:tc>
      </w:tr>
    </w:tbl>
    <w:p w14:paraId="6DDC0314" w14:textId="77777777" w:rsidR="00651F19" w:rsidRDefault="00651F19" w:rsidP="00651F19">
      <w:pPr>
        <w:spacing w:before="20" w:after="20" w:line="264" w:lineRule="auto"/>
        <w:ind w:left="426" w:hanging="426"/>
        <w:jc w:val="both"/>
        <w:rPr>
          <w:rFonts w:ascii="Century Gothic" w:eastAsia="Times New Roman" w:hAnsi="Century Gothic" w:cs="Arial"/>
          <w:b/>
          <w:sz w:val="20"/>
        </w:rPr>
      </w:pPr>
    </w:p>
    <w:p w14:paraId="2C6F1592" w14:textId="77777777" w:rsidR="00651F19" w:rsidRPr="001E30AE" w:rsidRDefault="00651F19" w:rsidP="00651F19">
      <w:pPr>
        <w:spacing w:before="20" w:after="20" w:line="264" w:lineRule="auto"/>
        <w:ind w:left="426" w:hanging="426"/>
        <w:jc w:val="both"/>
        <w:rPr>
          <w:rFonts w:ascii="Century Gothic" w:eastAsia="Times New Roman" w:hAnsi="Century Gothic" w:cs="Arial"/>
          <w:b/>
          <w:sz w:val="20"/>
        </w:rPr>
      </w:pPr>
      <w:r w:rsidRPr="001E30AE">
        <w:rPr>
          <w:rFonts w:ascii="Century Gothic" w:eastAsia="Times New Roman" w:hAnsi="Century Gothic" w:cs="Arial"/>
          <w:b/>
          <w:sz w:val="20"/>
        </w:rPr>
        <w:t xml:space="preserve">Opción </w:t>
      </w:r>
      <w:r>
        <w:rPr>
          <w:rFonts w:ascii="Century Gothic" w:eastAsia="Times New Roman" w:hAnsi="Century Gothic" w:cs="Arial"/>
          <w:b/>
          <w:sz w:val="20"/>
        </w:rPr>
        <w:t>2</w:t>
      </w:r>
    </w:p>
    <w:tbl>
      <w:tblPr>
        <w:tblStyle w:val="Tablaconcuadrculaclara"/>
        <w:tblW w:w="5040" w:type="pct"/>
        <w:jc w:val="center"/>
        <w:tblLook w:val="04A0" w:firstRow="1" w:lastRow="0" w:firstColumn="1" w:lastColumn="0" w:noHBand="0" w:noVBand="1"/>
      </w:tblPr>
      <w:tblGrid>
        <w:gridCol w:w="6092"/>
        <w:gridCol w:w="3379"/>
      </w:tblGrid>
      <w:tr w:rsidR="00651F19" w:rsidRPr="00551254" w14:paraId="69811366" w14:textId="77777777" w:rsidTr="005509E5">
        <w:trPr>
          <w:jc w:val="center"/>
        </w:trPr>
        <w:tc>
          <w:tcPr>
            <w:tcW w:w="3216" w:type="pct"/>
            <w:shd w:val="clear" w:color="auto" w:fill="009AD9"/>
            <w:vAlign w:val="center"/>
          </w:tcPr>
          <w:p w14:paraId="3C9B4CE5" w14:textId="77777777" w:rsidR="00651F19" w:rsidRPr="002E0A92" w:rsidRDefault="00651F19" w:rsidP="005509E5">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784" w:type="pct"/>
            <w:shd w:val="clear" w:color="auto" w:fill="009AD9"/>
            <w:vAlign w:val="center"/>
          </w:tcPr>
          <w:p w14:paraId="2CE1B247" w14:textId="77777777" w:rsidR="00651F19" w:rsidRPr="002E0A92" w:rsidRDefault="00651F19" w:rsidP="005509E5">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w:t>
            </w:r>
          </w:p>
        </w:tc>
      </w:tr>
      <w:tr w:rsidR="00651F19" w:rsidRPr="00551254" w14:paraId="14B2FB05" w14:textId="77777777" w:rsidTr="005509E5">
        <w:trPr>
          <w:trHeight w:val="251"/>
          <w:jc w:val="center"/>
        </w:trPr>
        <w:tc>
          <w:tcPr>
            <w:tcW w:w="3216" w:type="pct"/>
          </w:tcPr>
          <w:p w14:paraId="17D22672" w14:textId="77777777" w:rsidR="00651F19" w:rsidRPr="008A6791" w:rsidRDefault="00651F19" w:rsidP="00651F19">
            <w:pPr>
              <w:pStyle w:val="CondicionesFinales"/>
              <w:spacing w:before="20" w:after="20" w:line="264" w:lineRule="auto"/>
              <w:ind w:left="0" w:right="39"/>
              <w:rPr>
                <w:rFonts w:ascii="Century Gothic" w:hAnsi="Century Gothic"/>
                <w:sz w:val="20"/>
                <w:szCs w:val="20"/>
              </w:rPr>
            </w:pPr>
            <w:r w:rsidRPr="009D65A4">
              <w:rPr>
                <w:rFonts w:ascii="Century Gothic" w:hAnsi="Century Gothic"/>
                <w:sz w:val="20"/>
                <w:szCs w:val="20"/>
                <w:lang w:val="es-MX"/>
              </w:rPr>
              <w:t>Mantenimiento de escalerilla y fibra (fijo por cable)</w:t>
            </w:r>
          </w:p>
        </w:tc>
        <w:tc>
          <w:tcPr>
            <w:tcW w:w="1784" w:type="pct"/>
          </w:tcPr>
          <w:p w14:paraId="74199696" w14:textId="77777777" w:rsidR="00651F19" w:rsidRPr="008A6791" w:rsidRDefault="008B1D82" w:rsidP="005509E5">
            <w:pPr>
              <w:pStyle w:val="CondicionesFinales"/>
              <w:spacing w:before="20" w:after="20" w:line="264" w:lineRule="auto"/>
              <w:ind w:left="0" w:right="39"/>
              <w:jc w:val="center"/>
              <w:rPr>
                <w:rFonts w:ascii="Century Gothic" w:hAnsi="Century Gothic"/>
                <w:sz w:val="20"/>
                <w:szCs w:val="20"/>
              </w:rPr>
            </w:pPr>
            <w:r>
              <w:rPr>
                <w:rFonts w:ascii="Century Gothic" w:hAnsi="Century Gothic"/>
                <w:sz w:val="20"/>
                <w:szCs w:val="20"/>
              </w:rPr>
              <w:t>$2,141.71</w:t>
            </w:r>
          </w:p>
        </w:tc>
      </w:tr>
    </w:tbl>
    <w:p w14:paraId="3154B27A" w14:textId="77777777" w:rsidR="00D36D7D" w:rsidRPr="00640DB5" w:rsidRDefault="00D36D7D" w:rsidP="00640DB5">
      <w:pPr>
        <w:spacing w:before="20" w:after="20" w:line="264" w:lineRule="auto"/>
        <w:rPr>
          <w:rFonts w:ascii="Century Gothic" w:eastAsia="Times New Roman" w:hAnsi="Century Gothic" w:cs="Arial"/>
        </w:rPr>
      </w:pPr>
    </w:p>
    <w:p w14:paraId="194FCCFC" w14:textId="77777777" w:rsidR="00D36D7D" w:rsidRPr="00640DB5" w:rsidRDefault="00D36D7D" w:rsidP="00640DB5">
      <w:pPr>
        <w:spacing w:before="20" w:after="20" w:line="264" w:lineRule="auto"/>
        <w:rPr>
          <w:rFonts w:ascii="Century Gothic" w:eastAsia="Times New Roman" w:hAnsi="Century Gothic" w:cs="Arial"/>
        </w:rPr>
      </w:pPr>
    </w:p>
    <w:p w14:paraId="2577B125" w14:textId="77777777" w:rsidR="00277ED2" w:rsidRPr="00AB57DD" w:rsidRDefault="003B1A36" w:rsidP="00AB57DD">
      <w:pPr>
        <w:rPr>
          <w:rFonts w:ascii="Century Gothic" w:hAnsi="Century Gothic"/>
          <w:b/>
          <w:i/>
          <w:sz w:val="24"/>
          <w:szCs w:val="24"/>
        </w:rPr>
      </w:pPr>
      <w:bookmarkStart w:id="2004" w:name="_Toc92974103"/>
      <w:bookmarkStart w:id="2005" w:name="_Toc93052414"/>
      <w:bookmarkStart w:id="2006" w:name="_Toc93056369"/>
      <w:r w:rsidRPr="00AB57DD">
        <w:rPr>
          <w:rFonts w:ascii="Century Gothic" w:hAnsi="Century Gothic"/>
          <w:b/>
          <w:i/>
          <w:sz w:val="24"/>
          <w:szCs w:val="24"/>
        </w:rPr>
        <w:t>6.</w:t>
      </w:r>
      <w:r w:rsidRPr="00AB57DD">
        <w:rPr>
          <w:rFonts w:ascii="Century Gothic" w:hAnsi="Century Gothic"/>
          <w:b/>
          <w:i/>
          <w:sz w:val="24"/>
          <w:szCs w:val="24"/>
        </w:rPr>
        <w:tab/>
      </w:r>
      <w:r w:rsidR="00277ED2" w:rsidRPr="00AB57DD">
        <w:rPr>
          <w:rFonts w:ascii="Century Gothic" w:hAnsi="Century Gothic"/>
          <w:b/>
          <w:i/>
          <w:sz w:val="24"/>
          <w:szCs w:val="24"/>
        </w:rPr>
        <w:t>Servicio de Anexo de Caja de Distribución</w:t>
      </w:r>
      <w:bookmarkEnd w:id="2004"/>
      <w:bookmarkEnd w:id="2005"/>
      <w:bookmarkEnd w:id="2006"/>
    </w:p>
    <w:p w14:paraId="7BD3AADC" w14:textId="77777777" w:rsidR="00D36D7D" w:rsidRPr="00640DB5" w:rsidRDefault="00D36D7D" w:rsidP="00640DB5">
      <w:pPr>
        <w:spacing w:before="20" w:after="20" w:line="264" w:lineRule="auto"/>
        <w:rPr>
          <w:rFonts w:ascii="Century Gothic" w:eastAsia="Times New Roman" w:hAnsi="Century Gothic" w:cs="Arial"/>
        </w:rPr>
      </w:pPr>
    </w:p>
    <w:p w14:paraId="024EB2A3" w14:textId="77777777" w:rsidR="00277ED2" w:rsidRPr="008A6791" w:rsidRDefault="00277ED2" w:rsidP="00402BA1">
      <w:pPr>
        <w:spacing w:before="20" w:after="20" w:line="264" w:lineRule="auto"/>
        <w:jc w:val="both"/>
        <w:rPr>
          <w:rFonts w:ascii="Century Gothic" w:eastAsia="Times New Roman" w:hAnsi="Century Gothic" w:cs="Arial"/>
        </w:rPr>
      </w:pPr>
      <w:r w:rsidRPr="008A6791">
        <w:rPr>
          <w:rFonts w:ascii="Century Gothic" w:eastAsia="Times New Roman" w:hAnsi="Century Gothic" w:cs="Arial"/>
        </w:rPr>
        <w:t>Las siguientes contraprestaciones se encuentran asociadas a la prestación de los servicios SDTSBL y SDCSBL.</w:t>
      </w:r>
    </w:p>
    <w:p w14:paraId="2027BC4E" w14:textId="77777777" w:rsidR="00B4692E" w:rsidRPr="008A6791" w:rsidRDefault="00B4692E" w:rsidP="00402BA1">
      <w:pPr>
        <w:spacing w:before="20" w:after="20" w:line="264" w:lineRule="auto"/>
        <w:jc w:val="both"/>
        <w:rPr>
          <w:rFonts w:ascii="Century Gothic" w:eastAsia="Times New Roman" w:hAnsi="Century Gothic" w:cs="Arial"/>
        </w:rPr>
      </w:pPr>
    </w:p>
    <w:p w14:paraId="2F6FD2CF" w14:textId="77777777" w:rsidR="00277ED2" w:rsidRPr="003B1A36" w:rsidRDefault="003B1A36" w:rsidP="00CC498B">
      <w:pPr>
        <w:spacing w:before="20" w:after="20" w:line="264" w:lineRule="auto"/>
        <w:ind w:left="426" w:hanging="426"/>
        <w:jc w:val="both"/>
        <w:rPr>
          <w:rFonts w:ascii="Century Gothic" w:eastAsia="Times New Roman" w:hAnsi="Century Gothic" w:cs="Arial"/>
          <w:b/>
        </w:rPr>
      </w:pPr>
      <w:r w:rsidRPr="008A6791">
        <w:rPr>
          <w:rFonts w:ascii="Symbol" w:eastAsia="Times New Roman" w:hAnsi="Symbol" w:cs="Arial"/>
        </w:rPr>
        <w:t></w:t>
      </w:r>
      <w:r w:rsidRPr="008A6791">
        <w:rPr>
          <w:rFonts w:ascii="Symbol" w:eastAsia="Times New Roman" w:hAnsi="Symbol" w:cs="Arial"/>
        </w:rPr>
        <w:tab/>
      </w:r>
      <w:r w:rsidR="00277ED2" w:rsidRPr="003B1A36">
        <w:rPr>
          <w:rFonts w:ascii="Century Gothic" w:eastAsia="Times New Roman" w:hAnsi="Century Gothic" w:cs="Arial"/>
          <w:b/>
        </w:rPr>
        <w:t xml:space="preserve">Cobros no recurrentes </w:t>
      </w:r>
    </w:p>
    <w:tbl>
      <w:tblPr>
        <w:tblStyle w:val="Tablaconcuadrculaclara"/>
        <w:tblW w:w="5040" w:type="pct"/>
        <w:jc w:val="center"/>
        <w:tblLook w:val="04A0" w:firstRow="1" w:lastRow="0" w:firstColumn="1" w:lastColumn="0" w:noHBand="0" w:noVBand="1"/>
      </w:tblPr>
      <w:tblGrid>
        <w:gridCol w:w="5972"/>
        <w:gridCol w:w="3499"/>
      </w:tblGrid>
      <w:tr w:rsidR="00277ED2" w:rsidRPr="00551254" w14:paraId="6FCD75DC" w14:textId="77777777" w:rsidTr="002E0A92">
        <w:trPr>
          <w:trHeight w:val="283"/>
          <w:jc w:val="center"/>
        </w:trPr>
        <w:tc>
          <w:tcPr>
            <w:tcW w:w="3153" w:type="pct"/>
            <w:shd w:val="clear" w:color="auto" w:fill="009AD9"/>
            <w:vAlign w:val="center"/>
          </w:tcPr>
          <w:p w14:paraId="6FF70AD7"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847" w:type="pct"/>
            <w:shd w:val="clear" w:color="auto" w:fill="009AD9"/>
            <w:vAlign w:val="center"/>
          </w:tcPr>
          <w:p w14:paraId="7367CA6C" w14:textId="77777777" w:rsidR="00277ED2" w:rsidRPr="002E0A92"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w:t>
            </w:r>
          </w:p>
        </w:tc>
      </w:tr>
      <w:tr w:rsidR="008B1D82" w:rsidRPr="00551254" w14:paraId="6EB691EE" w14:textId="77777777" w:rsidTr="00277ED2">
        <w:trPr>
          <w:trHeight w:val="283"/>
          <w:jc w:val="center"/>
        </w:trPr>
        <w:tc>
          <w:tcPr>
            <w:tcW w:w="3153" w:type="pct"/>
          </w:tcPr>
          <w:p w14:paraId="382F7707" w14:textId="77777777" w:rsidR="008B1D82" w:rsidRPr="008A6791" w:rsidRDefault="008B1D82" w:rsidP="008B1D82">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Instalación de anexo de caja de distribución</w:t>
            </w:r>
          </w:p>
        </w:tc>
        <w:tc>
          <w:tcPr>
            <w:tcW w:w="1847" w:type="pct"/>
            <w:vAlign w:val="center"/>
          </w:tcPr>
          <w:p w14:paraId="0FF615FF" w14:textId="77777777" w:rsidR="008B1D82" w:rsidRPr="008A6791" w:rsidRDefault="008B1D82" w:rsidP="008B1D82">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8,798.13</w:t>
            </w:r>
          </w:p>
        </w:tc>
      </w:tr>
      <w:tr w:rsidR="008B1D82" w:rsidRPr="00551254" w14:paraId="4D76FD90" w14:textId="77777777" w:rsidTr="00277ED2">
        <w:trPr>
          <w:trHeight w:val="283"/>
          <w:jc w:val="center"/>
        </w:trPr>
        <w:tc>
          <w:tcPr>
            <w:tcW w:w="3153" w:type="pct"/>
            <w:shd w:val="clear" w:color="auto" w:fill="F2F2F2" w:themeFill="background1" w:themeFillShade="F2"/>
          </w:tcPr>
          <w:p w14:paraId="6D093D70" w14:textId="77777777" w:rsidR="008B1D82" w:rsidRPr="008A6791" w:rsidRDefault="008B1D82" w:rsidP="008B1D82">
            <w:pPr>
              <w:pStyle w:val="CondicionesFinales"/>
              <w:spacing w:before="20" w:after="20" w:line="264" w:lineRule="auto"/>
              <w:ind w:left="0" w:right="39"/>
              <w:jc w:val="left"/>
              <w:rPr>
                <w:rFonts w:ascii="Century Gothic" w:hAnsi="Century Gothic"/>
                <w:sz w:val="20"/>
                <w:szCs w:val="20"/>
                <w:lang w:val="es-MX"/>
              </w:rPr>
            </w:pPr>
            <w:r w:rsidRPr="008A6791">
              <w:rPr>
                <w:rFonts w:ascii="Century Gothic" w:hAnsi="Century Gothic"/>
                <w:sz w:val="20"/>
                <w:szCs w:val="20"/>
                <w:lang w:val="es-MX"/>
              </w:rPr>
              <w:t>Instalación de cableado multipar</w:t>
            </w:r>
          </w:p>
        </w:tc>
        <w:tc>
          <w:tcPr>
            <w:tcW w:w="1847" w:type="pct"/>
            <w:shd w:val="clear" w:color="auto" w:fill="F2F2F2" w:themeFill="background1" w:themeFillShade="F2"/>
            <w:vAlign w:val="center"/>
          </w:tcPr>
          <w:p w14:paraId="1686D3C6" w14:textId="77777777" w:rsidR="008B1D82" w:rsidRPr="008A6791" w:rsidRDefault="008B1D82" w:rsidP="008B1D82">
            <w:pPr>
              <w:pStyle w:val="CondicionesFinales"/>
              <w:spacing w:before="20" w:after="20" w:line="264" w:lineRule="auto"/>
              <w:ind w:left="0" w:right="39"/>
              <w:jc w:val="center"/>
              <w:rPr>
                <w:rFonts w:ascii="Century Gothic" w:hAnsi="Century Gothic"/>
                <w:sz w:val="20"/>
                <w:szCs w:val="20"/>
                <w:highlight w:val="yellow"/>
              </w:rPr>
            </w:pPr>
            <w:r w:rsidRPr="008A6791">
              <w:rPr>
                <w:rFonts w:ascii="Century Gothic" w:hAnsi="Century Gothic"/>
                <w:sz w:val="20"/>
                <w:szCs w:val="20"/>
              </w:rPr>
              <w:t>$</w:t>
            </w:r>
            <w:r>
              <w:rPr>
                <w:rFonts w:ascii="Century Gothic" w:hAnsi="Century Gothic"/>
                <w:sz w:val="20"/>
                <w:szCs w:val="20"/>
              </w:rPr>
              <w:t>2,371.54</w:t>
            </w:r>
          </w:p>
        </w:tc>
      </w:tr>
      <w:tr w:rsidR="008B1D82" w:rsidRPr="00551254" w14:paraId="790CA3B4" w14:textId="77777777" w:rsidTr="00277ED2">
        <w:trPr>
          <w:trHeight w:val="283"/>
          <w:jc w:val="center"/>
        </w:trPr>
        <w:tc>
          <w:tcPr>
            <w:tcW w:w="3153" w:type="pct"/>
          </w:tcPr>
          <w:p w14:paraId="68EA64B6" w14:textId="77777777" w:rsidR="008B1D82" w:rsidRPr="008A6791" w:rsidRDefault="008B1D82" w:rsidP="008B1D82">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Tablilla de 100 usuarios</w:t>
            </w:r>
          </w:p>
        </w:tc>
        <w:tc>
          <w:tcPr>
            <w:tcW w:w="1847" w:type="pct"/>
            <w:vAlign w:val="center"/>
          </w:tcPr>
          <w:p w14:paraId="03268D70" w14:textId="77777777" w:rsidR="008B1D82" w:rsidRPr="008A6791" w:rsidRDefault="008B1D82" w:rsidP="008B1D82">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2,070.42</w:t>
            </w:r>
          </w:p>
        </w:tc>
      </w:tr>
    </w:tbl>
    <w:p w14:paraId="74F11C10" w14:textId="77777777" w:rsidR="00CC498B" w:rsidRDefault="00CC498B" w:rsidP="00402BA1">
      <w:pPr>
        <w:spacing w:before="20" w:after="20" w:line="264" w:lineRule="auto"/>
        <w:ind w:left="1440" w:hanging="360"/>
        <w:jc w:val="both"/>
        <w:rPr>
          <w:rFonts w:ascii="Symbol" w:eastAsia="Times New Roman" w:hAnsi="Symbol" w:cs="Arial"/>
        </w:rPr>
      </w:pPr>
    </w:p>
    <w:p w14:paraId="60CE8354" w14:textId="77777777" w:rsidR="00277ED2" w:rsidRPr="003B1A36" w:rsidRDefault="003B1A36" w:rsidP="00CC498B">
      <w:pPr>
        <w:spacing w:before="20" w:after="120" w:line="264" w:lineRule="auto"/>
        <w:ind w:left="425" w:hanging="425"/>
        <w:jc w:val="both"/>
        <w:rPr>
          <w:rFonts w:ascii="Century Gothic" w:eastAsia="Times New Roman" w:hAnsi="Century Gothic" w:cs="Arial"/>
          <w:b/>
        </w:rPr>
      </w:pPr>
      <w:r w:rsidRPr="008A6791">
        <w:rPr>
          <w:rFonts w:ascii="Symbol" w:eastAsia="Times New Roman" w:hAnsi="Symbol" w:cs="Arial"/>
        </w:rPr>
        <w:t></w:t>
      </w:r>
      <w:r w:rsidRPr="008A6791">
        <w:rPr>
          <w:rFonts w:ascii="Symbol" w:eastAsia="Times New Roman" w:hAnsi="Symbol" w:cs="Arial"/>
        </w:rPr>
        <w:tab/>
      </w:r>
      <w:r w:rsidR="00277ED2" w:rsidRPr="003B1A36">
        <w:rPr>
          <w:rFonts w:ascii="Century Gothic" w:eastAsia="Times New Roman" w:hAnsi="Century Gothic" w:cs="Arial"/>
          <w:b/>
        </w:rPr>
        <w:t>Cobros recurrentes</w:t>
      </w:r>
    </w:p>
    <w:p w14:paraId="6D910E8C" w14:textId="77777777" w:rsidR="00277ED2" w:rsidRPr="008A6791" w:rsidRDefault="00277ED2" w:rsidP="00402BA1">
      <w:pPr>
        <w:spacing w:before="20" w:after="20" w:line="264" w:lineRule="auto"/>
        <w:jc w:val="both"/>
        <w:rPr>
          <w:rFonts w:ascii="Century Gothic" w:eastAsia="Times New Roman" w:hAnsi="Century Gothic" w:cs="Arial"/>
          <w:b/>
        </w:rPr>
      </w:pPr>
      <w:r w:rsidRPr="008A6791">
        <w:rPr>
          <w:rFonts w:ascii="Century Gothic" w:eastAsia="Times New Roman" w:hAnsi="Century Gothic" w:cs="Arial"/>
          <w:b/>
        </w:rPr>
        <w:t>- Anexo de caja de distribución</w:t>
      </w:r>
    </w:p>
    <w:tbl>
      <w:tblPr>
        <w:tblStyle w:val="Tablaconcuadrculaclara"/>
        <w:tblW w:w="5087" w:type="pct"/>
        <w:jc w:val="center"/>
        <w:tblLook w:val="04A0" w:firstRow="1" w:lastRow="0" w:firstColumn="1" w:lastColumn="0" w:noHBand="0" w:noVBand="1"/>
      </w:tblPr>
      <w:tblGrid>
        <w:gridCol w:w="6028"/>
        <w:gridCol w:w="3531"/>
      </w:tblGrid>
      <w:tr w:rsidR="00277ED2" w:rsidRPr="00551254" w14:paraId="58664BA8" w14:textId="77777777" w:rsidTr="006A573B">
        <w:trPr>
          <w:trHeight w:val="20"/>
          <w:jc w:val="center"/>
        </w:trPr>
        <w:tc>
          <w:tcPr>
            <w:tcW w:w="3153" w:type="pct"/>
            <w:shd w:val="clear" w:color="auto" w:fill="009AD9"/>
            <w:vAlign w:val="center"/>
          </w:tcPr>
          <w:p w14:paraId="70E7F350"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847" w:type="pct"/>
            <w:shd w:val="clear" w:color="auto" w:fill="009AD9"/>
            <w:vAlign w:val="center"/>
          </w:tcPr>
          <w:p w14:paraId="0D6E37FB" w14:textId="77777777" w:rsidR="00277ED2" w:rsidRPr="002E0A92"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w:t>
            </w:r>
          </w:p>
        </w:tc>
      </w:tr>
      <w:tr w:rsidR="008B1D82" w:rsidRPr="00551254" w14:paraId="4393BDE7" w14:textId="77777777" w:rsidTr="000B19C4">
        <w:trPr>
          <w:trHeight w:val="258"/>
          <w:jc w:val="center"/>
        </w:trPr>
        <w:tc>
          <w:tcPr>
            <w:tcW w:w="3153" w:type="pct"/>
          </w:tcPr>
          <w:p w14:paraId="67716410" w14:textId="77777777" w:rsidR="008B1D82" w:rsidRPr="008A6791" w:rsidRDefault="008B1D82" w:rsidP="008B1D82">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rPr>
              <w:t>Renta anual por el anexo a caja de distribución</w:t>
            </w:r>
          </w:p>
        </w:tc>
        <w:tc>
          <w:tcPr>
            <w:tcW w:w="1847" w:type="pct"/>
            <w:vAlign w:val="center"/>
          </w:tcPr>
          <w:p w14:paraId="0418B992" w14:textId="77777777" w:rsidR="008B1D82" w:rsidRPr="008A6791" w:rsidRDefault="008B1D82" w:rsidP="008B1D82">
            <w:pPr>
              <w:spacing w:before="20" w:after="20" w:line="264" w:lineRule="auto"/>
              <w:jc w:val="center"/>
              <w:rPr>
                <w:rFonts w:ascii="Century Gothic" w:hAnsi="Century Gothic" w:cs="Arial"/>
                <w:color w:val="000000"/>
                <w:sz w:val="20"/>
                <w:szCs w:val="20"/>
              </w:rPr>
            </w:pPr>
            <w:r w:rsidRPr="008A6791">
              <w:rPr>
                <w:rFonts w:ascii="Century Gothic" w:hAnsi="Century Gothic" w:cs="Arial"/>
                <w:color w:val="000000"/>
                <w:sz w:val="20"/>
                <w:szCs w:val="20"/>
              </w:rPr>
              <w:t>$</w:t>
            </w:r>
            <w:r>
              <w:rPr>
                <w:rFonts w:ascii="Century Gothic" w:hAnsi="Century Gothic" w:cs="Arial"/>
                <w:color w:val="000000"/>
                <w:sz w:val="20"/>
                <w:szCs w:val="20"/>
              </w:rPr>
              <w:t>15,695.25</w:t>
            </w:r>
          </w:p>
        </w:tc>
      </w:tr>
    </w:tbl>
    <w:p w14:paraId="15E912AC" w14:textId="77777777" w:rsidR="00277ED2" w:rsidRPr="008A6791" w:rsidRDefault="00277ED2" w:rsidP="00402BA1">
      <w:pPr>
        <w:spacing w:before="20" w:after="20" w:line="264" w:lineRule="auto"/>
        <w:jc w:val="both"/>
        <w:rPr>
          <w:rFonts w:ascii="Century Gothic" w:eastAsia="Times New Roman" w:hAnsi="Century Gothic" w:cs="Arial"/>
        </w:rPr>
      </w:pPr>
      <w:r w:rsidRPr="008A6791">
        <w:rPr>
          <w:rFonts w:ascii="Century Gothic" w:eastAsia="Times New Roman" w:hAnsi="Century Gothic" w:cs="Arial"/>
          <w:b/>
        </w:rPr>
        <w:br/>
        <w:t>- Cableado multipar</w:t>
      </w:r>
    </w:p>
    <w:tbl>
      <w:tblPr>
        <w:tblStyle w:val="Tablaconcuadrculaclara"/>
        <w:tblW w:w="5103" w:type="pct"/>
        <w:jc w:val="center"/>
        <w:tblLook w:val="04A0" w:firstRow="1" w:lastRow="0" w:firstColumn="1" w:lastColumn="0" w:noHBand="0" w:noVBand="1"/>
      </w:tblPr>
      <w:tblGrid>
        <w:gridCol w:w="6517"/>
        <w:gridCol w:w="3073"/>
      </w:tblGrid>
      <w:tr w:rsidR="00277ED2" w:rsidRPr="00551254" w14:paraId="112D8946" w14:textId="77777777" w:rsidTr="000B19C4">
        <w:trPr>
          <w:trHeight w:val="20"/>
          <w:jc w:val="center"/>
        </w:trPr>
        <w:tc>
          <w:tcPr>
            <w:tcW w:w="3398" w:type="pct"/>
            <w:shd w:val="clear" w:color="auto" w:fill="009AD9"/>
            <w:vAlign w:val="center"/>
          </w:tcPr>
          <w:p w14:paraId="297E1C77" w14:textId="77777777" w:rsidR="00277ED2" w:rsidRPr="002E0A92"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Concepto</w:t>
            </w:r>
          </w:p>
        </w:tc>
        <w:tc>
          <w:tcPr>
            <w:tcW w:w="1602" w:type="pct"/>
            <w:shd w:val="clear" w:color="auto" w:fill="009AD9"/>
            <w:vAlign w:val="center"/>
          </w:tcPr>
          <w:p w14:paraId="6616BBBF" w14:textId="77777777" w:rsidR="00277ED2" w:rsidRPr="002E0A92"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2E0A92">
              <w:rPr>
                <w:rFonts w:ascii="Century Gothic" w:eastAsia="Times New Roman" w:hAnsi="Century Gothic" w:cs="Arial"/>
                <w:b/>
                <w:bCs/>
                <w:color w:val="FFFFFF" w:themeColor="background1"/>
                <w:sz w:val="20"/>
                <w:szCs w:val="20"/>
                <w:lang w:val="es-ES_tradnl" w:eastAsia="es-ES"/>
              </w:rPr>
              <w:t>Contraprestación</w:t>
            </w:r>
          </w:p>
        </w:tc>
      </w:tr>
      <w:tr w:rsidR="00F03675" w:rsidRPr="00551254" w14:paraId="73C1BE26" w14:textId="77777777" w:rsidTr="000B19C4">
        <w:trPr>
          <w:trHeight w:val="261"/>
          <w:jc w:val="center"/>
        </w:trPr>
        <w:tc>
          <w:tcPr>
            <w:tcW w:w="3398" w:type="pct"/>
            <w:shd w:val="clear" w:color="auto" w:fill="auto"/>
          </w:tcPr>
          <w:p w14:paraId="1AF7F1B6" w14:textId="77777777" w:rsidR="00F03675" w:rsidRPr="008A6791" w:rsidRDefault="00F03675" w:rsidP="00F03675">
            <w:pPr>
              <w:pStyle w:val="CondicionesFinales"/>
              <w:spacing w:before="20" w:after="20" w:line="264" w:lineRule="auto"/>
              <w:ind w:left="0" w:right="39"/>
              <w:rPr>
                <w:rFonts w:ascii="Century Gothic" w:hAnsi="Century Gothic"/>
                <w:sz w:val="20"/>
                <w:szCs w:val="20"/>
                <w:lang w:val="es-MX"/>
              </w:rPr>
            </w:pPr>
            <w:r w:rsidRPr="008A6791">
              <w:rPr>
                <w:rFonts w:ascii="Century Gothic" w:hAnsi="Century Gothic"/>
                <w:sz w:val="20"/>
                <w:szCs w:val="20"/>
                <w:lang w:val="es-MX"/>
              </w:rPr>
              <w:t>Renta anual por el cableado multipar (costo fijo por materiales</w:t>
            </w:r>
            <w:r>
              <w:rPr>
                <w:rFonts w:ascii="Century Gothic" w:hAnsi="Century Gothic"/>
                <w:sz w:val="20"/>
                <w:szCs w:val="20"/>
                <w:lang w:val="es-MX"/>
              </w:rPr>
              <w:t xml:space="preserve"> para 22m</w:t>
            </w:r>
            <w:r w:rsidRPr="008A6791">
              <w:rPr>
                <w:rFonts w:ascii="Century Gothic" w:hAnsi="Century Gothic"/>
                <w:sz w:val="20"/>
                <w:szCs w:val="20"/>
                <w:lang w:val="es-MX"/>
              </w:rPr>
              <w:t>)</w:t>
            </w:r>
          </w:p>
        </w:tc>
        <w:tc>
          <w:tcPr>
            <w:tcW w:w="1602" w:type="pct"/>
            <w:shd w:val="clear" w:color="auto" w:fill="auto"/>
          </w:tcPr>
          <w:p w14:paraId="35009E32"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2,466.40</w:t>
            </w:r>
          </w:p>
        </w:tc>
      </w:tr>
      <w:tr w:rsidR="00F03675" w:rsidRPr="00551254" w14:paraId="22D25A07" w14:textId="77777777" w:rsidTr="000B19C4">
        <w:trPr>
          <w:trHeight w:val="281"/>
          <w:jc w:val="center"/>
        </w:trPr>
        <w:tc>
          <w:tcPr>
            <w:tcW w:w="3398" w:type="pct"/>
            <w:shd w:val="clear" w:color="auto" w:fill="F2F2F2" w:themeFill="background1" w:themeFillShade="F2"/>
          </w:tcPr>
          <w:p w14:paraId="6AA8BDC6" w14:textId="77777777" w:rsidR="00F03675" w:rsidRPr="008A6791" w:rsidRDefault="00F03675" w:rsidP="00F03675">
            <w:pPr>
              <w:pStyle w:val="CondicionesFinales"/>
              <w:spacing w:before="20" w:after="20" w:line="264" w:lineRule="auto"/>
              <w:ind w:left="0" w:right="39"/>
              <w:rPr>
                <w:rFonts w:ascii="Century Gothic" w:hAnsi="Century Gothic"/>
                <w:sz w:val="20"/>
                <w:szCs w:val="20"/>
              </w:rPr>
            </w:pPr>
            <w:r w:rsidRPr="008A6791">
              <w:rPr>
                <w:rFonts w:ascii="Century Gothic" w:hAnsi="Century Gothic"/>
                <w:sz w:val="20"/>
                <w:szCs w:val="20"/>
              </w:rPr>
              <w:t>Renta anual por el cableado multipar (costo variable por metro)</w:t>
            </w:r>
          </w:p>
        </w:tc>
        <w:tc>
          <w:tcPr>
            <w:tcW w:w="1602" w:type="pct"/>
            <w:shd w:val="clear" w:color="auto" w:fill="F2F2F2" w:themeFill="background1" w:themeFillShade="F2"/>
          </w:tcPr>
          <w:p w14:paraId="66854C70"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highlight w:val="yellow"/>
              </w:rPr>
            </w:pPr>
            <w:r>
              <w:rPr>
                <w:rFonts w:ascii="Century Gothic" w:hAnsi="Century Gothic"/>
                <w:sz w:val="20"/>
                <w:szCs w:val="20"/>
              </w:rPr>
              <w:t>$112.11</w:t>
            </w:r>
          </w:p>
        </w:tc>
      </w:tr>
    </w:tbl>
    <w:p w14:paraId="7AD48340" w14:textId="77777777" w:rsidR="00277ED2" w:rsidRPr="008A6791" w:rsidRDefault="00277ED2" w:rsidP="00402BA1">
      <w:pPr>
        <w:spacing w:before="20" w:after="20" w:line="264" w:lineRule="auto"/>
        <w:jc w:val="both"/>
        <w:rPr>
          <w:rFonts w:ascii="Century Gothic" w:eastAsia="Times New Roman" w:hAnsi="Century Gothic" w:cs="Arial"/>
        </w:rPr>
      </w:pPr>
    </w:p>
    <w:p w14:paraId="45BC1DBE" w14:textId="77777777" w:rsidR="00277ED2" w:rsidRPr="008A6791" w:rsidRDefault="00277ED2" w:rsidP="00402BA1">
      <w:pPr>
        <w:spacing w:before="20" w:after="20" w:line="264" w:lineRule="auto"/>
        <w:jc w:val="both"/>
        <w:rPr>
          <w:rFonts w:ascii="Century Gothic" w:eastAsia="Times New Roman" w:hAnsi="Century Gothic" w:cs="Arial"/>
        </w:rPr>
      </w:pPr>
    </w:p>
    <w:p w14:paraId="5CCDE6A7" w14:textId="77777777" w:rsidR="00277ED2" w:rsidRPr="00AB57DD" w:rsidRDefault="003B1A36" w:rsidP="00AB57DD">
      <w:pPr>
        <w:rPr>
          <w:rFonts w:ascii="Century Gothic" w:hAnsi="Century Gothic"/>
          <w:b/>
          <w:i/>
          <w:sz w:val="24"/>
          <w:szCs w:val="24"/>
        </w:rPr>
      </w:pPr>
      <w:bookmarkStart w:id="2007" w:name="_Toc92974104"/>
      <w:bookmarkStart w:id="2008" w:name="_Toc93052415"/>
      <w:bookmarkStart w:id="2009" w:name="_Toc93056370"/>
      <w:r w:rsidRPr="00AB57DD">
        <w:rPr>
          <w:rFonts w:ascii="Century Gothic" w:hAnsi="Century Gothic"/>
          <w:b/>
          <w:i/>
          <w:sz w:val="24"/>
          <w:szCs w:val="24"/>
        </w:rPr>
        <w:t>7.</w:t>
      </w:r>
      <w:r w:rsidRPr="00AB57DD">
        <w:rPr>
          <w:rFonts w:ascii="Century Gothic" w:hAnsi="Century Gothic"/>
          <w:b/>
          <w:i/>
          <w:sz w:val="24"/>
          <w:szCs w:val="24"/>
        </w:rPr>
        <w:tab/>
      </w:r>
      <w:r w:rsidR="00277ED2" w:rsidRPr="00AB57DD">
        <w:rPr>
          <w:rFonts w:ascii="Century Gothic" w:hAnsi="Century Gothic"/>
          <w:b/>
          <w:i/>
          <w:sz w:val="24"/>
          <w:szCs w:val="24"/>
        </w:rPr>
        <w:t>Generales</w:t>
      </w:r>
      <w:bookmarkEnd w:id="2007"/>
      <w:bookmarkEnd w:id="2008"/>
      <w:bookmarkEnd w:id="2009"/>
    </w:p>
    <w:p w14:paraId="62166C55" w14:textId="77777777" w:rsidR="00D36D7D" w:rsidRPr="00207577" w:rsidRDefault="00D36D7D" w:rsidP="00207577">
      <w:pPr>
        <w:spacing w:before="20" w:after="20" w:line="264" w:lineRule="auto"/>
        <w:jc w:val="both"/>
        <w:rPr>
          <w:rFonts w:ascii="Century Gothic" w:eastAsia="Times New Roman" w:hAnsi="Century Gothic" w:cs="Arial"/>
        </w:rPr>
      </w:pPr>
    </w:p>
    <w:p w14:paraId="1146E6A7" w14:textId="77777777" w:rsidR="00277ED2" w:rsidRDefault="003B1A36" w:rsidP="00CC498B">
      <w:pPr>
        <w:spacing w:before="20" w:after="20" w:line="264" w:lineRule="auto"/>
        <w:ind w:left="426" w:hanging="426"/>
        <w:jc w:val="both"/>
        <w:rPr>
          <w:rFonts w:ascii="Century Gothic" w:eastAsia="Times New Roman" w:hAnsi="Century Gothic" w:cs="Arial"/>
          <w:b/>
        </w:rPr>
      </w:pPr>
      <w:r w:rsidRPr="008A6791">
        <w:rPr>
          <w:rFonts w:ascii="Symbol" w:eastAsia="Times New Roman" w:hAnsi="Symbol" w:cs="Arial"/>
        </w:rPr>
        <w:t></w:t>
      </w:r>
      <w:r w:rsidRPr="008A6791">
        <w:rPr>
          <w:rFonts w:ascii="Symbol" w:eastAsia="Times New Roman" w:hAnsi="Symbol" w:cs="Arial"/>
        </w:rPr>
        <w:tab/>
      </w:r>
      <w:r w:rsidR="00277ED2" w:rsidRPr="003B1A36">
        <w:rPr>
          <w:rFonts w:ascii="Century Gothic" w:eastAsia="Times New Roman" w:hAnsi="Century Gothic" w:cs="Arial"/>
          <w:b/>
        </w:rPr>
        <w:t xml:space="preserve">Cobros no recurrentes </w:t>
      </w:r>
    </w:p>
    <w:tbl>
      <w:tblPr>
        <w:tblStyle w:val="Tablaconcuadrculaclara"/>
        <w:tblW w:w="5040" w:type="pct"/>
        <w:jc w:val="center"/>
        <w:tblLook w:val="04A0" w:firstRow="1" w:lastRow="0" w:firstColumn="1" w:lastColumn="0" w:noHBand="0" w:noVBand="1"/>
      </w:tblPr>
      <w:tblGrid>
        <w:gridCol w:w="6092"/>
        <w:gridCol w:w="3379"/>
      </w:tblGrid>
      <w:tr w:rsidR="00F03675" w:rsidRPr="0041396D" w14:paraId="3C226F21" w14:textId="77777777" w:rsidTr="00F03675">
        <w:trPr>
          <w:trHeight w:val="283"/>
          <w:jc w:val="center"/>
        </w:trPr>
        <w:tc>
          <w:tcPr>
            <w:tcW w:w="3216" w:type="pct"/>
            <w:shd w:val="clear" w:color="auto" w:fill="009AD9"/>
            <w:vAlign w:val="center"/>
          </w:tcPr>
          <w:p w14:paraId="680B4C1D" w14:textId="77777777" w:rsidR="00F03675" w:rsidRPr="0041396D" w:rsidRDefault="00F03675" w:rsidP="00F03675">
            <w:pPr>
              <w:pStyle w:val="CondicionesFinales"/>
              <w:spacing w:before="20" w:after="20" w:line="264" w:lineRule="auto"/>
              <w:ind w:left="0" w:right="39"/>
              <w:jc w:val="center"/>
              <w:rPr>
                <w:rFonts w:ascii="Century Gothic" w:hAnsi="Century Gothic"/>
                <w:b/>
                <w:color w:val="FFFFFF" w:themeColor="background1"/>
                <w:sz w:val="20"/>
                <w:szCs w:val="20"/>
              </w:rPr>
            </w:pPr>
            <w:r w:rsidRPr="0041396D">
              <w:rPr>
                <w:rFonts w:ascii="Century Gothic" w:hAnsi="Century Gothic"/>
                <w:b/>
                <w:color w:val="FFFFFF" w:themeColor="background1"/>
                <w:sz w:val="20"/>
                <w:szCs w:val="20"/>
              </w:rPr>
              <w:t>Concepto</w:t>
            </w:r>
          </w:p>
        </w:tc>
        <w:tc>
          <w:tcPr>
            <w:tcW w:w="1784" w:type="pct"/>
            <w:shd w:val="clear" w:color="auto" w:fill="009AD9"/>
            <w:vAlign w:val="center"/>
          </w:tcPr>
          <w:p w14:paraId="1473DE43" w14:textId="77777777" w:rsidR="00F03675" w:rsidRPr="0041396D" w:rsidRDefault="00F03675" w:rsidP="00F03675">
            <w:pPr>
              <w:pStyle w:val="CondicionesFinales"/>
              <w:spacing w:before="20" w:after="20" w:line="264" w:lineRule="auto"/>
              <w:ind w:left="0" w:right="39"/>
              <w:jc w:val="center"/>
              <w:rPr>
                <w:rFonts w:ascii="Century Gothic" w:hAnsi="Century Gothic"/>
                <w:b/>
                <w:color w:val="FFFFFF" w:themeColor="background1"/>
                <w:sz w:val="20"/>
                <w:szCs w:val="20"/>
              </w:rPr>
            </w:pPr>
            <w:r w:rsidRPr="0041396D">
              <w:rPr>
                <w:rFonts w:ascii="Century Gothic" w:hAnsi="Century Gothic"/>
                <w:b/>
                <w:color w:val="FFFFFF" w:themeColor="background1"/>
                <w:sz w:val="20"/>
                <w:szCs w:val="20"/>
              </w:rPr>
              <w:t>Contraprestación (por evento)</w:t>
            </w:r>
          </w:p>
        </w:tc>
      </w:tr>
      <w:tr w:rsidR="00F03675" w:rsidRPr="00551254" w14:paraId="641AC54C" w14:textId="77777777" w:rsidTr="00F03675">
        <w:trPr>
          <w:trHeight w:val="283"/>
          <w:jc w:val="center"/>
        </w:trPr>
        <w:tc>
          <w:tcPr>
            <w:tcW w:w="3216" w:type="pct"/>
          </w:tcPr>
          <w:p w14:paraId="100E2713"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Instalación de acometida de cobre</w:t>
            </w:r>
          </w:p>
        </w:tc>
        <w:tc>
          <w:tcPr>
            <w:tcW w:w="1784" w:type="pct"/>
          </w:tcPr>
          <w:p w14:paraId="09FDAE77"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 xml:space="preserve">  </w:t>
            </w:r>
            <w:r>
              <w:rPr>
                <w:rFonts w:ascii="Century Gothic" w:hAnsi="Century Gothic"/>
                <w:sz w:val="20"/>
                <w:szCs w:val="20"/>
              </w:rPr>
              <w:t>$760.74</w:t>
            </w:r>
          </w:p>
        </w:tc>
      </w:tr>
      <w:tr w:rsidR="00F03675" w:rsidRPr="00551254" w14:paraId="7D1AEF0D" w14:textId="77777777" w:rsidTr="00F03675">
        <w:trPr>
          <w:trHeight w:val="283"/>
          <w:jc w:val="center"/>
        </w:trPr>
        <w:tc>
          <w:tcPr>
            <w:tcW w:w="3216" w:type="pct"/>
            <w:shd w:val="clear" w:color="auto" w:fill="E7E6E6" w:themeFill="background2"/>
          </w:tcPr>
          <w:p w14:paraId="720FEC0B"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Instalación de acometida de fibra óptica</w:t>
            </w:r>
          </w:p>
        </w:tc>
        <w:tc>
          <w:tcPr>
            <w:tcW w:w="1784" w:type="pct"/>
            <w:shd w:val="clear" w:color="auto" w:fill="E7E6E6" w:themeFill="background2"/>
          </w:tcPr>
          <w:p w14:paraId="67DF505D"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 xml:space="preserve"> $1,948.6</w:t>
            </w:r>
            <w:r>
              <w:rPr>
                <w:rFonts w:ascii="Century Gothic" w:hAnsi="Century Gothic"/>
                <w:sz w:val="20"/>
                <w:szCs w:val="20"/>
              </w:rPr>
              <w:t>4</w:t>
            </w:r>
          </w:p>
        </w:tc>
      </w:tr>
      <w:tr w:rsidR="00F03675" w:rsidRPr="00551254" w14:paraId="4FDA15B7" w14:textId="77777777" w:rsidTr="00F03675">
        <w:trPr>
          <w:trHeight w:val="283"/>
          <w:jc w:val="center"/>
        </w:trPr>
        <w:tc>
          <w:tcPr>
            <w:tcW w:w="3216" w:type="pct"/>
          </w:tcPr>
          <w:p w14:paraId="0D51BBD0" w14:textId="77777777" w:rsidR="00F03675" w:rsidRPr="009D65A4" w:rsidRDefault="00F03675" w:rsidP="00F03675">
            <w:pPr>
              <w:pStyle w:val="CondicionesFinales"/>
              <w:spacing w:before="20" w:after="20" w:line="264" w:lineRule="auto"/>
              <w:ind w:left="0" w:right="39"/>
              <w:jc w:val="left"/>
              <w:rPr>
                <w:rFonts w:ascii="Century Gothic" w:hAnsi="Century Gothic"/>
                <w:sz w:val="20"/>
                <w:szCs w:val="20"/>
              </w:rPr>
            </w:pPr>
            <w:r w:rsidRPr="009D65A4">
              <w:rPr>
                <w:rFonts w:ascii="Century Gothic" w:hAnsi="Century Gothic"/>
                <w:sz w:val="20"/>
                <w:szCs w:val="20"/>
              </w:rPr>
              <w:t>Visita en falso</w:t>
            </w:r>
          </w:p>
        </w:tc>
        <w:tc>
          <w:tcPr>
            <w:tcW w:w="1784" w:type="pct"/>
          </w:tcPr>
          <w:p w14:paraId="139ED83B" w14:textId="77777777" w:rsidR="00F03675" w:rsidRPr="00A06ACF" w:rsidRDefault="00F03675" w:rsidP="00F03675">
            <w:pPr>
              <w:pStyle w:val="CondicionesFinales"/>
              <w:spacing w:before="20" w:after="20" w:line="264" w:lineRule="auto"/>
              <w:ind w:left="0" w:right="39"/>
              <w:jc w:val="center"/>
              <w:rPr>
                <w:rFonts w:ascii="Century Gothic" w:hAnsi="Century Gothic"/>
                <w:sz w:val="20"/>
                <w:szCs w:val="20"/>
              </w:rPr>
            </w:pPr>
            <w:r w:rsidRPr="00A06ACF">
              <w:rPr>
                <w:rFonts w:ascii="Century Gothic" w:hAnsi="Century Gothic"/>
                <w:sz w:val="20"/>
                <w:szCs w:val="20"/>
              </w:rPr>
              <w:t xml:space="preserve"> $</w:t>
            </w:r>
            <w:r>
              <w:rPr>
                <w:rFonts w:ascii="Century Gothic" w:hAnsi="Century Gothic"/>
                <w:sz w:val="20"/>
                <w:szCs w:val="20"/>
              </w:rPr>
              <w:t>593.92</w:t>
            </w:r>
          </w:p>
        </w:tc>
      </w:tr>
      <w:tr w:rsidR="00F03675" w:rsidRPr="00551254" w14:paraId="4592F50C" w14:textId="77777777" w:rsidTr="00445AEB">
        <w:trPr>
          <w:trHeight w:val="283"/>
          <w:jc w:val="center"/>
        </w:trPr>
        <w:tc>
          <w:tcPr>
            <w:tcW w:w="3216" w:type="pct"/>
            <w:shd w:val="clear" w:color="auto" w:fill="E7E6E6" w:themeFill="background2"/>
          </w:tcPr>
          <w:p w14:paraId="7C7FF5DA" w14:textId="77777777" w:rsidR="00F03675" w:rsidRPr="000F4153" w:rsidRDefault="00F03675" w:rsidP="00F03675">
            <w:pPr>
              <w:pStyle w:val="CondicionesFinales"/>
              <w:spacing w:before="20" w:after="20" w:line="264" w:lineRule="auto"/>
              <w:ind w:left="0" w:right="39"/>
              <w:jc w:val="left"/>
              <w:rPr>
                <w:rFonts w:ascii="Century Gothic" w:hAnsi="Century Gothic"/>
                <w:sz w:val="20"/>
                <w:szCs w:val="20"/>
                <w:highlight w:val="yellow"/>
              </w:rPr>
            </w:pPr>
            <w:r w:rsidRPr="00CA2A14">
              <w:rPr>
                <w:rFonts w:ascii="Century Gothic" w:hAnsi="Century Gothic"/>
                <w:sz w:val="20"/>
                <w:szCs w:val="20"/>
              </w:rPr>
              <w:t>Instalación del SDTFO</w:t>
            </w:r>
          </w:p>
        </w:tc>
        <w:tc>
          <w:tcPr>
            <w:tcW w:w="1784" w:type="pct"/>
            <w:shd w:val="clear" w:color="auto" w:fill="E7E6E6" w:themeFill="background2"/>
          </w:tcPr>
          <w:p w14:paraId="5407AD5F" w14:textId="77777777" w:rsidR="00F03675" w:rsidRPr="000F4153" w:rsidRDefault="00F03675" w:rsidP="00F03675">
            <w:pPr>
              <w:pStyle w:val="CondicionesFinales"/>
              <w:spacing w:before="20" w:after="20" w:line="264" w:lineRule="auto"/>
              <w:ind w:left="0" w:right="39"/>
              <w:jc w:val="center"/>
              <w:rPr>
                <w:rFonts w:ascii="Century Gothic" w:hAnsi="Century Gothic"/>
                <w:sz w:val="20"/>
                <w:szCs w:val="20"/>
                <w:highlight w:val="yellow"/>
              </w:rPr>
            </w:pPr>
            <w:r w:rsidRPr="00CA2A14">
              <w:rPr>
                <w:rFonts w:ascii="Century Gothic" w:hAnsi="Century Gothic"/>
                <w:sz w:val="20"/>
                <w:szCs w:val="20"/>
              </w:rPr>
              <w:t>$21,931.40</w:t>
            </w:r>
          </w:p>
        </w:tc>
      </w:tr>
      <w:tr w:rsidR="00F03675" w:rsidRPr="00551254" w14:paraId="76E007C4" w14:textId="77777777" w:rsidTr="00445AEB">
        <w:trPr>
          <w:trHeight w:val="283"/>
          <w:jc w:val="center"/>
        </w:trPr>
        <w:tc>
          <w:tcPr>
            <w:tcW w:w="3216" w:type="pct"/>
            <w:shd w:val="clear" w:color="auto" w:fill="auto"/>
          </w:tcPr>
          <w:p w14:paraId="31CF978A"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Visita técnica por SDTFO</w:t>
            </w:r>
          </w:p>
        </w:tc>
        <w:tc>
          <w:tcPr>
            <w:tcW w:w="1784" w:type="pct"/>
            <w:shd w:val="clear" w:color="auto" w:fill="auto"/>
          </w:tcPr>
          <w:p w14:paraId="03F55C3B"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 xml:space="preserve"> $</w:t>
            </w:r>
            <w:r>
              <w:rPr>
                <w:rFonts w:ascii="Century Gothic" w:hAnsi="Century Gothic"/>
                <w:sz w:val="20"/>
                <w:szCs w:val="20"/>
              </w:rPr>
              <w:t>13,221.93</w:t>
            </w:r>
          </w:p>
        </w:tc>
      </w:tr>
      <w:tr w:rsidR="00F03675" w:rsidRPr="00551254" w14:paraId="759373A4" w14:textId="77777777" w:rsidTr="00445AEB">
        <w:trPr>
          <w:trHeight w:val="283"/>
          <w:jc w:val="center"/>
        </w:trPr>
        <w:tc>
          <w:tcPr>
            <w:tcW w:w="3216" w:type="pct"/>
            <w:shd w:val="clear" w:color="auto" w:fill="E7E6E6" w:themeFill="background2"/>
          </w:tcPr>
          <w:p w14:paraId="0B96DD39" w14:textId="77777777" w:rsidR="00F03675" w:rsidRPr="008A6791" w:rsidRDefault="00F03675" w:rsidP="00E731D8">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 xml:space="preserve">Cableado </w:t>
            </w:r>
            <w:r w:rsidRPr="009D65A4">
              <w:rPr>
                <w:rFonts w:ascii="Century Gothic" w:hAnsi="Century Gothic"/>
                <w:sz w:val="20"/>
                <w:szCs w:val="20"/>
              </w:rPr>
              <w:t>interior (segundo</w:t>
            </w:r>
            <w:r w:rsidRPr="008A6791">
              <w:rPr>
                <w:rFonts w:ascii="Century Gothic" w:hAnsi="Century Gothic"/>
                <w:sz w:val="20"/>
                <w:szCs w:val="20"/>
              </w:rPr>
              <w:t>)</w:t>
            </w:r>
            <w:r w:rsidRPr="008A6791">
              <w:rPr>
                <w:rFonts w:ascii="Century Gothic" w:hAnsi="Century Gothic"/>
                <w:sz w:val="20"/>
                <w:szCs w:val="20"/>
                <w:vertAlign w:val="superscript"/>
              </w:rPr>
              <w:t>1/</w:t>
            </w:r>
          </w:p>
        </w:tc>
        <w:tc>
          <w:tcPr>
            <w:tcW w:w="1784" w:type="pct"/>
            <w:shd w:val="clear" w:color="auto" w:fill="E7E6E6" w:themeFill="background2"/>
          </w:tcPr>
          <w:p w14:paraId="35B1804A"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598.00</w:t>
            </w:r>
          </w:p>
        </w:tc>
      </w:tr>
      <w:tr w:rsidR="00F03675" w:rsidRPr="00551254" w14:paraId="673D0EFD" w14:textId="77777777" w:rsidTr="00F03675">
        <w:trPr>
          <w:trHeight w:val="283"/>
          <w:jc w:val="center"/>
        </w:trPr>
        <w:tc>
          <w:tcPr>
            <w:tcW w:w="3216" w:type="pct"/>
            <w:shd w:val="clear" w:color="auto" w:fill="auto"/>
          </w:tcPr>
          <w:p w14:paraId="34C855D6"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 xml:space="preserve">Cableado interior (tercero y subsiguientes) </w:t>
            </w:r>
            <w:r w:rsidRPr="008A6791">
              <w:rPr>
                <w:rFonts w:ascii="Century Gothic" w:hAnsi="Century Gothic"/>
                <w:sz w:val="20"/>
                <w:szCs w:val="20"/>
                <w:vertAlign w:val="superscript"/>
              </w:rPr>
              <w:t>1/</w:t>
            </w:r>
          </w:p>
        </w:tc>
        <w:tc>
          <w:tcPr>
            <w:tcW w:w="1784" w:type="pct"/>
            <w:shd w:val="clear" w:color="auto" w:fill="auto"/>
          </w:tcPr>
          <w:p w14:paraId="0491C4F1"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299.00</w:t>
            </w:r>
          </w:p>
        </w:tc>
      </w:tr>
      <w:tr w:rsidR="00F03675" w:rsidRPr="00551254" w14:paraId="35B677B5" w14:textId="77777777" w:rsidTr="00F03675">
        <w:trPr>
          <w:trHeight w:val="283"/>
          <w:jc w:val="center"/>
        </w:trPr>
        <w:tc>
          <w:tcPr>
            <w:tcW w:w="3216" w:type="pct"/>
            <w:shd w:val="clear" w:color="auto" w:fill="E7E6E6" w:themeFill="background2"/>
          </w:tcPr>
          <w:p w14:paraId="2C74FE04"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Atención de avería inexistente por reporte de falla</w:t>
            </w:r>
          </w:p>
        </w:tc>
        <w:tc>
          <w:tcPr>
            <w:tcW w:w="1784" w:type="pct"/>
            <w:shd w:val="clear" w:color="auto" w:fill="E7E6E6" w:themeFill="background2"/>
          </w:tcPr>
          <w:p w14:paraId="1F41ADD5"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1,719.13</w:t>
            </w:r>
          </w:p>
        </w:tc>
      </w:tr>
      <w:tr w:rsidR="00F03675" w:rsidRPr="00551254" w14:paraId="77490A78" w14:textId="77777777" w:rsidTr="00F03675">
        <w:trPr>
          <w:trHeight w:val="283"/>
          <w:jc w:val="center"/>
        </w:trPr>
        <w:tc>
          <w:tcPr>
            <w:tcW w:w="3216" w:type="pct"/>
            <w:shd w:val="clear" w:color="auto" w:fill="FFFFFF" w:themeFill="background1"/>
            <w:vAlign w:val="center"/>
          </w:tcPr>
          <w:p w14:paraId="341B1E7D"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Reubicación de ONT</w:t>
            </w:r>
            <w:r w:rsidRPr="008A6791">
              <w:rPr>
                <w:rFonts w:ascii="Century Gothic" w:hAnsi="Century Gothic"/>
                <w:sz w:val="20"/>
                <w:szCs w:val="20"/>
                <w:vertAlign w:val="superscript"/>
              </w:rPr>
              <w:t>2/</w:t>
            </w:r>
          </w:p>
        </w:tc>
        <w:tc>
          <w:tcPr>
            <w:tcW w:w="1784" w:type="pct"/>
            <w:shd w:val="clear" w:color="auto" w:fill="FFFFFF" w:themeFill="background1"/>
            <w:vAlign w:val="center"/>
          </w:tcPr>
          <w:p w14:paraId="0F6D830C"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1,948.60</w:t>
            </w:r>
          </w:p>
        </w:tc>
      </w:tr>
      <w:tr w:rsidR="00F03675" w:rsidRPr="00551254" w14:paraId="7EA70C31" w14:textId="77777777" w:rsidTr="00F03675">
        <w:trPr>
          <w:trHeight w:val="283"/>
          <w:jc w:val="center"/>
        </w:trPr>
        <w:tc>
          <w:tcPr>
            <w:tcW w:w="3216" w:type="pct"/>
            <w:shd w:val="clear" w:color="auto" w:fill="E7E6E6" w:themeFill="background2"/>
            <w:vAlign w:val="center"/>
          </w:tcPr>
          <w:p w14:paraId="482396C1" w14:textId="77777777" w:rsidR="00F03675" w:rsidRPr="008A6791" w:rsidRDefault="00F03675" w:rsidP="00F03675">
            <w:pPr>
              <w:pStyle w:val="CondicionesFinales"/>
              <w:spacing w:before="20" w:after="20" w:line="264" w:lineRule="auto"/>
              <w:ind w:left="0" w:right="39"/>
              <w:jc w:val="left"/>
              <w:rPr>
                <w:rFonts w:ascii="Century Gothic" w:hAnsi="Century Gothic"/>
                <w:sz w:val="20"/>
                <w:szCs w:val="20"/>
              </w:rPr>
            </w:pPr>
            <w:r w:rsidRPr="008A6791">
              <w:rPr>
                <w:rFonts w:ascii="Century Gothic" w:hAnsi="Century Gothic"/>
                <w:sz w:val="20"/>
                <w:szCs w:val="20"/>
              </w:rPr>
              <w:t>Cambio de Tecnología</w:t>
            </w:r>
            <w:r w:rsidRPr="008A6791">
              <w:rPr>
                <w:rFonts w:ascii="Century Gothic" w:hAnsi="Century Gothic"/>
                <w:sz w:val="20"/>
                <w:szCs w:val="20"/>
                <w:vertAlign w:val="superscript"/>
              </w:rPr>
              <w:t>2/</w:t>
            </w:r>
            <w:r w:rsidRPr="008A6791">
              <w:rPr>
                <w:rFonts w:ascii="Century Gothic" w:hAnsi="Century Gothic"/>
                <w:sz w:val="20"/>
                <w:szCs w:val="20"/>
              </w:rPr>
              <w:t xml:space="preserve"> </w:t>
            </w:r>
          </w:p>
        </w:tc>
        <w:tc>
          <w:tcPr>
            <w:tcW w:w="1784" w:type="pct"/>
            <w:shd w:val="clear" w:color="auto" w:fill="E7E6E6" w:themeFill="background2"/>
            <w:vAlign w:val="center"/>
          </w:tcPr>
          <w:p w14:paraId="185B3904"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1,948.60</w:t>
            </w:r>
          </w:p>
        </w:tc>
      </w:tr>
      <w:tr w:rsidR="00E731D8" w:rsidRPr="00551254" w14:paraId="4BF600E6" w14:textId="77777777" w:rsidTr="00E731D8">
        <w:trPr>
          <w:trHeight w:val="283"/>
          <w:jc w:val="center"/>
        </w:trPr>
        <w:tc>
          <w:tcPr>
            <w:tcW w:w="3216" w:type="pct"/>
            <w:shd w:val="clear" w:color="auto" w:fill="auto"/>
            <w:vAlign w:val="center"/>
          </w:tcPr>
          <w:p w14:paraId="698BA76A" w14:textId="77777777" w:rsidR="00E731D8" w:rsidRPr="008A6791" w:rsidRDefault="00E731D8" w:rsidP="00E731D8">
            <w:pPr>
              <w:pStyle w:val="CondicionesFinales"/>
              <w:spacing w:before="20" w:after="20" w:line="264" w:lineRule="auto"/>
              <w:ind w:left="0" w:right="39"/>
              <w:jc w:val="left"/>
              <w:rPr>
                <w:rFonts w:ascii="Century Gothic" w:hAnsi="Century Gothic"/>
                <w:sz w:val="20"/>
                <w:szCs w:val="20"/>
              </w:rPr>
            </w:pPr>
            <w:r w:rsidRPr="00E731D8">
              <w:rPr>
                <w:rFonts w:ascii="Century Gothic" w:hAnsi="Century Gothic"/>
                <w:sz w:val="20"/>
                <w:szCs w:val="20"/>
              </w:rPr>
              <w:t>Cotización de Análisis de Factibilidad para Servicios Auxiliares y Trabajos Especiales</w:t>
            </w:r>
            <w:r w:rsidRPr="00E731D8">
              <w:rPr>
                <w:rFonts w:ascii="Century Gothic" w:hAnsi="Century Gothic"/>
                <w:sz w:val="20"/>
                <w:szCs w:val="20"/>
              </w:rPr>
              <w:tab/>
            </w:r>
          </w:p>
        </w:tc>
        <w:tc>
          <w:tcPr>
            <w:tcW w:w="1784" w:type="pct"/>
            <w:shd w:val="clear" w:color="auto" w:fill="auto"/>
            <w:vAlign w:val="center"/>
          </w:tcPr>
          <w:p w14:paraId="2DA271D7" w14:textId="77777777" w:rsidR="00E731D8" w:rsidRPr="008A6791" w:rsidRDefault="00DB6676" w:rsidP="00F03675">
            <w:pPr>
              <w:pStyle w:val="CondicionesFinales"/>
              <w:spacing w:before="20" w:after="20" w:line="264" w:lineRule="auto"/>
              <w:ind w:left="0" w:right="39"/>
              <w:jc w:val="center"/>
              <w:rPr>
                <w:rFonts w:ascii="Century Gothic" w:hAnsi="Century Gothic"/>
                <w:sz w:val="20"/>
                <w:szCs w:val="20"/>
              </w:rPr>
            </w:pPr>
            <w:r>
              <w:rPr>
                <w:rFonts w:ascii="Century Gothic" w:hAnsi="Century Gothic"/>
                <w:sz w:val="20"/>
                <w:szCs w:val="20"/>
              </w:rPr>
              <w:t>$4,958.56</w:t>
            </w:r>
          </w:p>
        </w:tc>
      </w:tr>
    </w:tbl>
    <w:p w14:paraId="378D4F72" w14:textId="77777777" w:rsidR="00F03675" w:rsidRPr="000B19C4" w:rsidRDefault="00F03675" w:rsidP="00F03675">
      <w:pPr>
        <w:pStyle w:val="Prrafodelista"/>
        <w:spacing w:before="20" w:after="20" w:line="264" w:lineRule="auto"/>
        <w:ind w:left="284" w:hanging="284"/>
        <w:contextualSpacing w:val="0"/>
        <w:jc w:val="both"/>
        <w:rPr>
          <w:rFonts w:ascii="Century Gothic" w:hAnsi="Century Gothic"/>
          <w:sz w:val="20"/>
          <w:szCs w:val="20"/>
        </w:rPr>
      </w:pPr>
      <w:r w:rsidRPr="000B19C4">
        <w:rPr>
          <w:rFonts w:ascii="Century Gothic" w:hAnsi="Century Gothic"/>
          <w:sz w:val="20"/>
          <w:szCs w:val="20"/>
          <w:vertAlign w:val="superscript"/>
        </w:rPr>
        <w:t>1/</w:t>
      </w:r>
      <w:r w:rsidRPr="000B19C4">
        <w:rPr>
          <w:rFonts w:ascii="Century Gothic" w:hAnsi="Century Gothic"/>
          <w:sz w:val="20"/>
          <w:szCs w:val="20"/>
        </w:rPr>
        <w:t xml:space="preserve"> </w:t>
      </w:r>
      <w:r w:rsidRPr="000B19C4">
        <w:rPr>
          <w:rFonts w:ascii="Century Gothic" w:hAnsi="Century Gothic"/>
          <w:sz w:val="20"/>
          <w:szCs w:val="20"/>
        </w:rPr>
        <w:tab/>
        <w:t xml:space="preserve">Servicio opcional aplicable para nuevas contrataciones o instalación de </w:t>
      </w:r>
      <w:r w:rsidR="00E731D8">
        <w:rPr>
          <w:rFonts w:ascii="Century Gothic" w:hAnsi="Century Gothic"/>
          <w:sz w:val="20"/>
          <w:szCs w:val="20"/>
        </w:rPr>
        <w:t>cableados</w:t>
      </w:r>
      <w:r w:rsidRPr="000B19C4">
        <w:rPr>
          <w:rFonts w:ascii="Century Gothic" w:hAnsi="Century Gothic"/>
          <w:sz w:val="20"/>
          <w:szCs w:val="20"/>
        </w:rPr>
        <w:t xml:space="preserve"> adicionales. Dicho </w:t>
      </w:r>
      <w:r>
        <w:rPr>
          <w:rFonts w:ascii="Century Gothic" w:hAnsi="Century Gothic"/>
          <w:sz w:val="20"/>
          <w:szCs w:val="20"/>
        </w:rPr>
        <w:t>S</w:t>
      </w:r>
      <w:r w:rsidRPr="000B19C4">
        <w:rPr>
          <w:rFonts w:ascii="Century Gothic" w:hAnsi="Century Gothic"/>
          <w:sz w:val="20"/>
          <w:szCs w:val="20"/>
        </w:rPr>
        <w:t xml:space="preserve">ervicio no aplica en caso de la primera instalación, dado que en este caso el cableado interior es sin costo. </w:t>
      </w:r>
    </w:p>
    <w:p w14:paraId="432DA4BA" w14:textId="77777777" w:rsidR="00F03675" w:rsidRPr="00925129" w:rsidRDefault="00F03675" w:rsidP="00F03675">
      <w:pPr>
        <w:pStyle w:val="Prrafodelista"/>
        <w:spacing w:before="20" w:after="20" w:line="264" w:lineRule="auto"/>
        <w:ind w:left="284" w:hanging="284"/>
        <w:contextualSpacing w:val="0"/>
        <w:jc w:val="both"/>
        <w:rPr>
          <w:rFonts w:ascii="Century Gothic" w:hAnsi="Century Gothic" w:cs="Arial"/>
          <w:sz w:val="20"/>
          <w:szCs w:val="20"/>
        </w:rPr>
      </w:pPr>
      <w:r w:rsidRPr="00925129">
        <w:rPr>
          <w:rFonts w:ascii="Century Gothic" w:hAnsi="Century Gothic"/>
          <w:sz w:val="20"/>
          <w:szCs w:val="20"/>
          <w:vertAlign w:val="superscript"/>
        </w:rPr>
        <w:t>2/</w:t>
      </w:r>
      <w:r w:rsidRPr="00925129">
        <w:rPr>
          <w:rFonts w:ascii="Century Gothic" w:hAnsi="Century Gothic"/>
          <w:sz w:val="20"/>
          <w:szCs w:val="20"/>
        </w:rPr>
        <w:t xml:space="preserve"> </w:t>
      </w:r>
      <w:r w:rsidRPr="00925129">
        <w:rPr>
          <w:rFonts w:ascii="Century Gothic" w:hAnsi="Century Gothic"/>
          <w:sz w:val="20"/>
          <w:szCs w:val="20"/>
        </w:rPr>
        <w:tab/>
        <w:t>Servicio opcional.</w:t>
      </w:r>
    </w:p>
    <w:p w14:paraId="49154504" w14:textId="77777777" w:rsidR="00FF3D90" w:rsidRPr="00640DB5" w:rsidRDefault="00FF3D90" w:rsidP="00640DB5">
      <w:pPr>
        <w:spacing w:before="20" w:after="20" w:line="264" w:lineRule="auto"/>
        <w:jc w:val="both"/>
        <w:rPr>
          <w:rFonts w:ascii="Century Gothic" w:eastAsia="Times New Roman" w:hAnsi="Century Gothic" w:cs="Arial"/>
        </w:rPr>
      </w:pPr>
    </w:p>
    <w:p w14:paraId="5005954D" w14:textId="77777777" w:rsidR="00316289" w:rsidRPr="00AB57DD" w:rsidRDefault="003B1A36" w:rsidP="00AB57DD">
      <w:pPr>
        <w:rPr>
          <w:rFonts w:ascii="Century Gothic" w:hAnsi="Century Gothic"/>
          <w:b/>
          <w:i/>
          <w:sz w:val="24"/>
          <w:szCs w:val="24"/>
        </w:rPr>
      </w:pPr>
      <w:bookmarkStart w:id="2010" w:name="_Toc92974105"/>
      <w:bookmarkStart w:id="2011" w:name="_Toc93052416"/>
      <w:bookmarkStart w:id="2012" w:name="_Toc93056371"/>
      <w:r w:rsidRPr="00AB57DD">
        <w:rPr>
          <w:rFonts w:ascii="Century Gothic" w:hAnsi="Century Gothic"/>
          <w:b/>
          <w:i/>
          <w:sz w:val="24"/>
          <w:szCs w:val="24"/>
        </w:rPr>
        <w:t>8.</w:t>
      </w:r>
      <w:r w:rsidRPr="00AB57DD">
        <w:rPr>
          <w:rFonts w:ascii="Century Gothic" w:hAnsi="Century Gothic"/>
          <w:b/>
          <w:i/>
          <w:sz w:val="24"/>
          <w:szCs w:val="24"/>
        </w:rPr>
        <w:tab/>
      </w:r>
      <w:r w:rsidR="00277ED2" w:rsidRPr="00AB57DD">
        <w:rPr>
          <w:rFonts w:ascii="Century Gothic" w:hAnsi="Century Gothic"/>
          <w:b/>
          <w:i/>
          <w:sz w:val="24"/>
          <w:szCs w:val="24"/>
        </w:rPr>
        <w:t>Cobros opcionales</w:t>
      </w:r>
      <w:bookmarkEnd w:id="2010"/>
      <w:bookmarkEnd w:id="2011"/>
      <w:bookmarkEnd w:id="2012"/>
      <w:r w:rsidR="00277ED2" w:rsidRPr="00AB57DD">
        <w:rPr>
          <w:rFonts w:ascii="Century Gothic" w:hAnsi="Century Gothic"/>
          <w:b/>
          <w:i/>
          <w:sz w:val="24"/>
          <w:szCs w:val="24"/>
        </w:rPr>
        <w:t xml:space="preserve"> </w:t>
      </w:r>
    </w:p>
    <w:p w14:paraId="013D8591" w14:textId="77777777" w:rsidR="00FF3D90" w:rsidRPr="00640DB5" w:rsidRDefault="00FF3D90" w:rsidP="00640DB5">
      <w:pPr>
        <w:spacing w:before="20" w:after="20" w:line="264" w:lineRule="auto"/>
        <w:jc w:val="both"/>
        <w:rPr>
          <w:rFonts w:ascii="Century Gothic" w:eastAsia="Times New Roman" w:hAnsi="Century Gothic" w:cs="Arial"/>
        </w:rPr>
      </w:pPr>
    </w:p>
    <w:p w14:paraId="3039AFF1" w14:textId="77777777" w:rsidR="00277ED2" w:rsidRPr="008A6791" w:rsidRDefault="00277ED2" w:rsidP="00FF3D90">
      <w:pPr>
        <w:spacing w:before="20" w:after="120" w:line="264" w:lineRule="auto"/>
        <w:jc w:val="both"/>
        <w:rPr>
          <w:rFonts w:ascii="Century Gothic" w:eastAsia="Times New Roman" w:hAnsi="Century Gothic" w:cs="Arial"/>
          <w:b/>
          <w:i/>
        </w:rPr>
      </w:pPr>
      <w:r w:rsidRPr="008A6791">
        <w:rPr>
          <w:rFonts w:ascii="Century Gothic" w:eastAsia="Times New Roman" w:hAnsi="Century Gothic" w:cs="Arial"/>
          <w:b/>
          <w:i/>
        </w:rPr>
        <w:t>- Equipos Modem Blanco y ONT para Acceso de Datos por lote de 15,000 unidades</w:t>
      </w:r>
    </w:p>
    <w:tbl>
      <w:tblPr>
        <w:tblStyle w:val="Tablaconcuadrculaclara"/>
        <w:tblW w:w="5000" w:type="pct"/>
        <w:jc w:val="center"/>
        <w:tblLook w:val="04A0" w:firstRow="1" w:lastRow="0" w:firstColumn="1" w:lastColumn="0" w:noHBand="0" w:noVBand="1"/>
      </w:tblPr>
      <w:tblGrid>
        <w:gridCol w:w="3595"/>
        <w:gridCol w:w="5801"/>
      </w:tblGrid>
      <w:tr w:rsidR="00277ED2" w:rsidRPr="00551254" w14:paraId="29FF125A" w14:textId="77777777" w:rsidTr="006A573B">
        <w:trPr>
          <w:trHeight w:val="283"/>
          <w:jc w:val="center"/>
        </w:trPr>
        <w:tc>
          <w:tcPr>
            <w:tcW w:w="1913" w:type="pct"/>
            <w:shd w:val="clear" w:color="auto" w:fill="009AD9"/>
          </w:tcPr>
          <w:p w14:paraId="301F8718" w14:textId="77777777" w:rsidR="00277ED2" w:rsidRPr="006A573B" w:rsidRDefault="00277ED2" w:rsidP="00402BA1">
            <w:pPr>
              <w:pStyle w:val="CondicionesFinales"/>
              <w:spacing w:before="20" w:after="20" w:line="264" w:lineRule="auto"/>
              <w:ind w:left="0" w:right="39"/>
              <w:jc w:val="center"/>
              <w:rPr>
                <w:rFonts w:ascii="Century Gothic" w:hAnsi="Century Gothic"/>
                <w:b/>
                <w:color w:val="FFFFFF" w:themeColor="background1"/>
                <w:sz w:val="20"/>
                <w:szCs w:val="20"/>
              </w:rPr>
            </w:pPr>
            <w:r w:rsidRPr="006A573B">
              <w:rPr>
                <w:rFonts w:ascii="Century Gothic" w:hAnsi="Century Gothic"/>
                <w:b/>
                <w:color w:val="FFFFFF" w:themeColor="background1"/>
                <w:sz w:val="20"/>
                <w:szCs w:val="20"/>
              </w:rPr>
              <w:t>Tecnología</w:t>
            </w:r>
          </w:p>
        </w:tc>
        <w:tc>
          <w:tcPr>
            <w:tcW w:w="3087" w:type="pct"/>
            <w:shd w:val="clear" w:color="auto" w:fill="009AD9"/>
            <w:vAlign w:val="center"/>
          </w:tcPr>
          <w:p w14:paraId="448E8131" w14:textId="77777777" w:rsidR="00277ED2" w:rsidRPr="006A573B"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6A573B">
              <w:rPr>
                <w:rFonts w:ascii="Century Gothic" w:eastAsia="Times New Roman" w:hAnsi="Century Gothic" w:cs="Arial"/>
                <w:b/>
                <w:bCs/>
                <w:color w:val="FFFFFF" w:themeColor="background1"/>
                <w:sz w:val="20"/>
                <w:szCs w:val="20"/>
                <w:lang w:val="es-ES_tradnl" w:eastAsia="es-ES"/>
              </w:rPr>
              <w:t>Precio</w:t>
            </w:r>
          </w:p>
        </w:tc>
      </w:tr>
      <w:tr w:rsidR="00F03675" w:rsidRPr="00551254" w14:paraId="47295BC9" w14:textId="77777777" w:rsidTr="000A243D">
        <w:trPr>
          <w:trHeight w:val="283"/>
          <w:jc w:val="center"/>
        </w:trPr>
        <w:tc>
          <w:tcPr>
            <w:tcW w:w="1913" w:type="pct"/>
            <w:vAlign w:val="center"/>
          </w:tcPr>
          <w:p w14:paraId="396FC4E3"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ADSL</w:t>
            </w:r>
          </w:p>
        </w:tc>
        <w:tc>
          <w:tcPr>
            <w:tcW w:w="3087" w:type="pct"/>
          </w:tcPr>
          <w:p w14:paraId="0FE1092A"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351,889.20 USD</w:t>
            </w:r>
          </w:p>
        </w:tc>
      </w:tr>
      <w:tr w:rsidR="00F03675" w:rsidRPr="00551254" w14:paraId="3D8AFF5C" w14:textId="77777777" w:rsidTr="000A243D">
        <w:trPr>
          <w:trHeight w:val="283"/>
          <w:jc w:val="center"/>
        </w:trPr>
        <w:tc>
          <w:tcPr>
            <w:tcW w:w="1913" w:type="pct"/>
            <w:shd w:val="clear" w:color="auto" w:fill="F2F2F2" w:themeFill="background1" w:themeFillShade="F2"/>
            <w:vAlign w:val="center"/>
          </w:tcPr>
          <w:p w14:paraId="18B30B75"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VDSL</w:t>
            </w:r>
          </w:p>
        </w:tc>
        <w:tc>
          <w:tcPr>
            <w:tcW w:w="3087" w:type="pct"/>
            <w:shd w:val="clear" w:color="auto" w:fill="F2F2F2" w:themeFill="background1" w:themeFillShade="F2"/>
          </w:tcPr>
          <w:p w14:paraId="27CB4E63"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520,121.16 USD</w:t>
            </w:r>
          </w:p>
        </w:tc>
      </w:tr>
      <w:tr w:rsidR="00F03675" w:rsidRPr="00551254" w14:paraId="7B94572F" w14:textId="77777777" w:rsidTr="000A243D">
        <w:trPr>
          <w:trHeight w:val="283"/>
          <w:jc w:val="center"/>
        </w:trPr>
        <w:tc>
          <w:tcPr>
            <w:tcW w:w="1913" w:type="pct"/>
            <w:vAlign w:val="center"/>
          </w:tcPr>
          <w:p w14:paraId="18734CA2"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ONT</w:t>
            </w:r>
          </w:p>
        </w:tc>
        <w:tc>
          <w:tcPr>
            <w:tcW w:w="3087" w:type="pct"/>
          </w:tcPr>
          <w:p w14:paraId="1A4F9F06"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1,486,290.00 USD</w:t>
            </w:r>
          </w:p>
        </w:tc>
      </w:tr>
    </w:tbl>
    <w:p w14:paraId="04E19426" w14:textId="77777777" w:rsidR="00F03675" w:rsidRPr="00925129" w:rsidRDefault="00F03675" w:rsidP="00F03675">
      <w:pPr>
        <w:spacing w:before="60" w:after="20" w:line="264" w:lineRule="auto"/>
        <w:jc w:val="both"/>
        <w:rPr>
          <w:rFonts w:ascii="Century Gothic" w:eastAsia="Times New Roman" w:hAnsi="Century Gothic" w:cs="Arial"/>
          <w:sz w:val="20"/>
          <w:szCs w:val="20"/>
        </w:rPr>
      </w:pPr>
      <w:r w:rsidRPr="00925129">
        <w:rPr>
          <w:rFonts w:ascii="Century Gothic" w:eastAsia="Times New Roman" w:hAnsi="Century Gothic" w:cs="Arial"/>
          <w:b/>
          <w:sz w:val="20"/>
          <w:szCs w:val="20"/>
        </w:rPr>
        <w:t>Nota:</w:t>
      </w:r>
      <w:r w:rsidRPr="00925129">
        <w:rPr>
          <w:rFonts w:ascii="Century Gothic" w:eastAsia="Times New Roman" w:hAnsi="Century Gothic" w:cs="Arial"/>
          <w:sz w:val="20"/>
          <w:szCs w:val="20"/>
        </w:rPr>
        <w:t xml:space="preserve"> El monto considerado por cada unidad, contempla única y exclusivamente el costo por equipo. No contempla valores de manejo, almacenaje y entrega. </w:t>
      </w:r>
      <w:r w:rsidRPr="00925129">
        <w:rPr>
          <w:rFonts w:ascii="Century Gothic" w:eastAsia="Times New Roman" w:hAnsi="Century Gothic" w:cs="Arial"/>
          <w:b/>
          <w:sz w:val="20"/>
          <w:szCs w:val="20"/>
        </w:rPr>
        <w:t xml:space="preserve">Precio por lote de </w:t>
      </w:r>
      <w:r w:rsidR="00445AEB">
        <w:rPr>
          <w:rFonts w:ascii="Century Gothic" w:eastAsia="Times New Roman" w:hAnsi="Century Gothic" w:cs="Arial"/>
          <w:b/>
          <w:sz w:val="20"/>
          <w:szCs w:val="20"/>
        </w:rPr>
        <w:t>quince</w:t>
      </w:r>
      <w:r w:rsidRPr="00925129">
        <w:rPr>
          <w:rFonts w:ascii="Century Gothic" w:eastAsia="Times New Roman" w:hAnsi="Century Gothic" w:cs="Arial"/>
          <w:b/>
          <w:sz w:val="20"/>
          <w:szCs w:val="20"/>
        </w:rPr>
        <w:t xml:space="preserve"> mil equipos</w:t>
      </w:r>
      <w:r w:rsidRPr="00925129">
        <w:rPr>
          <w:rFonts w:ascii="Century Gothic" w:eastAsia="Times New Roman" w:hAnsi="Century Gothic" w:cs="Arial"/>
          <w:sz w:val="20"/>
          <w:szCs w:val="20"/>
        </w:rPr>
        <w:t xml:space="preserve">.  </w:t>
      </w:r>
    </w:p>
    <w:p w14:paraId="5CFD22D6" w14:textId="77777777" w:rsidR="00925129" w:rsidRDefault="00925129" w:rsidP="00402BA1">
      <w:pPr>
        <w:spacing w:before="20" w:after="20" w:line="264" w:lineRule="auto"/>
        <w:jc w:val="both"/>
        <w:rPr>
          <w:rFonts w:ascii="Century Gothic" w:eastAsia="Times New Roman" w:hAnsi="Century Gothic" w:cs="Arial"/>
          <w:sz w:val="18"/>
          <w:szCs w:val="18"/>
        </w:rPr>
      </w:pPr>
    </w:p>
    <w:p w14:paraId="762E4BF2" w14:textId="77777777" w:rsidR="00FF3D90" w:rsidRPr="008A6791" w:rsidRDefault="00FF3D90" w:rsidP="00402BA1">
      <w:pPr>
        <w:spacing w:before="20" w:after="20" w:line="264" w:lineRule="auto"/>
        <w:jc w:val="both"/>
        <w:rPr>
          <w:rFonts w:ascii="Century Gothic" w:eastAsia="Times New Roman" w:hAnsi="Century Gothic" w:cs="Arial"/>
          <w:sz w:val="18"/>
          <w:szCs w:val="18"/>
        </w:rPr>
      </w:pPr>
    </w:p>
    <w:p w14:paraId="69248BCE" w14:textId="77777777" w:rsidR="00277ED2" w:rsidRDefault="00277ED2" w:rsidP="00FF3D90">
      <w:pPr>
        <w:spacing w:before="20" w:after="120" w:line="264" w:lineRule="auto"/>
        <w:jc w:val="both"/>
        <w:rPr>
          <w:rFonts w:ascii="Century Gothic" w:eastAsia="Times New Roman" w:hAnsi="Century Gothic" w:cs="Arial"/>
          <w:b/>
          <w:i/>
        </w:rPr>
      </w:pPr>
      <w:r w:rsidRPr="008A6791">
        <w:rPr>
          <w:rFonts w:ascii="Century Gothic" w:eastAsia="Times New Roman" w:hAnsi="Century Gothic" w:cs="Arial"/>
          <w:b/>
          <w:i/>
        </w:rPr>
        <w:t>- Equipos Modem Blanco y ONT para Acceso de Datos por lote de 12,000 unidades</w:t>
      </w:r>
    </w:p>
    <w:tbl>
      <w:tblPr>
        <w:tblStyle w:val="Tablaconcuadrculaclara"/>
        <w:tblW w:w="5000" w:type="pct"/>
        <w:jc w:val="center"/>
        <w:tblLook w:val="04A0" w:firstRow="1" w:lastRow="0" w:firstColumn="1" w:lastColumn="0" w:noHBand="0" w:noVBand="1"/>
      </w:tblPr>
      <w:tblGrid>
        <w:gridCol w:w="3595"/>
        <w:gridCol w:w="5801"/>
      </w:tblGrid>
      <w:tr w:rsidR="00277ED2" w:rsidRPr="00551254" w14:paraId="50E7FC99" w14:textId="77777777" w:rsidTr="006A573B">
        <w:trPr>
          <w:trHeight w:val="283"/>
          <w:jc w:val="center"/>
        </w:trPr>
        <w:tc>
          <w:tcPr>
            <w:tcW w:w="1913" w:type="pct"/>
            <w:shd w:val="clear" w:color="auto" w:fill="009AD9"/>
          </w:tcPr>
          <w:p w14:paraId="3A1458A5" w14:textId="77777777" w:rsidR="00277ED2" w:rsidRPr="006A573B" w:rsidRDefault="00277ED2" w:rsidP="00402BA1">
            <w:pPr>
              <w:pStyle w:val="CondicionesFinales"/>
              <w:spacing w:before="20" w:after="20" w:line="264" w:lineRule="auto"/>
              <w:ind w:left="0" w:right="39"/>
              <w:jc w:val="center"/>
              <w:rPr>
                <w:rFonts w:ascii="Century Gothic" w:hAnsi="Century Gothic"/>
                <w:b/>
                <w:color w:val="FFFFFF" w:themeColor="background1"/>
                <w:sz w:val="20"/>
                <w:szCs w:val="20"/>
              </w:rPr>
            </w:pPr>
            <w:r w:rsidRPr="006A573B">
              <w:rPr>
                <w:rFonts w:ascii="Century Gothic" w:hAnsi="Century Gothic"/>
                <w:b/>
                <w:color w:val="FFFFFF" w:themeColor="background1"/>
                <w:sz w:val="20"/>
                <w:szCs w:val="20"/>
              </w:rPr>
              <w:t>Tecnología</w:t>
            </w:r>
          </w:p>
        </w:tc>
        <w:tc>
          <w:tcPr>
            <w:tcW w:w="3087" w:type="pct"/>
            <w:shd w:val="clear" w:color="auto" w:fill="009AD9"/>
            <w:vAlign w:val="center"/>
          </w:tcPr>
          <w:p w14:paraId="3999809E" w14:textId="77777777" w:rsidR="00277ED2" w:rsidRPr="006A573B"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6A573B">
              <w:rPr>
                <w:rFonts w:ascii="Century Gothic" w:eastAsia="Times New Roman" w:hAnsi="Century Gothic" w:cs="Arial"/>
                <w:b/>
                <w:bCs/>
                <w:color w:val="FFFFFF" w:themeColor="background1"/>
                <w:sz w:val="20"/>
                <w:szCs w:val="20"/>
                <w:lang w:val="es-ES_tradnl" w:eastAsia="es-ES"/>
              </w:rPr>
              <w:t>Precio</w:t>
            </w:r>
          </w:p>
        </w:tc>
      </w:tr>
      <w:tr w:rsidR="00F03675" w:rsidRPr="00551254" w14:paraId="2F4F8B13" w14:textId="77777777" w:rsidTr="00F03675">
        <w:trPr>
          <w:trHeight w:val="283"/>
          <w:jc w:val="center"/>
        </w:trPr>
        <w:tc>
          <w:tcPr>
            <w:tcW w:w="1913" w:type="pct"/>
            <w:vAlign w:val="center"/>
          </w:tcPr>
          <w:p w14:paraId="6ED25332"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ADSL</w:t>
            </w:r>
          </w:p>
        </w:tc>
        <w:tc>
          <w:tcPr>
            <w:tcW w:w="3087" w:type="pct"/>
          </w:tcPr>
          <w:p w14:paraId="15CE884C"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281,511.36 USD</w:t>
            </w:r>
          </w:p>
        </w:tc>
      </w:tr>
      <w:tr w:rsidR="00F03675" w:rsidRPr="00551254" w14:paraId="34D80779" w14:textId="77777777" w:rsidTr="00F03675">
        <w:trPr>
          <w:trHeight w:val="283"/>
          <w:jc w:val="center"/>
        </w:trPr>
        <w:tc>
          <w:tcPr>
            <w:tcW w:w="1913" w:type="pct"/>
            <w:shd w:val="clear" w:color="auto" w:fill="F2F2F2" w:themeFill="background1" w:themeFillShade="F2"/>
            <w:vAlign w:val="center"/>
          </w:tcPr>
          <w:p w14:paraId="19972BF9"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VDSL</w:t>
            </w:r>
          </w:p>
        </w:tc>
        <w:tc>
          <w:tcPr>
            <w:tcW w:w="3087" w:type="pct"/>
            <w:shd w:val="clear" w:color="auto" w:fill="F2F2F2" w:themeFill="background1" w:themeFillShade="F2"/>
          </w:tcPr>
          <w:p w14:paraId="577EC1A7"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416,096.93 USD</w:t>
            </w:r>
          </w:p>
        </w:tc>
      </w:tr>
      <w:tr w:rsidR="00F03675" w:rsidRPr="00551254" w14:paraId="5D3E6A1B" w14:textId="77777777" w:rsidTr="00F03675">
        <w:trPr>
          <w:trHeight w:val="283"/>
          <w:jc w:val="center"/>
        </w:trPr>
        <w:tc>
          <w:tcPr>
            <w:tcW w:w="1913" w:type="pct"/>
            <w:vAlign w:val="center"/>
          </w:tcPr>
          <w:p w14:paraId="5EA384B2"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ONT</w:t>
            </w:r>
          </w:p>
        </w:tc>
        <w:tc>
          <w:tcPr>
            <w:tcW w:w="3087" w:type="pct"/>
          </w:tcPr>
          <w:p w14:paraId="42269567"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1,189,032.00 USD</w:t>
            </w:r>
          </w:p>
        </w:tc>
      </w:tr>
    </w:tbl>
    <w:p w14:paraId="3E7977E8" w14:textId="77777777" w:rsidR="00277ED2" w:rsidRPr="00925129" w:rsidRDefault="00277ED2" w:rsidP="00925129">
      <w:pPr>
        <w:spacing w:before="60" w:after="20" w:line="264" w:lineRule="auto"/>
        <w:jc w:val="both"/>
        <w:rPr>
          <w:rFonts w:ascii="Century Gothic" w:eastAsia="Times New Roman" w:hAnsi="Century Gothic" w:cs="Arial"/>
          <w:sz w:val="20"/>
          <w:szCs w:val="20"/>
        </w:rPr>
      </w:pPr>
      <w:r w:rsidRPr="00925129">
        <w:rPr>
          <w:rFonts w:ascii="Century Gothic" w:eastAsia="Times New Roman" w:hAnsi="Century Gothic" w:cs="Arial"/>
          <w:b/>
          <w:sz w:val="20"/>
          <w:szCs w:val="20"/>
        </w:rPr>
        <w:t>Nota:</w:t>
      </w:r>
      <w:r w:rsidRPr="00925129">
        <w:rPr>
          <w:rFonts w:ascii="Century Gothic" w:eastAsia="Times New Roman" w:hAnsi="Century Gothic" w:cs="Arial"/>
          <w:sz w:val="20"/>
          <w:szCs w:val="20"/>
        </w:rPr>
        <w:t xml:space="preserve"> El monto considerado por cada unidad, contempla única y exclusivamente el costo por equipo. No contempla valores de manejo, almacenaje y entrega. </w:t>
      </w:r>
      <w:r w:rsidRPr="00925129">
        <w:rPr>
          <w:rFonts w:ascii="Century Gothic" w:eastAsia="Times New Roman" w:hAnsi="Century Gothic" w:cs="Arial"/>
          <w:b/>
          <w:sz w:val="20"/>
          <w:szCs w:val="20"/>
        </w:rPr>
        <w:t>Precio por lote de doce mil equipos</w:t>
      </w:r>
      <w:r w:rsidRPr="00925129">
        <w:rPr>
          <w:rFonts w:ascii="Century Gothic" w:eastAsia="Times New Roman" w:hAnsi="Century Gothic" w:cs="Arial"/>
          <w:sz w:val="20"/>
          <w:szCs w:val="20"/>
        </w:rPr>
        <w:t>.</w:t>
      </w:r>
      <w:r w:rsidR="000E0D60" w:rsidRPr="00925129">
        <w:rPr>
          <w:rFonts w:ascii="Century Gothic" w:eastAsia="Times New Roman" w:hAnsi="Century Gothic" w:cs="Arial"/>
          <w:sz w:val="20"/>
          <w:szCs w:val="20"/>
        </w:rPr>
        <w:t xml:space="preserve">  </w:t>
      </w:r>
    </w:p>
    <w:p w14:paraId="54F9E0E9" w14:textId="77777777" w:rsidR="00B4692E" w:rsidRDefault="00B4692E" w:rsidP="00402BA1">
      <w:pPr>
        <w:spacing w:before="20" w:after="20" w:line="264" w:lineRule="auto"/>
        <w:jc w:val="both"/>
        <w:rPr>
          <w:rFonts w:ascii="Century Gothic" w:eastAsia="Times New Roman" w:hAnsi="Century Gothic" w:cs="Arial"/>
        </w:rPr>
      </w:pPr>
    </w:p>
    <w:p w14:paraId="11363E7D" w14:textId="77777777" w:rsidR="00277ED2" w:rsidRDefault="00277ED2" w:rsidP="00FF3D90">
      <w:pPr>
        <w:spacing w:before="20" w:after="120" w:line="264" w:lineRule="auto"/>
        <w:jc w:val="both"/>
        <w:rPr>
          <w:rFonts w:ascii="Century Gothic" w:eastAsia="Times New Roman" w:hAnsi="Century Gothic" w:cs="Arial"/>
          <w:b/>
          <w:i/>
        </w:rPr>
      </w:pPr>
      <w:r w:rsidRPr="008A6791">
        <w:rPr>
          <w:rFonts w:ascii="Century Gothic" w:eastAsia="Times New Roman" w:hAnsi="Century Gothic" w:cs="Arial"/>
          <w:b/>
          <w:i/>
        </w:rPr>
        <w:t>- Equipos Modem blanco y ONT para Acceso de Datos provisto por unidad</w:t>
      </w:r>
    </w:p>
    <w:p w14:paraId="6907EDD7" w14:textId="77777777" w:rsidR="00FF3D90" w:rsidRPr="008A6791" w:rsidRDefault="00FF3D90" w:rsidP="00402BA1">
      <w:pPr>
        <w:spacing w:before="20" w:after="20" w:line="264" w:lineRule="auto"/>
        <w:jc w:val="both"/>
        <w:rPr>
          <w:rFonts w:ascii="Century Gothic" w:eastAsia="Times New Roman" w:hAnsi="Century Gothic" w:cs="Arial"/>
          <w:b/>
          <w:i/>
        </w:rPr>
      </w:pPr>
    </w:p>
    <w:tbl>
      <w:tblPr>
        <w:tblStyle w:val="Tablaconcuadrculaclara"/>
        <w:tblW w:w="5000" w:type="pct"/>
        <w:jc w:val="center"/>
        <w:tblLook w:val="04A0" w:firstRow="1" w:lastRow="0" w:firstColumn="1" w:lastColumn="0" w:noHBand="0" w:noVBand="1"/>
      </w:tblPr>
      <w:tblGrid>
        <w:gridCol w:w="3595"/>
        <w:gridCol w:w="5801"/>
      </w:tblGrid>
      <w:tr w:rsidR="00277ED2" w:rsidRPr="00551254" w14:paraId="5FB9E90C" w14:textId="77777777" w:rsidTr="006A573B">
        <w:trPr>
          <w:trHeight w:val="283"/>
          <w:jc w:val="center"/>
        </w:trPr>
        <w:tc>
          <w:tcPr>
            <w:tcW w:w="1913" w:type="pct"/>
            <w:shd w:val="clear" w:color="auto" w:fill="009AD9"/>
          </w:tcPr>
          <w:p w14:paraId="703C464A" w14:textId="77777777" w:rsidR="00277ED2" w:rsidRPr="006A573B" w:rsidRDefault="00277ED2" w:rsidP="00402BA1">
            <w:pPr>
              <w:pStyle w:val="CondicionesFinales"/>
              <w:spacing w:before="20" w:after="20" w:line="264" w:lineRule="auto"/>
              <w:ind w:left="0" w:right="39"/>
              <w:jc w:val="center"/>
              <w:rPr>
                <w:rFonts w:ascii="Century Gothic" w:hAnsi="Century Gothic"/>
                <w:b/>
                <w:color w:val="FFFFFF" w:themeColor="background1"/>
                <w:sz w:val="20"/>
                <w:szCs w:val="20"/>
              </w:rPr>
            </w:pPr>
            <w:r w:rsidRPr="006A573B">
              <w:rPr>
                <w:rFonts w:ascii="Century Gothic" w:hAnsi="Century Gothic"/>
                <w:b/>
                <w:color w:val="FFFFFF" w:themeColor="background1"/>
                <w:sz w:val="20"/>
                <w:szCs w:val="20"/>
              </w:rPr>
              <w:t>Tecnología</w:t>
            </w:r>
          </w:p>
        </w:tc>
        <w:tc>
          <w:tcPr>
            <w:tcW w:w="3087" w:type="pct"/>
            <w:shd w:val="clear" w:color="auto" w:fill="009AD9"/>
            <w:vAlign w:val="center"/>
          </w:tcPr>
          <w:p w14:paraId="53618862" w14:textId="77777777" w:rsidR="00277ED2" w:rsidRPr="006A573B"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6A573B">
              <w:rPr>
                <w:rFonts w:ascii="Century Gothic" w:eastAsia="Times New Roman" w:hAnsi="Century Gothic" w:cs="Arial"/>
                <w:b/>
                <w:bCs/>
                <w:color w:val="FFFFFF" w:themeColor="background1"/>
                <w:sz w:val="20"/>
                <w:szCs w:val="20"/>
                <w:lang w:val="es-ES_tradnl" w:eastAsia="es-ES"/>
              </w:rPr>
              <w:t>Precio</w:t>
            </w:r>
          </w:p>
        </w:tc>
      </w:tr>
      <w:tr w:rsidR="00F03675" w:rsidRPr="00551254" w14:paraId="542F242C" w14:textId="77777777" w:rsidTr="00277ED2">
        <w:trPr>
          <w:trHeight w:val="283"/>
          <w:jc w:val="center"/>
        </w:trPr>
        <w:tc>
          <w:tcPr>
            <w:tcW w:w="1913" w:type="pct"/>
            <w:vAlign w:val="center"/>
          </w:tcPr>
          <w:p w14:paraId="7A2E5C34"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ADSL</w:t>
            </w:r>
          </w:p>
        </w:tc>
        <w:tc>
          <w:tcPr>
            <w:tcW w:w="3087" w:type="pct"/>
            <w:vAlign w:val="center"/>
          </w:tcPr>
          <w:p w14:paraId="5F9437D7"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42.54</w:t>
            </w:r>
            <w:r w:rsidRPr="008A6791">
              <w:rPr>
                <w:rFonts w:ascii="Century Gothic" w:hAnsi="Century Gothic"/>
                <w:sz w:val="20"/>
                <w:szCs w:val="20"/>
              </w:rPr>
              <w:t xml:space="preserve"> </w:t>
            </w:r>
            <w:r>
              <w:rPr>
                <w:rFonts w:ascii="Century Gothic" w:hAnsi="Century Gothic"/>
                <w:sz w:val="20"/>
                <w:szCs w:val="20"/>
              </w:rPr>
              <w:t>USD</w:t>
            </w:r>
          </w:p>
        </w:tc>
      </w:tr>
      <w:tr w:rsidR="00F03675" w:rsidRPr="00551254" w14:paraId="3F14AB2F" w14:textId="77777777" w:rsidTr="00277ED2">
        <w:trPr>
          <w:trHeight w:val="283"/>
          <w:jc w:val="center"/>
        </w:trPr>
        <w:tc>
          <w:tcPr>
            <w:tcW w:w="1913" w:type="pct"/>
            <w:shd w:val="clear" w:color="auto" w:fill="F2F2F2" w:themeFill="background1" w:themeFillShade="F2"/>
            <w:vAlign w:val="center"/>
          </w:tcPr>
          <w:p w14:paraId="2F8B897F"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VDSL</w:t>
            </w:r>
          </w:p>
        </w:tc>
        <w:tc>
          <w:tcPr>
            <w:tcW w:w="3087" w:type="pct"/>
            <w:shd w:val="clear" w:color="auto" w:fill="F2F2F2" w:themeFill="background1" w:themeFillShade="F2"/>
            <w:vAlign w:val="center"/>
          </w:tcPr>
          <w:p w14:paraId="17269AFD"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54.27</w:t>
            </w:r>
            <w:r w:rsidRPr="008A6791">
              <w:rPr>
                <w:rFonts w:ascii="Century Gothic" w:hAnsi="Century Gothic"/>
                <w:sz w:val="20"/>
                <w:szCs w:val="20"/>
              </w:rPr>
              <w:t xml:space="preserve"> </w:t>
            </w:r>
            <w:r>
              <w:rPr>
                <w:rFonts w:ascii="Century Gothic" w:hAnsi="Century Gothic"/>
                <w:sz w:val="20"/>
                <w:szCs w:val="20"/>
              </w:rPr>
              <w:t>USD</w:t>
            </w:r>
            <w:r w:rsidRPr="008A6791">
              <w:rPr>
                <w:rFonts w:ascii="Century Gothic" w:hAnsi="Century Gothic"/>
                <w:sz w:val="20"/>
                <w:szCs w:val="20"/>
              </w:rPr>
              <w:t xml:space="preserve"> </w:t>
            </w:r>
          </w:p>
        </w:tc>
      </w:tr>
      <w:tr w:rsidR="00F03675" w:rsidRPr="00551254" w14:paraId="3BCA9BC3" w14:textId="77777777" w:rsidTr="00277ED2">
        <w:trPr>
          <w:trHeight w:val="283"/>
          <w:jc w:val="center"/>
        </w:trPr>
        <w:tc>
          <w:tcPr>
            <w:tcW w:w="1913" w:type="pct"/>
            <w:vAlign w:val="center"/>
          </w:tcPr>
          <w:p w14:paraId="16F80AA9"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ONT</w:t>
            </w:r>
          </w:p>
        </w:tc>
        <w:tc>
          <w:tcPr>
            <w:tcW w:w="3087" w:type="pct"/>
            <w:vAlign w:val="center"/>
          </w:tcPr>
          <w:p w14:paraId="44BDAE0A" w14:textId="77777777" w:rsidR="00F03675" w:rsidRPr="008A6791" w:rsidRDefault="00F03675" w:rsidP="00F03675">
            <w:pPr>
              <w:pStyle w:val="CondicionesFinales"/>
              <w:spacing w:before="20" w:after="20" w:line="264" w:lineRule="auto"/>
              <w:ind w:left="0" w:right="39"/>
              <w:jc w:val="center"/>
              <w:rPr>
                <w:rFonts w:ascii="Century Gothic" w:hAnsi="Century Gothic"/>
                <w:sz w:val="20"/>
                <w:szCs w:val="20"/>
              </w:rPr>
            </w:pPr>
            <w:r w:rsidRPr="008A6791">
              <w:rPr>
                <w:rFonts w:ascii="Century Gothic" w:hAnsi="Century Gothic"/>
                <w:sz w:val="20"/>
                <w:szCs w:val="20"/>
              </w:rPr>
              <w:t>$</w:t>
            </w:r>
            <w:r>
              <w:rPr>
                <w:rFonts w:ascii="Century Gothic" w:hAnsi="Century Gothic"/>
                <w:sz w:val="20"/>
                <w:szCs w:val="20"/>
              </w:rPr>
              <w:t>121.62</w:t>
            </w:r>
            <w:r w:rsidRPr="008A6791">
              <w:rPr>
                <w:rFonts w:ascii="Century Gothic" w:hAnsi="Century Gothic"/>
                <w:sz w:val="20"/>
                <w:szCs w:val="20"/>
              </w:rPr>
              <w:t xml:space="preserve"> </w:t>
            </w:r>
            <w:r>
              <w:rPr>
                <w:rFonts w:ascii="Century Gothic" w:hAnsi="Century Gothic"/>
                <w:sz w:val="20"/>
                <w:szCs w:val="20"/>
              </w:rPr>
              <w:t>USD</w:t>
            </w:r>
          </w:p>
        </w:tc>
      </w:tr>
    </w:tbl>
    <w:p w14:paraId="66C6516B" w14:textId="77777777" w:rsidR="0090267E" w:rsidRDefault="00277ED2" w:rsidP="00925129">
      <w:pPr>
        <w:spacing w:before="60" w:after="20" w:line="264" w:lineRule="auto"/>
        <w:jc w:val="both"/>
        <w:rPr>
          <w:rFonts w:ascii="Century Gothic" w:eastAsia="Times New Roman" w:hAnsi="Century Gothic" w:cs="Arial"/>
          <w:sz w:val="20"/>
          <w:szCs w:val="20"/>
        </w:rPr>
      </w:pPr>
      <w:r w:rsidRPr="008A6791">
        <w:rPr>
          <w:rFonts w:ascii="Century Gothic" w:eastAsia="Times New Roman" w:hAnsi="Century Gothic" w:cs="Arial"/>
          <w:b/>
          <w:sz w:val="20"/>
          <w:szCs w:val="20"/>
        </w:rPr>
        <w:t>Nota:</w:t>
      </w:r>
      <w:r w:rsidRPr="008A6791">
        <w:rPr>
          <w:rFonts w:ascii="Century Gothic" w:eastAsia="Times New Roman" w:hAnsi="Century Gothic" w:cs="Arial"/>
          <w:sz w:val="20"/>
          <w:szCs w:val="20"/>
        </w:rPr>
        <w:t xml:space="preserve"> Tomando en cuenta dos meses de antelación, el CS desde la solicitud de los </w:t>
      </w:r>
      <w:r w:rsidR="00930EAB">
        <w:rPr>
          <w:rFonts w:ascii="Century Gothic" w:eastAsia="Times New Roman" w:hAnsi="Century Gothic" w:cs="Arial"/>
          <w:sz w:val="20"/>
          <w:szCs w:val="20"/>
        </w:rPr>
        <w:t>S</w:t>
      </w:r>
      <w:r w:rsidRPr="008A6791">
        <w:rPr>
          <w:rFonts w:ascii="Century Gothic" w:eastAsia="Times New Roman" w:hAnsi="Century Gothic" w:cs="Arial"/>
          <w:sz w:val="20"/>
          <w:szCs w:val="20"/>
        </w:rPr>
        <w:t>ervicios tendrá que definir el número de unidades que necesitará y el procedimiento de entrega.</w:t>
      </w:r>
    </w:p>
    <w:p w14:paraId="612E5DF2" w14:textId="77777777" w:rsidR="00831FAB" w:rsidRPr="008A6791" w:rsidRDefault="00831FAB" w:rsidP="00925129">
      <w:pPr>
        <w:spacing w:before="60" w:after="20" w:line="264" w:lineRule="auto"/>
        <w:jc w:val="both"/>
        <w:rPr>
          <w:rFonts w:ascii="Century Gothic" w:eastAsia="Times New Roman" w:hAnsi="Century Gothic" w:cs="Arial"/>
          <w:sz w:val="20"/>
          <w:szCs w:val="20"/>
        </w:rPr>
      </w:pPr>
    </w:p>
    <w:p w14:paraId="4AD6F237" w14:textId="77777777" w:rsidR="00026F3A" w:rsidRDefault="00026F3A" w:rsidP="00026F3A">
      <w:pPr>
        <w:spacing w:before="20" w:after="120" w:line="264" w:lineRule="auto"/>
        <w:jc w:val="both"/>
        <w:rPr>
          <w:rFonts w:ascii="Century Gothic" w:eastAsia="Times New Roman" w:hAnsi="Century Gothic" w:cs="Arial"/>
          <w:b/>
          <w:i/>
        </w:rPr>
      </w:pPr>
      <w:r>
        <w:rPr>
          <w:rFonts w:ascii="Century Gothic" w:eastAsia="Times New Roman" w:hAnsi="Century Gothic" w:cs="Arial"/>
          <w:b/>
          <w:i/>
        </w:rPr>
        <w:t>Servicio</w:t>
      </w:r>
      <w:r w:rsidR="00CE0F94">
        <w:rPr>
          <w:rFonts w:ascii="Century Gothic" w:eastAsia="Times New Roman" w:hAnsi="Century Gothic" w:cs="Arial"/>
          <w:b/>
          <w:i/>
        </w:rPr>
        <w:t xml:space="preserve"> </w:t>
      </w:r>
      <w:r>
        <w:rPr>
          <w:rFonts w:ascii="Century Gothic" w:eastAsia="Times New Roman" w:hAnsi="Century Gothic" w:cs="Arial"/>
          <w:b/>
          <w:i/>
        </w:rPr>
        <w:t>de interoperabilidad</w:t>
      </w:r>
    </w:p>
    <w:tbl>
      <w:tblPr>
        <w:tblStyle w:val="Tablaconcuadrculaclara"/>
        <w:tblW w:w="5000" w:type="pct"/>
        <w:jc w:val="center"/>
        <w:tblLook w:val="04A0" w:firstRow="1" w:lastRow="0" w:firstColumn="1" w:lastColumn="0" w:noHBand="0" w:noVBand="1"/>
      </w:tblPr>
      <w:tblGrid>
        <w:gridCol w:w="3595"/>
        <w:gridCol w:w="5801"/>
      </w:tblGrid>
      <w:tr w:rsidR="00026F3A" w:rsidRPr="00551254" w14:paraId="66557464" w14:textId="77777777" w:rsidTr="00026F3A">
        <w:trPr>
          <w:trHeight w:val="283"/>
          <w:jc w:val="center"/>
        </w:trPr>
        <w:tc>
          <w:tcPr>
            <w:tcW w:w="1913" w:type="pct"/>
            <w:shd w:val="clear" w:color="auto" w:fill="009AD9"/>
          </w:tcPr>
          <w:p w14:paraId="33171800" w14:textId="77777777" w:rsidR="00026F3A" w:rsidRPr="006A573B" w:rsidRDefault="00026F3A" w:rsidP="00026F3A">
            <w:pPr>
              <w:pStyle w:val="CondicionesFinales"/>
              <w:spacing w:before="20" w:after="20" w:line="264" w:lineRule="auto"/>
              <w:ind w:left="0" w:right="39"/>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Servicio</w:t>
            </w:r>
          </w:p>
        </w:tc>
        <w:tc>
          <w:tcPr>
            <w:tcW w:w="3087" w:type="pct"/>
            <w:shd w:val="clear" w:color="auto" w:fill="009AD9"/>
            <w:vAlign w:val="center"/>
          </w:tcPr>
          <w:p w14:paraId="180080AF" w14:textId="77777777" w:rsidR="00026F3A" w:rsidRPr="006A573B" w:rsidRDefault="00026F3A" w:rsidP="00026F3A">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6A573B">
              <w:rPr>
                <w:rFonts w:ascii="Century Gothic" w:eastAsia="Times New Roman" w:hAnsi="Century Gothic" w:cs="Arial"/>
                <w:b/>
                <w:bCs/>
                <w:color w:val="FFFFFF" w:themeColor="background1"/>
                <w:sz w:val="20"/>
                <w:szCs w:val="20"/>
                <w:lang w:val="es-ES_tradnl" w:eastAsia="es-ES"/>
              </w:rPr>
              <w:t>Precio</w:t>
            </w:r>
          </w:p>
        </w:tc>
      </w:tr>
      <w:tr w:rsidR="00026F3A" w:rsidRPr="00F64A68" w14:paraId="53F838CD" w14:textId="77777777" w:rsidTr="00DB756C">
        <w:trPr>
          <w:trHeight w:val="283"/>
          <w:jc w:val="center"/>
        </w:trPr>
        <w:tc>
          <w:tcPr>
            <w:tcW w:w="1913" w:type="pct"/>
            <w:shd w:val="clear" w:color="auto" w:fill="auto"/>
          </w:tcPr>
          <w:p w14:paraId="775F10B8" w14:textId="77777777" w:rsidR="00026F3A" w:rsidRPr="00AB57DD" w:rsidRDefault="00026F3A" w:rsidP="00026F3A">
            <w:pPr>
              <w:pStyle w:val="CondicionesFinales"/>
              <w:spacing w:before="20" w:after="20" w:line="264" w:lineRule="auto"/>
              <w:ind w:left="0" w:right="39"/>
              <w:jc w:val="center"/>
              <w:rPr>
                <w:rFonts w:ascii="Century Gothic" w:hAnsi="Century Gothic"/>
                <w:sz w:val="20"/>
                <w:szCs w:val="20"/>
              </w:rPr>
            </w:pPr>
            <w:r w:rsidRPr="00AB57DD">
              <w:rPr>
                <w:rFonts w:ascii="Century Gothic" w:hAnsi="Century Gothic"/>
                <w:sz w:val="20"/>
                <w:szCs w:val="20"/>
              </w:rPr>
              <w:t>Prueba de Interoperabilidad</w:t>
            </w:r>
          </w:p>
        </w:tc>
        <w:tc>
          <w:tcPr>
            <w:tcW w:w="3087" w:type="pct"/>
            <w:shd w:val="clear" w:color="auto" w:fill="auto"/>
            <w:vAlign w:val="center"/>
          </w:tcPr>
          <w:p w14:paraId="15114E5E" w14:textId="77777777" w:rsidR="00026F3A" w:rsidRPr="00AB57DD" w:rsidRDefault="00F03675" w:rsidP="00AB57DD">
            <w:pPr>
              <w:pStyle w:val="CondicionesFinales"/>
              <w:spacing w:before="20" w:after="20" w:line="264" w:lineRule="auto"/>
              <w:ind w:left="0" w:right="39"/>
              <w:jc w:val="center"/>
              <w:rPr>
                <w:rFonts w:ascii="Century Gothic" w:hAnsi="Century Gothic"/>
                <w:bCs w:val="0"/>
                <w:sz w:val="20"/>
                <w:szCs w:val="20"/>
              </w:rPr>
            </w:pPr>
            <w:r w:rsidRPr="00466041">
              <w:rPr>
                <w:rFonts w:ascii="Century Gothic" w:hAnsi="Century Gothic"/>
                <w:sz w:val="20"/>
                <w:szCs w:val="20"/>
              </w:rPr>
              <w:t>$220,842.73</w:t>
            </w:r>
          </w:p>
        </w:tc>
      </w:tr>
    </w:tbl>
    <w:p w14:paraId="74A7E357" w14:textId="77777777" w:rsidR="007D4A11" w:rsidRDefault="007D4A11">
      <w:pPr>
        <w:spacing w:after="160" w:line="259" w:lineRule="auto"/>
        <w:rPr>
          <w:rFonts w:ascii="Century Gothic" w:eastAsia="Times New Roman" w:hAnsi="Century Gothic" w:cs="Arial"/>
        </w:rPr>
      </w:pPr>
    </w:p>
    <w:p w14:paraId="67C97CC2" w14:textId="77777777" w:rsidR="00D36D7D" w:rsidRDefault="00D36D7D">
      <w:pPr>
        <w:spacing w:after="160" w:line="259" w:lineRule="auto"/>
        <w:rPr>
          <w:rFonts w:ascii="Century Gothic" w:eastAsia="Times New Roman" w:hAnsi="Century Gothic" w:cs="Arial"/>
        </w:rPr>
      </w:pPr>
    </w:p>
    <w:p w14:paraId="37C41DEE" w14:textId="77777777" w:rsidR="00503044" w:rsidRPr="00AB57DD" w:rsidRDefault="00114015" w:rsidP="00AB57DD">
      <w:pPr>
        <w:jc w:val="center"/>
        <w:rPr>
          <w:rFonts w:ascii="Century Gothic" w:hAnsi="Century Gothic"/>
        </w:rPr>
      </w:pPr>
      <w:bookmarkStart w:id="2013" w:name="_Toc92974106"/>
      <w:bookmarkStart w:id="2014" w:name="_Toc93052417"/>
      <w:bookmarkStart w:id="2015" w:name="_Toc93056372"/>
      <w:bookmarkStart w:id="2016" w:name="_Hlk92966687"/>
      <w:r w:rsidRPr="00AB57DD">
        <w:rPr>
          <w:rFonts w:ascii="Century Gothic" w:hAnsi="Century Gothic"/>
          <w:b/>
        </w:rPr>
        <w:t>ADEND</w:t>
      </w:r>
      <w:r w:rsidR="00493199" w:rsidRPr="00AB57DD">
        <w:rPr>
          <w:rFonts w:ascii="Century Gothic" w:hAnsi="Century Gothic"/>
          <w:b/>
        </w:rPr>
        <w:t>UM</w:t>
      </w:r>
      <w:bookmarkEnd w:id="2013"/>
      <w:bookmarkEnd w:id="2014"/>
      <w:bookmarkEnd w:id="2015"/>
    </w:p>
    <w:bookmarkEnd w:id="2016"/>
    <w:p w14:paraId="79BD0C2C" w14:textId="77777777" w:rsidR="00BE25AB" w:rsidRDefault="00BE25AB" w:rsidP="008A6791">
      <w:pPr>
        <w:spacing w:line="240" w:lineRule="auto"/>
        <w:jc w:val="center"/>
        <w:rPr>
          <w:rFonts w:ascii="Century Gothic" w:eastAsia="Calibri" w:hAnsi="Century Gothic" w:cs="Arial"/>
          <w:b/>
          <w:color w:val="000000"/>
          <w:lang w:val="es-ES" w:eastAsia="es-ES"/>
        </w:rPr>
      </w:pPr>
    </w:p>
    <w:p w14:paraId="6488F695" w14:textId="77777777" w:rsidR="00114015" w:rsidRPr="008A6791" w:rsidRDefault="00114015" w:rsidP="008A6791">
      <w:pPr>
        <w:spacing w:line="240" w:lineRule="auto"/>
        <w:jc w:val="center"/>
        <w:rPr>
          <w:rFonts w:ascii="Century Gothic" w:eastAsia="Calibri" w:hAnsi="Century Gothic" w:cs="Arial"/>
          <w:b/>
          <w:color w:val="000000"/>
          <w:lang w:val="es-ES" w:eastAsia="es-ES"/>
        </w:rPr>
      </w:pPr>
      <w:r w:rsidRPr="008A6791">
        <w:rPr>
          <w:rFonts w:ascii="Century Gothic" w:eastAsia="Calibri" w:hAnsi="Century Gothic" w:cs="Arial"/>
          <w:b/>
          <w:color w:val="000000"/>
          <w:lang w:val="es-ES" w:eastAsia="es-ES"/>
        </w:rPr>
        <w:t xml:space="preserve">ANEXO A </w:t>
      </w:r>
    </w:p>
    <w:p w14:paraId="7568A30B" w14:textId="77777777" w:rsidR="00BE25AB" w:rsidRDefault="00BE25AB" w:rsidP="008A6791">
      <w:pPr>
        <w:spacing w:line="240" w:lineRule="auto"/>
        <w:jc w:val="center"/>
        <w:rPr>
          <w:rFonts w:ascii="Century Gothic" w:eastAsia="Calibri" w:hAnsi="Century Gothic" w:cs="Arial"/>
          <w:b/>
          <w:color w:val="000000"/>
          <w:lang w:val="es-ES" w:eastAsia="es-ES"/>
        </w:rPr>
      </w:pPr>
    </w:p>
    <w:p w14:paraId="4A43D2EF" w14:textId="77777777" w:rsidR="00114015" w:rsidRPr="008A6791" w:rsidRDefault="00114015" w:rsidP="008A6791">
      <w:pPr>
        <w:spacing w:line="240" w:lineRule="auto"/>
        <w:jc w:val="center"/>
        <w:rPr>
          <w:rFonts w:ascii="Century Gothic" w:eastAsia="Times New Roman" w:hAnsi="Century Gothic" w:cs="Arial"/>
        </w:rPr>
      </w:pPr>
      <w:r w:rsidRPr="008A6791">
        <w:rPr>
          <w:rFonts w:ascii="Century Gothic" w:eastAsia="Calibri" w:hAnsi="Century Gothic" w:cs="Arial"/>
          <w:b/>
          <w:color w:val="000000"/>
          <w:lang w:val="es-ES" w:eastAsia="es-ES"/>
        </w:rPr>
        <w:t>Municipios con Libertad Tarifaria para el SAIB</w:t>
      </w:r>
    </w:p>
    <w:p w14:paraId="26FFF112" w14:textId="77777777" w:rsidR="00DD2FE3" w:rsidRPr="008A6791" w:rsidRDefault="00DD2FE3" w:rsidP="002033F6">
      <w:pPr>
        <w:spacing w:after="120" w:line="264" w:lineRule="auto"/>
        <w:jc w:val="both"/>
        <w:rPr>
          <w:rFonts w:ascii="Century Gothic" w:hAnsi="Century Gothic" w:cs="Arial"/>
          <w:color w:val="000000"/>
          <w:lang w:eastAsia="es-ES"/>
        </w:rPr>
      </w:pPr>
    </w:p>
    <w:p w14:paraId="43CFF5A3" w14:textId="77777777" w:rsidR="00DD2FE3" w:rsidRDefault="00DD2FE3" w:rsidP="002033F6">
      <w:pPr>
        <w:spacing w:after="120" w:line="264" w:lineRule="auto"/>
        <w:jc w:val="both"/>
        <w:rPr>
          <w:rFonts w:ascii="Century Gothic" w:hAnsi="Century Gothic" w:cs="Arial"/>
          <w:color w:val="000000"/>
          <w:lang w:val="es-ES_tradnl" w:eastAsia="es-ES"/>
        </w:rPr>
      </w:pPr>
      <w:r w:rsidRPr="008A6791">
        <w:rPr>
          <w:rFonts w:ascii="Century Gothic" w:hAnsi="Century Gothic" w:cs="Arial"/>
          <w:color w:val="000000"/>
          <w:lang w:eastAsia="es-ES"/>
        </w:rPr>
        <w:t>La</w:t>
      </w:r>
      <w:r w:rsidRPr="008A6791">
        <w:rPr>
          <w:rFonts w:ascii="Century Gothic" w:hAnsi="Century Gothic" w:cs="Arial"/>
          <w:color w:val="000000"/>
          <w:lang w:val="es-ES_tradnl" w:eastAsia="es-ES"/>
        </w:rPr>
        <w:t xml:space="preserve"> Medida TRIGÉSIMA NOVENA de las Medidas de Desagregación </w:t>
      </w:r>
      <w:r w:rsidRPr="008A6791">
        <w:rPr>
          <w:rFonts w:ascii="Century Gothic" w:eastAsia="Times New Roman" w:hAnsi="Century Gothic" w:cs="Arial"/>
        </w:rPr>
        <w:t>establecen que</w:t>
      </w:r>
      <w:r w:rsidRPr="008A6791">
        <w:rPr>
          <w:rFonts w:ascii="Century Gothic" w:hAnsi="Century Gothic" w:cs="Arial"/>
          <w:color w:val="000000"/>
          <w:lang w:val="es-ES_tradnl" w:eastAsia="es-ES"/>
        </w:rPr>
        <w:t xml:space="preserve"> el Instituto podrá determinar si existen zonas geográficas para las cuales las tarifas del Servicio de Acceso Indirecto al Bucle Local podrán ser determinadas libremente por el Agente Económico Preponderante. </w:t>
      </w:r>
    </w:p>
    <w:p w14:paraId="1C0F4D9A" w14:textId="77777777" w:rsidR="00DD2FE3" w:rsidRDefault="00DD2FE3" w:rsidP="002033F6">
      <w:pPr>
        <w:spacing w:after="120" w:line="264" w:lineRule="auto"/>
        <w:jc w:val="both"/>
        <w:rPr>
          <w:rFonts w:ascii="Century Gothic" w:hAnsi="Century Gothic" w:cs="Arial"/>
          <w:color w:val="000000"/>
          <w:lang w:val="es-ES_tradnl" w:eastAsia="es-ES"/>
        </w:rPr>
      </w:pPr>
      <w:r w:rsidRPr="008A6791">
        <w:rPr>
          <w:rFonts w:ascii="Century Gothic" w:hAnsi="Century Gothic" w:cs="Arial"/>
          <w:color w:val="000000"/>
          <w:lang w:val="es-ES_tradnl" w:eastAsia="es-ES"/>
        </w:rPr>
        <w:t xml:space="preserve">En este sentido, el Pleno del Instituto en su XIV Sesión Ordinaria aprobó mediante Acuerdo P/IFT/040821/335 la </w:t>
      </w:r>
      <w:r w:rsidRPr="008A6791">
        <w:rPr>
          <w:rFonts w:ascii="Century Gothic" w:hAnsi="Century Gothic" w:cs="Arial"/>
          <w:i/>
          <w:color w:val="000000"/>
          <w:lang w:val="es-ES_tradnl" w:eastAsia="es-ES"/>
        </w:rPr>
        <w:t xml:space="preserve">“RESOLUCIÓN MEDIANTE LA CUAL EL PLENO DEL INSTITUTO FEDERAL DE TELECOMUNICACIONES DETERMINA LOS CRITERIOS Y UMBRALES DE LOS PARÁMETROS PARA DETERMINAR LA LIBERTAD TARIFARIA, DE CONFORMIDAD CON LO ESTABLECIDO EN LA MEDIDA TRIGÉSIMA NOVENA DEL ANEXO 3 DE LA “RESOLUCIÓN MEDIANTE LA CUAL EL PLENO DEL INSTITUTO FEDERAL DE TELECOMUNICACIONES SUPRIME, MODIFICA Y ADICIONA LAS MEDIDAS IMPUESTAS AL AGENTE ECONÓMICO PREPONDERANTE EN EL SECTOR DE TELECOMUNICACIONES MEDIANTE ACUERDOS P/IFT/EXT/060314/76 Y P/IFT/EXT/270217/119”” </w:t>
      </w:r>
      <w:r w:rsidRPr="008A6791">
        <w:rPr>
          <w:rFonts w:ascii="Century Gothic" w:hAnsi="Century Gothic" w:cs="Arial"/>
          <w:color w:val="000000"/>
          <w:lang w:val="es-ES_tradnl" w:eastAsia="es-ES"/>
        </w:rPr>
        <w:t xml:space="preserve">definió los criterios y umbrales para la determinación de zonas geográficas de conformidad con lo señalado en la Medida TRIGÉSIMA NOVENA de las Medidas de Desagregación. </w:t>
      </w:r>
    </w:p>
    <w:p w14:paraId="1220C931" w14:textId="77777777" w:rsidR="00DD2FE3" w:rsidRDefault="00DD2FE3" w:rsidP="002033F6">
      <w:pPr>
        <w:spacing w:after="120" w:line="264" w:lineRule="auto"/>
        <w:jc w:val="both"/>
        <w:rPr>
          <w:rFonts w:ascii="Century Gothic" w:hAnsi="Century Gothic" w:cs="Arial"/>
          <w:color w:val="000000"/>
          <w:lang w:val="es-ES_tradnl" w:eastAsia="es-ES"/>
        </w:rPr>
      </w:pPr>
      <w:r w:rsidRPr="008A6791">
        <w:rPr>
          <w:rFonts w:ascii="Century Gothic" w:hAnsi="Century Gothic" w:cs="Arial"/>
          <w:color w:val="000000"/>
          <w:lang w:val="es-ES_tradnl" w:eastAsia="es-ES"/>
        </w:rPr>
        <w:t xml:space="preserve">Por lo anterior, a partir del análisis realizado por el Instituto </w:t>
      </w:r>
      <w:r w:rsidRPr="008A6791">
        <w:rPr>
          <w:rFonts w:ascii="Century Gothic" w:hAnsi="Century Gothic" w:cs="Arial"/>
          <w:bCs/>
          <w:lang w:eastAsia="es-MX"/>
        </w:rPr>
        <w:t xml:space="preserve">se enlistan los municipios donde el Agente Económico Preponderante podrá determinar tarifas para el </w:t>
      </w:r>
      <w:r w:rsidRPr="008A6791">
        <w:rPr>
          <w:rFonts w:ascii="Century Gothic" w:hAnsi="Century Gothic" w:cs="Arial"/>
          <w:color w:val="000000"/>
          <w:lang w:val="es-ES_tradnl" w:eastAsia="es-ES"/>
        </w:rPr>
        <w:t xml:space="preserve">Servicio de Acceso Indirecto al Bucle Local </w:t>
      </w:r>
      <w:r w:rsidR="007D4A11">
        <w:rPr>
          <w:rFonts w:ascii="Century Gothic" w:hAnsi="Century Gothic" w:cs="Arial"/>
          <w:color w:val="000000"/>
          <w:lang w:val="es-ES_tradnl" w:eastAsia="es-ES"/>
        </w:rPr>
        <w:t>a partir d</w:t>
      </w:r>
      <w:r w:rsidRPr="008A6791">
        <w:rPr>
          <w:rFonts w:ascii="Century Gothic" w:hAnsi="Century Gothic" w:cs="Arial"/>
          <w:color w:val="000000"/>
          <w:lang w:val="es-ES_tradnl" w:eastAsia="es-ES"/>
        </w:rPr>
        <w:t xml:space="preserve">el año 2022, </w:t>
      </w:r>
      <w:r w:rsidRPr="008A6791">
        <w:rPr>
          <w:rFonts w:ascii="Century Gothic" w:hAnsi="Century Gothic" w:cs="Arial"/>
          <w:bCs/>
          <w:lang w:eastAsia="es-MX"/>
        </w:rPr>
        <w:t xml:space="preserve">sin menoscabo de su obligación de prestar los </w:t>
      </w:r>
      <w:r w:rsidR="00930EAB">
        <w:rPr>
          <w:rFonts w:ascii="Century Gothic" w:hAnsi="Century Gothic" w:cs="Arial"/>
          <w:bCs/>
          <w:lang w:eastAsia="es-MX"/>
        </w:rPr>
        <w:t>S</w:t>
      </w:r>
      <w:r w:rsidRPr="008A6791">
        <w:rPr>
          <w:rFonts w:ascii="Century Gothic" w:hAnsi="Century Gothic" w:cs="Arial"/>
          <w:bCs/>
          <w:lang w:eastAsia="es-MX"/>
        </w:rPr>
        <w:t>ervicios mayoristas regulados en términos no discriminatorios, para lo cual deberá publicar en su página de Internet, y notificar en el Sistema Electrónico de Gestión las tarifas aplicables en dichas zonas geográficas</w:t>
      </w:r>
      <w:r w:rsidRPr="008A6791">
        <w:rPr>
          <w:rFonts w:ascii="Century Gothic" w:hAnsi="Century Gothic" w:cs="Arial"/>
          <w:color w:val="000000"/>
          <w:lang w:val="es-ES_tradnl" w:eastAsia="es-ES"/>
        </w:rPr>
        <w:t>.</w:t>
      </w:r>
    </w:p>
    <w:p w14:paraId="0ED311C7" w14:textId="77777777" w:rsidR="00817DEC" w:rsidRDefault="00817DEC" w:rsidP="002033F6">
      <w:pPr>
        <w:spacing w:after="120" w:line="264" w:lineRule="auto"/>
        <w:jc w:val="both"/>
        <w:rPr>
          <w:rFonts w:ascii="Century Gothic" w:hAnsi="Century Gothic" w:cs="Arial"/>
          <w:color w:val="000000"/>
          <w:lang w:val="es-ES_tradnl" w:eastAsia="es-ES"/>
        </w:rPr>
      </w:pPr>
    </w:p>
    <w:p w14:paraId="525DC2E1" w14:textId="77777777" w:rsidR="00D36D7D" w:rsidRDefault="00D36D7D" w:rsidP="002033F6">
      <w:pPr>
        <w:spacing w:after="120" w:line="264" w:lineRule="auto"/>
        <w:jc w:val="both"/>
        <w:rPr>
          <w:rFonts w:ascii="Century Gothic" w:hAnsi="Century Gothic" w:cs="Arial"/>
          <w:color w:val="000000"/>
          <w:lang w:val="es-ES_tradnl" w:eastAsia="es-ES"/>
        </w:rPr>
        <w:sectPr w:rsidR="00D36D7D" w:rsidSect="00817DEC">
          <w:headerReference w:type="default" r:id="rId46"/>
          <w:headerReference w:type="first" r:id="rId47"/>
          <w:type w:val="oddPage"/>
          <w:pgSz w:w="12242" w:h="15842" w:code="1"/>
          <w:pgMar w:top="1418" w:right="1418" w:bottom="1418" w:left="1418" w:header="567" w:footer="567" w:gutter="0"/>
          <w:cols w:space="720"/>
          <w:docGrid w:linePitch="326"/>
        </w:sectPr>
      </w:pPr>
    </w:p>
    <w:tbl>
      <w:tblPr>
        <w:tblStyle w:val="Tabladecuadrcula4-nfasis31"/>
        <w:tblW w:w="4550" w:type="dxa"/>
        <w:tblLook w:val="04A0" w:firstRow="1" w:lastRow="0" w:firstColumn="1" w:lastColumn="0" w:noHBand="0" w:noVBand="1"/>
      </w:tblPr>
      <w:tblGrid>
        <w:gridCol w:w="792"/>
        <w:gridCol w:w="2057"/>
        <w:gridCol w:w="1701"/>
      </w:tblGrid>
      <w:tr w:rsidR="00DD2FE3" w:rsidRPr="00551254" w14:paraId="55F564DD" w14:textId="77777777" w:rsidTr="00FF3D90">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720A056E"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Clave</w:t>
            </w:r>
          </w:p>
        </w:tc>
        <w:tc>
          <w:tcPr>
            <w:tcW w:w="2057" w:type="dxa"/>
            <w:noWrap/>
            <w:vAlign w:val="center"/>
            <w:hideMark/>
          </w:tcPr>
          <w:p w14:paraId="057F490C" w14:textId="77777777" w:rsidR="00DD2FE3" w:rsidRPr="008A6791" w:rsidRDefault="00DD2FE3" w:rsidP="008A6791">
            <w:pPr>
              <w:spacing w:line="240" w:lineRule="auto"/>
              <w:cnfStyle w:val="100000000000" w:firstRow="1"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Entidad</w:t>
            </w:r>
          </w:p>
        </w:tc>
        <w:tc>
          <w:tcPr>
            <w:tcW w:w="1701" w:type="dxa"/>
            <w:noWrap/>
            <w:vAlign w:val="center"/>
            <w:hideMark/>
          </w:tcPr>
          <w:p w14:paraId="7F21FD0A" w14:textId="77777777" w:rsidR="00DD2FE3" w:rsidRPr="008A6791" w:rsidRDefault="00DD2FE3" w:rsidP="008A6791">
            <w:pPr>
              <w:spacing w:line="240" w:lineRule="auto"/>
              <w:cnfStyle w:val="100000000000" w:firstRow="1"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Municipio</w:t>
            </w:r>
          </w:p>
        </w:tc>
      </w:tr>
      <w:tr w:rsidR="00DD2FE3" w:rsidRPr="00551254" w14:paraId="47E90942"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422B526B"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30038</w:t>
            </w:r>
          </w:p>
        </w:tc>
        <w:tc>
          <w:tcPr>
            <w:tcW w:w="2057" w:type="dxa"/>
            <w:noWrap/>
            <w:vAlign w:val="center"/>
            <w:hideMark/>
          </w:tcPr>
          <w:p w14:paraId="1305AE70"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Veracruz de Ignacio de la Llave</w:t>
            </w:r>
          </w:p>
        </w:tc>
        <w:tc>
          <w:tcPr>
            <w:tcW w:w="1701" w:type="dxa"/>
            <w:noWrap/>
            <w:vAlign w:val="center"/>
            <w:hideMark/>
          </w:tcPr>
          <w:p w14:paraId="5C01B0D0"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Coatepec</w:t>
            </w:r>
          </w:p>
        </w:tc>
      </w:tr>
      <w:tr w:rsidR="00DD2FE3" w:rsidRPr="00551254" w14:paraId="75200992"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5214FFD1"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19046</w:t>
            </w:r>
          </w:p>
        </w:tc>
        <w:tc>
          <w:tcPr>
            <w:tcW w:w="2057" w:type="dxa"/>
            <w:noWrap/>
            <w:vAlign w:val="center"/>
            <w:hideMark/>
          </w:tcPr>
          <w:p w14:paraId="0AA6E2C6"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Nuevo León</w:t>
            </w:r>
          </w:p>
        </w:tc>
        <w:tc>
          <w:tcPr>
            <w:tcW w:w="1701" w:type="dxa"/>
            <w:noWrap/>
            <w:vAlign w:val="center"/>
            <w:hideMark/>
          </w:tcPr>
          <w:p w14:paraId="3F568458"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San Nicolás de los Garza</w:t>
            </w:r>
          </w:p>
        </w:tc>
      </w:tr>
      <w:tr w:rsidR="00DD2FE3" w:rsidRPr="00551254" w14:paraId="26DB4CAB"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691C0B91"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15055</w:t>
            </w:r>
          </w:p>
        </w:tc>
        <w:tc>
          <w:tcPr>
            <w:tcW w:w="2057" w:type="dxa"/>
            <w:noWrap/>
            <w:vAlign w:val="center"/>
            <w:hideMark/>
          </w:tcPr>
          <w:p w14:paraId="73F4984F"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México</w:t>
            </w:r>
          </w:p>
        </w:tc>
        <w:tc>
          <w:tcPr>
            <w:tcW w:w="1701" w:type="dxa"/>
            <w:noWrap/>
            <w:vAlign w:val="center"/>
            <w:hideMark/>
          </w:tcPr>
          <w:p w14:paraId="0983F85A"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Mexicaltzingo</w:t>
            </w:r>
          </w:p>
        </w:tc>
      </w:tr>
      <w:tr w:rsidR="00DD2FE3" w:rsidRPr="00551254" w14:paraId="5C9668C2"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461909E6"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16069</w:t>
            </w:r>
          </w:p>
        </w:tc>
        <w:tc>
          <w:tcPr>
            <w:tcW w:w="2057" w:type="dxa"/>
            <w:noWrap/>
            <w:vAlign w:val="center"/>
            <w:hideMark/>
          </w:tcPr>
          <w:p w14:paraId="499D84DC"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Michoacán de Ocampo</w:t>
            </w:r>
          </w:p>
        </w:tc>
        <w:tc>
          <w:tcPr>
            <w:tcW w:w="1701" w:type="dxa"/>
            <w:noWrap/>
            <w:vAlign w:val="center"/>
            <w:hideMark/>
          </w:tcPr>
          <w:p w14:paraId="3AFED0A0"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La Piedad</w:t>
            </w:r>
          </w:p>
        </w:tc>
      </w:tr>
      <w:tr w:rsidR="00DD2FE3" w:rsidRPr="00551254" w14:paraId="03EA23F8"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113DC421"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30016</w:t>
            </w:r>
          </w:p>
        </w:tc>
        <w:tc>
          <w:tcPr>
            <w:tcW w:w="2057" w:type="dxa"/>
            <w:noWrap/>
            <w:vAlign w:val="center"/>
            <w:hideMark/>
          </w:tcPr>
          <w:p w14:paraId="0999DDD0"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Veracruz de Ignacio de la Llave</w:t>
            </w:r>
          </w:p>
        </w:tc>
        <w:tc>
          <w:tcPr>
            <w:tcW w:w="1701" w:type="dxa"/>
            <w:noWrap/>
            <w:vAlign w:val="center"/>
            <w:hideMark/>
          </w:tcPr>
          <w:p w14:paraId="6EDF3466"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La Antigua</w:t>
            </w:r>
          </w:p>
        </w:tc>
      </w:tr>
      <w:tr w:rsidR="00DD2FE3" w:rsidRPr="00551254" w14:paraId="515CCE1A"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48729EC2"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02003</w:t>
            </w:r>
          </w:p>
        </w:tc>
        <w:tc>
          <w:tcPr>
            <w:tcW w:w="2057" w:type="dxa"/>
            <w:noWrap/>
            <w:vAlign w:val="center"/>
            <w:hideMark/>
          </w:tcPr>
          <w:p w14:paraId="7041651F"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Baja California</w:t>
            </w:r>
          </w:p>
        </w:tc>
        <w:tc>
          <w:tcPr>
            <w:tcW w:w="1701" w:type="dxa"/>
            <w:noWrap/>
            <w:vAlign w:val="center"/>
            <w:hideMark/>
          </w:tcPr>
          <w:p w14:paraId="17D13EA4"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Tecate</w:t>
            </w:r>
          </w:p>
        </w:tc>
      </w:tr>
      <w:tr w:rsidR="00DD2FE3" w:rsidRPr="00551254" w14:paraId="3927002A"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705BA1F2"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30044</w:t>
            </w:r>
          </w:p>
        </w:tc>
        <w:tc>
          <w:tcPr>
            <w:tcW w:w="2057" w:type="dxa"/>
            <w:noWrap/>
            <w:vAlign w:val="center"/>
            <w:hideMark/>
          </w:tcPr>
          <w:p w14:paraId="0660AD57"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Veracruz de Ignacio de la Llave</w:t>
            </w:r>
          </w:p>
        </w:tc>
        <w:tc>
          <w:tcPr>
            <w:tcW w:w="1701" w:type="dxa"/>
            <w:noWrap/>
            <w:vAlign w:val="center"/>
            <w:hideMark/>
          </w:tcPr>
          <w:p w14:paraId="45E68FCA"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Córdoba</w:t>
            </w:r>
          </w:p>
        </w:tc>
      </w:tr>
      <w:tr w:rsidR="00DD2FE3" w:rsidRPr="00551254" w14:paraId="7FC45E60"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283E258C"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07101</w:t>
            </w:r>
          </w:p>
        </w:tc>
        <w:tc>
          <w:tcPr>
            <w:tcW w:w="2057" w:type="dxa"/>
            <w:noWrap/>
            <w:vAlign w:val="center"/>
            <w:hideMark/>
          </w:tcPr>
          <w:p w14:paraId="733340FA"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Chiapas</w:t>
            </w:r>
          </w:p>
        </w:tc>
        <w:tc>
          <w:tcPr>
            <w:tcW w:w="1701" w:type="dxa"/>
            <w:noWrap/>
            <w:vAlign w:val="center"/>
            <w:hideMark/>
          </w:tcPr>
          <w:p w14:paraId="10509DDA"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Tuxtla Gutiérrez</w:t>
            </w:r>
          </w:p>
        </w:tc>
      </w:tr>
      <w:tr w:rsidR="00DD2FE3" w:rsidRPr="00551254" w14:paraId="0787A84D"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2B659332"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12038</w:t>
            </w:r>
          </w:p>
        </w:tc>
        <w:tc>
          <w:tcPr>
            <w:tcW w:w="2057" w:type="dxa"/>
            <w:noWrap/>
            <w:vAlign w:val="center"/>
            <w:hideMark/>
          </w:tcPr>
          <w:p w14:paraId="72CCA4A0"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Guerrero</w:t>
            </w:r>
          </w:p>
        </w:tc>
        <w:tc>
          <w:tcPr>
            <w:tcW w:w="1701" w:type="dxa"/>
            <w:noWrap/>
            <w:vAlign w:val="center"/>
            <w:hideMark/>
          </w:tcPr>
          <w:p w14:paraId="2FD4888F"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Zihuatanejo de Azueta</w:t>
            </w:r>
          </w:p>
        </w:tc>
      </w:tr>
      <w:tr w:rsidR="00DD2FE3" w:rsidRPr="00551254" w14:paraId="1543D7A9"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7A5036FC"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19026</w:t>
            </w:r>
          </w:p>
        </w:tc>
        <w:tc>
          <w:tcPr>
            <w:tcW w:w="2057" w:type="dxa"/>
            <w:noWrap/>
            <w:vAlign w:val="center"/>
            <w:hideMark/>
          </w:tcPr>
          <w:p w14:paraId="725A5768"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Nuevo León</w:t>
            </w:r>
          </w:p>
        </w:tc>
        <w:tc>
          <w:tcPr>
            <w:tcW w:w="1701" w:type="dxa"/>
            <w:noWrap/>
            <w:vAlign w:val="center"/>
            <w:hideMark/>
          </w:tcPr>
          <w:p w14:paraId="0ED82659"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Guadalupe</w:t>
            </w:r>
          </w:p>
        </w:tc>
      </w:tr>
      <w:tr w:rsidR="00DD2FE3" w:rsidRPr="00551254" w14:paraId="04AA18F6"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66B53221"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09005</w:t>
            </w:r>
          </w:p>
        </w:tc>
        <w:tc>
          <w:tcPr>
            <w:tcW w:w="2057" w:type="dxa"/>
            <w:noWrap/>
            <w:vAlign w:val="center"/>
            <w:hideMark/>
          </w:tcPr>
          <w:p w14:paraId="5050FD9F"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Ciudad de México</w:t>
            </w:r>
          </w:p>
        </w:tc>
        <w:tc>
          <w:tcPr>
            <w:tcW w:w="1701" w:type="dxa"/>
            <w:noWrap/>
            <w:vAlign w:val="center"/>
            <w:hideMark/>
          </w:tcPr>
          <w:p w14:paraId="4E1E8A3D"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Gustavo A. Madero</w:t>
            </w:r>
          </w:p>
        </w:tc>
      </w:tr>
      <w:tr w:rsidR="00DD2FE3" w:rsidRPr="00551254" w14:paraId="73095A29"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0C8C3DD5"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25012</w:t>
            </w:r>
          </w:p>
        </w:tc>
        <w:tc>
          <w:tcPr>
            <w:tcW w:w="2057" w:type="dxa"/>
            <w:noWrap/>
            <w:vAlign w:val="center"/>
            <w:hideMark/>
          </w:tcPr>
          <w:p w14:paraId="7B2CCB26"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Sinaloa</w:t>
            </w:r>
          </w:p>
        </w:tc>
        <w:tc>
          <w:tcPr>
            <w:tcW w:w="1701" w:type="dxa"/>
            <w:noWrap/>
            <w:vAlign w:val="center"/>
            <w:hideMark/>
          </w:tcPr>
          <w:p w14:paraId="007A688B"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Mazatlán</w:t>
            </w:r>
          </w:p>
        </w:tc>
      </w:tr>
      <w:tr w:rsidR="00DD2FE3" w:rsidRPr="00551254" w14:paraId="7989E553"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48D4C38B"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17017</w:t>
            </w:r>
          </w:p>
        </w:tc>
        <w:tc>
          <w:tcPr>
            <w:tcW w:w="2057" w:type="dxa"/>
            <w:noWrap/>
            <w:vAlign w:val="center"/>
            <w:hideMark/>
          </w:tcPr>
          <w:p w14:paraId="255E790D"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Morelos</w:t>
            </w:r>
          </w:p>
        </w:tc>
        <w:tc>
          <w:tcPr>
            <w:tcW w:w="1701" w:type="dxa"/>
            <w:noWrap/>
            <w:vAlign w:val="center"/>
            <w:hideMark/>
          </w:tcPr>
          <w:p w14:paraId="34569B20"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Puente de Ixtla</w:t>
            </w:r>
          </w:p>
        </w:tc>
      </w:tr>
      <w:tr w:rsidR="00DD2FE3" w:rsidRPr="00551254" w14:paraId="12C6D451"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3A2FA507"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17031</w:t>
            </w:r>
          </w:p>
        </w:tc>
        <w:tc>
          <w:tcPr>
            <w:tcW w:w="2057" w:type="dxa"/>
            <w:noWrap/>
            <w:vAlign w:val="center"/>
            <w:hideMark/>
          </w:tcPr>
          <w:p w14:paraId="50DACB65"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Morelos</w:t>
            </w:r>
          </w:p>
        </w:tc>
        <w:tc>
          <w:tcPr>
            <w:tcW w:w="1701" w:type="dxa"/>
            <w:noWrap/>
            <w:vAlign w:val="center"/>
            <w:hideMark/>
          </w:tcPr>
          <w:p w14:paraId="74B9B0F6"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Zacatepec</w:t>
            </w:r>
          </w:p>
        </w:tc>
      </w:tr>
      <w:tr w:rsidR="00DD2FE3" w:rsidRPr="00551254" w14:paraId="746FE84D"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70CBE025"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13077</w:t>
            </w:r>
          </w:p>
        </w:tc>
        <w:tc>
          <w:tcPr>
            <w:tcW w:w="2057" w:type="dxa"/>
            <w:noWrap/>
            <w:vAlign w:val="center"/>
            <w:hideMark/>
          </w:tcPr>
          <w:p w14:paraId="5862D889"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Hidalgo</w:t>
            </w:r>
          </w:p>
        </w:tc>
        <w:tc>
          <w:tcPr>
            <w:tcW w:w="1701" w:type="dxa"/>
            <w:noWrap/>
            <w:vAlign w:val="center"/>
            <w:hideMark/>
          </w:tcPr>
          <w:p w14:paraId="6319EB97"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Tulancingo de Bravo</w:t>
            </w:r>
          </w:p>
        </w:tc>
      </w:tr>
      <w:tr w:rsidR="00DD2FE3" w:rsidRPr="00551254" w14:paraId="6A461DDC"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042FDA1F"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26055</w:t>
            </w:r>
          </w:p>
        </w:tc>
        <w:tc>
          <w:tcPr>
            <w:tcW w:w="2057" w:type="dxa"/>
            <w:noWrap/>
            <w:vAlign w:val="center"/>
            <w:hideMark/>
          </w:tcPr>
          <w:p w14:paraId="3ACF8C63"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Sonora</w:t>
            </w:r>
          </w:p>
        </w:tc>
        <w:tc>
          <w:tcPr>
            <w:tcW w:w="1701" w:type="dxa"/>
            <w:noWrap/>
            <w:vAlign w:val="center"/>
            <w:hideMark/>
          </w:tcPr>
          <w:p w14:paraId="4749837D"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San Luis Río Colorado</w:t>
            </w:r>
          </w:p>
        </w:tc>
      </w:tr>
      <w:tr w:rsidR="00DD2FE3" w:rsidRPr="00551254" w14:paraId="4ECAA81A"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1EF47DC1"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30131</w:t>
            </w:r>
          </w:p>
        </w:tc>
        <w:tc>
          <w:tcPr>
            <w:tcW w:w="2057" w:type="dxa"/>
            <w:noWrap/>
            <w:vAlign w:val="center"/>
            <w:hideMark/>
          </w:tcPr>
          <w:p w14:paraId="2489201E"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Veracruz de Ignacio de la Llave</w:t>
            </w:r>
          </w:p>
        </w:tc>
        <w:tc>
          <w:tcPr>
            <w:tcW w:w="1701" w:type="dxa"/>
            <w:noWrap/>
            <w:vAlign w:val="center"/>
            <w:hideMark/>
          </w:tcPr>
          <w:p w14:paraId="3BA1F1EB"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Poza Rica de Hidalgo</w:t>
            </w:r>
          </w:p>
        </w:tc>
      </w:tr>
      <w:tr w:rsidR="00DD2FE3" w:rsidRPr="00551254" w14:paraId="56163F7D"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4F9FBE38"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16053</w:t>
            </w:r>
          </w:p>
        </w:tc>
        <w:tc>
          <w:tcPr>
            <w:tcW w:w="2057" w:type="dxa"/>
            <w:noWrap/>
            <w:vAlign w:val="center"/>
            <w:hideMark/>
          </w:tcPr>
          <w:p w14:paraId="3E513CD7"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Michoacán de Ocampo</w:t>
            </w:r>
          </w:p>
        </w:tc>
        <w:tc>
          <w:tcPr>
            <w:tcW w:w="1701" w:type="dxa"/>
            <w:noWrap/>
            <w:vAlign w:val="center"/>
            <w:hideMark/>
          </w:tcPr>
          <w:p w14:paraId="4D97DD6B"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Morelia</w:t>
            </w:r>
          </w:p>
        </w:tc>
      </w:tr>
      <w:tr w:rsidR="00DD2FE3" w:rsidRPr="00551254" w14:paraId="0BA251B4"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2E8E94A6"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02004</w:t>
            </w:r>
          </w:p>
        </w:tc>
        <w:tc>
          <w:tcPr>
            <w:tcW w:w="2057" w:type="dxa"/>
            <w:noWrap/>
            <w:vAlign w:val="center"/>
            <w:hideMark/>
          </w:tcPr>
          <w:p w14:paraId="2EE96FE9"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Baja California</w:t>
            </w:r>
          </w:p>
        </w:tc>
        <w:tc>
          <w:tcPr>
            <w:tcW w:w="1701" w:type="dxa"/>
            <w:noWrap/>
            <w:vAlign w:val="center"/>
            <w:hideMark/>
          </w:tcPr>
          <w:p w14:paraId="4C76FBAF"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Tijuana</w:t>
            </w:r>
          </w:p>
        </w:tc>
      </w:tr>
      <w:tr w:rsidR="00DD2FE3" w:rsidRPr="00551254" w14:paraId="22F3AC63"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6D2513CB"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05035</w:t>
            </w:r>
          </w:p>
        </w:tc>
        <w:tc>
          <w:tcPr>
            <w:tcW w:w="2057" w:type="dxa"/>
            <w:noWrap/>
            <w:vAlign w:val="center"/>
            <w:hideMark/>
          </w:tcPr>
          <w:p w14:paraId="427555CC"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Coahuila de Zaragoza</w:t>
            </w:r>
          </w:p>
        </w:tc>
        <w:tc>
          <w:tcPr>
            <w:tcW w:w="1701" w:type="dxa"/>
            <w:noWrap/>
            <w:vAlign w:val="center"/>
            <w:hideMark/>
          </w:tcPr>
          <w:p w14:paraId="2A69411D"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Torreón</w:t>
            </w:r>
          </w:p>
        </w:tc>
      </w:tr>
      <w:tr w:rsidR="00DD2FE3" w:rsidRPr="00551254" w14:paraId="466D1A7E"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792903F0"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15091</w:t>
            </w:r>
          </w:p>
        </w:tc>
        <w:tc>
          <w:tcPr>
            <w:tcW w:w="2057" w:type="dxa"/>
            <w:noWrap/>
            <w:vAlign w:val="center"/>
            <w:hideMark/>
          </w:tcPr>
          <w:p w14:paraId="3589144F"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México</w:t>
            </w:r>
          </w:p>
        </w:tc>
        <w:tc>
          <w:tcPr>
            <w:tcW w:w="1701" w:type="dxa"/>
            <w:noWrap/>
            <w:vAlign w:val="center"/>
            <w:hideMark/>
          </w:tcPr>
          <w:p w14:paraId="66DCF9EE"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Teoloyucan</w:t>
            </w:r>
          </w:p>
        </w:tc>
      </w:tr>
      <w:tr w:rsidR="00DD2FE3" w:rsidRPr="00551254" w14:paraId="780E8206"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629E375A"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02005</w:t>
            </w:r>
          </w:p>
        </w:tc>
        <w:tc>
          <w:tcPr>
            <w:tcW w:w="2057" w:type="dxa"/>
            <w:noWrap/>
            <w:vAlign w:val="center"/>
            <w:hideMark/>
          </w:tcPr>
          <w:p w14:paraId="6ABE60E4"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Baja California</w:t>
            </w:r>
          </w:p>
        </w:tc>
        <w:tc>
          <w:tcPr>
            <w:tcW w:w="1701" w:type="dxa"/>
            <w:noWrap/>
            <w:vAlign w:val="center"/>
            <w:hideMark/>
          </w:tcPr>
          <w:p w14:paraId="24980BEE"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Playas de Rosarito</w:t>
            </w:r>
          </w:p>
        </w:tc>
      </w:tr>
      <w:tr w:rsidR="00DD2FE3" w:rsidRPr="00551254" w14:paraId="40B9982E"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5F9F14D7"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26030</w:t>
            </w:r>
          </w:p>
        </w:tc>
        <w:tc>
          <w:tcPr>
            <w:tcW w:w="2057" w:type="dxa"/>
            <w:noWrap/>
            <w:vAlign w:val="center"/>
            <w:hideMark/>
          </w:tcPr>
          <w:p w14:paraId="74EF7543"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Sonora</w:t>
            </w:r>
          </w:p>
        </w:tc>
        <w:tc>
          <w:tcPr>
            <w:tcW w:w="1701" w:type="dxa"/>
            <w:noWrap/>
            <w:vAlign w:val="center"/>
            <w:hideMark/>
          </w:tcPr>
          <w:p w14:paraId="21728088"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Hermosillo</w:t>
            </w:r>
          </w:p>
        </w:tc>
      </w:tr>
      <w:tr w:rsidR="00DD2FE3" w:rsidRPr="00551254" w14:paraId="03A2CD72"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2B0FEE16"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20067</w:t>
            </w:r>
          </w:p>
        </w:tc>
        <w:tc>
          <w:tcPr>
            <w:tcW w:w="2057" w:type="dxa"/>
            <w:noWrap/>
            <w:vAlign w:val="center"/>
            <w:hideMark/>
          </w:tcPr>
          <w:p w14:paraId="1D2D7F83"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Oaxaca</w:t>
            </w:r>
          </w:p>
        </w:tc>
        <w:tc>
          <w:tcPr>
            <w:tcW w:w="1701" w:type="dxa"/>
            <w:noWrap/>
            <w:vAlign w:val="center"/>
            <w:hideMark/>
          </w:tcPr>
          <w:p w14:paraId="75817CEF"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Oaxaca de Juárez</w:t>
            </w:r>
          </w:p>
        </w:tc>
      </w:tr>
      <w:tr w:rsidR="00DD2FE3" w:rsidRPr="00551254" w14:paraId="0C35E5DE"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17B04231"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17006</w:t>
            </w:r>
          </w:p>
        </w:tc>
        <w:tc>
          <w:tcPr>
            <w:tcW w:w="2057" w:type="dxa"/>
            <w:noWrap/>
            <w:vAlign w:val="center"/>
            <w:hideMark/>
          </w:tcPr>
          <w:p w14:paraId="5FE818FB"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Morelos</w:t>
            </w:r>
          </w:p>
        </w:tc>
        <w:tc>
          <w:tcPr>
            <w:tcW w:w="1701" w:type="dxa"/>
            <w:noWrap/>
            <w:vAlign w:val="center"/>
            <w:hideMark/>
          </w:tcPr>
          <w:p w14:paraId="66134473"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Cuautla</w:t>
            </w:r>
          </w:p>
        </w:tc>
      </w:tr>
      <w:tr w:rsidR="00DD2FE3" w:rsidRPr="00551254" w14:paraId="51F9A4CD"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0AC03351"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19021</w:t>
            </w:r>
          </w:p>
        </w:tc>
        <w:tc>
          <w:tcPr>
            <w:tcW w:w="2057" w:type="dxa"/>
            <w:noWrap/>
            <w:vAlign w:val="center"/>
            <w:hideMark/>
          </w:tcPr>
          <w:p w14:paraId="0A7D70B6"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Nuevo León</w:t>
            </w:r>
          </w:p>
        </w:tc>
        <w:tc>
          <w:tcPr>
            <w:tcW w:w="1701" w:type="dxa"/>
            <w:noWrap/>
            <w:vAlign w:val="center"/>
            <w:hideMark/>
          </w:tcPr>
          <w:p w14:paraId="0959B822"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General Escobedo</w:t>
            </w:r>
          </w:p>
        </w:tc>
      </w:tr>
      <w:tr w:rsidR="00DD2FE3" w:rsidRPr="00551254" w14:paraId="18BE0A64"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71342C01"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09007</w:t>
            </w:r>
          </w:p>
        </w:tc>
        <w:tc>
          <w:tcPr>
            <w:tcW w:w="2057" w:type="dxa"/>
            <w:noWrap/>
            <w:vAlign w:val="center"/>
            <w:hideMark/>
          </w:tcPr>
          <w:p w14:paraId="798912E7"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Ciudad de México</w:t>
            </w:r>
          </w:p>
        </w:tc>
        <w:tc>
          <w:tcPr>
            <w:tcW w:w="1701" w:type="dxa"/>
            <w:noWrap/>
            <w:vAlign w:val="center"/>
            <w:hideMark/>
          </w:tcPr>
          <w:p w14:paraId="1AA72187"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Iztapalapa</w:t>
            </w:r>
          </w:p>
        </w:tc>
      </w:tr>
      <w:tr w:rsidR="00DD2FE3" w:rsidRPr="00551254" w14:paraId="131EB54F"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4DA169B5"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30193</w:t>
            </w:r>
          </w:p>
        </w:tc>
        <w:tc>
          <w:tcPr>
            <w:tcW w:w="2057" w:type="dxa"/>
            <w:noWrap/>
            <w:vAlign w:val="center"/>
            <w:hideMark/>
          </w:tcPr>
          <w:p w14:paraId="44611441"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Veracruz de Ignacio de la Llave</w:t>
            </w:r>
          </w:p>
        </w:tc>
        <w:tc>
          <w:tcPr>
            <w:tcW w:w="1701" w:type="dxa"/>
            <w:noWrap/>
            <w:vAlign w:val="center"/>
            <w:hideMark/>
          </w:tcPr>
          <w:p w14:paraId="5B52D0BC"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Veracruz</w:t>
            </w:r>
          </w:p>
        </w:tc>
      </w:tr>
      <w:tr w:rsidR="00DD2FE3" w:rsidRPr="00551254" w14:paraId="6DF2EFC6"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1C1E5897"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15106</w:t>
            </w:r>
          </w:p>
        </w:tc>
        <w:tc>
          <w:tcPr>
            <w:tcW w:w="2057" w:type="dxa"/>
            <w:noWrap/>
            <w:vAlign w:val="center"/>
            <w:hideMark/>
          </w:tcPr>
          <w:p w14:paraId="533957DF"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México</w:t>
            </w:r>
          </w:p>
        </w:tc>
        <w:tc>
          <w:tcPr>
            <w:tcW w:w="1701" w:type="dxa"/>
            <w:noWrap/>
            <w:vAlign w:val="center"/>
            <w:hideMark/>
          </w:tcPr>
          <w:p w14:paraId="59ECD6A2"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Toluca</w:t>
            </w:r>
          </w:p>
        </w:tc>
      </w:tr>
      <w:tr w:rsidR="00DD2FE3" w:rsidRPr="00551254" w14:paraId="25A1F81E"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1BE5607D"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15101</w:t>
            </w:r>
          </w:p>
        </w:tc>
        <w:tc>
          <w:tcPr>
            <w:tcW w:w="2057" w:type="dxa"/>
            <w:noWrap/>
            <w:vAlign w:val="center"/>
            <w:hideMark/>
          </w:tcPr>
          <w:p w14:paraId="49B36211"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México</w:t>
            </w:r>
          </w:p>
        </w:tc>
        <w:tc>
          <w:tcPr>
            <w:tcW w:w="1701" w:type="dxa"/>
            <w:noWrap/>
            <w:vAlign w:val="center"/>
            <w:hideMark/>
          </w:tcPr>
          <w:p w14:paraId="01C60B09"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Tianguistenco</w:t>
            </w:r>
          </w:p>
        </w:tc>
      </w:tr>
      <w:tr w:rsidR="00DD2FE3" w:rsidRPr="00551254" w14:paraId="418E5063"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51B851F2"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13048</w:t>
            </w:r>
          </w:p>
        </w:tc>
        <w:tc>
          <w:tcPr>
            <w:tcW w:w="2057" w:type="dxa"/>
            <w:noWrap/>
            <w:vAlign w:val="center"/>
            <w:hideMark/>
          </w:tcPr>
          <w:p w14:paraId="272C807D"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Hidalgo</w:t>
            </w:r>
          </w:p>
        </w:tc>
        <w:tc>
          <w:tcPr>
            <w:tcW w:w="1701" w:type="dxa"/>
            <w:noWrap/>
            <w:vAlign w:val="center"/>
            <w:hideMark/>
          </w:tcPr>
          <w:p w14:paraId="714A1180"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Pachuca de Soto</w:t>
            </w:r>
          </w:p>
        </w:tc>
      </w:tr>
      <w:tr w:rsidR="00DD2FE3" w:rsidRPr="00551254" w14:paraId="34138FEF"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0BAECD98"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25006</w:t>
            </w:r>
          </w:p>
        </w:tc>
        <w:tc>
          <w:tcPr>
            <w:tcW w:w="2057" w:type="dxa"/>
            <w:noWrap/>
            <w:vAlign w:val="center"/>
            <w:hideMark/>
          </w:tcPr>
          <w:p w14:paraId="4C11FBB6"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Sinaloa</w:t>
            </w:r>
          </w:p>
        </w:tc>
        <w:tc>
          <w:tcPr>
            <w:tcW w:w="1701" w:type="dxa"/>
            <w:noWrap/>
            <w:vAlign w:val="center"/>
            <w:hideMark/>
          </w:tcPr>
          <w:p w14:paraId="68F2577F"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Culiacán</w:t>
            </w:r>
          </w:p>
        </w:tc>
      </w:tr>
      <w:tr w:rsidR="00DD2FE3" w:rsidRPr="00551254" w14:paraId="14C084E6"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6D8593C5"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18017</w:t>
            </w:r>
          </w:p>
        </w:tc>
        <w:tc>
          <w:tcPr>
            <w:tcW w:w="2057" w:type="dxa"/>
            <w:noWrap/>
            <w:vAlign w:val="center"/>
            <w:hideMark/>
          </w:tcPr>
          <w:p w14:paraId="3882E580"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Nayarit</w:t>
            </w:r>
          </w:p>
        </w:tc>
        <w:tc>
          <w:tcPr>
            <w:tcW w:w="1701" w:type="dxa"/>
            <w:noWrap/>
            <w:vAlign w:val="center"/>
            <w:hideMark/>
          </w:tcPr>
          <w:p w14:paraId="10AB3FF0"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Tepic</w:t>
            </w:r>
          </w:p>
        </w:tc>
      </w:tr>
      <w:tr w:rsidR="00DD2FE3" w:rsidRPr="00551254" w14:paraId="7D44EE50"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38B73390"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19048</w:t>
            </w:r>
          </w:p>
        </w:tc>
        <w:tc>
          <w:tcPr>
            <w:tcW w:w="2057" w:type="dxa"/>
            <w:noWrap/>
            <w:vAlign w:val="center"/>
            <w:hideMark/>
          </w:tcPr>
          <w:p w14:paraId="6741E424"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Nuevo León</w:t>
            </w:r>
          </w:p>
        </w:tc>
        <w:tc>
          <w:tcPr>
            <w:tcW w:w="1701" w:type="dxa"/>
            <w:noWrap/>
            <w:vAlign w:val="center"/>
            <w:hideMark/>
          </w:tcPr>
          <w:p w14:paraId="65DA2832"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Santa Catarina</w:t>
            </w:r>
          </w:p>
        </w:tc>
      </w:tr>
      <w:tr w:rsidR="00DD2FE3" w:rsidRPr="00551254" w14:paraId="1496AFE3"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58775F55"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15024</w:t>
            </w:r>
          </w:p>
        </w:tc>
        <w:tc>
          <w:tcPr>
            <w:tcW w:w="2057" w:type="dxa"/>
            <w:noWrap/>
            <w:vAlign w:val="center"/>
            <w:hideMark/>
          </w:tcPr>
          <w:p w14:paraId="76912BD9"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México</w:t>
            </w:r>
          </w:p>
        </w:tc>
        <w:tc>
          <w:tcPr>
            <w:tcW w:w="1701" w:type="dxa"/>
            <w:noWrap/>
            <w:vAlign w:val="center"/>
            <w:hideMark/>
          </w:tcPr>
          <w:p w14:paraId="3A4C1A38"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Cuautitlán</w:t>
            </w:r>
          </w:p>
        </w:tc>
      </w:tr>
      <w:tr w:rsidR="00DD2FE3" w:rsidRPr="00551254" w14:paraId="7B1C9076"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73E64D43"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17007</w:t>
            </w:r>
          </w:p>
        </w:tc>
        <w:tc>
          <w:tcPr>
            <w:tcW w:w="2057" w:type="dxa"/>
            <w:noWrap/>
            <w:vAlign w:val="center"/>
            <w:hideMark/>
          </w:tcPr>
          <w:p w14:paraId="652EED36"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Morelos</w:t>
            </w:r>
          </w:p>
        </w:tc>
        <w:tc>
          <w:tcPr>
            <w:tcW w:w="1701" w:type="dxa"/>
            <w:noWrap/>
            <w:vAlign w:val="center"/>
            <w:hideMark/>
          </w:tcPr>
          <w:p w14:paraId="544F23C8"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Cuernavaca</w:t>
            </w:r>
          </w:p>
        </w:tc>
      </w:tr>
      <w:tr w:rsidR="00DD2FE3" w:rsidRPr="00551254" w14:paraId="4C074F97"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11DEF2C9"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30118</w:t>
            </w:r>
          </w:p>
        </w:tc>
        <w:tc>
          <w:tcPr>
            <w:tcW w:w="2057" w:type="dxa"/>
            <w:noWrap/>
            <w:vAlign w:val="center"/>
            <w:hideMark/>
          </w:tcPr>
          <w:p w14:paraId="3114BC7F"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Veracruz de Ignacio de la Llave</w:t>
            </w:r>
          </w:p>
        </w:tc>
        <w:tc>
          <w:tcPr>
            <w:tcW w:w="1701" w:type="dxa"/>
            <w:noWrap/>
            <w:vAlign w:val="center"/>
            <w:hideMark/>
          </w:tcPr>
          <w:p w14:paraId="039025D0"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Orizaba</w:t>
            </w:r>
          </w:p>
        </w:tc>
      </w:tr>
      <w:tr w:rsidR="00DD2FE3" w:rsidRPr="00551254" w14:paraId="71FBA0A5"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4F852214"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15053</w:t>
            </w:r>
          </w:p>
        </w:tc>
        <w:tc>
          <w:tcPr>
            <w:tcW w:w="2057" w:type="dxa"/>
            <w:noWrap/>
            <w:vAlign w:val="center"/>
            <w:hideMark/>
          </w:tcPr>
          <w:p w14:paraId="41794B62"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México</w:t>
            </w:r>
          </w:p>
        </w:tc>
        <w:tc>
          <w:tcPr>
            <w:tcW w:w="1701" w:type="dxa"/>
            <w:noWrap/>
            <w:vAlign w:val="center"/>
            <w:hideMark/>
          </w:tcPr>
          <w:p w14:paraId="654DBA94"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Melchor Ocampo</w:t>
            </w:r>
          </w:p>
        </w:tc>
      </w:tr>
      <w:tr w:rsidR="00DD2FE3" w:rsidRPr="00551254" w14:paraId="617927ED"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5D4ED4D3"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21119</w:t>
            </w:r>
          </w:p>
        </w:tc>
        <w:tc>
          <w:tcPr>
            <w:tcW w:w="2057" w:type="dxa"/>
            <w:noWrap/>
            <w:vAlign w:val="center"/>
            <w:hideMark/>
          </w:tcPr>
          <w:p w14:paraId="3447784C"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Puebla</w:t>
            </w:r>
          </w:p>
        </w:tc>
        <w:tc>
          <w:tcPr>
            <w:tcW w:w="1701" w:type="dxa"/>
            <w:noWrap/>
            <w:vAlign w:val="center"/>
            <w:hideMark/>
          </w:tcPr>
          <w:p w14:paraId="34DEC6B0"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San Andrés Cholula</w:t>
            </w:r>
          </w:p>
        </w:tc>
      </w:tr>
      <w:tr w:rsidR="00DD2FE3" w:rsidRPr="00551254" w14:paraId="04E367C6"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7FFD8EB4"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11020</w:t>
            </w:r>
          </w:p>
        </w:tc>
        <w:tc>
          <w:tcPr>
            <w:tcW w:w="2057" w:type="dxa"/>
            <w:noWrap/>
            <w:vAlign w:val="center"/>
            <w:hideMark/>
          </w:tcPr>
          <w:p w14:paraId="3D5886E7"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Guanajuato</w:t>
            </w:r>
          </w:p>
        </w:tc>
        <w:tc>
          <w:tcPr>
            <w:tcW w:w="1701" w:type="dxa"/>
            <w:noWrap/>
            <w:vAlign w:val="center"/>
            <w:hideMark/>
          </w:tcPr>
          <w:p w14:paraId="083C1AF9"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León</w:t>
            </w:r>
          </w:p>
        </w:tc>
      </w:tr>
      <w:tr w:rsidR="00DD2FE3" w:rsidRPr="00551254" w14:paraId="5B1BBF14"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2310DBF1"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15039</w:t>
            </w:r>
          </w:p>
        </w:tc>
        <w:tc>
          <w:tcPr>
            <w:tcW w:w="2057" w:type="dxa"/>
            <w:noWrap/>
            <w:vAlign w:val="center"/>
            <w:hideMark/>
          </w:tcPr>
          <w:p w14:paraId="58D26B31"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México</w:t>
            </w:r>
          </w:p>
        </w:tc>
        <w:tc>
          <w:tcPr>
            <w:tcW w:w="1701" w:type="dxa"/>
            <w:noWrap/>
            <w:vAlign w:val="center"/>
            <w:hideMark/>
          </w:tcPr>
          <w:p w14:paraId="1B670AF3"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Ixtapaluca</w:t>
            </w:r>
          </w:p>
        </w:tc>
      </w:tr>
      <w:tr w:rsidR="00DD2FE3" w:rsidRPr="00551254" w14:paraId="611AEFF1"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527E41F3"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22014</w:t>
            </w:r>
          </w:p>
        </w:tc>
        <w:tc>
          <w:tcPr>
            <w:tcW w:w="2057" w:type="dxa"/>
            <w:noWrap/>
            <w:vAlign w:val="center"/>
            <w:hideMark/>
          </w:tcPr>
          <w:p w14:paraId="50B4DF64"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Querétaro</w:t>
            </w:r>
          </w:p>
        </w:tc>
        <w:tc>
          <w:tcPr>
            <w:tcW w:w="1701" w:type="dxa"/>
            <w:noWrap/>
            <w:vAlign w:val="center"/>
            <w:hideMark/>
          </w:tcPr>
          <w:p w14:paraId="45EAF08B"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Querétaro</w:t>
            </w:r>
          </w:p>
        </w:tc>
      </w:tr>
      <w:tr w:rsidR="00DD2FE3" w:rsidRPr="00551254" w14:paraId="521E209F"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6173DC85"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29033</w:t>
            </w:r>
          </w:p>
        </w:tc>
        <w:tc>
          <w:tcPr>
            <w:tcW w:w="2057" w:type="dxa"/>
            <w:noWrap/>
            <w:vAlign w:val="center"/>
            <w:hideMark/>
          </w:tcPr>
          <w:p w14:paraId="34DFD0B4"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Tlaxcala</w:t>
            </w:r>
          </w:p>
        </w:tc>
        <w:tc>
          <w:tcPr>
            <w:tcW w:w="1701" w:type="dxa"/>
            <w:noWrap/>
            <w:vAlign w:val="center"/>
            <w:hideMark/>
          </w:tcPr>
          <w:p w14:paraId="095662EF"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Tlaxcala</w:t>
            </w:r>
          </w:p>
        </w:tc>
      </w:tr>
      <w:tr w:rsidR="00DD2FE3" w:rsidRPr="00551254" w14:paraId="3EB61B01"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68D65DA2"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16108</w:t>
            </w:r>
          </w:p>
        </w:tc>
        <w:tc>
          <w:tcPr>
            <w:tcW w:w="2057" w:type="dxa"/>
            <w:noWrap/>
            <w:vAlign w:val="center"/>
            <w:hideMark/>
          </w:tcPr>
          <w:p w14:paraId="02D302F2"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Michoacán de Ocampo</w:t>
            </w:r>
          </w:p>
        </w:tc>
        <w:tc>
          <w:tcPr>
            <w:tcW w:w="1701" w:type="dxa"/>
            <w:noWrap/>
            <w:vAlign w:val="center"/>
            <w:hideMark/>
          </w:tcPr>
          <w:p w14:paraId="7424B163"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Zamora</w:t>
            </w:r>
          </w:p>
        </w:tc>
      </w:tr>
      <w:tr w:rsidR="00DD2FE3" w:rsidRPr="00551254" w14:paraId="43621D09"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6B36BF77"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09008</w:t>
            </w:r>
          </w:p>
        </w:tc>
        <w:tc>
          <w:tcPr>
            <w:tcW w:w="2057" w:type="dxa"/>
            <w:noWrap/>
            <w:vAlign w:val="center"/>
            <w:hideMark/>
          </w:tcPr>
          <w:p w14:paraId="2E5C2AB9"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Ciudad de México</w:t>
            </w:r>
          </w:p>
        </w:tc>
        <w:tc>
          <w:tcPr>
            <w:tcW w:w="1701" w:type="dxa"/>
            <w:noWrap/>
            <w:vAlign w:val="center"/>
            <w:hideMark/>
          </w:tcPr>
          <w:p w14:paraId="20DFC3AA"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La Magdalena Contreras</w:t>
            </w:r>
          </w:p>
        </w:tc>
      </w:tr>
      <w:tr w:rsidR="00DD2FE3" w:rsidRPr="00551254" w14:paraId="6A845ED1"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2600B8AA"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19006</w:t>
            </w:r>
          </w:p>
        </w:tc>
        <w:tc>
          <w:tcPr>
            <w:tcW w:w="2057" w:type="dxa"/>
            <w:noWrap/>
            <w:vAlign w:val="center"/>
            <w:hideMark/>
          </w:tcPr>
          <w:p w14:paraId="04B915CC"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Nuevo León</w:t>
            </w:r>
          </w:p>
        </w:tc>
        <w:tc>
          <w:tcPr>
            <w:tcW w:w="1701" w:type="dxa"/>
            <w:noWrap/>
            <w:vAlign w:val="center"/>
            <w:hideMark/>
          </w:tcPr>
          <w:p w14:paraId="4B85E3E3"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Apodaca</w:t>
            </w:r>
          </w:p>
        </w:tc>
      </w:tr>
      <w:tr w:rsidR="00DD2FE3" w:rsidRPr="00551254" w14:paraId="3F3B2D3E"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73367295"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06002</w:t>
            </w:r>
          </w:p>
        </w:tc>
        <w:tc>
          <w:tcPr>
            <w:tcW w:w="2057" w:type="dxa"/>
            <w:noWrap/>
            <w:vAlign w:val="center"/>
            <w:hideMark/>
          </w:tcPr>
          <w:p w14:paraId="0AD6A53C"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Colima</w:t>
            </w:r>
          </w:p>
        </w:tc>
        <w:tc>
          <w:tcPr>
            <w:tcW w:w="1701" w:type="dxa"/>
            <w:noWrap/>
            <w:vAlign w:val="center"/>
            <w:hideMark/>
          </w:tcPr>
          <w:p w14:paraId="678D9FDF"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Colima</w:t>
            </w:r>
          </w:p>
        </w:tc>
      </w:tr>
      <w:tr w:rsidR="00DD2FE3" w:rsidRPr="00551254" w14:paraId="43723ACE"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5C436755"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31059</w:t>
            </w:r>
          </w:p>
        </w:tc>
        <w:tc>
          <w:tcPr>
            <w:tcW w:w="2057" w:type="dxa"/>
            <w:noWrap/>
            <w:vAlign w:val="center"/>
            <w:hideMark/>
          </w:tcPr>
          <w:p w14:paraId="20E0107B"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Yucatán</w:t>
            </w:r>
          </w:p>
        </w:tc>
        <w:tc>
          <w:tcPr>
            <w:tcW w:w="1701" w:type="dxa"/>
            <w:noWrap/>
            <w:vAlign w:val="center"/>
            <w:hideMark/>
          </w:tcPr>
          <w:p w14:paraId="4EE5080A"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Progreso</w:t>
            </w:r>
          </w:p>
        </w:tc>
      </w:tr>
      <w:tr w:rsidR="00DD2FE3" w:rsidRPr="00551254" w14:paraId="1EA891A5"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1046BC24"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26043</w:t>
            </w:r>
          </w:p>
        </w:tc>
        <w:tc>
          <w:tcPr>
            <w:tcW w:w="2057" w:type="dxa"/>
            <w:noWrap/>
            <w:vAlign w:val="center"/>
            <w:hideMark/>
          </w:tcPr>
          <w:p w14:paraId="04AC799D"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Sonora</w:t>
            </w:r>
          </w:p>
        </w:tc>
        <w:tc>
          <w:tcPr>
            <w:tcW w:w="1701" w:type="dxa"/>
            <w:noWrap/>
            <w:vAlign w:val="center"/>
            <w:hideMark/>
          </w:tcPr>
          <w:p w14:paraId="67C228EA"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Nogales</w:t>
            </w:r>
          </w:p>
        </w:tc>
      </w:tr>
      <w:tr w:rsidR="00DD2FE3" w:rsidRPr="00551254" w14:paraId="31E92584"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43E82B5A"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26002</w:t>
            </w:r>
          </w:p>
        </w:tc>
        <w:tc>
          <w:tcPr>
            <w:tcW w:w="2057" w:type="dxa"/>
            <w:noWrap/>
            <w:vAlign w:val="center"/>
            <w:hideMark/>
          </w:tcPr>
          <w:p w14:paraId="3CD3EF51"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Sonora</w:t>
            </w:r>
          </w:p>
        </w:tc>
        <w:tc>
          <w:tcPr>
            <w:tcW w:w="1701" w:type="dxa"/>
            <w:noWrap/>
            <w:vAlign w:val="center"/>
            <w:hideMark/>
          </w:tcPr>
          <w:p w14:paraId="2990C52D"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Agua Prieta</w:t>
            </w:r>
          </w:p>
        </w:tc>
      </w:tr>
      <w:tr w:rsidR="00DD2FE3" w:rsidRPr="00551254" w14:paraId="287805CE" w14:textId="77777777" w:rsidTr="00FF3D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58510E72"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30026</w:t>
            </w:r>
          </w:p>
        </w:tc>
        <w:tc>
          <w:tcPr>
            <w:tcW w:w="2057" w:type="dxa"/>
            <w:noWrap/>
            <w:vAlign w:val="center"/>
            <w:hideMark/>
          </w:tcPr>
          <w:p w14:paraId="38A40EEB"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Veracruz de Ignacio de la Llave</w:t>
            </w:r>
          </w:p>
        </w:tc>
        <w:tc>
          <w:tcPr>
            <w:tcW w:w="1701" w:type="dxa"/>
            <w:noWrap/>
            <w:vAlign w:val="center"/>
            <w:hideMark/>
          </w:tcPr>
          <w:p w14:paraId="08DD2F9B" w14:textId="77777777" w:rsidR="00DD2FE3" w:rsidRPr="008A6791" w:rsidRDefault="00DD2FE3" w:rsidP="008A6791">
            <w:pPr>
              <w:spacing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Banderilla</w:t>
            </w:r>
          </w:p>
        </w:tc>
      </w:tr>
      <w:tr w:rsidR="00DD2FE3" w:rsidRPr="00551254" w14:paraId="04562F86" w14:textId="77777777" w:rsidTr="00FF3D90">
        <w:trPr>
          <w:trHeight w:val="300"/>
        </w:trPr>
        <w:tc>
          <w:tcPr>
            <w:cnfStyle w:val="001000000000" w:firstRow="0" w:lastRow="0" w:firstColumn="1" w:lastColumn="0" w:oddVBand="0" w:evenVBand="0" w:oddHBand="0" w:evenHBand="0" w:firstRowFirstColumn="0" w:firstRowLastColumn="0" w:lastRowFirstColumn="0" w:lastRowLastColumn="0"/>
            <w:tcW w:w="792" w:type="dxa"/>
            <w:noWrap/>
            <w:vAlign w:val="center"/>
            <w:hideMark/>
          </w:tcPr>
          <w:p w14:paraId="1F838807" w14:textId="77777777" w:rsidR="00DD2FE3" w:rsidRPr="008A6791" w:rsidRDefault="00DD2FE3" w:rsidP="008A6791">
            <w:pPr>
              <w:spacing w:line="240" w:lineRule="auto"/>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32056</w:t>
            </w:r>
          </w:p>
        </w:tc>
        <w:tc>
          <w:tcPr>
            <w:tcW w:w="2057" w:type="dxa"/>
            <w:noWrap/>
            <w:vAlign w:val="center"/>
            <w:hideMark/>
          </w:tcPr>
          <w:p w14:paraId="1406465E"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Zacatecas</w:t>
            </w:r>
          </w:p>
        </w:tc>
        <w:tc>
          <w:tcPr>
            <w:tcW w:w="1701" w:type="dxa"/>
            <w:noWrap/>
            <w:vAlign w:val="center"/>
            <w:hideMark/>
          </w:tcPr>
          <w:p w14:paraId="4FC6451C" w14:textId="77777777" w:rsidR="00DD2FE3" w:rsidRPr="008A6791" w:rsidRDefault="00DD2FE3" w:rsidP="008A6791">
            <w:pPr>
              <w:spacing w:line="240" w:lineRule="auto"/>
              <w:cnfStyle w:val="000000000000" w:firstRow="0" w:lastRow="0" w:firstColumn="0" w:lastColumn="0" w:oddVBand="0" w:evenVBand="0" w:oddHBand="0" w:evenHBand="0" w:firstRowFirstColumn="0" w:firstRowLastColumn="0" w:lastRowFirstColumn="0" w:lastRowLastColumn="0"/>
              <w:rPr>
                <w:rFonts w:ascii="Century Gothic" w:eastAsia="Times New Roman" w:hAnsi="Century Gothic"/>
                <w:color w:val="000000"/>
                <w:sz w:val="20"/>
                <w:szCs w:val="20"/>
                <w:lang w:eastAsia="es-MX"/>
              </w:rPr>
            </w:pPr>
            <w:r w:rsidRPr="008A6791">
              <w:rPr>
                <w:rFonts w:ascii="Century Gothic" w:eastAsia="Times New Roman" w:hAnsi="Century Gothic"/>
                <w:color w:val="000000"/>
                <w:sz w:val="20"/>
                <w:szCs w:val="20"/>
                <w:lang w:eastAsia="es-MX"/>
              </w:rPr>
              <w:t>Zacatecas</w:t>
            </w:r>
          </w:p>
        </w:tc>
      </w:tr>
    </w:tbl>
    <w:p w14:paraId="7969CDD1" w14:textId="77777777" w:rsidR="004F34CE" w:rsidRPr="008A6791" w:rsidRDefault="004F34CE" w:rsidP="008A6791">
      <w:pPr>
        <w:spacing w:line="240" w:lineRule="auto"/>
        <w:rPr>
          <w:rFonts w:ascii="Century Gothic" w:eastAsia="Times New Roman" w:hAnsi="Century Gothic" w:cs="Arial"/>
        </w:rPr>
      </w:pPr>
    </w:p>
    <w:p w14:paraId="6B09B639" w14:textId="77777777" w:rsidR="00FF3D90" w:rsidRDefault="00FF3D90" w:rsidP="000E0D60">
      <w:pPr>
        <w:jc w:val="center"/>
        <w:rPr>
          <w:rFonts w:ascii="Century Gothic" w:hAnsi="Century Gothic" w:cs="Arial"/>
          <w:vertAlign w:val="superscript"/>
        </w:rPr>
        <w:sectPr w:rsidR="00FF3D90" w:rsidSect="00D36D7D">
          <w:type w:val="continuous"/>
          <w:pgSz w:w="12242" w:h="15842" w:code="1"/>
          <w:pgMar w:top="1418" w:right="1418" w:bottom="1418" w:left="1418" w:header="567" w:footer="567" w:gutter="0"/>
          <w:cols w:num="2" w:space="720"/>
          <w:titlePg/>
          <w:docGrid w:linePitch="326"/>
        </w:sectPr>
      </w:pPr>
    </w:p>
    <w:p w14:paraId="6EA086BD" w14:textId="77777777" w:rsidR="0011378C" w:rsidRDefault="0011378C" w:rsidP="000E0D60">
      <w:pPr>
        <w:jc w:val="center"/>
        <w:rPr>
          <w:rFonts w:ascii="Century Gothic" w:hAnsi="Century Gothic" w:cs="Arial"/>
          <w:vertAlign w:val="superscript"/>
        </w:rPr>
      </w:pPr>
    </w:p>
    <w:p w14:paraId="1F5DFF5E" w14:textId="77777777" w:rsidR="00D36D7D" w:rsidRDefault="00D36D7D" w:rsidP="00D36D7D">
      <w:pPr>
        <w:spacing w:before="20" w:after="20" w:line="264" w:lineRule="auto"/>
        <w:jc w:val="both"/>
        <w:rPr>
          <w:rFonts w:ascii="Century Gothic" w:hAnsi="Century Gothic" w:cs="Arial"/>
          <w:lang w:val="es-ES_tradnl"/>
        </w:rPr>
      </w:pPr>
      <w:r w:rsidRPr="00DA6B04">
        <w:rPr>
          <w:rFonts w:ascii="Century Gothic" w:hAnsi="Century Gothic" w:cs="Arial"/>
          <w:lang w:val="es-ES_tradnl"/>
        </w:rPr>
        <w:t>Leído que fue el presente Anexo “A” y enteradas las partes de su contenido y alcance, los representantes debidamente facultados de RED NACIONAL y el CONCESIONARIO</w:t>
      </w:r>
      <w:r w:rsidR="003B6204">
        <w:rPr>
          <w:rFonts w:ascii="Century Gothic" w:hAnsi="Century Gothic" w:cs="Arial"/>
          <w:lang w:val="es-ES_tradnl"/>
        </w:rPr>
        <w:t xml:space="preserve"> [AUTORIZADO]</w:t>
      </w:r>
      <w:r w:rsidRPr="00DA6B04">
        <w:rPr>
          <w:rFonts w:ascii="Century Gothic" w:hAnsi="Century Gothic" w:cs="Arial"/>
          <w:lang w:val="es-ES_tradnl"/>
        </w:rPr>
        <w:t xml:space="preserve"> SOLICITANTE lo firman por </w:t>
      </w:r>
      <w:r>
        <w:rPr>
          <w:rFonts w:ascii="Century Gothic" w:hAnsi="Century Gothic" w:cs="Arial"/>
          <w:lang w:val="es-ES_tradnl"/>
        </w:rPr>
        <w:t>duplicado</w:t>
      </w:r>
      <w:r w:rsidRPr="00DA6B04">
        <w:rPr>
          <w:rFonts w:ascii="Century Gothic" w:hAnsi="Century Gothic" w:cs="Arial"/>
          <w:lang w:val="es-ES_tradnl"/>
        </w:rPr>
        <w:t xml:space="preserve"> en la Ciudad de México, el día </w:t>
      </w:r>
      <w:r>
        <w:rPr>
          <w:rFonts w:ascii="Century Gothic" w:hAnsi="Century Gothic" w:cs="Arial"/>
          <w:lang w:val="es-ES_tradnl"/>
        </w:rPr>
        <w:t>[*]</w:t>
      </w:r>
      <w:r w:rsidRPr="00DA6B04">
        <w:rPr>
          <w:rFonts w:ascii="Century Gothic" w:hAnsi="Century Gothic" w:cs="Arial"/>
          <w:lang w:val="es-ES_tradnl"/>
        </w:rPr>
        <w:t xml:space="preserve"> de</w:t>
      </w:r>
      <w:r>
        <w:rPr>
          <w:rFonts w:ascii="Century Gothic" w:hAnsi="Century Gothic" w:cs="Arial"/>
          <w:lang w:val="es-ES_tradnl"/>
        </w:rPr>
        <w:t>[*] de</w:t>
      </w:r>
      <w:r w:rsidRPr="00DA6B04">
        <w:rPr>
          <w:rFonts w:ascii="Century Gothic" w:hAnsi="Century Gothic" w:cs="Arial"/>
          <w:lang w:val="es-ES_tradnl"/>
        </w:rPr>
        <w:t xml:space="preserve"> </w:t>
      </w:r>
      <w:r w:rsidR="007D4A11" w:rsidRPr="00DA6B04">
        <w:rPr>
          <w:rFonts w:ascii="Century Gothic" w:hAnsi="Century Gothic" w:cs="Arial"/>
          <w:lang w:val="es-ES_tradnl"/>
        </w:rPr>
        <w:t>202</w:t>
      </w:r>
      <w:r w:rsidR="007D4A11">
        <w:rPr>
          <w:rFonts w:ascii="Century Gothic" w:hAnsi="Century Gothic" w:cs="Arial"/>
          <w:lang w:val="es-ES_tradnl"/>
        </w:rPr>
        <w:t>3</w:t>
      </w:r>
      <w:r w:rsidRPr="00DA6B04">
        <w:rPr>
          <w:rFonts w:ascii="Century Gothic" w:hAnsi="Century Gothic" w:cs="Arial"/>
          <w:lang w:val="es-ES_tradnl"/>
        </w:rPr>
        <w:t>.</w:t>
      </w:r>
    </w:p>
    <w:p w14:paraId="741A729E" w14:textId="77777777" w:rsidR="00D36D7D" w:rsidRDefault="00D36D7D" w:rsidP="00D36D7D">
      <w:pPr>
        <w:spacing w:line="240" w:lineRule="auto"/>
        <w:jc w:val="both"/>
        <w:rPr>
          <w:rFonts w:ascii="Century Gothic" w:hAnsi="Century Gothic" w:cs="Arial"/>
          <w:lang w:val="es-ES_tradnl"/>
        </w:rPr>
      </w:pPr>
    </w:p>
    <w:p w14:paraId="35ABFD74" w14:textId="77777777" w:rsidR="00D36D7D" w:rsidRDefault="00D36D7D" w:rsidP="00D36D7D">
      <w:pPr>
        <w:spacing w:line="240" w:lineRule="auto"/>
        <w:jc w:val="both"/>
        <w:rPr>
          <w:rFonts w:ascii="Century Gothic" w:hAnsi="Century Gothic" w:cs="Arial"/>
          <w:lang w:val="es-ES_tradnl"/>
        </w:rPr>
      </w:pPr>
    </w:p>
    <w:tbl>
      <w:tblPr>
        <w:tblW w:w="10143" w:type="dxa"/>
        <w:jc w:val="center"/>
        <w:tblLayout w:type="fixed"/>
        <w:tblLook w:val="04A0" w:firstRow="1" w:lastRow="0" w:firstColumn="1" w:lastColumn="0" w:noHBand="0" w:noVBand="1"/>
      </w:tblPr>
      <w:tblGrid>
        <w:gridCol w:w="4981"/>
        <w:gridCol w:w="236"/>
        <w:gridCol w:w="4926"/>
      </w:tblGrid>
      <w:tr w:rsidR="00D36D7D" w:rsidRPr="00A16600" w14:paraId="7D3EF44A" w14:textId="77777777" w:rsidTr="00FD4BE0">
        <w:trPr>
          <w:trHeight w:val="1696"/>
          <w:jc w:val="center"/>
        </w:trPr>
        <w:tc>
          <w:tcPr>
            <w:tcW w:w="4984" w:type="dxa"/>
            <w:shd w:val="clear" w:color="auto" w:fill="auto"/>
          </w:tcPr>
          <w:p w14:paraId="22270DE7" w14:textId="77777777" w:rsidR="00D36D7D" w:rsidRPr="00A16600" w:rsidRDefault="00D36D7D" w:rsidP="00FD4BE0">
            <w:pPr>
              <w:autoSpaceDE w:val="0"/>
              <w:autoSpaceDN w:val="0"/>
              <w:ind w:left="321"/>
              <w:jc w:val="center"/>
              <w:rPr>
                <w:rFonts w:ascii="Century Gothic" w:eastAsia="Times New Roman" w:hAnsi="Century Gothic" w:cs="Arial"/>
                <w:b/>
                <w:bCs/>
                <w:color w:val="000000"/>
              </w:rPr>
            </w:pPr>
            <w:r w:rsidRPr="00A16600">
              <w:rPr>
                <w:rFonts w:ascii="Century Gothic" w:eastAsia="Times New Roman" w:hAnsi="Century Gothic" w:cs="Arial"/>
                <w:b/>
                <w:bCs/>
                <w:color w:val="000000"/>
              </w:rPr>
              <w:t>Red Nacional Última Milla, S.A.P.I. de C.V.</w:t>
            </w:r>
          </w:p>
          <w:p w14:paraId="4F4D2AB0" w14:textId="77777777" w:rsidR="00D36D7D" w:rsidRPr="00A16600" w:rsidRDefault="00D36D7D" w:rsidP="00FD4BE0">
            <w:pPr>
              <w:autoSpaceDE w:val="0"/>
              <w:autoSpaceDN w:val="0"/>
              <w:jc w:val="center"/>
              <w:rPr>
                <w:rFonts w:ascii="Century Gothic" w:eastAsia="Times New Roman" w:hAnsi="Century Gothic" w:cs="Arial"/>
                <w:color w:val="000000"/>
              </w:rPr>
            </w:pPr>
          </w:p>
          <w:p w14:paraId="5E6B7E9F" w14:textId="77777777" w:rsidR="00D36D7D" w:rsidRPr="00A16600" w:rsidRDefault="00D36D7D" w:rsidP="00FD4BE0">
            <w:pPr>
              <w:autoSpaceDE w:val="0"/>
              <w:autoSpaceDN w:val="0"/>
              <w:ind w:left="321"/>
              <w:jc w:val="center"/>
              <w:rPr>
                <w:rFonts w:ascii="Century Gothic" w:eastAsia="Times New Roman" w:hAnsi="Century Gothic" w:cs="Arial"/>
                <w:color w:val="000000"/>
              </w:rPr>
            </w:pPr>
          </w:p>
          <w:p w14:paraId="5CE58E0D" w14:textId="77777777" w:rsidR="00D36D7D" w:rsidRPr="00A16600" w:rsidRDefault="00D36D7D" w:rsidP="00FD4BE0">
            <w:pPr>
              <w:autoSpaceDE w:val="0"/>
              <w:autoSpaceDN w:val="0"/>
              <w:ind w:left="321"/>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6D875EF6" w14:textId="77777777" w:rsidR="00D36D7D" w:rsidRPr="00A16600" w:rsidRDefault="00D36D7D" w:rsidP="00FD4BE0">
            <w:pPr>
              <w:autoSpaceDE w:val="0"/>
              <w:autoSpaceDN w:val="0"/>
              <w:ind w:left="321"/>
              <w:jc w:val="center"/>
              <w:rPr>
                <w:rFonts w:ascii="Century Gothic" w:eastAsia="Times New Roman" w:hAnsi="Century Gothic" w:cs="Arial"/>
                <w:color w:val="000000"/>
              </w:rPr>
            </w:pPr>
            <w:r w:rsidRPr="00A16600">
              <w:rPr>
                <w:rFonts w:ascii="Century Gothic" w:eastAsia="Times New Roman" w:hAnsi="Century Gothic" w:cs="Arial"/>
                <w:b/>
                <w:bCs/>
                <w:color w:val="000000"/>
                <w:lang w:val="es-ES_tradnl"/>
              </w:rPr>
              <w:t>[*]</w:t>
            </w:r>
          </w:p>
        </w:tc>
        <w:tc>
          <w:tcPr>
            <w:tcW w:w="230" w:type="dxa"/>
            <w:shd w:val="clear" w:color="auto" w:fill="auto"/>
          </w:tcPr>
          <w:p w14:paraId="7D530630" w14:textId="77777777" w:rsidR="00D36D7D" w:rsidRPr="00A16600" w:rsidRDefault="00D36D7D" w:rsidP="00FD4BE0">
            <w:pPr>
              <w:autoSpaceDE w:val="0"/>
              <w:autoSpaceDN w:val="0"/>
              <w:jc w:val="center"/>
              <w:rPr>
                <w:rFonts w:ascii="Century Gothic" w:eastAsia="Times New Roman" w:hAnsi="Century Gothic" w:cs="Arial"/>
                <w:color w:val="000000"/>
              </w:rPr>
            </w:pPr>
          </w:p>
        </w:tc>
        <w:tc>
          <w:tcPr>
            <w:tcW w:w="4929" w:type="dxa"/>
            <w:shd w:val="clear" w:color="auto" w:fill="auto"/>
          </w:tcPr>
          <w:p w14:paraId="75216555" w14:textId="77777777" w:rsidR="00D36D7D" w:rsidRPr="00A16600" w:rsidRDefault="00D36D7D" w:rsidP="00FD4BE0">
            <w:pPr>
              <w:autoSpaceDE w:val="0"/>
              <w:autoSpaceDN w:val="0"/>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Concesionario [Autorizado] Solicitante</w:t>
            </w:r>
          </w:p>
          <w:p w14:paraId="1D395E80" w14:textId="77777777" w:rsidR="00D36D7D" w:rsidRPr="00A16600" w:rsidRDefault="00D36D7D" w:rsidP="00FD4BE0">
            <w:pPr>
              <w:autoSpaceDE w:val="0"/>
              <w:autoSpaceDN w:val="0"/>
              <w:jc w:val="center"/>
              <w:rPr>
                <w:rFonts w:ascii="Century Gothic" w:eastAsia="Times New Roman" w:hAnsi="Century Gothic" w:cs="Arial"/>
                <w:color w:val="000000"/>
              </w:rPr>
            </w:pPr>
          </w:p>
          <w:p w14:paraId="3CEB0847" w14:textId="77777777" w:rsidR="00D36D7D" w:rsidRPr="00A16600" w:rsidRDefault="00D36D7D" w:rsidP="00FD4BE0">
            <w:pPr>
              <w:autoSpaceDE w:val="0"/>
              <w:autoSpaceDN w:val="0"/>
              <w:jc w:val="center"/>
              <w:rPr>
                <w:rFonts w:ascii="Century Gothic" w:eastAsia="Times New Roman" w:hAnsi="Century Gothic" w:cs="Arial"/>
                <w:color w:val="000000"/>
              </w:rPr>
            </w:pPr>
          </w:p>
          <w:p w14:paraId="1FA952FA" w14:textId="77777777" w:rsidR="00D36D7D" w:rsidRPr="00A16600" w:rsidRDefault="00D36D7D" w:rsidP="00FD4BE0">
            <w:pPr>
              <w:autoSpaceDE w:val="0"/>
              <w:autoSpaceDN w:val="0"/>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3DE109BA" w14:textId="77777777" w:rsidR="00D36D7D" w:rsidRPr="00A16600" w:rsidRDefault="00D36D7D" w:rsidP="00FD4BE0">
            <w:pPr>
              <w:autoSpaceDE w:val="0"/>
              <w:autoSpaceDN w:val="0"/>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w:t>
            </w:r>
          </w:p>
        </w:tc>
      </w:tr>
    </w:tbl>
    <w:p w14:paraId="732EC546" w14:textId="77777777" w:rsidR="00D36D7D" w:rsidRPr="008A6791" w:rsidRDefault="00D36D7D" w:rsidP="00D36D7D">
      <w:pPr>
        <w:spacing w:line="240" w:lineRule="auto"/>
        <w:jc w:val="both"/>
        <w:rPr>
          <w:rFonts w:ascii="Century Gothic" w:eastAsia="Times New Roman" w:hAnsi="Century Gothic" w:cs="Arial"/>
        </w:rPr>
      </w:pPr>
    </w:p>
    <w:p w14:paraId="6452FB26" w14:textId="77777777" w:rsidR="00D36D7D" w:rsidRDefault="00D36D7D" w:rsidP="000E0D60">
      <w:pPr>
        <w:jc w:val="center"/>
        <w:rPr>
          <w:rFonts w:ascii="Century Gothic" w:hAnsi="Century Gothic" w:cs="Arial"/>
          <w:vertAlign w:val="superscript"/>
        </w:rPr>
      </w:pPr>
    </w:p>
    <w:p w14:paraId="5E79D039" w14:textId="77777777" w:rsidR="00D36D7D" w:rsidRDefault="00D36D7D" w:rsidP="000E0D60">
      <w:pPr>
        <w:jc w:val="center"/>
        <w:rPr>
          <w:rFonts w:ascii="Century Gothic" w:hAnsi="Century Gothic" w:cs="Arial"/>
          <w:vertAlign w:val="superscript"/>
        </w:rPr>
        <w:sectPr w:rsidR="00D36D7D" w:rsidSect="00D36D7D">
          <w:type w:val="continuous"/>
          <w:pgSz w:w="12242" w:h="15842" w:code="1"/>
          <w:pgMar w:top="1418" w:right="1418" w:bottom="1418" w:left="1418" w:header="567" w:footer="567" w:gutter="0"/>
          <w:cols w:space="720"/>
          <w:titlePg/>
          <w:docGrid w:linePitch="326"/>
        </w:sectPr>
      </w:pPr>
    </w:p>
    <w:p w14:paraId="0235F85F" w14:textId="77777777" w:rsidR="00A422F5" w:rsidRDefault="00A422F5" w:rsidP="00A422F5">
      <w:pPr>
        <w:pStyle w:val="IFTnormal"/>
        <w:spacing w:line="240" w:lineRule="auto"/>
        <w:rPr>
          <w:rFonts w:ascii="Century Gothic" w:hAnsi="Century Gothic"/>
          <w:lang w:val="es-MX"/>
        </w:rPr>
      </w:pPr>
    </w:p>
    <w:p w14:paraId="6B8609EF" w14:textId="77777777" w:rsidR="00A422F5" w:rsidRPr="0041396D" w:rsidRDefault="00A422F5" w:rsidP="00A422F5">
      <w:pPr>
        <w:pStyle w:val="Texto1"/>
        <w:spacing w:after="200"/>
        <w:rPr>
          <w:rFonts w:ascii="Century Gothic" w:hAnsi="Century Gothic" w:cs="Arial"/>
          <w:b/>
        </w:rPr>
      </w:pPr>
      <w:r w:rsidRPr="00446018">
        <w:rPr>
          <w:rFonts w:ascii="Century Gothic" w:hAnsi="Century Gothic" w:cs="Arial"/>
          <w:noProof/>
          <w:lang w:val="es-MX" w:eastAsia="es-MX"/>
        </w:rPr>
        <mc:AlternateContent>
          <mc:Choice Requires="wps">
            <w:drawing>
              <wp:inline distT="0" distB="0" distL="0" distR="0" wp14:anchorId="4B7F56EF" wp14:editId="6F36EEF4">
                <wp:extent cx="5678303" cy="7528387"/>
                <wp:effectExtent l="38100" t="38100" r="36830" b="34925"/>
                <wp:docPr id="456"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716D157D" w14:textId="77777777" w:rsidR="00527FF8" w:rsidRDefault="00527FF8" w:rsidP="00A422F5">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1B249B1E" wp14:editId="665F9A79">
                                  <wp:extent cx="2552700" cy="1438275"/>
                                  <wp:effectExtent l="0" t="0" r="0" b="9525"/>
                                  <wp:docPr id="46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0DE46D0" w14:textId="77777777" w:rsidR="00527FF8" w:rsidRDefault="00527FF8" w:rsidP="00A422F5">
                            <w:pPr>
                              <w:jc w:val="center"/>
                              <w:rPr>
                                <w:rFonts w:ascii="Century Gothic" w:hAnsi="Century Gothic" w:cs="Arial"/>
                                <w:b/>
                                <w:noProof/>
                                <w:color w:val="000000"/>
                                <w:sz w:val="26"/>
                                <w:szCs w:val="26"/>
                                <w:lang w:eastAsia="es-MX"/>
                              </w:rPr>
                            </w:pPr>
                          </w:p>
                          <w:p w14:paraId="6A4F4A57" w14:textId="77777777" w:rsidR="00527FF8" w:rsidRDefault="00527FF8" w:rsidP="00A422F5">
                            <w:pPr>
                              <w:jc w:val="center"/>
                              <w:rPr>
                                <w:rFonts w:ascii="Century Gothic" w:hAnsi="Century Gothic" w:cs="Arial"/>
                                <w:b/>
                                <w:noProof/>
                                <w:color w:val="000000"/>
                                <w:sz w:val="26"/>
                                <w:szCs w:val="26"/>
                                <w:lang w:eastAsia="es-MX"/>
                              </w:rPr>
                            </w:pPr>
                          </w:p>
                          <w:p w14:paraId="7EE3CEF5" w14:textId="77777777" w:rsidR="00527FF8" w:rsidRDefault="00527FF8" w:rsidP="00A422F5">
                            <w:pPr>
                              <w:pStyle w:val="Ttulo1"/>
                              <w:jc w:val="center"/>
                              <w:rPr>
                                <w:rFonts w:ascii="Century Gothic" w:hAnsi="Century Gothic"/>
                                <w:sz w:val="24"/>
                                <w:szCs w:val="24"/>
                                <w:u w:val="single"/>
                              </w:rPr>
                            </w:pPr>
                            <w:bookmarkStart w:id="2019" w:name="_Toc92974107"/>
                            <w:bookmarkStart w:id="2020" w:name="_Toc93052418"/>
                            <w:bookmarkStart w:id="2021" w:name="_Toc93056373"/>
                            <w:bookmarkStart w:id="2022" w:name="_Toc107345027"/>
                            <w:bookmarkStart w:id="2023" w:name="_Toc107408446"/>
                            <w:bookmarkStart w:id="2024" w:name="_Toc107502332"/>
                            <w:bookmarkStart w:id="2025" w:name="_Toc107503153"/>
                            <w:r w:rsidRPr="00A422F5">
                              <w:rPr>
                                <w:rFonts w:ascii="Century Gothic" w:hAnsi="Century Gothic"/>
                                <w:sz w:val="24"/>
                                <w:szCs w:val="24"/>
                                <w:u w:val="single"/>
                              </w:rPr>
                              <w:t>ANEXO B</w:t>
                            </w:r>
                            <w:bookmarkEnd w:id="2019"/>
                            <w:bookmarkEnd w:id="2020"/>
                            <w:bookmarkEnd w:id="2021"/>
                            <w:bookmarkEnd w:id="2022"/>
                            <w:bookmarkEnd w:id="2023"/>
                            <w:bookmarkEnd w:id="2024"/>
                            <w:bookmarkEnd w:id="2025"/>
                          </w:p>
                          <w:p w14:paraId="04879321" w14:textId="77777777" w:rsidR="00527FF8" w:rsidRDefault="00527FF8" w:rsidP="00A422F5">
                            <w:pPr>
                              <w:rPr>
                                <w:lang w:val="es-ES" w:eastAsia="es-ES"/>
                              </w:rPr>
                            </w:pPr>
                          </w:p>
                          <w:p w14:paraId="602411DB" w14:textId="77777777" w:rsidR="00527FF8" w:rsidRPr="00A422F5" w:rsidRDefault="00527FF8" w:rsidP="00A422F5">
                            <w:pPr>
                              <w:rPr>
                                <w:lang w:val="es-ES" w:eastAsia="es-ES"/>
                              </w:rPr>
                            </w:pPr>
                          </w:p>
                          <w:p w14:paraId="62CDF997" w14:textId="77777777" w:rsidR="00527FF8" w:rsidRPr="00A422F5" w:rsidRDefault="00527FF8" w:rsidP="00A422F5">
                            <w:pPr>
                              <w:pStyle w:val="Ttulo1"/>
                              <w:jc w:val="center"/>
                              <w:rPr>
                                <w:rFonts w:ascii="Century Gothic" w:hAnsi="Century Gothic"/>
                                <w:sz w:val="24"/>
                                <w:szCs w:val="24"/>
                              </w:rPr>
                            </w:pPr>
                            <w:bookmarkStart w:id="2026" w:name="_Toc92974108"/>
                            <w:bookmarkStart w:id="2027" w:name="_Toc93052419"/>
                            <w:bookmarkStart w:id="2028" w:name="_Toc93056374"/>
                            <w:bookmarkStart w:id="2029" w:name="_Toc107345028"/>
                            <w:bookmarkStart w:id="2030" w:name="_Toc107408447"/>
                            <w:bookmarkStart w:id="2031" w:name="_Toc107502333"/>
                            <w:bookmarkStart w:id="2032" w:name="_Toc107503154"/>
                            <w:r w:rsidRPr="00A422F5">
                              <w:rPr>
                                <w:rFonts w:ascii="Century Gothic" w:hAnsi="Century Gothic"/>
                                <w:sz w:val="24"/>
                                <w:szCs w:val="24"/>
                              </w:rPr>
                              <w:t>Penas Convencionales</w:t>
                            </w:r>
                            <w:bookmarkEnd w:id="2026"/>
                            <w:bookmarkEnd w:id="2027"/>
                            <w:bookmarkEnd w:id="2028"/>
                            <w:bookmarkEnd w:id="2029"/>
                            <w:bookmarkEnd w:id="2030"/>
                            <w:bookmarkEnd w:id="2031"/>
                            <w:bookmarkEnd w:id="2032"/>
                          </w:p>
                          <w:p w14:paraId="12ECF970" w14:textId="77777777" w:rsidR="00527FF8" w:rsidRDefault="00527FF8" w:rsidP="00414BEA">
                            <w:pPr>
                              <w:rPr>
                                <w:lang w:val="es-ES" w:eastAsia="es-ES"/>
                              </w:rPr>
                            </w:pPr>
                          </w:p>
                          <w:p w14:paraId="282A0086" w14:textId="77777777" w:rsidR="00527FF8" w:rsidRPr="006B0514" w:rsidRDefault="00527FF8" w:rsidP="00414BEA">
                            <w:pPr>
                              <w:rPr>
                                <w:lang w:val="es-ES" w:eastAsia="es-ES"/>
                              </w:rPr>
                            </w:pPr>
                          </w:p>
                          <w:p w14:paraId="6E62EF6A"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6487B46F" w14:textId="77777777" w:rsidR="00527FF8" w:rsidRPr="00414BEA" w:rsidRDefault="00527FF8"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4521FB23" w14:textId="77777777" w:rsidR="00527FF8" w:rsidRPr="008A6791" w:rsidRDefault="00527FF8" w:rsidP="00414BEA">
                            <w:pPr>
                              <w:jc w:val="center"/>
                              <w:rPr>
                                <w:rFonts w:ascii="Century Gothic" w:hAnsi="Century Gothic"/>
                                <w:b/>
                                <w:bCs/>
                                <w:sz w:val="24"/>
                                <w:szCs w:val="24"/>
                              </w:rPr>
                            </w:pPr>
                          </w:p>
                          <w:p w14:paraId="43AC4E5F"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4447787D" w14:textId="77777777" w:rsidR="00527FF8" w:rsidRDefault="00527FF8" w:rsidP="00414BEA">
                            <w:pPr>
                              <w:spacing w:line="360" w:lineRule="auto"/>
                              <w:jc w:val="center"/>
                              <w:rPr>
                                <w:rFonts w:ascii="Century Gothic" w:hAnsi="Century Gothic" w:cs="Arial"/>
                                <w:b/>
                                <w:sz w:val="24"/>
                                <w:szCs w:val="24"/>
                                <w:lang w:val="es-ES"/>
                              </w:rPr>
                            </w:pPr>
                          </w:p>
                          <w:p w14:paraId="04E6356C" w14:textId="77777777" w:rsidR="00527FF8" w:rsidRDefault="00527FF8" w:rsidP="00414BEA">
                            <w:pPr>
                              <w:spacing w:line="360" w:lineRule="auto"/>
                              <w:jc w:val="center"/>
                              <w:rPr>
                                <w:rFonts w:ascii="Century Gothic" w:hAnsi="Century Gothic" w:cs="Arial"/>
                                <w:b/>
                                <w:sz w:val="24"/>
                                <w:szCs w:val="24"/>
                                <w:lang w:val="es-ES"/>
                              </w:rPr>
                            </w:pPr>
                          </w:p>
                          <w:p w14:paraId="0E9C13D4" w14:textId="77777777" w:rsidR="00527FF8" w:rsidRDefault="00527FF8" w:rsidP="00414BEA">
                            <w:pPr>
                              <w:spacing w:line="360" w:lineRule="auto"/>
                              <w:jc w:val="center"/>
                              <w:rPr>
                                <w:rFonts w:ascii="Century Gothic" w:hAnsi="Century Gothic" w:cs="Arial"/>
                                <w:b/>
                                <w:sz w:val="24"/>
                                <w:szCs w:val="24"/>
                                <w:lang w:val="es-ES"/>
                              </w:rPr>
                            </w:pPr>
                          </w:p>
                          <w:p w14:paraId="14B16A36" w14:textId="77777777" w:rsidR="00527FF8" w:rsidRDefault="00527FF8" w:rsidP="00414BEA">
                            <w:pPr>
                              <w:spacing w:line="360" w:lineRule="auto"/>
                              <w:jc w:val="center"/>
                              <w:rPr>
                                <w:rFonts w:ascii="Century Gothic" w:hAnsi="Century Gothic" w:cs="Arial"/>
                                <w:b/>
                                <w:sz w:val="24"/>
                                <w:szCs w:val="24"/>
                                <w:lang w:val="es-ES"/>
                              </w:rPr>
                            </w:pPr>
                          </w:p>
                          <w:p w14:paraId="754443F3" w14:textId="77777777" w:rsidR="00527FF8" w:rsidRDefault="00527FF8" w:rsidP="00414BEA">
                            <w:pPr>
                              <w:spacing w:line="360" w:lineRule="auto"/>
                              <w:jc w:val="center"/>
                              <w:rPr>
                                <w:rFonts w:ascii="Century Gothic" w:hAnsi="Century Gothic" w:cs="Arial"/>
                                <w:b/>
                                <w:sz w:val="24"/>
                                <w:szCs w:val="24"/>
                                <w:lang w:val="es-ES"/>
                              </w:rPr>
                            </w:pPr>
                          </w:p>
                          <w:p w14:paraId="56EFB32B" w14:textId="77777777" w:rsidR="00527FF8" w:rsidRDefault="00527FF8" w:rsidP="00414BEA">
                            <w:pPr>
                              <w:spacing w:line="360" w:lineRule="auto"/>
                              <w:jc w:val="center"/>
                              <w:rPr>
                                <w:rFonts w:ascii="Century Gothic" w:hAnsi="Century Gothic" w:cs="Arial"/>
                                <w:b/>
                                <w:sz w:val="24"/>
                                <w:szCs w:val="24"/>
                                <w:lang w:val="es-ES"/>
                              </w:rPr>
                            </w:pPr>
                          </w:p>
                          <w:p w14:paraId="44B9560F" w14:textId="77777777" w:rsidR="00527FF8" w:rsidRDefault="00527FF8" w:rsidP="00414BEA">
                            <w:pPr>
                              <w:spacing w:line="360" w:lineRule="auto"/>
                              <w:jc w:val="center"/>
                              <w:rPr>
                                <w:rFonts w:ascii="Century Gothic" w:hAnsi="Century Gothic" w:cs="Arial"/>
                                <w:b/>
                                <w:sz w:val="24"/>
                                <w:szCs w:val="24"/>
                                <w:lang w:val="es-ES"/>
                              </w:rPr>
                            </w:pPr>
                          </w:p>
                          <w:p w14:paraId="15274456" w14:textId="77777777" w:rsidR="00527FF8" w:rsidRDefault="00527FF8" w:rsidP="00414BEA">
                            <w:pPr>
                              <w:spacing w:line="360" w:lineRule="auto"/>
                              <w:jc w:val="center"/>
                              <w:rPr>
                                <w:rFonts w:ascii="Century Gothic" w:hAnsi="Century Gothic" w:cs="Arial"/>
                                <w:b/>
                                <w:sz w:val="24"/>
                                <w:szCs w:val="24"/>
                                <w:lang w:val="es-ES"/>
                              </w:rPr>
                            </w:pPr>
                          </w:p>
                          <w:p w14:paraId="1E754447" w14:textId="77777777" w:rsidR="00527FF8" w:rsidRDefault="00527FF8" w:rsidP="00414BEA">
                            <w:pPr>
                              <w:spacing w:line="360" w:lineRule="auto"/>
                              <w:jc w:val="center"/>
                              <w:rPr>
                                <w:rFonts w:ascii="Century Gothic" w:hAnsi="Century Gothic" w:cs="Arial"/>
                                <w:b/>
                                <w:sz w:val="24"/>
                                <w:szCs w:val="24"/>
                                <w:lang w:val="es-ES"/>
                              </w:rPr>
                            </w:pPr>
                          </w:p>
                          <w:p w14:paraId="13C911A4" w14:textId="77777777" w:rsidR="00527FF8" w:rsidRDefault="00527FF8" w:rsidP="00414BEA">
                            <w:pPr>
                              <w:spacing w:line="360" w:lineRule="auto"/>
                              <w:jc w:val="center"/>
                              <w:rPr>
                                <w:rFonts w:ascii="Century Gothic" w:hAnsi="Century Gothic" w:cs="Arial"/>
                                <w:b/>
                                <w:sz w:val="24"/>
                                <w:szCs w:val="24"/>
                                <w:lang w:val="es-ES"/>
                              </w:rPr>
                            </w:pPr>
                          </w:p>
                          <w:p w14:paraId="23B67CBF" w14:textId="77777777" w:rsidR="00527FF8" w:rsidRPr="002258A2" w:rsidRDefault="00527FF8" w:rsidP="00414BEA">
                            <w:pPr>
                              <w:spacing w:line="360" w:lineRule="auto"/>
                              <w:jc w:val="center"/>
                              <w:rPr>
                                <w:rFonts w:ascii="Century Gothic" w:hAnsi="Century Gothic" w:cs="Arial"/>
                                <w:b/>
                                <w:sz w:val="24"/>
                                <w:szCs w:val="24"/>
                                <w:lang w:val="es-ES"/>
                              </w:rPr>
                            </w:pPr>
                          </w:p>
                          <w:p w14:paraId="2ADC7FC2" w14:textId="77777777" w:rsidR="00527FF8" w:rsidRPr="002258A2" w:rsidRDefault="00527FF8" w:rsidP="00A422F5">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B7F56EF" id="_x0000_s1028"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" filled="f" strokecolor="#009ad9" strokeweight="6pt">
                <v:stroke joinstyle="miter"/>
                <v:path arrowok="t"/>
                <v:textbox>
                  <w:txbxContent>
                    <w:p w14:paraId="716D157D" w14:textId="77777777" w:rsidR="00527FF8" w:rsidRDefault="00527FF8" w:rsidP="00A422F5">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1B249B1E" wp14:editId="665F9A79">
                            <wp:extent cx="2552700" cy="1438275"/>
                            <wp:effectExtent l="0" t="0" r="0" b="9525"/>
                            <wp:docPr id="46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0DE46D0" w14:textId="77777777" w:rsidR="00527FF8" w:rsidRDefault="00527FF8" w:rsidP="00A422F5">
                      <w:pPr>
                        <w:jc w:val="center"/>
                        <w:rPr>
                          <w:rFonts w:ascii="Century Gothic" w:hAnsi="Century Gothic" w:cs="Arial"/>
                          <w:b/>
                          <w:noProof/>
                          <w:color w:val="000000"/>
                          <w:sz w:val="26"/>
                          <w:szCs w:val="26"/>
                          <w:lang w:eastAsia="es-MX"/>
                        </w:rPr>
                      </w:pPr>
                    </w:p>
                    <w:p w14:paraId="6A4F4A57" w14:textId="77777777" w:rsidR="00527FF8" w:rsidRDefault="00527FF8" w:rsidP="00A422F5">
                      <w:pPr>
                        <w:jc w:val="center"/>
                        <w:rPr>
                          <w:rFonts w:ascii="Century Gothic" w:hAnsi="Century Gothic" w:cs="Arial"/>
                          <w:b/>
                          <w:noProof/>
                          <w:color w:val="000000"/>
                          <w:sz w:val="26"/>
                          <w:szCs w:val="26"/>
                          <w:lang w:eastAsia="es-MX"/>
                        </w:rPr>
                      </w:pPr>
                    </w:p>
                    <w:p w14:paraId="7EE3CEF5" w14:textId="77777777" w:rsidR="00527FF8" w:rsidRDefault="00527FF8" w:rsidP="00A422F5">
                      <w:pPr>
                        <w:pStyle w:val="Ttulo1"/>
                        <w:jc w:val="center"/>
                        <w:rPr>
                          <w:rFonts w:ascii="Century Gothic" w:hAnsi="Century Gothic"/>
                          <w:sz w:val="24"/>
                          <w:szCs w:val="24"/>
                          <w:u w:val="single"/>
                        </w:rPr>
                      </w:pPr>
                      <w:bookmarkStart w:id="2033" w:name="_Toc92974107"/>
                      <w:bookmarkStart w:id="2034" w:name="_Toc93052418"/>
                      <w:bookmarkStart w:id="2035" w:name="_Toc93056373"/>
                      <w:bookmarkStart w:id="2036" w:name="_Toc107345027"/>
                      <w:bookmarkStart w:id="2037" w:name="_Toc107408446"/>
                      <w:bookmarkStart w:id="2038" w:name="_Toc107502332"/>
                      <w:bookmarkStart w:id="2039" w:name="_Toc107503153"/>
                      <w:r w:rsidRPr="00A422F5">
                        <w:rPr>
                          <w:rFonts w:ascii="Century Gothic" w:hAnsi="Century Gothic"/>
                          <w:sz w:val="24"/>
                          <w:szCs w:val="24"/>
                          <w:u w:val="single"/>
                        </w:rPr>
                        <w:t>ANEXO B</w:t>
                      </w:r>
                      <w:bookmarkEnd w:id="2033"/>
                      <w:bookmarkEnd w:id="2034"/>
                      <w:bookmarkEnd w:id="2035"/>
                      <w:bookmarkEnd w:id="2036"/>
                      <w:bookmarkEnd w:id="2037"/>
                      <w:bookmarkEnd w:id="2038"/>
                      <w:bookmarkEnd w:id="2039"/>
                    </w:p>
                    <w:p w14:paraId="04879321" w14:textId="77777777" w:rsidR="00527FF8" w:rsidRDefault="00527FF8" w:rsidP="00A422F5">
                      <w:pPr>
                        <w:rPr>
                          <w:lang w:val="es-ES" w:eastAsia="es-ES"/>
                        </w:rPr>
                      </w:pPr>
                    </w:p>
                    <w:p w14:paraId="602411DB" w14:textId="77777777" w:rsidR="00527FF8" w:rsidRPr="00A422F5" w:rsidRDefault="00527FF8" w:rsidP="00A422F5">
                      <w:pPr>
                        <w:rPr>
                          <w:lang w:val="es-ES" w:eastAsia="es-ES"/>
                        </w:rPr>
                      </w:pPr>
                    </w:p>
                    <w:p w14:paraId="62CDF997" w14:textId="77777777" w:rsidR="00527FF8" w:rsidRPr="00A422F5" w:rsidRDefault="00527FF8" w:rsidP="00A422F5">
                      <w:pPr>
                        <w:pStyle w:val="Ttulo1"/>
                        <w:jc w:val="center"/>
                        <w:rPr>
                          <w:rFonts w:ascii="Century Gothic" w:hAnsi="Century Gothic"/>
                          <w:sz w:val="24"/>
                          <w:szCs w:val="24"/>
                        </w:rPr>
                      </w:pPr>
                      <w:bookmarkStart w:id="2040" w:name="_Toc92974108"/>
                      <w:bookmarkStart w:id="2041" w:name="_Toc93052419"/>
                      <w:bookmarkStart w:id="2042" w:name="_Toc93056374"/>
                      <w:bookmarkStart w:id="2043" w:name="_Toc107345028"/>
                      <w:bookmarkStart w:id="2044" w:name="_Toc107408447"/>
                      <w:bookmarkStart w:id="2045" w:name="_Toc107502333"/>
                      <w:bookmarkStart w:id="2046" w:name="_Toc107503154"/>
                      <w:r w:rsidRPr="00A422F5">
                        <w:rPr>
                          <w:rFonts w:ascii="Century Gothic" w:hAnsi="Century Gothic"/>
                          <w:sz w:val="24"/>
                          <w:szCs w:val="24"/>
                        </w:rPr>
                        <w:t>Penas Convencionales</w:t>
                      </w:r>
                      <w:bookmarkEnd w:id="2040"/>
                      <w:bookmarkEnd w:id="2041"/>
                      <w:bookmarkEnd w:id="2042"/>
                      <w:bookmarkEnd w:id="2043"/>
                      <w:bookmarkEnd w:id="2044"/>
                      <w:bookmarkEnd w:id="2045"/>
                      <w:bookmarkEnd w:id="2046"/>
                    </w:p>
                    <w:p w14:paraId="12ECF970" w14:textId="77777777" w:rsidR="00527FF8" w:rsidRDefault="00527FF8" w:rsidP="00414BEA">
                      <w:pPr>
                        <w:rPr>
                          <w:lang w:val="es-ES" w:eastAsia="es-ES"/>
                        </w:rPr>
                      </w:pPr>
                    </w:p>
                    <w:p w14:paraId="282A0086" w14:textId="77777777" w:rsidR="00527FF8" w:rsidRPr="006B0514" w:rsidRDefault="00527FF8" w:rsidP="00414BEA">
                      <w:pPr>
                        <w:rPr>
                          <w:lang w:val="es-ES" w:eastAsia="es-ES"/>
                        </w:rPr>
                      </w:pPr>
                    </w:p>
                    <w:p w14:paraId="6E62EF6A"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6487B46F" w14:textId="77777777" w:rsidR="00527FF8" w:rsidRPr="00414BEA" w:rsidRDefault="00527FF8"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4521FB23" w14:textId="77777777" w:rsidR="00527FF8" w:rsidRPr="008A6791" w:rsidRDefault="00527FF8" w:rsidP="00414BEA">
                      <w:pPr>
                        <w:jc w:val="center"/>
                        <w:rPr>
                          <w:rFonts w:ascii="Century Gothic" w:hAnsi="Century Gothic"/>
                          <w:b/>
                          <w:bCs/>
                          <w:sz w:val="24"/>
                          <w:szCs w:val="24"/>
                        </w:rPr>
                      </w:pPr>
                    </w:p>
                    <w:p w14:paraId="43AC4E5F"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4447787D" w14:textId="77777777" w:rsidR="00527FF8" w:rsidRDefault="00527FF8" w:rsidP="00414BEA">
                      <w:pPr>
                        <w:spacing w:line="360" w:lineRule="auto"/>
                        <w:jc w:val="center"/>
                        <w:rPr>
                          <w:rFonts w:ascii="Century Gothic" w:hAnsi="Century Gothic" w:cs="Arial"/>
                          <w:b/>
                          <w:sz w:val="24"/>
                          <w:szCs w:val="24"/>
                          <w:lang w:val="es-ES"/>
                        </w:rPr>
                      </w:pPr>
                    </w:p>
                    <w:p w14:paraId="04E6356C" w14:textId="77777777" w:rsidR="00527FF8" w:rsidRDefault="00527FF8" w:rsidP="00414BEA">
                      <w:pPr>
                        <w:spacing w:line="360" w:lineRule="auto"/>
                        <w:jc w:val="center"/>
                        <w:rPr>
                          <w:rFonts w:ascii="Century Gothic" w:hAnsi="Century Gothic" w:cs="Arial"/>
                          <w:b/>
                          <w:sz w:val="24"/>
                          <w:szCs w:val="24"/>
                          <w:lang w:val="es-ES"/>
                        </w:rPr>
                      </w:pPr>
                    </w:p>
                    <w:p w14:paraId="0E9C13D4" w14:textId="77777777" w:rsidR="00527FF8" w:rsidRDefault="00527FF8" w:rsidP="00414BEA">
                      <w:pPr>
                        <w:spacing w:line="360" w:lineRule="auto"/>
                        <w:jc w:val="center"/>
                        <w:rPr>
                          <w:rFonts w:ascii="Century Gothic" w:hAnsi="Century Gothic" w:cs="Arial"/>
                          <w:b/>
                          <w:sz w:val="24"/>
                          <w:szCs w:val="24"/>
                          <w:lang w:val="es-ES"/>
                        </w:rPr>
                      </w:pPr>
                    </w:p>
                    <w:p w14:paraId="14B16A36" w14:textId="77777777" w:rsidR="00527FF8" w:rsidRDefault="00527FF8" w:rsidP="00414BEA">
                      <w:pPr>
                        <w:spacing w:line="360" w:lineRule="auto"/>
                        <w:jc w:val="center"/>
                        <w:rPr>
                          <w:rFonts w:ascii="Century Gothic" w:hAnsi="Century Gothic" w:cs="Arial"/>
                          <w:b/>
                          <w:sz w:val="24"/>
                          <w:szCs w:val="24"/>
                          <w:lang w:val="es-ES"/>
                        </w:rPr>
                      </w:pPr>
                    </w:p>
                    <w:p w14:paraId="754443F3" w14:textId="77777777" w:rsidR="00527FF8" w:rsidRDefault="00527FF8" w:rsidP="00414BEA">
                      <w:pPr>
                        <w:spacing w:line="360" w:lineRule="auto"/>
                        <w:jc w:val="center"/>
                        <w:rPr>
                          <w:rFonts w:ascii="Century Gothic" w:hAnsi="Century Gothic" w:cs="Arial"/>
                          <w:b/>
                          <w:sz w:val="24"/>
                          <w:szCs w:val="24"/>
                          <w:lang w:val="es-ES"/>
                        </w:rPr>
                      </w:pPr>
                    </w:p>
                    <w:p w14:paraId="56EFB32B" w14:textId="77777777" w:rsidR="00527FF8" w:rsidRDefault="00527FF8" w:rsidP="00414BEA">
                      <w:pPr>
                        <w:spacing w:line="360" w:lineRule="auto"/>
                        <w:jc w:val="center"/>
                        <w:rPr>
                          <w:rFonts w:ascii="Century Gothic" w:hAnsi="Century Gothic" w:cs="Arial"/>
                          <w:b/>
                          <w:sz w:val="24"/>
                          <w:szCs w:val="24"/>
                          <w:lang w:val="es-ES"/>
                        </w:rPr>
                      </w:pPr>
                    </w:p>
                    <w:p w14:paraId="44B9560F" w14:textId="77777777" w:rsidR="00527FF8" w:rsidRDefault="00527FF8" w:rsidP="00414BEA">
                      <w:pPr>
                        <w:spacing w:line="360" w:lineRule="auto"/>
                        <w:jc w:val="center"/>
                        <w:rPr>
                          <w:rFonts w:ascii="Century Gothic" w:hAnsi="Century Gothic" w:cs="Arial"/>
                          <w:b/>
                          <w:sz w:val="24"/>
                          <w:szCs w:val="24"/>
                          <w:lang w:val="es-ES"/>
                        </w:rPr>
                      </w:pPr>
                    </w:p>
                    <w:p w14:paraId="15274456" w14:textId="77777777" w:rsidR="00527FF8" w:rsidRDefault="00527FF8" w:rsidP="00414BEA">
                      <w:pPr>
                        <w:spacing w:line="360" w:lineRule="auto"/>
                        <w:jc w:val="center"/>
                        <w:rPr>
                          <w:rFonts w:ascii="Century Gothic" w:hAnsi="Century Gothic" w:cs="Arial"/>
                          <w:b/>
                          <w:sz w:val="24"/>
                          <w:szCs w:val="24"/>
                          <w:lang w:val="es-ES"/>
                        </w:rPr>
                      </w:pPr>
                    </w:p>
                    <w:p w14:paraId="1E754447" w14:textId="77777777" w:rsidR="00527FF8" w:rsidRDefault="00527FF8" w:rsidP="00414BEA">
                      <w:pPr>
                        <w:spacing w:line="360" w:lineRule="auto"/>
                        <w:jc w:val="center"/>
                        <w:rPr>
                          <w:rFonts w:ascii="Century Gothic" w:hAnsi="Century Gothic" w:cs="Arial"/>
                          <w:b/>
                          <w:sz w:val="24"/>
                          <w:szCs w:val="24"/>
                          <w:lang w:val="es-ES"/>
                        </w:rPr>
                      </w:pPr>
                    </w:p>
                    <w:p w14:paraId="13C911A4" w14:textId="77777777" w:rsidR="00527FF8" w:rsidRDefault="00527FF8" w:rsidP="00414BEA">
                      <w:pPr>
                        <w:spacing w:line="360" w:lineRule="auto"/>
                        <w:jc w:val="center"/>
                        <w:rPr>
                          <w:rFonts w:ascii="Century Gothic" w:hAnsi="Century Gothic" w:cs="Arial"/>
                          <w:b/>
                          <w:sz w:val="24"/>
                          <w:szCs w:val="24"/>
                          <w:lang w:val="es-ES"/>
                        </w:rPr>
                      </w:pPr>
                    </w:p>
                    <w:p w14:paraId="23B67CBF" w14:textId="77777777" w:rsidR="00527FF8" w:rsidRPr="002258A2" w:rsidRDefault="00527FF8" w:rsidP="00414BEA">
                      <w:pPr>
                        <w:spacing w:line="360" w:lineRule="auto"/>
                        <w:jc w:val="center"/>
                        <w:rPr>
                          <w:rFonts w:ascii="Century Gothic" w:hAnsi="Century Gothic" w:cs="Arial"/>
                          <w:b/>
                          <w:sz w:val="24"/>
                          <w:szCs w:val="24"/>
                          <w:lang w:val="es-ES"/>
                        </w:rPr>
                      </w:pPr>
                    </w:p>
                    <w:p w14:paraId="2ADC7FC2" w14:textId="77777777" w:rsidR="00527FF8" w:rsidRPr="002258A2" w:rsidRDefault="00527FF8" w:rsidP="00A422F5">
                      <w:pPr>
                        <w:spacing w:line="360" w:lineRule="auto"/>
                        <w:jc w:val="center"/>
                        <w:rPr>
                          <w:rFonts w:ascii="Century Gothic" w:hAnsi="Century Gothic" w:cs="Arial"/>
                          <w:b/>
                          <w:sz w:val="24"/>
                          <w:szCs w:val="24"/>
                          <w:lang w:val="es-ES"/>
                        </w:rPr>
                      </w:pPr>
                    </w:p>
                  </w:txbxContent>
                </v:textbox>
                <w10:anchorlock/>
              </v:roundrect>
            </w:pict>
          </mc:Fallback>
        </mc:AlternateContent>
      </w:r>
    </w:p>
    <w:p w14:paraId="1038033A" w14:textId="77777777" w:rsidR="00C81874" w:rsidRDefault="00C81874">
      <w:pPr>
        <w:spacing w:after="160" w:line="259" w:lineRule="auto"/>
        <w:rPr>
          <w:rFonts w:eastAsia="Calibri" w:cs="Arial"/>
          <w:color w:val="000000"/>
          <w:lang w:val="es-ES_tradnl" w:eastAsia="es-ES"/>
        </w:rPr>
      </w:pPr>
    </w:p>
    <w:p w14:paraId="4FE073C1" w14:textId="77777777" w:rsidR="00A422F5" w:rsidRDefault="00A422F5" w:rsidP="00A422F5">
      <w:pPr>
        <w:spacing w:after="160" w:line="259" w:lineRule="auto"/>
        <w:rPr>
          <w:rFonts w:eastAsia="Calibri" w:cs="Arial"/>
          <w:color w:val="000000"/>
          <w:lang w:val="es-ES_tradnl" w:eastAsia="es-ES"/>
        </w:rPr>
        <w:sectPr w:rsidR="00A422F5" w:rsidSect="00D254F6">
          <w:headerReference w:type="default" r:id="rId48"/>
          <w:headerReference w:type="first" r:id="rId49"/>
          <w:footnotePr>
            <w:numRestart w:val="eachSect"/>
          </w:footnotePr>
          <w:type w:val="oddPage"/>
          <w:pgSz w:w="12240" w:h="15840"/>
          <w:pgMar w:top="1418" w:right="1418" w:bottom="1418" w:left="1418" w:header="851" w:footer="737" w:gutter="0"/>
          <w:cols w:space="708"/>
          <w:titlePg/>
          <w:docGrid w:linePitch="360"/>
        </w:sectPr>
      </w:pPr>
    </w:p>
    <w:p w14:paraId="70C588FA" w14:textId="77777777" w:rsidR="00DC44FD" w:rsidRDefault="00DC44FD" w:rsidP="00DC44FD">
      <w:pPr>
        <w:pStyle w:val="Ttulo1"/>
        <w:jc w:val="center"/>
        <w:rPr>
          <w:rFonts w:ascii="Century Gothic" w:hAnsi="Century Gothic"/>
          <w:sz w:val="24"/>
          <w:szCs w:val="24"/>
        </w:rPr>
      </w:pPr>
      <w:bookmarkStart w:id="2047" w:name="_Toc92974109"/>
      <w:bookmarkStart w:id="2048" w:name="_Toc93052420"/>
      <w:bookmarkStart w:id="2049" w:name="_Toc93056375"/>
      <w:bookmarkStart w:id="2050" w:name="_Toc107408448"/>
      <w:bookmarkStart w:id="2051" w:name="_Toc107502334"/>
      <w:bookmarkStart w:id="2052" w:name="_Toc107503155"/>
      <w:bookmarkStart w:id="2053" w:name="_Toc427307537"/>
      <w:r w:rsidRPr="008A6791">
        <w:rPr>
          <w:rFonts w:ascii="Century Gothic" w:hAnsi="Century Gothic"/>
          <w:sz w:val="24"/>
          <w:szCs w:val="24"/>
        </w:rPr>
        <w:t xml:space="preserve">ANEXO </w:t>
      </w:r>
      <w:r>
        <w:rPr>
          <w:rFonts w:ascii="Century Gothic" w:hAnsi="Century Gothic"/>
          <w:sz w:val="24"/>
          <w:szCs w:val="24"/>
        </w:rPr>
        <w:t>B</w:t>
      </w:r>
      <w:bookmarkEnd w:id="2047"/>
      <w:bookmarkEnd w:id="2048"/>
      <w:bookmarkEnd w:id="2049"/>
      <w:bookmarkEnd w:id="2050"/>
      <w:bookmarkEnd w:id="2051"/>
      <w:bookmarkEnd w:id="2052"/>
    </w:p>
    <w:p w14:paraId="6524E52A" w14:textId="77777777" w:rsidR="00CF17C0" w:rsidRPr="00A422F5" w:rsidRDefault="00CF17C0" w:rsidP="00CF17C0">
      <w:pPr>
        <w:pStyle w:val="Ttulo1"/>
        <w:jc w:val="center"/>
        <w:rPr>
          <w:rFonts w:ascii="Century Gothic" w:hAnsi="Century Gothic"/>
          <w:sz w:val="24"/>
          <w:szCs w:val="24"/>
        </w:rPr>
      </w:pPr>
      <w:bookmarkStart w:id="2054" w:name="_Toc92974110"/>
      <w:bookmarkStart w:id="2055" w:name="_Toc93052421"/>
      <w:bookmarkStart w:id="2056" w:name="_Toc93056376"/>
      <w:bookmarkStart w:id="2057" w:name="_Toc107408449"/>
      <w:bookmarkStart w:id="2058" w:name="_Toc107502335"/>
      <w:bookmarkStart w:id="2059" w:name="_Toc107503156"/>
      <w:r w:rsidRPr="00A422F5">
        <w:rPr>
          <w:rFonts w:ascii="Century Gothic" w:hAnsi="Century Gothic"/>
          <w:sz w:val="24"/>
          <w:szCs w:val="24"/>
        </w:rPr>
        <w:t>PENAS CONVENCIONALES</w:t>
      </w:r>
      <w:bookmarkEnd w:id="2054"/>
      <w:bookmarkEnd w:id="2055"/>
      <w:bookmarkEnd w:id="2056"/>
      <w:bookmarkEnd w:id="2057"/>
      <w:bookmarkEnd w:id="2058"/>
      <w:bookmarkEnd w:id="2059"/>
    </w:p>
    <w:p w14:paraId="53787052" w14:textId="77777777" w:rsidR="00CF17C0" w:rsidRPr="00CF17C0" w:rsidRDefault="00CF17C0" w:rsidP="008F42D5">
      <w:pPr>
        <w:pStyle w:val="IFTnormal"/>
        <w:tabs>
          <w:tab w:val="left" w:pos="426"/>
        </w:tabs>
        <w:spacing w:after="120" w:line="264" w:lineRule="auto"/>
        <w:rPr>
          <w:rFonts w:ascii="Century Gothic" w:hAnsi="Century Gothic"/>
          <w:b/>
          <w:u w:val="single"/>
        </w:rPr>
      </w:pPr>
    </w:p>
    <w:p w14:paraId="4E79E17D" w14:textId="77777777" w:rsidR="00AC76DF" w:rsidRPr="00AB57DD" w:rsidRDefault="000E0D60" w:rsidP="00AB57DD">
      <w:pPr>
        <w:rPr>
          <w:rFonts w:ascii="Century Gothic" w:hAnsi="Century Gothic"/>
          <w:u w:val="single"/>
        </w:rPr>
      </w:pPr>
      <w:bookmarkStart w:id="2060" w:name="_Toc92974111"/>
      <w:bookmarkStart w:id="2061" w:name="_Toc93052422"/>
      <w:bookmarkStart w:id="2062" w:name="_Toc93056377"/>
      <w:r w:rsidRPr="00AB57DD">
        <w:rPr>
          <w:rFonts w:ascii="Century Gothic" w:hAnsi="Century Gothic"/>
          <w:b/>
          <w:u w:val="single"/>
        </w:rPr>
        <w:t>PENAS CONVENCIONALES</w:t>
      </w:r>
      <w:bookmarkEnd w:id="2053"/>
      <w:r w:rsidRPr="00AB57DD">
        <w:rPr>
          <w:rFonts w:ascii="Century Gothic" w:hAnsi="Century Gothic"/>
          <w:b/>
          <w:u w:val="single"/>
        </w:rPr>
        <w:t xml:space="preserve"> A CARGO DE </w:t>
      </w:r>
      <w:r w:rsidR="007C7461" w:rsidRPr="00AB57DD">
        <w:rPr>
          <w:rFonts w:ascii="Century Gothic" w:hAnsi="Century Gothic"/>
          <w:b/>
          <w:u w:val="single"/>
        </w:rPr>
        <w:t>RED NACIONAL</w:t>
      </w:r>
      <w:bookmarkEnd w:id="2060"/>
      <w:bookmarkEnd w:id="2061"/>
      <w:bookmarkEnd w:id="2062"/>
    </w:p>
    <w:p w14:paraId="34CC613C" w14:textId="77777777" w:rsidR="000E0D60" w:rsidRPr="008A6791" w:rsidRDefault="007C7461" w:rsidP="008F42D5">
      <w:pPr>
        <w:pStyle w:val="IFTnormal"/>
        <w:tabs>
          <w:tab w:val="left" w:pos="426"/>
        </w:tabs>
        <w:spacing w:after="120" w:line="264" w:lineRule="auto"/>
        <w:rPr>
          <w:rFonts w:ascii="Century Gothic" w:hAnsi="Century Gothic"/>
        </w:rPr>
      </w:pPr>
      <w:r>
        <w:rPr>
          <w:rFonts w:ascii="Century Gothic" w:hAnsi="Century Gothic"/>
        </w:rPr>
        <w:t xml:space="preserve">RED NACIONAL </w:t>
      </w:r>
      <w:r w:rsidR="000E0D60" w:rsidRPr="008A6791">
        <w:rPr>
          <w:rFonts w:ascii="Century Gothic" w:hAnsi="Century Gothic"/>
        </w:rPr>
        <w:t xml:space="preserve">realizará el aprovisionamiento y atención de reportes de incidencias o fallas de los </w:t>
      </w:r>
      <w:r w:rsidR="00930EAB">
        <w:rPr>
          <w:rFonts w:ascii="Century Gothic" w:hAnsi="Century Gothic"/>
        </w:rPr>
        <w:t>S</w:t>
      </w:r>
      <w:r w:rsidR="000E0D60" w:rsidRPr="008A6791">
        <w:rPr>
          <w:rFonts w:ascii="Century Gothic" w:hAnsi="Century Gothic"/>
        </w:rPr>
        <w:t xml:space="preserve">ervicios dentro de los tiempos establecidos en la Oferta y en el presente Anexo “B”. En caso de incumplimiento imputable a </w:t>
      </w:r>
      <w:r w:rsidR="00E57588">
        <w:rPr>
          <w:rFonts w:ascii="Century Gothic" w:hAnsi="Century Gothic"/>
        </w:rPr>
        <w:t>RED NACIONAL</w:t>
      </w:r>
      <w:r w:rsidR="000E0D60" w:rsidRPr="008A6791">
        <w:rPr>
          <w:rFonts w:ascii="Century Gothic" w:hAnsi="Century Gothic"/>
        </w:rPr>
        <w:t xml:space="preserve">, se aplicarán las siguientes penas convencionales tomando en cuenta que en ningún caso la pena aplicable deberá superar el valor del </w:t>
      </w:r>
      <w:r w:rsidR="00A70730">
        <w:rPr>
          <w:rFonts w:ascii="Century Gothic" w:hAnsi="Century Gothic"/>
        </w:rPr>
        <w:t>S</w:t>
      </w:r>
      <w:r w:rsidR="000E0D60" w:rsidRPr="008A6791">
        <w:rPr>
          <w:rFonts w:ascii="Century Gothic" w:hAnsi="Century Gothic"/>
        </w:rPr>
        <w:t>ervicio (gastos de habilitación + renta mensual) donde aplique esta base.</w:t>
      </w:r>
    </w:p>
    <w:p w14:paraId="1FBB190F" w14:textId="77777777" w:rsidR="00AC76DF" w:rsidRPr="008A6791" w:rsidRDefault="00AC76DF" w:rsidP="008F42D5">
      <w:pPr>
        <w:pStyle w:val="IFTnormal"/>
        <w:tabs>
          <w:tab w:val="left" w:pos="426"/>
        </w:tabs>
        <w:spacing w:after="120" w:line="264" w:lineRule="auto"/>
        <w:rPr>
          <w:rFonts w:ascii="Century Gothic" w:hAnsi="Century Gothic"/>
          <w:b/>
          <w:u w:val="single"/>
        </w:rPr>
      </w:pPr>
    </w:p>
    <w:p w14:paraId="67BD1B41" w14:textId="77777777" w:rsidR="00AC76DF" w:rsidRPr="008A6791" w:rsidRDefault="000E0D60" w:rsidP="008F42D5">
      <w:pPr>
        <w:pStyle w:val="IFTnormal"/>
        <w:tabs>
          <w:tab w:val="left" w:pos="426"/>
        </w:tabs>
        <w:spacing w:after="120" w:line="264" w:lineRule="auto"/>
        <w:rPr>
          <w:rFonts w:ascii="Century Gothic" w:hAnsi="Century Gothic"/>
          <w:b/>
        </w:rPr>
      </w:pPr>
      <w:r w:rsidRPr="008A6791">
        <w:rPr>
          <w:rFonts w:ascii="Century Gothic" w:hAnsi="Century Gothic"/>
          <w:b/>
          <w:u w:val="single"/>
        </w:rPr>
        <w:t xml:space="preserve">Aprovisionamiento de </w:t>
      </w:r>
      <w:r w:rsidR="00930EAB">
        <w:rPr>
          <w:rFonts w:ascii="Century Gothic" w:hAnsi="Century Gothic"/>
          <w:b/>
          <w:u w:val="single"/>
        </w:rPr>
        <w:t>S</w:t>
      </w:r>
      <w:r w:rsidRPr="008A6791">
        <w:rPr>
          <w:rFonts w:ascii="Century Gothic" w:hAnsi="Century Gothic"/>
          <w:b/>
          <w:u w:val="single"/>
        </w:rPr>
        <w:t xml:space="preserve">ervicios </w:t>
      </w:r>
    </w:p>
    <w:p w14:paraId="5CCB7F67" w14:textId="77777777" w:rsidR="00AC76DF" w:rsidRPr="008A6791" w:rsidRDefault="000E0D60" w:rsidP="008F42D5">
      <w:pPr>
        <w:pStyle w:val="IFTnormal"/>
        <w:tabs>
          <w:tab w:val="left" w:pos="426"/>
        </w:tabs>
        <w:spacing w:after="120" w:line="264" w:lineRule="auto"/>
        <w:rPr>
          <w:rFonts w:ascii="Century Gothic" w:hAnsi="Century Gothic"/>
        </w:rPr>
      </w:pPr>
      <w:r w:rsidRPr="008A6791">
        <w:rPr>
          <w:rFonts w:ascii="Century Gothic" w:hAnsi="Century Gothic"/>
          <w:b/>
        </w:rPr>
        <w:t>Validación y factibilidad</w:t>
      </w:r>
    </w:p>
    <w:p w14:paraId="05E376C0" w14:textId="77777777" w:rsidR="000E0D60" w:rsidRDefault="000E0D60" w:rsidP="008F42D5">
      <w:pPr>
        <w:pStyle w:val="IFTnormal"/>
        <w:tabs>
          <w:tab w:val="left" w:pos="426"/>
        </w:tabs>
        <w:spacing w:after="120" w:line="264" w:lineRule="auto"/>
        <w:rPr>
          <w:rFonts w:ascii="Century Gothic" w:hAnsi="Century Gothic"/>
        </w:rPr>
      </w:pPr>
      <w:r w:rsidRPr="008A6791">
        <w:rPr>
          <w:rFonts w:ascii="Century Gothic" w:hAnsi="Century Gothic"/>
        </w:rPr>
        <w:t xml:space="preserve">Los parámetros e Indicadores de calidad correspondientes a la validación de solicitud y verificación de factibilidad de los </w:t>
      </w:r>
      <w:r w:rsidR="00930EAB">
        <w:rPr>
          <w:rFonts w:ascii="Century Gothic" w:hAnsi="Century Gothic"/>
        </w:rPr>
        <w:t>S</w:t>
      </w:r>
      <w:r w:rsidRPr="008A6791">
        <w:rPr>
          <w:rFonts w:ascii="Century Gothic" w:hAnsi="Century Gothic"/>
        </w:rPr>
        <w:t>ervicios objeto de la Oferta, son los siguientes:</w:t>
      </w:r>
    </w:p>
    <w:p w14:paraId="024F5F8C" w14:textId="77777777" w:rsidR="00DB756C" w:rsidRPr="008A6791" w:rsidRDefault="00DB756C" w:rsidP="008F42D5">
      <w:pPr>
        <w:pStyle w:val="IFTnormal"/>
        <w:tabs>
          <w:tab w:val="left" w:pos="426"/>
        </w:tabs>
        <w:spacing w:after="120" w:line="264" w:lineRule="auto"/>
        <w:rPr>
          <w:rFonts w:ascii="Century Gothic" w:hAnsi="Century Gothic"/>
        </w:rPr>
      </w:pPr>
    </w:p>
    <w:p w14:paraId="3A112F63" w14:textId="77777777" w:rsidR="000E0D60" w:rsidRPr="008A6791" w:rsidRDefault="003B1A36" w:rsidP="008F42D5">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0E0D60" w:rsidRPr="008A6791">
        <w:rPr>
          <w:rFonts w:ascii="Century Gothic" w:hAnsi="Century Gothic"/>
        </w:rPr>
        <w:t xml:space="preserve">Para aquellos </w:t>
      </w:r>
      <w:r w:rsidR="00930EAB">
        <w:rPr>
          <w:rFonts w:ascii="Century Gothic" w:hAnsi="Century Gothic"/>
        </w:rPr>
        <w:t>S</w:t>
      </w:r>
      <w:r w:rsidR="000E0D60" w:rsidRPr="008A6791">
        <w:rPr>
          <w:rFonts w:ascii="Century Gothic" w:hAnsi="Century Gothic"/>
        </w:rPr>
        <w:t>ervicios donde aplique la validación de la solicitud junto con verificación de la factibilidad: 95% de las solicitudes en máximo de T1 días naturales. El 5% restante en un máximo de T2</w:t>
      </w:r>
      <w:r w:rsidR="000E0D60" w:rsidRPr="008A6791">
        <w:rPr>
          <w:rStyle w:val="Refdenotaalpie"/>
          <w:rFonts w:ascii="Century Gothic" w:hAnsi="Century Gothic"/>
        </w:rPr>
        <w:footnoteReference w:id="68"/>
      </w:r>
      <w:r w:rsidR="000E0D60" w:rsidRPr="008A6791">
        <w:rPr>
          <w:rFonts w:ascii="Century Gothic" w:hAnsi="Century Gothic"/>
        </w:rPr>
        <w:t xml:space="preserve"> días naturales.</w:t>
      </w:r>
    </w:p>
    <w:p w14:paraId="4053C547" w14:textId="77777777" w:rsidR="000E0D60" w:rsidRPr="008A6791" w:rsidRDefault="003B1A36" w:rsidP="008F42D5">
      <w:pPr>
        <w:pStyle w:val="IFTnormal"/>
        <w:spacing w:after="120" w:line="264" w:lineRule="auto"/>
        <w:ind w:left="720" w:hanging="360"/>
        <w:rPr>
          <w:rFonts w:ascii="Century Gothic" w:hAnsi="Century Gothic"/>
        </w:rPr>
      </w:pPr>
      <w:r w:rsidRPr="008A6791">
        <w:rPr>
          <w:rFonts w:ascii="Century Gothic" w:hAnsi="Century Gothic"/>
        </w:rPr>
        <w:t>a)</w:t>
      </w:r>
      <w:r w:rsidRPr="008A6791">
        <w:rPr>
          <w:rFonts w:ascii="Century Gothic" w:hAnsi="Century Gothic"/>
        </w:rPr>
        <w:tab/>
      </w:r>
      <w:r w:rsidR="000E0D60" w:rsidRPr="008A6791">
        <w:rPr>
          <w:rFonts w:ascii="Century Gothic" w:hAnsi="Century Gothic"/>
        </w:rPr>
        <w:t xml:space="preserve">En caso de que no se cumpla el 95% del indicador, </w:t>
      </w:r>
      <w:r w:rsidR="00E57588">
        <w:rPr>
          <w:rFonts w:ascii="Century Gothic" w:hAnsi="Century Gothic"/>
        </w:rPr>
        <w:t>RED NACIONAL</w:t>
      </w:r>
      <w:r w:rsidR="000E0D60" w:rsidRPr="008A6791">
        <w:rPr>
          <w:rFonts w:ascii="Century Gothic" w:hAnsi="Century Gothic"/>
        </w:rPr>
        <w:t xml:space="preserve"> será acreedor a una pena por la totalidad de los eventos que superen los T1 días naturales y se aplicará una pena de 50% del valor de la renta mensual al </w:t>
      </w:r>
      <w:r w:rsidR="00A70730">
        <w:rPr>
          <w:rFonts w:ascii="Century Gothic" w:hAnsi="Century Gothic"/>
        </w:rPr>
        <w:t>S</w:t>
      </w:r>
      <w:r w:rsidR="000E0D60" w:rsidRPr="008A6791">
        <w:rPr>
          <w:rFonts w:ascii="Century Gothic" w:hAnsi="Century Gothic"/>
        </w:rPr>
        <w:t>ervicio que está asociada la solicitud.</w:t>
      </w:r>
    </w:p>
    <w:p w14:paraId="68C41D3E" w14:textId="77777777" w:rsidR="000E0D60" w:rsidRDefault="003B1A36" w:rsidP="008F42D5">
      <w:pPr>
        <w:pStyle w:val="IFTnormal"/>
        <w:spacing w:after="120" w:line="264" w:lineRule="auto"/>
        <w:ind w:left="720" w:hanging="360"/>
        <w:rPr>
          <w:rFonts w:ascii="Century Gothic" w:hAnsi="Century Gothic"/>
        </w:rPr>
      </w:pPr>
      <w:r w:rsidRPr="008A6791">
        <w:rPr>
          <w:rFonts w:ascii="Century Gothic" w:hAnsi="Century Gothic"/>
        </w:rPr>
        <w:t>b)</w:t>
      </w:r>
      <w:r w:rsidRPr="008A6791">
        <w:rPr>
          <w:rFonts w:ascii="Century Gothic" w:hAnsi="Century Gothic"/>
        </w:rPr>
        <w:tab/>
      </w:r>
      <w:r w:rsidR="000E0D60" w:rsidRPr="008A6791">
        <w:rPr>
          <w:rFonts w:ascii="Century Gothic" w:hAnsi="Century Gothic"/>
        </w:rPr>
        <w:t xml:space="preserve">En caso de que se cumpla el 95% del indicador, </w:t>
      </w:r>
      <w:r w:rsidR="00E57588">
        <w:rPr>
          <w:rFonts w:ascii="Century Gothic" w:hAnsi="Century Gothic"/>
        </w:rPr>
        <w:t>RED NACIONAL</w:t>
      </w:r>
      <w:r w:rsidR="000E0D60" w:rsidRPr="008A6791">
        <w:rPr>
          <w:rFonts w:ascii="Century Gothic" w:hAnsi="Century Gothic"/>
        </w:rPr>
        <w:t xml:space="preserve"> será acreedor a una pena por la totalidad de los eventos que superen los T2 días naturales y se aplicará una pena de 50% del valor de la renta mensual al </w:t>
      </w:r>
      <w:r w:rsidR="00A70730">
        <w:rPr>
          <w:rFonts w:ascii="Century Gothic" w:hAnsi="Century Gothic"/>
        </w:rPr>
        <w:t>S</w:t>
      </w:r>
      <w:r w:rsidR="000E0D60" w:rsidRPr="008A6791">
        <w:rPr>
          <w:rFonts w:ascii="Century Gothic" w:hAnsi="Century Gothic"/>
        </w:rPr>
        <w:t>ervicio que está asociada la solicitud.</w:t>
      </w:r>
    </w:p>
    <w:p w14:paraId="46A2B54E" w14:textId="77777777" w:rsidR="00DB756C" w:rsidRDefault="00DB756C" w:rsidP="008F42D5">
      <w:pPr>
        <w:pStyle w:val="IFTnormal"/>
        <w:spacing w:after="120" w:line="264" w:lineRule="auto"/>
        <w:ind w:left="720" w:hanging="360"/>
        <w:rPr>
          <w:rFonts w:ascii="Century Gothic" w:hAnsi="Century Gothic"/>
        </w:rPr>
      </w:pPr>
    </w:p>
    <w:p w14:paraId="6B124CBF" w14:textId="77777777" w:rsidR="000E0D60" w:rsidRPr="008A6791" w:rsidRDefault="003B1A36" w:rsidP="008F42D5">
      <w:pPr>
        <w:pStyle w:val="IFTnormal"/>
        <w:spacing w:after="120" w:line="264" w:lineRule="auto"/>
        <w:ind w:left="360" w:hanging="360"/>
        <w:rPr>
          <w:rFonts w:ascii="Century Gothic" w:hAnsi="Century Gothic"/>
        </w:rPr>
      </w:pPr>
      <w:bookmarkStart w:id="2063" w:name="_Hlk84230938"/>
      <w:r w:rsidRPr="008A6791">
        <w:rPr>
          <w:rFonts w:ascii="Symbol" w:hAnsi="Symbol"/>
        </w:rPr>
        <w:t></w:t>
      </w:r>
      <w:r w:rsidRPr="008A6791">
        <w:rPr>
          <w:rFonts w:ascii="Symbol" w:hAnsi="Symbol"/>
        </w:rPr>
        <w:tab/>
      </w:r>
      <w:r w:rsidR="000E0D60" w:rsidRPr="008A6791">
        <w:rPr>
          <w:rFonts w:ascii="Century Gothic" w:hAnsi="Century Gothic"/>
        </w:rPr>
        <w:t>Para el Servicio de Coubicación para Desagregación la validación de la solicitud junto con la verificación de la factibilidad: 80% de las solicitudes en máximo T1 días hábiles y el 20% restante en un máximo de T2 días hábiles.</w:t>
      </w:r>
    </w:p>
    <w:p w14:paraId="38172C4E" w14:textId="77777777" w:rsidR="000E0D60" w:rsidRPr="008A6791" w:rsidRDefault="003B1A36" w:rsidP="008F42D5">
      <w:pPr>
        <w:pStyle w:val="IFTnormal"/>
        <w:spacing w:after="120" w:line="264" w:lineRule="auto"/>
        <w:ind w:left="720" w:hanging="360"/>
        <w:rPr>
          <w:rFonts w:ascii="Century Gothic" w:hAnsi="Century Gothic"/>
        </w:rPr>
      </w:pPr>
      <w:r w:rsidRPr="008A6791">
        <w:rPr>
          <w:rFonts w:ascii="Century Gothic" w:hAnsi="Century Gothic"/>
        </w:rPr>
        <w:t>a)</w:t>
      </w:r>
      <w:r w:rsidRPr="008A6791">
        <w:rPr>
          <w:rFonts w:ascii="Century Gothic" w:hAnsi="Century Gothic"/>
        </w:rPr>
        <w:tab/>
      </w:r>
      <w:r w:rsidR="000E0D60" w:rsidRPr="008A6791">
        <w:rPr>
          <w:rFonts w:ascii="Century Gothic" w:hAnsi="Century Gothic"/>
        </w:rPr>
        <w:t xml:space="preserve">En caso de que no se cumpla el 80% del indicador, </w:t>
      </w:r>
      <w:r w:rsidR="00E57588">
        <w:rPr>
          <w:rFonts w:ascii="Century Gothic" w:hAnsi="Century Gothic"/>
        </w:rPr>
        <w:t>RED NACIONAL</w:t>
      </w:r>
      <w:r w:rsidR="000E0D60" w:rsidRPr="008A6791">
        <w:rPr>
          <w:rFonts w:ascii="Century Gothic" w:hAnsi="Century Gothic"/>
        </w:rPr>
        <w:t xml:space="preserve"> será acreedor a una pena por la totalidad de los eventos que superen los T1 días hábiles y se aplicará una pena de 50% del valor de la renta mensual al </w:t>
      </w:r>
      <w:r w:rsidR="00A70730">
        <w:rPr>
          <w:rFonts w:ascii="Century Gothic" w:hAnsi="Century Gothic"/>
        </w:rPr>
        <w:t>S</w:t>
      </w:r>
      <w:r w:rsidR="000E0D60" w:rsidRPr="008A6791">
        <w:rPr>
          <w:rFonts w:ascii="Century Gothic" w:hAnsi="Century Gothic"/>
        </w:rPr>
        <w:t>ervicio que está asociada la solicitud.</w:t>
      </w:r>
    </w:p>
    <w:p w14:paraId="6C0B7BFB" w14:textId="77777777" w:rsidR="000E0D60" w:rsidRPr="008A6791" w:rsidRDefault="003B1A36" w:rsidP="008F42D5">
      <w:pPr>
        <w:pStyle w:val="IFTnormal"/>
        <w:spacing w:after="120" w:line="264" w:lineRule="auto"/>
        <w:ind w:left="720" w:hanging="360"/>
        <w:rPr>
          <w:rFonts w:ascii="Century Gothic" w:hAnsi="Century Gothic"/>
        </w:rPr>
      </w:pPr>
      <w:r w:rsidRPr="008A6791">
        <w:rPr>
          <w:rFonts w:ascii="Century Gothic" w:hAnsi="Century Gothic"/>
        </w:rPr>
        <w:t>b)</w:t>
      </w:r>
      <w:r w:rsidRPr="008A6791">
        <w:rPr>
          <w:rFonts w:ascii="Century Gothic" w:hAnsi="Century Gothic"/>
        </w:rPr>
        <w:tab/>
      </w:r>
      <w:r w:rsidR="000E0D60" w:rsidRPr="008A6791">
        <w:rPr>
          <w:rFonts w:ascii="Century Gothic" w:hAnsi="Century Gothic"/>
        </w:rPr>
        <w:t xml:space="preserve">En caso de que se cumpla el 80% del indicador, </w:t>
      </w:r>
      <w:r w:rsidR="00E57588">
        <w:rPr>
          <w:rFonts w:ascii="Century Gothic" w:hAnsi="Century Gothic"/>
        </w:rPr>
        <w:t>RED NACIONAL</w:t>
      </w:r>
      <w:r w:rsidR="000E0D60" w:rsidRPr="008A6791">
        <w:rPr>
          <w:rFonts w:ascii="Century Gothic" w:hAnsi="Century Gothic"/>
        </w:rPr>
        <w:t xml:space="preserve"> será acreedor a una pena por la totalidad de los eventos que superen los T2 días hábiles y se aplicará una pena de 50% del valor de la renta mensual al servicio que está asociada la solicitud.</w:t>
      </w:r>
    </w:p>
    <w:tbl>
      <w:tblPr>
        <w:tblW w:w="7677" w:type="dxa"/>
        <w:jc w:val="center"/>
        <w:tblCellMar>
          <w:left w:w="70" w:type="dxa"/>
          <w:right w:w="70" w:type="dxa"/>
        </w:tblCellMar>
        <w:tblLook w:val="04A0" w:firstRow="1" w:lastRow="0" w:firstColumn="1" w:lastColumn="0" w:noHBand="0" w:noVBand="1"/>
      </w:tblPr>
      <w:tblGrid>
        <w:gridCol w:w="5000"/>
        <w:gridCol w:w="1090"/>
        <w:gridCol w:w="1587"/>
      </w:tblGrid>
      <w:tr w:rsidR="000E0D60" w:rsidRPr="00551254" w14:paraId="141ADE3B" w14:textId="77777777" w:rsidTr="006A573B">
        <w:trPr>
          <w:trHeight w:val="576"/>
          <w:jc w:val="center"/>
        </w:trPr>
        <w:tc>
          <w:tcPr>
            <w:tcW w:w="7677" w:type="dxa"/>
            <w:gridSpan w:val="3"/>
            <w:tcBorders>
              <w:top w:val="nil"/>
              <w:left w:val="nil"/>
              <w:bottom w:val="nil"/>
              <w:right w:val="nil"/>
            </w:tcBorders>
            <w:shd w:val="clear" w:color="auto" w:fill="009AD9"/>
            <w:vAlign w:val="center"/>
            <w:hideMark/>
          </w:tcPr>
          <w:bookmarkEnd w:id="2063"/>
          <w:p w14:paraId="0FA04F9C" w14:textId="77777777" w:rsidR="000E0D60" w:rsidRPr="008A6791" w:rsidRDefault="000E0D60" w:rsidP="008A6791">
            <w:pPr>
              <w:spacing w:line="240" w:lineRule="auto"/>
              <w:jc w:val="center"/>
              <w:rPr>
                <w:rFonts w:ascii="Century Gothic" w:hAnsi="Century Gothic" w:cs="Arial"/>
                <w:b/>
                <w:color w:val="FFFFFF"/>
                <w:sz w:val="20"/>
                <w:szCs w:val="20"/>
              </w:rPr>
            </w:pPr>
            <w:r w:rsidRPr="008A6791">
              <w:rPr>
                <w:rFonts w:ascii="Century Gothic" w:hAnsi="Century Gothic" w:cs="Arial"/>
                <w:b/>
                <w:color w:val="FFFFFF"/>
                <w:sz w:val="20"/>
                <w:szCs w:val="20"/>
              </w:rPr>
              <w:t>Validación de solicitud junto con verificación de la factibilidad</w:t>
            </w:r>
          </w:p>
        </w:tc>
      </w:tr>
      <w:tr w:rsidR="000E0D60" w:rsidRPr="00551254" w14:paraId="51944C5F" w14:textId="77777777" w:rsidTr="000E0D60">
        <w:trPr>
          <w:trHeight w:val="287"/>
          <w:jc w:val="center"/>
        </w:trPr>
        <w:tc>
          <w:tcPr>
            <w:tcW w:w="5000" w:type="dxa"/>
            <w:tcBorders>
              <w:top w:val="nil"/>
              <w:left w:val="nil"/>
              <w:bottom w:val="single" w:sz="4" w:space="0" w:color="auto"/>
              <w:right w:val="nil"/>
            </w:tcBorders>
            <w:shd w:val="clear" w:color="auto" w:fill="auto"/>
            <w:vAlign w:val="center"/>
            <w:hideMark/>
          </w:tcPr>
          <w:p w14:paraId="65CC26A4" w14:textId="77777777" w:rsidR="000E0D60" w:rsidRPr="008A6791" w:rsidRDefault="000E0D60" w:rsidP="008A6791">
            <w:pPr>
              <w:spacing w:line="240" w:lineRule="auto"/>
              <w:jc w:val="center"/>
              <w:rPr>
                <w:rFonts w:ascii="Century Gothic" w:hAnsi="Century Gothic" w:cs="Arial"/>
                <w:b/>
                <w:color w:val="FFFFFF"/>
                <w:sz w:val="20"/>
                <w:szCs w:val="20"/>
              </w:rPr>
            </w:pPr>
          </w:p>
        </w:tc>
        <w:tc>
          <w:tcPr>
            <w:tcW w:w="1090" w:type="dxa"/>
            <w:tcBorders>
              <w:top w:val="nil"/>
              <w:left w:val="nil"/>
              <w:bottom w:val="single" w:sz="4" w:space="0" w:color="auto"/>
              <w:right w:val="nil"/>
            </w:tcBorders>
            <w:shd w:val="clear" w:color="auto" w:fill="auto"/>
            <w:vAlign w:val="center"/>
            <w:hideMark/>
          </w:tcPr>
          <w:p w14:paraId="63F35E08" w14:textId="77777777" w:rsidR="000E0D60" w:rsidRPr="008A6791" w:rsidRDefault="000E0D60" w:rsidP="008A6791">
            <w:pPr>
              <w:spacing w:line="240" w:lineRule="auto"/>
              <w:jc w:val="center"/>
              <w:rPr>
                <w:rFonts w:ascii="Century Gothic" w:hAnsi="Century Gothic" w:cs="Arial"/>
                <w:b/>
                <w:color w:val="000000"/>
                <w:sz w:val="20"/>
                <w:szCs w:val="20"/>
              </w:rPr>
            </w:pPr>
            <w:r w:rsidRPr="008A6791">
              <w:rPr>
                <w:rFonts w:ascii="Century Gothic" w:hAnsi="Century Gothic" w:cs="Arial"/>
                <w:b/>
                <w:color w:val="000000"/>
                <w:sz w:val="20"/>
                <w:szCs w:val="20"/>
              </w:rPr>
              <w:t>T1</w:t>
            </w:r>
          </w:p>
        </w:tc>
        <w:tc>
          <w:tcPr>
            <w:tcW w:w="1587" w:type="dxa"/>
            <w:tcBorders>
              <w:top w:val="nil"/>
              <w:left w:val="nil"/>
              <w:bottom w:val="single" w:sz="4" w:space="0" w:color="auto"/>
              <w:right w:val="nil"/>
            </w:tcBorders>
            <w:shd w:val="clear" w:color="auto" w:fill="auto"/>
            <w:vAlign w:val="center"/>
            <w:hideMark/>
          </w:tcPr>
          <w:p w14:paraId="0A6B4DCC" w14:textId="77777777" w:rsidR="000E0D60" w:rsidRPr="008A6791" w:rsidRDefault="000E0D60" w:rsidP="008A6791">
            <w:pPr>
              <w:spacing w:line="240" w:lineRule="auto"/>
              <w:jc w:val="center"/>
              <w:rPr>
                <w:rFonts w:ascii="Century Gothic" w:hAnsi="Century Gothic" w:cs="Arial"/>
                <w:b/>
                <w:color w:val="000000"/>
                <w:sz w:val="20"/>
                <w:szCs w:val="20"/>
              </w:rPr>
            </w:pPr>
            <w:r w:rsidRPr="008A6791">
              <w:rPr>
                <w:rFonts w:ascii="Century Gothic" w:hAnsi="Century Gothic" w:cs="Arial"/>
                <w:b/>
                <w:color w:val="000000"/>
                <w:sz w:val="20"/>
                <w:szCs w:val="20"/>
              </w:rPr>
              <w:t>T2</w:t>
            </w:r>
          </w:p>
        </w:tc>
      </w:tr>
      <w:tr w:rsidR="000E0D60" w:rsidRPr="00551254" w14:paraId="50E48D0E" w14:textId="77777777" w:rsidTr="000E0D60">
        <w:trPr>
          <w:trHeight w:val="451"/>
          <w:jc w:val="center"/>
        </w:trPr>
        <w:tc>
          <w:tcPr>
            <w:tcW w:w="5000" w:type="dxa"/>
            <w:vMerge w:val="restart"/>
            <w:tcBorders>
              <w:top w:val="single" w:sz="4" w:space="0" w:color="auto"/>
              <w:left w:val="nil"/>
              <w:bottom w:val="nil"/>
              <w:right w:val="nil"/>
            </w:tcBorders>
            <w:shd w:val="clear" w:color="auto" w:fill="auto"/>
            <w:vAlign w:val="center"/>
            <w:hideMark/>
          </w:tcPr>
          <w:p w14:paraId="4142BA5E"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Servicios</w:t>
            </w:r>
            <w:r w:rsidRPr="008A6791">
              <w:rPr>
                <w:rStyle w:val="Refdenotaalpie"/>
                <w:rFonts w:ascii="Century Gothic" w:hAnsi="Century Gothic" w:cs="Arial"/>
                <w:color w:val="000000"/>
                <w:sz w:val="20"/>
                <w:szCs w:val="20"/>
              </w:rPr>
              <w:footnoteReference w:id="69"/>
            </w:r>
            <w:r w:rsidRPr="008A6791">
              <w:rPr>
                <w:rFonts w:ascii="Century Gothic" w:hAnsi="Century Gothic" w:cs="Arial"/>
                <w:color w:val="000000"/>
                <w:sz w:val="20"/>
                <w:szCs w:val="20"/>
              </w:rPr>
              <w:t>: SAIB (Local, Regional y Nacional), SDTBL, SDCBL, SDCSBL, SDTSBL y SDVBL</w:t>
            </w:r>
          </w:p>
        </w:tc>
        <w:tc>
          <w:tcPr>
            <w:tcW w:w="1090" w:type="dxa"/>
            <w:vMerge w:val="restart"/>
            <w:tcBorders>
              <w:top w:val="single" w:sz="4" w:space="0" w:color="auto"/>
              <w:left w:val="nil"/>
              <w:bottom w:val="nil"/>
              <w:right w:val="nil"/>
            </w:tcBorders>
            <w:shd w:val="clear" w:color="auto" w:fill="auto"/>
            <w:vAlign w:val="center"/>
            <w:hideMark/>
          </w:tcPr>
          <w:p w14:paraId="37F48A88"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1</w:t>
            </w:r>
          </w:p>
        </w:tc>
        <w:tc>
          <w:tcPr>
            <w:tcW w:w="1587" w:type="dxa"/>
            <w:vMerge w:val="restart"/>
            <w:tcBorders>
              <w:top w:val="single" w:sz="4" w:space="0" w:color="auto"/>
              <w:left w:val="nil"/>
              <w:bottom w:val="nil"/>
              <w:right w:val="nil"/>
            </w:tcBorders>
            <w:shd w:val="clear" w:color="auto" w:fill="auto"/>
            <w:vAlign w:val="center"/>
            <w:hideMark/>
          </w:tcPr>
          <w:p w14:paraId="3B7349D7"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2</w:t>
            </w:r>
          </w:p>
        </w:tc>
      </w:tr>
      <w:tr w:rsidR="000E0D60" w:rsidRPr="00551254" w14:paraId="4002BB6F" w14:textId="77777777" w:rsidTr="000E0D60">
        <w:trPr>
          <w:trHeight w:val="451"/>
          <w:jc w:val="center"/>
        </w:trPr>
        <w:tc>
          <w:tcPr>
            <w:tcW w:w="5000" w:type="dxa"/>
            <w:vMerge/>
            <w:tcBorders>
              <w:left w:val="nil"/>
              <w:bottom w:val="nil"/>
              <w:right w:val="nil"/>
            </w:tcBorders>
            <w:vAlign w:val="center"/>
            <w:hideMark/>
          </w:tcPr>
          <w:p w14:paraId="6B0424A8" w14:textId="77777777" w:rsidR="000E0D60" w:rsidRPr="008A6791" w:rsidRDefault="000E0D60" w:rsidP="008A6791">
            <w:pPr>
              <w:spacing w:line="240" w:lineRule="auto"/>
              <w:rPr>
                <w:rFonts w:ascii="Century Gothic" w:hAnsi="Century Gothic" w:cs="Arial"/>
                <w:color w:val="000000"/>
                <w:sz w:val="20"/>
                <w:szCs w:val="20"/>
              </w:rPr>
            </w:pPr>
          </w:p>
        </w:tc>
        <w:tc>
          <w:tcPr>
            <w:tcW w:w="1090" w:type="dxa"/>
            <w:vMerge/>
            <w:tcBorders>
              <w:left w:val="nil"/>
              <w:bottom w:val="nil"/>
              <w:right w:val="nil"/>
            </w:tcBorders>
            <w:shd w:val="clear" w:color="auto" w:fill="auto"/>
            <w:vAlign w:val="center"/>
            <w:hideMark/>
          </w:tcPr>
          <w:p w14:paraId="18FF2151" w14:textId="77777777" w:rsidR="000E0D60" w:rsidRPr="008A6791" w:rsidRDefault="000E0D60" w:rsidP="008A6791">
            <w:pPr>
              <w:spacing w:line="240" w:lineRule="auto"/>
              <w:rPr>
                <w:rFonts w:ascii="Century Gothic" w:hAnsi="Century Gothic" w:cs="Arial"/>
                <w:color w:val="000000"/>
                <w:sz w:val="20"/>
                <w:szCs w:val="20"/>
              </w:rPr>
            </w:pPr>
          </w:p>
        </w:tc>
        <w:tc>
          <w:tcPr>
            <w:tcW w:w="1587" w:type="dxa"/>
            <w:vMerge/>
            <w:tcBorders>
              <w:left w:val="nil"/>
              <w:bottom w:val="nil"/>
              <w:right w:val="nil"/>
            </w:tcBorders>
            <w:shd w:val="clear" w:color="auto" w:fill="auto"/>
            <w:vAlign w:val="center"/>
            <w:hideMark/>
          </w:tcPr>
          <w:p w14:paraId="0EADE3A4" w14:textId="77777777" w:rsidR="000E0D60" w:rsidRPr="008A6791" w:rsidRDefault="000E0D60" w:rsidP="008A6791">
            <w:pPr>
              <w:spacing w:line="240" w:lineRule="auto"/>
              <w:rPr>
                <w:rFonts w:ascii="Century Gothic" w:hAnsi="Century Gothic" w:cs="Arial"/>
                <w:color w:val="000000"/>
                <w:sz w:val="20"/>
                <w:szCs w:val="20"/>
              </w:rPr>
            </w:pPr>
          </w:p>
        </w:tc>
      </w:tr>
      <w:tr w:rsidR="000E0D60" w:rsidRPr="00551254" w14:paraId="2DCBA837" w14:textId="77777777" w:rsidTr="008A6791">
        <w:trPr>
          <w:trHeight w:val="433"/>
          <w:jc w:val="center"/>
        </w:trPr>
        <w:tc>
          <w:tcPr>
            <w:tcW w:w="5000" w:type="dxa"/>
            <w:vMerge/>
            <w:tcBorders>
              <w:left w:val="nil"/>
              <w:bottom w:val="single" w:sz="4" w:space="0" w:color="auto"/>
              <w:right w:val="nil"/>
            </w:tcBorders>
            <w:vAlign w:val="center"/>
            <w:hideMark/>
          </w:tcPr>
          <w:p w14:paraId="43DD5549" w14:textId="77777777" w:rsidR="000E0D60" w:rsidRPr="008A6791" w:rsidRDefault="000E0D60" w:rsidP="008A6791">
            <w:pPr>
              <w:spacing w:line="240" w:lineRule="auto"/>
              <w:rPr>
                <w:rFonts w:ascii="Century Gothic" w:hAnsi="Century Gothic" w:cs="Arial"/>
                <w:color w:val="000000"/>
                <w:sz w:val="20"/>
                <w:szCs w:val="20"/>
              </w:rPr>
            </w:pPr>
          </w:p>
        </w:tc>
        <w:tc>
          <w:tcPr>
            <w:tcW w:w="1090" w:type="dxa"/>
            <w:vMerge/>
            <w:tcBorders>
              <w:left w:val="nil"/>
              <w:bottom w:val="single" w:sz="4" w:space="0" w:color="auto"/>
              <w:right w:val="nil"/>
            </w:tcBorders>
            <w:shd w:val="clear" w:color="auto" w:fill="auto"/>
            <w:vAlign w:val="center"/>
            <w:hideMark/>
          </w:tcPr>
          <w:p w14:paraId="1D1DA1B2" w14:textId="77777777" w:rsidR="000E0D60" w:rsidRPr="008A6791" w:rsidRDefault="000E0D60" w:rsidP="008A6791">
            <w:pPr>
              <w:spacing w:line="240" w:lineRule="auto"/>
              <w:rPr>
                <w:rFonts w:ascii="Century Gothic" w:hAnsi="Century Gothic" w:cs="Arial"/>
                <w:color w:val="000000"/>
                <w:sz w:val="20"/>
                <w:szCs w:val="20"/>
              </w:rPr>
            </w:pPr>
          </w:p>
        </w:tc>
        <w:tc>
          <w:tcPr>
            <w:tcW w:w="1587" w:type="dxa"/>
            <w:vMerge/>
            <w:tcBorders>
              <w:left w:val="nil"/>
              <w:bottom w:val="single" w:sz="4" w:space="0" w:color="auto"/>
              <w:right w:val="nil"/>
            </w:tcBorders>
            <w:shd w:val="clear" w:color="auto" w:fill="auto"/>
            <w:vAlign w:val="center"/>
            <w:hideMark/>
          </w:tcPr>
          <w:p w14:paraId="14D0EAC8" w14:textId="77777777" w:rsidR="000E0D60" w:rsidRPr="008A6791" w:rsidRDefault="000E0D60" w:rsidP="008A6791">
            <w:pPr>
              <w:spacing w:line="240" w:lineRule="auto"/>
              <w:rPr>
                <w:rFonts w:ascii="Century Gothic" w:hAnsi="Century Gothic" w:cs="Arial"/>
                <w:color w:val="000000"/>
                <w:sz w:val="20"/>
                <w:szCs w:val="20"/>
              </w:rPr>
            </w:pPr>
          </w:p>
        </w:tc>
      </w:tr>
      <w:tr w:rsidR="000E0D60" w:rsidRPr="00551254" w14:paraId="7050700B" w14:textId="77777777" w:rsidTr="000E0D60">
        <w:trPr>
          <w:trHeight w:val="275"/>
          <w:jc w:val="center"/>
        </w:trPr>
        <w:tc>
          <w:tcPr>
            <w:tcW w:w="5000" w:type="dxa"/>
            <w:tcBorders>
              <w:left w:val="nil"/>
              <w:bottom w:val="single" w:sz="4" w:space="0" w:color="auto"/>
              <w:right w:val="nil"/>
            </w:tcBorders>
            <w:vAlign w:val="center"/>
          </w:tcPr>
          <w:p w14:paraId="79010A3D"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SDTFO: Validación de la solicitud</w:t>
            </w:r>
          </w:p>
        </w:tc>
        <w:tc>
          <w:tcPr>
            <w:tcW w:w="1090" w:type="dxa"/>
            <w:tcBorders>
              <w:left w:val="nil"/>
              <w:bottom w:val="single" w:sz="4" w:space="0" w:color="auto"/>
              <w:right w:val="nil"/>
            </w:tcBorders>
            <w:shd w:val="clear" w:color="auto" w:fill="auto"/>
            <w:vAlign w:val="center"/>
          </w:tcPr>
          <w:p w14:paraId="37F2B235"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2</w:t>
            </w:r>
          </w:p>
        </w:tc>
        <w:tc>
          <w:tcPr>
            <w:tcW w:w="1587" w:type="dxa"/>
            <w:tcBorders>
              <w:left w:val="nil"/>
              <w:bottom w:val="single" w:sz="4" w:space="0" w:color="auto"/>
              <w:right w:val="nil"/>
            </w:tcBorders>
            <w:shd w:val="clear" w:color="auto" w:fill="auto"/>
            <w:vAlign w:val="center"/>
          </w:tcPr>
          <w:p w14:paraId="74AB7265"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3</w:t>
            </w:r>
          </w:p>
        </w:tc>
      </w:tr>
      <w:tr w:rsidR="000E0D60" w:rsidRPr="00551254" w14:paraId="3EE29DE3" w14:textId="77777777" w:rsidTr="000E0D60">
        <w:trPr>
          <w:trHeight w:val="275"/>
          <w:jc w:val="center"/>
        </w:trPr>
        <w:tc>
          <w:tcPr>
            <w:tcW w:w="5000" w:type="dxa"/>
            <w:tcBorders>
              <w:left w:val="nil"/>
              <w:bottom w:val="single" w:sz="4" w:space="0" w:color="auto"/>
              <w:right w:val="nil"/>
            </w:tcBorders>
            <w:vAlign w:val="center"/>
          </w:tcPr>
          <w:p w14:paraId="58E750CD"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SDTFO: Análisis y verificación de la factibilidad</w:t>
            </w:r>
          </w:p>
        </w:tc>
        <w:tc>
          <w:tcPr>
            <w:tcW w:w="1090" w:type="dxa"/>
            <w:tcBorders>
              <w:left w:val="nil"/>
              <w:bottom w:val="single" w:sz="4" w:space="0" w:color="auto"/>
              <w:right w:val="nil"/>
            </w:tcBorders>
            <w:shd w:val="clear" w:color="auto" w:fill="auto"/>
            <w:vAlign w:val="center"/>
          </w:tcPr>
          <w:p w14:paraId="3D13BD96"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6</w:t>
            </w:r>
          </w:p>
        </w:tc>
        <w:tc>
          <w:tcPr>
            <w:tcW w:w="1587" w:type="dxa"/>
            <w:tcBorders>
              <w:left w:val="nil"/>
              <w:bottom w:val="single" w:sz="4" w:space="0" w:color="auto"/>
              <w:right w:val="nil"/>
            </w:tcBorders>
            <w:shd w:val="clear" w:color="auto" w:fill="auto"/>
            <w:vAlign w:val="center"/>
          </w:tcPr>
          <w:p w14:paraId="395CF9A9"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8</w:t>
            </w:r>
          </w:p>
        </w:tc>
      </w:tr>
      <w:tr w:rsidR="000E0D60" w:rsidRPr="00551254" w14:paraId="2BB01A48" w14:textId="77777777" w:rsidTr="000E0D60">
        <w:trPr>
          <w:trHeight w:val="275"/>
          <w:jc w:val="center"/>
        </w:trPr>
        <w:tc>
          <w:tcPr>
            <w:tcW w:w="5000" w:type="dxa"/>
            <w:tcBorders>
              <w:left w:val="nil"/>
              <w:bottom w:val="single" w:sz="4" w:space="0" w:color="auto"/>
              <w:right w:val="nil"/>
            </w:tcBorders>
            <w:vAlign w:val="center"/>
          </w:tcPr>
          <w:p w14:paraId="16CFF0F9" w14:textId="77777777" w:rsidR="000E0D60" w:rsidRPr="008A6791" w:rsidDel="000236C9"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SDTFO: </w:t>
            </w:r>
            <w:r w:rsidRPr="008A6791">
              <w:rPr>
                <w:rFonts w:ascii="Century Gothic" w:eastAsia="Calibri" w:hAnsi="Century Gothic" w:cs="Arial"/>
                <w:bCs/>
                <w:sz w:val="20"/>
                <w:szCs w:val="20"/>
              </w:rPr>
              <w:t>Elaboración del proyecto de construcción y, en su caso, del proyecto y cotización del trabajo especial</w:t>
            </w:r>
          </w:p>
        </w:tc>
        <w:tc>
          <w:tcPr>
            <w:tcW w:w="1090" w:type="dxa"/>
            <w:tcBorders>
              <w:left w:val="nil"/>
              <w:bottom w:val="single" w:sz="4" w:space="0" w:color="auto"/>
              <w:right w:val="nil"/>
            </w:tcBorders>
            <w:shd w:val="clear" w:color="auto" w:fill="auto"/>
            <w:vAlign w:val="center"/>
          </w:tcPr>
          <w:p w14:paraId="425C3C53"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7</w:t>
            </w:r>
          </w:p>
        </w:tc>
        <w:tc>
          <w:tcPr>
            <w:tcW w:w="1587" w:type="dxa"/>
            <w:tcBorders>
              <w:left w:val="nil"/>
              <w:bottom w:val="single" w:sz="4" w:space="0" w:color="auto"/>
              <w:right w:val="nil"/>
            </w:tcBorders>
            <w:shd w:val="clear" w:color="auto" w:fill="auto"/>
            <w:vAlign w:val="center"/>
          </w:tcPr>
          <w:p w14:paraId="67831B02"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9</w:t>
            </w:r>
          </w:p>
        </w:tc>
      </w:tr>
      <w:tr w:rsidR="000E0D60" w:rsidRPr="00551254" w14:paraId="59455BE2" w14:textId="77777777" w:rsidTr="000E0D60">
        <w:trPr>
          <w:trHeight w:val="275"/>
          <w:jc w:val="center"/>
        </w:trPr>
        <w:tc>
          <w:tcPr>
            <w:tcW w:w="5000" w:type="dxa"/>
            <w:tcBorders>
              <w:left w:val="nil"/>
              <w:bottom w:val="single" w:sz="4" w:space="0" w:color="auto"/>
              <w:right w:val="nil"/>
            </w:tcBorders>
            <w:vAlign w:val="center"/>
            <w:hideMark/>
          </w:tcPr>
          <w:p w14:paraId="1DED0DFB"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Servicios SCD</w:t>
            </w:r>
          </w:p>
        </w:tc>
        <w:tc>
          <w:tcPr>
            <w:tcW w:w="1090" w:type="dxa"/>
            <w:tcBorders>
              <w:left w:val="nil"/>
              <w:bottom w:val="single" w:sz="4" w:space="0" w:color="auto"/>
              <w:right w:val="nil"/>
            </w:tcBorders>
            <w:shd w:val="clear" w:color="auto" w:fill="auto"/>
            <w:vAlign w:val="center"/>
            <w:hideMark/>
          </w:tcPr>
          <w:p w14:paraId="2A3E1726"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5</w:t>
            </w:r>
          </w:p>
        </w:tc>
        <w:tc>
          <w:tcPr>
            <w:tcW w:w="1587" w:type="dxa"/>
            <w:tcBorders>
              <w:left w:val="nil"/>
              <w:bottom w:val="single" w:sz="4" w:space="0" w:color="auto"/>
              <w:right w:val="nil"/>
            </w:tcBorders>
            <w:shd w:val="clear" w:color="auto" w:fill="auto"/>
            <w:vAlign w:val="center"/>
            <w:hideMark/>
          </w:tcPr>
          <w:p w14:paraId="2B0AD2CA"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8</w:t>
            </w:r>
          </w:p>
        </w:tc>
      </w:tr>
      <w:tr w:rsidR="000E0D60" w:rsidRPr="00551254" w14:paraId="6F1F658D" w14:textId="77777777" w:rsidTr="000E0D60">
        <w:trPr>
          <w:trHeight w:val="1069"/>
          <w:jc w:val="center"/>
        </w:trPr>
        <w:tc>
          <w:tcPr>
            <w:tcW w:w="5000" w:type="dxa"/>
            <w:tcBorders>
              <w:top w:val="single" w:sz="4" w:space="0" w:color="auto"/>
              <w:left w:val="nil"/>
              <w:bottom w:val="single" w:sz="4" w:space="0" w:color="auto"/>
              <w:right w:val="nil"/>
            </w:tcBorders>
            <w:shd w:val="clear" w:color="auto" w:fill="auto"/>
            <w:vAlign w:val="center"/>
          </w:tcPr>
          <w:p w14:paraId="54E2D866"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Servicio de Concentración y Distribución (Local, Regional y Nacional), Servicio de Cableado Multipar externo o interno y Servicio de Anexo de Caja de Distribución</w:t>
            </w:r>
          </w:p>
        </w:tc>
        <w:tc>
          <w:tcPr>
            <w:tcW w:w="1090" w:type="dxa"/>
            <w:tcBorders>
              <w:top w:val="single" w:sz="4" w:space="0" w:color="auto"/>
              <w:left w:val="nil"/>
              <w:bottom w:val="single" w:sz="4" w:space="0" w:color="auto"/>
              <w:right w:val="nil"/>
            </w:tcBorders>
            <w:shd w:val="clear" w:color="auto" w:fill="auto"/>
            <w:vAlign w:val="center"/>
          </w:tcPr>
          <w:p w14:paraId="1D949F18"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4</w:t>
            </w:r>
          </w:p>
        </w:tc>
        <w:tc>
          <w:tcPr>
            <w:tcW w:w="1587" w:type="dxa"/>
            <w:tcBorders>
              <w:top w:val="single" w:sz="4" w:space="0" w:color="auto"/>
              <w:left w:val="nil"/>
              <w:bottom w:val="single" w:sz="4" w:space="0" w:color="auto"/>
              <w:right w:val="nil"/>
            </w:tcBorders>
            <w:shd w:val="clear" w:color="auto" w:fill="auto"/>
            <w:vAlign w:val="center"/>
          </w:tcPr>
          <w:p w14:paraId="69A80D9E"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6</w:t>
            </w:r>
          </w:p>
        </w:tc>
      </w:tr>
      <w:tr w:rsidR="000E0D60" w:rsidRPr="00551254" w14:paraId="2EB34143" w14:textId="77777777" w:rsidTr="000E0D60">
        <w:trPr>
          <w:trHeight w:val="275"/>
          <w:jc w:val="center"/>
        </w:trPr>
        <w:tc>
          <w:tcPr>
            <w:tcW w:w="5000" w:type="dxa"/>
            <w:tcBorders>
              <w:top w:val="single" w:sz="4" w:space="0" w:color="auto"/>
              <w:left w:val="nil"/>
              <w:bottom w:val="single" w:sz="4" w:space="0" w:color="auto"/>
              <w:right w:val="nil"/>
            </w:tcBorders>
            <w:shd w:val="clear" w:color="auto" w:fill="auto"/>
            <w:vAlign w:val="center"/>
          </w:tcPr>
          <w:p w14:paraId="2287B56E"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Servicio de Anexo de Caja de Distribución para </w:t>
            </w:r>
            <w:r w:rsidRPr="008A6791">
              <w:rPr>
                <w:rFonts w:ascii="Century Gothic" w:hAnsi="Century Gothic" w:cs="Arial"/>
                <w:sz w:val="20"/>
                <w:szCs w:val="20"/>
              </w:rPr>
              <w:t>el caso de contratación y entrega cuando ya existe un Pozo Multiconcesionario y un Anexo de Caja de Distribución para Desagregación</w:t>
            </w:r>
          </w:p>
        </w:tc>
        <w:tc>
          <w:tcPr>
            <w:tcW w:w="1090" w:type="dxa"/>
            <w:tcBorders>
              <w:top w:val="single" w:sz="4" w:space="0" w:color="auto"/>
              <w:left w:val="nil"/>
              <w:bottom w:val="single" w:sz="4" w:space="0" w:color="auto"/>
              <w:right w:val="nil"/>
            </w:tcBorders>
            <w:shd w:val="clear" w:color="auto" w:fill="auto"/>
            <w:vAlign w:val="center"/>
          </w:tcPr>
          <w:p w14:paraId="4B480351"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5</w:t>
            </w:r>
          </w:p>
        </w:tc>
        <w:tc>
          <w:tcPr>
            <w:tcW w:w="1587" w:type="dxa"/>
            <w:tcBorders>
              <w:top w:val="single" w:sz="4" w:space="0" w:color="auto"/>
              <w:left w:val="nil"/>
              <w:bottom w:val="single" w:sz="4" w:space="0" w:color="auto"/>
              <w:right w:val="nil"/>
            </w:tcBorders>
            <w:shd w:val="clear" w:color="auto" w:fill="auto"/>
            <w:vAlign w:val="center"/>
          </w:tcPr>
          <w:p w14:paraId="24B429C5"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7</w:t>
            </w:r>
          </w:p>
        </w:tc>
      </w:tr>
      <w:tr w:rsidR="000E0D60" w:rsidRPr="00551254" w14:paraId="4BD1AA1B" w14:textId="77777777" w:rsidTr="000E0D60">
        <w:trPr>
          <w:trHeight w:val="275"/>
          <w:jc w:val="center"/>
        </w:trPr>
        <w:tc>
          <w:tcPr>
            <w:tcW w:w="5000" w:type="dxa"/>
            <w:tcBorders>
              <w:top w:val="single" w:sz="4" w:space="0" w:color="auto"/>
              <w:left w:val="nil"/>
              <w:bottom w:val="single" w:sz="4" w:space="0" w:color="auto"/>
              <w:right w:val="nil"/>
            </w:tcBorders>
            <w:shd w:val="clear" w:color="auto" w:fill="auto"/>
            <w:vAlign w:val="center"/>
            <w:hideMark/>
          </w:tcPr>
          <w:p w14:paraId="2DDB60E3"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Trabajos especiales (entrega de los términos bajo los cuales se ofrecerá el </w:t>
            </w:r>
            <w:r w:rsidR="00847536">
              <w:rPr>
                <w:rFonts w:ascii="Century Gothic" w:hAnsi="Century Gothic" w:cs="Arial"/>
                <w:color w:val="000000"/>
                <w:sz w:val="20"/>
                <w:szCs w:val="20"/>
              </w:rPr>
              <w:t>S</w:t>
            </w:r>
            <w:r w:rsidRPr="008A6791">
              <w:rPr>
                <w:rFonts w:ascii="Century Gothic" w:hAnsi="Century Gothic" w:cs="Arial"/>
                <w:color w:val="000000"/>
                <w:sz w:val="20"/>
                <w:szCs w:val="20"/>
              </w:rPr>
              <w:t>ervicio en tiempo)</w:t>
            </w:r>
          </w:p>
        </w:tc>
        <w:tc>
          <w:tcPr>
            <w:tcW w:w="1090" w:type="dxa"/>
            <w:tcBorders>
              <w:top w:val="single" w:sz="4" w:space="0" w:color="auto"/>
              <w:left w:val="nil"/>
              <w:bottom w:val="single" w:sz="4" w:space="0" w:color="auto"/>
              <w:right w:val="nil"/>
            </w:tcBorders>
            <w:shd w:val="clear" w:color="auto" w:fill="auto"/>
            <w:vAlign w:val="center"/>
            <w:hideMark/>
          </w:tcPr>
          <w:p w14:paraId="5420AB1F"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10</w:t>
            </w:r>
          </w:p>
        </w:tc>
        <w:tc>
          <w:tcPr>
            <w:tcW w:w="1587" w:type="dxa"/>
            <w:tcBorders>
              <w:top w:val="single" w:sz="4" w:space="0" w:color="auto"/>
              <w:left w:val="nil"/>
              <w:bottom w:val="single" w:sz="4" w:space="0" w:color="auto"/>
              <w:right w:val="nil"/>
            </w:tcBorders>
            <w:shd w:val="clear" w:color="auto" w:fill="auto"/>
            <w:vAlign w:val="center"/>
            <w:hideMark/>
          </w:tcPr>
          <w:p w14:paraId="0451A91F"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15</w:t>
            </w:r>
          </w:p>
        </w:tc>
      </w:tr>
    </w:tbl>
    <w:p w14:paraId="4577AF37" w14:textId="77777777" w:rsidR="000E0D60" w:rsidRPr="008A6791" w:rsidRDefault="000E0D60" w:rsidP="008A6791">
      <w:pPr>
        <w:pStyle w:val="IFTnormal"/>
        <w:spacing w:line="240" w:lineRule="auto"/>
        <w:rPr>
          <w:rFonts w:ascii="Century Gothic" w:hAnsi="Century Gothic"/>
          <w:b/>
        </w:rPr>
      </w:pPr>
    </w:p>
    <w:p w14:paraId="1B89AFEB" w14:textId="77777777" w:rsidR="006C75B5" w:rsidRPr="008A6791" w:rsidRDefault="000E0D60" w:rsidP="00DB756C">
      <w:pPr>
        <w:pStyle w:val="IFTnormal"/>
        <w:spacing w:after="240" w:line="240" w:lineRule="auto"/>
        <w:rPr>
          <w:rFonts w:ascii="Century Gothic" w:hAnsi="Century Gothic"/>
          <w:b/>
        </w:rPr>
      </w:pPr>
      <w:r w:rsidRPr="008A6791">
        <w:rPr>
          <w:rFonts w:ascii="Century Gothic" w:hAnsi="Century Gothic"/>
          <w:b/>
        </w:rPr>
        <w:t>Habilitaciones</w:t>
      </w:r>
    </w:p>
    <w:p w14:paraId="0C2E832C" w14:textId="77777777" w:rsidR="000E0D60" w:rsidRPr="008A6791" w:rsidRDefault="000E0D60" w:rsidP="008F42D5">
      <w:pPr>
        <w:pStyle w:val="IFTnormal"/>
        <w:spacing w:after="120" w:line="264" w:lineRule="auto"/>
        <w:rPr>
          <w:rFonts w:ascii="Century Gothic" w:hAnsi="Century Gothic"/>
        </w:rPr>
      </w:pPr>
      <w:r w:rsidRPr="008A6791">
        <w:rPr>
          <w:rFonts w:ascii="Century Gothic" w:hAnsi="Century Gothic"/>
        </w:rPr>
        <w:t xml:space="preserve">Los parámetros e Indicadores de calidad correspondientes a la habilitación de los </w:t>
      </w:r>
      <w:r w:rsidR="00930EAB">
        <w:rPr>
          <w:rFonts w:ascii="Century Gothic" w:hAnsi="Century Gothic"/>
        </w:rPr>
        <w:t>S</w:t>
      </w:r>
      <w:r w:rsidRPr="008A6791">
        <w:rPr>
          <w:rFonts w:ascii="Century Gothic" w:hAnsi="Century Gothic"/>
        </w:rPr>
        <w:t>ervicios objeto de la Oferta, son los siguientes:</w:t>
      </w:r>
    </w:p>
    <w:p w14:paraId="6F6AD652" w14:textId="77777777" w:rsidR="000E0D60" w:rsidRPr="008A6791" w:rsidRDefault="000E0D60" w:rsidP="008F42D5">
      <w:pPr>
        <w:pStyle w:val="IFTnormal"/>
        <w:spacing w:after="120" w:line="264" w:lineRule="auto"/>
        <w:rPr>
          <w:rFonts w:ascii="Century Gothic" w:hAnsi="Century Gothic"/>
        </w:rPr>
      </w:pPr>
      <w:r w:rsidRPr="008A6791">
        <w:rPr>
          <w:rFonts w:ascii="Century Gothic" w:hAnsi="Century Gothic"/>
        </w:rPr>
        <w:t xml:space="preserve">En caso de incumplimiento a los parámetros e Indicadores de calidad sobre habilitación del </w:t>
      </w:r>
      <w:r w:rsidR="00A70730">
        <w:rPr>
          <w:rFonts w:ascii="Century Gothic" w:hAnsi="Century Gothic"/>
        </w:rPr>
        <w:t>S</w:t>
      </w:r>
      <w:r w:rsidRPr="008A6791">
        <w:rPr>
          <w:rFonts w:ascii="Century Gothic" w:hAnsi="Century Gothic"/>
        </w:rPr>
        <w:t xml:space="preserve">ervicio aplicables al SAIB (local, regional y nacional), SDVBL, y al Servicio </w:t>
      </w:r>
      <w:r w:rsidR="008C1EB5">
        <w:rPr>
          <w:rFonts w:ascii="Century Gothic" w:hAnsi="Century Gothic"/>
        </w:rPr>
        <w:t xml:space="preserve">Auxiliar </w:t>
      </w:r>
      <w:r w:rsidRPr="008A6791">
        <w:rPr>
          <w:rFonts w:ascii="Century Gothic" w:hAnsi="Century Gothic"/>
        </w:rPr>
        <w:t xml:space="preserve">de Cableado Multipar, Servicio </w:t>
      </w:r>
      <w:r w:rsidR="008C1EB5">
        <w:rPr>
          <w:rFonts w:ascii="Century Gothic" w:hAnsi="Century Gothic"/>
        </w:rPr>
        <w:t xml:space="preserve">Auxiliar </w:t>
      </w:r>
      <w:r w:rsidRPr="008A6791">
        <w:rPr>
          <w:rFonts w:ascii="Century Gothic" w:hAnsi="Century Gothic"/>
        </w:rPr>
        <w:t xml:space="preserve">de Anexo de Caja de Distribución y Servicio de Concentración y Distribución (Local, Regional y Nacional), Trabajos Especiales. </w:t>
      </w:r>
    </w:p>
    <w:p w14:paraId="70ACEF7D" w14:textId="77777777" w:rsidR="000E0D60" w:rsidRPr="008A6791" w:rsidRDefault="000E0D60" w:rsidP="008F42D5">
      <w:pPr>
        <w:pStyle w:val="IFTnormal"/>
        <w:spacing w:after="120" w:line="264" w:lineRule="auto"/>
        <w:rPr>
          <w:rFonts w:ascii="Century Gothic" w:hAnsi="Century Gothic"/>
        </w:rPr>
      </w:pPr>
      <w:r w:rsidRPr="008A6791">
        <w:rPr>
          <w:rFonts w:ascii="Century Gothic" w:hAnsi="Century Gothic"/>
        </w:rPr>
        <w:t>Las penas siguientes no serán aplicables en los casos en que el CS haya solicitado la habilitación en una fecha específica (Due date).</w:t>
      </w:r>
    </w:p>
    <w:p w14:paraId="356C773C" w14:textId="77777777" w:rsidR="000E0D60" w:rsidRDefault="003B1A36" w:rsidP="008F42D5">
      <w:pPr>
        <w:spacing w:after="120" w:line="264" w:lineRule="auto"/>
        <w:ind w:left="360" w:hanging="360"/>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E0D60" w:rsidRPr="003B1A36">
        <w:rPr>
          <w:rFonts w:ascii="Century Gothic" w:hAnsi="Century Gothic" w:cs="Arial"/>
        </w:rPr>
        <w:t>Habilitación en tiempo: 90% en un máximo de T1 días hábiles. El 10% restante habilitados en un máximo de T2 días hábiles.</w:t>
      </w:r>
    </w:p>
    <w:p w14:paraId="1D271722" w14:textId="77777777" w:rsidR="002033F6" w:rsidRPr="003B1A36" w:rsidRDefault="002033F6" w:rsidP="008F42D5">
      <w:pPr>
        <w:spacing w:after="120" w:line="264" w:lineRule="auto"/>
        <w:ind w:left="360" w:hanging="360"/>
        <w:rPr>
          <w:rFonts w:ascii="Century Gothic" w:hAnsi="Century Gothic" w:cs="Arial"/>
        </w:rPr>
      </w:pPr>
    </w:p>
    <w:p w14:paraId="7FAF4120" w14:textId="77777777" w:rsidR="000E0D60" w:rsidRPr="008A6791" w:rsidRDefault="000E0D60" w:rsidP="008F42D5">
      <w:pPr>
        <w:spacing w:after="120" w:line="264" w:lineRule="auto"/>
        <w:rPr>
          <w:rFonts w:ascii="Century Gothic" w:hAnsi="Century Gothic" w:cs="Arial"/>
          <w:color w:val="000000"/>
        </w:rPr>
      </w:pPr>
      <w:r w:rsidRPr="008A6791">
        <w:rPr>
          <w:rFonts w:ascii="Century Gothic" w:hAnsi="Century Gothic" w:cs="Arial"/>
        </w:rPr>
        <w:t xml:space="preserve">Para el caso de </w:t>
      </w:r>
      <w:r w:rsidRPr="008A6791">
        <w:rPr>
          <w:rFonts w:ascii="Century Gothic" w:hAnsi="Century Gothic" w:cs="Arial"/>
          <w:color w:val="000000"/>
        </w:rPr>
        <w:t>SDTBL, SDCBL, SDCSBL y SDTSBL:</w:t>
      </w:r>
    </w:p>
    <w:p w14:paraId="0162574C" w14:textId="77777777" w:rsidR="000E0D60" w:rsidRPr="003B1A36" w:rsidRDefault="003B1A36" w:rsidP="008F42D5">
      <w:pPr>
        <w:spacing w:after="120" w:line="264" w:lineRule="auto"/>
        <w:ind w:left="360" w:hanging="360"/>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E0D60" w:rsidRPr="003B1A36">
        <w:rPr>
          <w:rFonts w:ascii="Century Gothic" w:hAnsi="Century Gothic" w:cs="Arial"/>
        </w:rPr>
        <w:t>Habilitación en tiempo: 95% con pronóstico y 90% sin pronóstico en un máximo de T1 días hábiles. El 5% restante con pronóstico y 10% restante sin pronóstico habilitados en un máximo de T2 días hábiles.</w:t>
      </w:r>
    </w:p>
    <w:p w14:paraId="34BBBD07" w14:textId="77777777" w:rsidR="000E0D60" w:rsidRPr="003B1A36" w:rsidRDefault="003B1A36" w:rsidP="008F42D5">
      <w:pPr>
        <w:spacing w:after="120" w:line="264" w:lineRule="auto"/>
        <w:ind w:left="714" w:hanging="357"/>
        <w:jc w:val="both"/>
        <w:rPr>
          <w:rFonts w:ascii="Century Gothic" w:hAnsi="Century Gothic" w:cs="Arial"/>
        </w:rPr>
      </w:pPr>
      <w:r>
        <w:rPr>
          <w:rFonts w:ascii="Century Gothic" w:eastAsia="Calibri" w:hAnsi="Century Gothic" w:cs="Arial"/>
        </w:rPr>
        <w:t>a)</w:t>
      </w:r>
      <w:r>
        <w:rPr>
          <w:rFonts w:ascii="Century Gothic" w:eastAsia="Calibri" w:hAnsi="Century Gothic" w:cs="Arial"/>
        </w:rPr>
        <w:tab/>
      </w:r>
      <w:r w:rsidR="000E0D60" w:rsidRPr="003B1A36">
        <w:rPr>
          <w:rFonts w:ascii="Century Gothic" w:hAnsi="Century Gothic" w:cs="Arial"/>
        </w:rPr>
        <w:t xml:space="preserve">En caso de que no se cumpla el 95% o el 90% del indicador, según corresponda, </w:t>
      </w:r>
      <w:r w:rsidR="00E57588" w:rsidRPr="003B1A36">
        <w:rPr>
          <w:rFonts w:ascii="Century Gothic" w:hAnsi="Century Gothic"/>
        </w:rPr>
        <w:t>RED NACIONAL</w:t>
      </w:r>
      <w:r w:rsidR="000E0D60" w:rsidRPr="003B1A36">
        <w:rPr>
          <w:rFonts w:ascii="Century Gothic" w:hAnsi="Century Gothic" w:cs="Arial"/>
        </w:rPr>
        <w:t xml:space="preserve"> será acreedor a una pena por la totalidad de los eventos que superen los T1 días hábiles y se aplicará una pena conforme a lo siguiente:</w:t>
      </w:r>
    </w:p>
    <w:p w14:paraId="214F74C9" w14:textId="77777777" w:rsidR="000E0D60" w:rsidRPr="008A6791" w:rsidRDefault="003B1A36" w:rsidP="008F42D5">
      <w:pPr>
        <w:pStyle w:val="IFTnormal"/>
        <w:spacing w:after="120" w:line="264" w:lineRule="auto"/>
        <w:ind w:left="1134" w:hanging="360"/>
        <w:rPr>
          <w:rFonts w:ascii="Century Gothic" w:hAnsi="Century Gothic"/>
        </w:rPr>
      </w:pPr>
      <w:r w:rsidRPr="008F42D5">
        <w:rPr>
          <w:rFonts w:ascii="Century Gothic" w:hAnsi="Century Gothic"/>
        </w:rPr>
        <w:t>-</w:t>
      </w:r>
      <w:r w:rsidRPr="008F42D5">
        <w:rPr>
          <w:rFonts w:ascii="Century Gothic" w:hAnsi="Century Gothic"/>
        </w:rPr>
        <w:tab/>
      </w:r>
      <w:r w:rsidR="000E0D60" w:rsidRPr="008A6791">
        <w:rPr>
          <w:rFonts w:ascii="Century Gothic" w:hAnsi="Century Gothic"/>
        </w:rPr>
        <w:t>Cuando exista un retraso que sea menor al 20% del plazo establecido, se aplicará una pena equivalente al 30% del costo de la renta mensual correspondiente.</w:t>
      </w:r>
    </w:p>
    <w:p w14:paraId="00400DB1" w14:textId="77777777" w:rsidR="000E0D60" w:rsidRPr="008A6791" w:rsidRDefault="003B1A36" w:rsidP="008F42D5">
      <w:pPr>
        <w:pStyle w:val="IFTnormal"/>
        <w:spacing w:after="120" w:line="264" w:lineRule="auto"/>
        <w:ind w:left="1134" w:hanging="360"/>
        <w:rPr>
          <w:rFonts w:ascii="Century Gothic" w:hAnsi="Century Gothic"/>
        </w:rPr>
      </w:pPr>
      <w:r w:rsidRPr="008F42D5">
        <w:rPr>
          <w:rFonts w:ascii="Century Gothic" w:hAnsi="Century Gothic"/>
        </w:rPr>
        <w:t>-</w:t>
      </w:r>
      <w:r w:rsidRPr="008F42D5">
        <w:rPr>
          <w:rFonts w:ascii="Century Gothic" w:hAnsi="Century Gothic"/>
        </w:rPr>
        <w:tab/>
      </w:r>
      <w:r w:rsidR="000E0D60" w:rsidRPr="008A6791">
        <w:rPr>
          <w:rFonts w:ascii="Century Gothic" w:hAnsi="Century Gothic"/>
        </w:rPr>
        <w:t>Cuando exista un retraso comprendido entre el 20% y el 40% del plazo establecido, se aplicará una pena equivalente al 60% del costo de la renta mensual correspondiente.</w:t>
      </w:r>
    </w:p>
    <w:p w14:paraId="3459DFC9" w14:textId="77777777" w:rsidR="000E0D60" w:rsidRPr="008A6791" w:rsidRDefault="003B1A36" w:rsidP="008F42D5">
      <w:pPr>
        <w:pStyle w:val="IFTnormal"/>
        <w:spacing w:after="120" w:line="264" w:lineRule="auto"/>
        <w:ind w:left="1134" w:hanging="360"/>
        <w:rPr>
          <w:rFonts w:ascii="Century Gothic" w:hAnsi="Century Gothic"/>
        </w:rPr>
      </w:pPr>
      <w:r w:rsidRPr="008F42D5">
        <w:rPr>
          <w:rFonts w:ascii="Century Gothic" w:hAnsi="Century Gothic"/>
        </w:rPr>
        <w:t>-</w:t>
      </w:r>
      <w:r w:rsidRPr="008F42D5">
        <w:rPr>
          <w:rFonts w:ascii="Century Gothic" w:hAnsi="Century Gothic"/>
        </w:rPr>
        <w:tab/>
      </w:r>
      <w:r w:rsidR="000E0D60" w:rsidRPr="008A6791">
        <w:rPr>
          <w:rFonts w:ascii="Century Gothic" w:hAnsi="Century Gothic"/>
        </w:rPr>
        <w:t>Cuando el retraso sea mayor al 40% del plazo establecido, se aplicará una pena calculada de acuerdo a la ecuación:</w:t>
      </w:r>
      <m:oMath>
        <m:r>
          <m:rPr>
            <m:nor/>
          </m:rPr>
          <w:rPr>
            <w:rFonts w:ascii="Century Gothic" w:hAnsi="Century Gothic"/>
          </w:rPr>
          <m:t xml:space="preserve"> </m:t>
        </m:r>
      </m:oMath>
    </w:p>
    <w:p w14:paraId="76EADEBF" w14:textId="77777777" w:rsidR="000E0D60" w:rsidRPr="002033F6" w:rsidRDefault="000E0D60" w:rsidP="008F42D5">
      <w:pPr>
        <w:spacing w:after="120" w:line="264" w:lineRule="auto"/>
        <w:jc w:val="center"/>
        <w:rPr>
          <w:rFonts w:ascii="Century Gothic" w:eastAsiaTheme="minorEastAsia" w:hAnsi="Century Gothic" w:cs="Arial"/>
        </w:rPr>
      </w:pPr>
      <m:oMathPara>
        <m:oMath>
          <m:r>
            <m:rPr>
              <m:nor/>
            </m:rPr>
            <w:rPr>
              <w:rFonts w:ascii="Century Gothic" w:hAnsi="Century Gothic" w:cs="Arial"/>
              <w:i/>
            </w:rPr>
            <m:t>Pena = (60% + Retraso%) × Renta Mensual</m:t>
          </m:r>
        </m:oMath>
      </m:oMathPara>
    </w:p>
    <w:p w14:paraId="2B70493A" w14:textId="77777777" w:rsidR="002033F6" w:rsidRPr="008F42D5" w:rsidRDefault="002033F6" w:rsidP="008F42D5">
      <w:pPr>
        <w:spacing w:after="120" w:line="264" w:lineRule="auto"/>
        <w:jc w:val="center"/>
        <w:rPr>
          <w:rFonts w:ascii="Century Gothic" w:eastAsiaTheme="minorEastAsia" w:hAnsi="Century Gothic" w:cs="Arial"/>
        </w:rPr>
      </w:pPr>
    </w:p>
    <w:p w14:paraId="0DB5ED4C" w14:textId="77777777" w:rsidR="000E0D60" w:rsidRPr="008A6791" w:rsidRDefault="003B1A36" w:rsidP="008F42D5">
      <w:pPr>
        <w:pStyle w:val="IFTnormal"/>
        <w:spacing w:after="120" w:line="264" w:lineRule="auto"/>
        <w:ind w:left="720" w:hanging="360"/>
        <w:rPr>
          <w:rFonts w:ascii="Century Gothic" w:hAnsi="Century Gothic"/>
        </w:rPr>
      </w:pPr>
      <w:r w:rsidRPr="008A6791">
        <w:rPr>
          <w:rFonts w:ascii="Century Gothic" w:hAnsi="Century Gothic"/>
        </w:rPr>
        <w:t>b)</w:t>
      </w:r>
      <w:r w:rsidRPr="008A6791">
        <w:rPr>
          <w:rFonts w:ascii="Century Gothic" w:hAnsi="Century Gothic"/>
        </w:rPr>
        <w:tab/>
      </w:r>
      <w:r w:rsidR="000E0D60" w:rsidRPr="008A6791">
        <w:rPr>
          <w:rFonts w:ascii="Century Gothic" w:hAnsi="Century Gothic"/>
        </w:rPr>
        <w:t xml:space="preserve">En caso de que se cumpla el 95% o el 90% del indicador, según corresponda, </w:t>
      </w:r>
      <w:r w:rsidR="00E57588">
        <w:rPr>
          <w:rFonts w:ascii="Century Gothic" w:hAnsi="Century Gothic"/>
        </w:rPr>
        <w:t>RED NACIONAL</w:t>
      </w:r>
      <w:r w:rsidR="00E57588" w:rsidRPr="00E57588" w:rsidDel="00E57588">
        <w:rPr>
          <w:rFonts w:ascii="Century Gothic" w:hAnsi="Century Gothic"/>
        </w:rPr>
        <w:t xml:space="preserve"> </w:t>
      </w:r>
      <w:r w:rsidR="000E0D60" w:rsidRPr="008A6791">
        <w:rPr>
          <w:rFonts w:ascii="Century Gothic" w:hAnsi="Century Gothic"/>
        </w:rPr>
        <w:t>será acreedora a una pena por la totalidad de los eventos que superen los T2 días hábiles y se aplicará una pena conforme a lo siguiente:</w:t>
      </w:r>
    </w:p>
    <w:p w14:paraId="175D2B11" w14:textId="77777777" w:rsidR="000E0D60" w:rsidRPr="002033F6" w:rsidRDefault="000E0D60" w:rsidP="008F42D5">
      <w:pPr>
        <w:spacing w:after="120" w:line="264" w:lineRule="auto"/>
        <w:jc w:val="center"/>
        <w:rPr>
          <w:rFonts w:ascii="Century Gothic" w:eastAsiaTheme="minorEastAsia" w:hAnsi="Century Gothic" w:cs="Arial"/>
        </w:rPr>
      </w:pPr>
      <m:oMathPara>
        <m:oMath>
          <m:r>
            <m:rPr>
              <m:nor/>
            </m:rPr>
            <w:rPr>
              <w:rFonts w:ascii="Century Gothic" w:hAnsi="Century Gothic" w:cs="Arial"/>
              <w:i/>
            </w:rPr>
            <m:t>Pena = (60% + Retraso%) × Renta Mensual</m:t>
          </m:r>
        </m:oMath>
      </m:oMathPara>
    </w:p>
    <w:p w14:paraId="6C49F654" w14:textId="77777777" w:rsidR="002033F6" w:rsidRPr="008A6791" w:rsidRDefault="002033F6" w:rsidP="008F42D5">
      <w:pPr>
        <w:spacing w:after="120" w:line="264" w:lineRule="auto"/>
        <w:jc w:val="center"/>
        <w:rPr>
          <w:rFonts w:ascii="Century Gothic" w:hAnsi="Century Gothic" w:cs="Arial"/>
        </w:rPr>
      </w:pPr>
    </w:p>
    <w:p w14:paraId="6C7BD578" w14:textId="77777777" w:rsidR="000E0D60" w:rsidRPr="008A6791" w:rsidRDefault="003B1A36" w:rsidP="008F42D5">
      <w:pPr>
        <w:pStyle w:val="IFTnormal"/>
        <w:spacing w:after="120" w:line="264" w:lineRule="auto"/>
        <w:ind w:left="360" w:hanging="360"/>
        <w:rPr>
          <w:rFonts w:ascii="Century Gothic" w:hAnsi="Century Gothic"/>
        </w:rPr>
      </w:pPr>
      <w:r w:rsidRPr="008A6791">
        <w:rPr>
          <w:rFonts w:ascii="Symbol" w:hAnsi="Symbol"/>
        </w:rPr>
        <w:t></w:t>
      </w:r>
      <w:r w:rsidRPr="008A6791">
        <w:rPr>
          <w:rFonts w:ascii="Symbol" w:hAnsi="Symbol"/>
        </w:rPr>
        <w:tab/>
      </w:r>
      <w:r w:rsidR="000E0D60" w:rsidRPr="008A6791">
        <w:rPr>
          <w:rFonts w:ascii="Century Gothic" w:hAnsi="Century Gothic"/>
        </w:rPr>
        <w:t>Para el Servicio de Coubicación para Desagregación los parámetros para la penalización por habilitación serán de acuerdo con lo establecido en la OREDA: 80% de las solicitudes en máximo T1 días hábiles y el 20% restante en un máximo de T2 días hábiles.</w:t>
      </w:r>
    </w:p>
    <w:p w14:paraId="65B95E98" w14:textId="77777777" w:rsidR="000E0D60" w:rsidRPr="008A6791" w:rsidRDefault="003B1A36" w:rsidP="008F42D5">
      <w:pPr>
        <w:pStyle w:val="IFTnormal"/>
        <w:spacing w:after="120" w:line="264" w:lineRule="auto"/>
        <w:ind w:left="720" w:hanging="360"/>
        <w:rPr>
          <w:rFonts w:ascii="Century Gothic" w:hAnsi="Century Gothic"/>
        </w:rPr>
      </w:pPr>
      <w:bookmarkStart w:id="2064" w:name="_Hlk84202978"/>
      <w:r w:rsidRPr="008A6791">
        <w:rPr>
          <w:rFonts w:ascii="Century Gothic" w:hAnsi="Century Gothic"/>
        </w:rPr>
        <w:t>a)</w:t>
      </w:r>
      <w:r w:rsidRPr="008A6791">
        <w:rPr>
          <w:rFonts w:ascii="Century Gothic" w:hAnsi="Century Gothic"/>
        </w:rPr>
        <w:tab/>
      </w:r>
      <w:r w:rsidR="000E0D60" w:rsidRPr="008A6791">
        <w:rPr>
          <w:rFonts w:ascii="Century Gothic" w:hAnsi="Century Gothic"/>
        </w:rPr>
        <w:t>En caso de que no se cumpla el 80% del indicador,</w:t>
      </w:r>
      <w:r w:rsidR="00E57588" w:rsidRPr="00E57588">
        <w:rPr>
          <w:rFonts w:ascii="Century Gothic" w:hAnsi="Century Gothic"/>
        </w:rPr>
        <w:t xml:space="preserve"> </w:t>
      </w:r>
      <w:r w:rsidR="00E57588">
        <w:rPr>
          <w:rFonts w:ascii="Century Gothic" w:hAnsi="Century Gothic"/>
        </w:rPr>
        <w:t>RED NACIONAL</w:t>
      </w:r>
      <w:r w:rsidR="000E0D60" w:rsidRPr="008A6791">
        <w:rPr>
          <w:rFonts w:ascii="Century Gothic" w:hAnsi="Century Gothic"/>
        </w:rPr>
        <w:t xml:space="preserve"> será acreedor de una pena por la totalidad de los eventos que superen los T1 días hábiles y se aplicará una pena conforme a lo siguiente:</w:t>
      </w:r>
    </w:p>
    <w:p w14:paraId="136ECCC1" w14:textId="77777777" w:rsidR="000E0D60" w:rsidRPr="008A6791" w:rsidRDefault="003B1A36" w:rsidP="008F42D5">
      <w:pPr>
        <w:pStyle w:val="IFTnormal"/>
        <w:spacing w:after="120" w:line="264" w:lineRule="auto"/>
        <w:ind w:left="1134" w:hanging="360"/>
        <w:rPr>
          <w:rFonts w:ascii="Century Gothic" w:hAnsi="Century Gothic"/>
        </w:rPr>
      </w:pPr>
      <w:r w:rsidRPr="008A6791">
        <w:rPr>
          <w:rFonts w:ascii="ITC Avant Garde" w:eastAsia="Times New Roman" w:hAnsi="ITC Avant Garde"/>
        </w:rPr>
        <w:t>-</w:t>
      </w:r>
      <w:r w:rsidRPr="008A6791">
        <w:rPr>
          <w:rFonts w:ascii="ITC Avant Garde" w:eastAsia="Times New Roman" w:hAnsi="ITC Avant Garde"/>
        </w:rPr>
        <w:tab/>
      </w:r>
      <w:r w:rsidR="000E0D60" w:rsidRPr="008A6791">
        <w:rPr>
          <w:rFonts w:ascii="Century Gothic" w:hAnsi="Century Gothic"/>
        </w:rPr>
        <w:t>Cuando exista un retraso que sea menor al 20% del plazo establecido, se aplicará una pena equivalente al 30% del costo de la renta mensual correspondiente.</w:t>
      </w:r>
    </w:p>
    <w:p w14:paraId="1CB1D24B" w14:textId="77777777" w:rsidR="000E0D60" w:rsidRPr="008A6791" w:rsidRDefault="003B1A36" w:rsidP="008F42D5">
      <w:pPr>
        <w:pStyle w:val="IFTnormal"/>
        <w:spacing w:after="120" w:line="264" w:lineRule="auto"/>
        <w:ind w:left="1134" w:hanging="360"/>
        <w:rPr>
          <w:rFonts w:ascii="Century Gothic" w:hAnsi="Century Gothic"/>
        </w:rPr>
      </w:pPr>
      <w:r w:rsidRPr="008A6791">
        <w:rPr>
          <w:rFonts w:ascii="ITC Avant Garde" w:eastAsia="Times New Roman" w:hAnsi="ITC Avant Garde"/>
        </w:rPr>
        <w:t>-</w:t>
      </w:r>
      <w:r w:rsidRPr="008A6791">
        <w:rPr>
          <w:rFonts w:ascii="ITC Avant Garde" w:eastAsia="Times New Roman" w:hAnsi="ITC Avant Garde"/>
        </w:rPr>
        <w:tab/>
      </w:r>
      <w:r w:rsidR="000E0D60" w:rsidRPr="008A6791">
        <w:rPr>
          <w:rFonts w:ascii="Century Gothic" w:hAnsi="Century Gothic"/>
        </w:rPr>
        <w:t>Cuando exista un retraso comprendido entre el 20% y el 40% del plazo establecido, se aplicará una pena equivalente al 60% del costo de la renta mensual correspondiente.</w:t>
      </w:r>
    </w:p>
    <w:p w14:paraId="6CDD5A57" w14:textId="77777777" w:rsidR="000E0D60" w:rsidRPr="008A6791" w:rsidRDefault="003B1A36" w:rsidP="008F42D5">
      <w:pPr>
        <w:pStyle w:val="IFTnormal"/>
        <w:spacing w:after="120" w:line="264" w:lineRule="auto"/>
        <w:ind w:left="1134" w:hanging="360"/>
        <w:rPr>
          <w:rFonts w:ascii="Century Gothic" w:hAnsi="Century Gothic"/>
        </w:rPr>
      </w:pPr>
      <w:r w:rsidRPr="008A6791">
        <w:rPr>
          <w:rFonts w:ascii="ITC Avant Garde" w:eastAsia="Times New Roman" w:hAnsi="ITC Avant Garde"/>
        </w:rPr>
        <w:t>-</w:t>
      </w:r>
      <w:r w:rsidRPr="008A6791">
        <w:rPr>
          <w:rFonts w:ascii="ITC Avant Garde" w:eastAsia="Times New Roman" w:hAnsi="ITC Avant Garde"/>
        </w:rPr>
        <w:tab/>
      </w:r>
      <w:r w:rsidR="000E0D60" w:rsidRPr="008A6791">
        <w:rPr>
          <w:rFonts w:ascii="Century Gothic" w:hAnsi="Century Gothic"/>
        </w:rPr>
        <w:t>Cuando el retraso sea mayor al 40% del plazo establecido, se aplicará una pena calculada de acuerdo a la ecuación:</w:t>
      </w:r>
      <m:oMath>
        <m:r>
          <m:rPr>
            <m:nor/>
          </m:rPr>
          <w:rPr>
            <w:rFonts w:ascii="Century Gothic" w:hAnsi="Century Gothic"/>
          </w:rPr>
          <m:t xml:space="preserve"> </m:t>
        </m:r>
      </m:oMath>
    </w:p>
    <w:p w14:paraId="02DFA64F" w14:textId="77777777" w:rsidR="000E0D60" w:rsidRPr="008A6791" w:rsidRDefault="000E0D60" w:rsidP="008F42D5">
      <w:pPr>
        <w:spacing w:after="120" w:line="264" w:lineRule="auto"/>
        <w:jc w:val="center"/>
        <w:rPr>
          <w:rFonts w:ascii="Century Gothic" w:hAnsi="Century Gothic" w:cs="Arial"/>
        </w:rPr>
      </w:pPr>
      <m:oMathPara>
        <m:oMath>
          <m:r>
            <m:rPr>
              <m:nor/>
            </m:rPr>
            <w:rPr>
              <w:rFonts w:ascii="Century Gothic" w:hAnsi="Century Gothic" w:cs="Arial"/>
              <w:i/>
            </w:rPr>
            <m:t>Pena = (60% + Retraso%) × Renta Mensual</m:t>
          </m:r>
        </m:oMath>
      </m:oMathPara>
    </w:p>
    <w:p w14:paraId="58FBCAFD" w14:textId="77777777" w:rsidR="000E0D60" w:rsidRDefault="003B1A36" w:rsidP="008F42D5">
      <w:pPr>
        <w:pStyle w:val="IFTnormal"/>
        <w:spacing w:after="120" w:line="264" w:lineRule="auto"/>
        <w:ind w:left="720" w:hanging="360"/>
        <w:rPr>
          <w:rFonts w:ascii="Century Gothic" w:hAnsi="Century Gothic"/>
        </w:rPr>
      </w:pPr>
      <w:r>
        <w:rPr>
          <w:rFonts w:ascii="Century Gothic" w:hAnsi="Century Gothic"/>
        </w:rPr>
        <w:t>b)</w:t>
      </w:r>
      <w:r>
        <w:rPr>
          <w:rFonts w:ascii="Century Gothic" w:hAnsi="Century Gothic"/>
        </w:rPr>
        <w:tab/>
      </w:r>
      <w:r w:rsidR="000E0D60" w:rsidRPr="008A6791">
        <w:rPr>
          <w:rFonts w:ascii="Century Gothic" w:hAnsi="Century Gothic"/>
        </w:rPr>
        <w:t>En caso de que se cumpla el 80% del indicador. Serán acreedores de una pena la totalidad de los eventos que superen los T2 días hábiles y se aplicará una pena conforme a lo siguiente:</w:t>
      </w:r>
    </w:p>
    <w:p w14:paraId="4EA71EC8" w14:textId="77777777" w:rsidR="000E0D60" w:rsidRPr="008A6791" w:rsidRDefault="000E0D60" w:rsidP="008F42D5">
      <w:pPr>
        <w:spacing w:after="120" w:line="264" w:lineRule="auto"/>
        <w:jc w:val="center"/>
        <w:rPr>
          <w:rFonts w:ascii="Century Gothic" w:hAnsi="Century Gothic" w:cs="Arial"/>
        </w:rPr>
      </w:pPr>
      <m:oMathPara>
        <m:oMath>
          <m:r>
            <m:rPr>
              <m:nor/>
            </m:rPr>
            <w:rPr>
              <w:rFonts w:ascii="Century Gothic" w:hAnsi="Century Gothic" w:cs="Arial"/>
              <w:i/>
            </w:rPr>
            <m:t>Pena = (60% + Retraso%) × Renta Mensual</m:t>
          </m:r>
        </m:oMath>
      </m:oMathPara>
    </w:p>
    <w:bookmarkEnd w:id="2064"/>
    <w:p w14:paraId="7C54CB73" w14:textId="77777777" w:rsidR="000E0D60" w:rsidRPr="008A6791" w:rsidRDefault="000E0D60" w:rsidP="008F42D5">
      <w:pPr>
        <w:spacing w:after="120" w:line="264" w:lineRule="auto"/>
        <w:rPr>
          <w:rFonts w:ascii="Century Gothic" w:hAnsi="Century Gothic" w:cs="Arial"/>
        </w:rPr>
      </w:pPr>
    </w:p>
    <w:tbl>
      <w:tblPr>
        <w:tblW w:w="7714" w:type="dxa"/>
        <w:jc w:val="center"/>
        <w:tblCellMar>
          <w:left w:w="70" w:type="dxa"/>
          <w:right w:w="70" w:type="dxa"/>
        </w:tblCellMar>
        <w:tblLook w:val="04A0" w:firstRow="1" w:lastRow="0" w:firstColumn="1" w:lastColumn="0" w:noHBand="0" w:noVBand="1"/>
      </w:tblPr>
      <w:tblGrid>
        <w:gridCol w:w="4768"/>
        <w:gridCol w:w="430"/>
        <w:gridCol w:w="1043"/>
        <w:gridCol w:w="185"/>
        <w:gridCol w:w="1249"/>
        <w:gridCol w:w="39"/>
      </w:tblGrid>
      <w:tr w:rsidR="000E0D60" w:rsidRPr="00551254" w14:paraId="1DE6D201" w14:textId="77777777" w:rsidTr="006A573B">
        <w:trPr>
          <w:trHeight w:val="586"/>
          <w:tblHeader/>
          <w:jc w:val="center"/>
        </w:trPr>
        <w:tc>
          <w:tcPr>
            <w:tcW w:w="7714" w:type="dxa"/>
            <w:gridSpan w:val="6"/>
            <w:tcBorders>
              <w:top w:val="nil"/>
              <w:left w:val="nil"/>
              <w:bottom w:val="nil"/>
              <w:right w:val="nil"/>
            </w:tcBorders>
            <w:shd w:val="clear" w:color="auto" w:fill="009AD9"/>
            <w:vAlign w:val="center"/>
            <w:hideMark/>
          </w:tcPr>
          <w:p w14:paraId="5C0DF116" w14:textId="77777777" w:rsidR="000E0D60" w:rsidRPr="008A6791" w:rsidRDefault="000E0D60" w:rsidP="008A6791">
            <w:pPr>
              <w:spacing w:line="240" w:lineRule="auto"/>
              <w:jc w:val="center"/>
              <w:rPr>
                <w:rFonts w:ascii="Century Gothic" w:hAnsi="Century Gothic" w:cs="Arial"/>
                <w:b/>
                <w:color w:val="FFFFFF"/>
                <w:sz w:val="20"/>
                <w:szCs w:val="20"/>
              </w:rPr>
            </w:pPr>
            <w:r w:rsidRPr="008A6791">
              <w:rPr>
                <w:rFonts w:ascii="Century Gothic" w:hAnsi="Century Gothic" w:cs="Arial"/>
                <w:b/>
                <w:color w:val="FFFFFF"/>
                <w:sz w:val="20"/>
                <w:szCs w:val="20"/>
              </w:rPr>
              <w:t xml:space="preserve">Habilitación y entrega de </w:t>
            </w:r>
            <w:r w:rsidR="00930EAB">
              <w:rPr>
                <w:rFonts w:ascii="Century Gothic" w:hAnsi="Century Gothic" w:cs="Arial"/>
                <w:b/>
                <w:color w:val="FFFFFF"/>
                <w:sz w:val="20"/>
                <w:szCs w:val="20"/>
              </w:rPr>
              <w:t>S</w:t>
            </w:r>
            <w:r w:rsidRPr="008A6791">
              <w:rPr>
                <w:rFonts w:ascii="Century Gothic" w:hAnsi="Century Gothic" w:cs="Arial"/>
                <w:b/>
                <w:color w:val="FFFFFF"/>
                <w:sz w:val="20"/>
                <w:szCs w:val="20"/>
              </w:rPr>
              <w:t>ervicios</w:t>
            </w:r>
          </w:p>
        </w:tc>
      </w:tr>
      <w:tr w:rsidR="000E0D60" w:rsidRPr="00551254" w14:paraId="5E1DFB18" w14:textId="77777777" w:rsidTr="000E0D60">
        <w:trPr>
          <w:trHeight w:val="351"/>
          <w:jc w:val="center"/>
        </w:trPr>
        <w:tc>
          <w:tcPr>
            <w:tcW w:w="4768" w:type="dxa"/>
            <w:tcBorders>
              <w:top w:val="nil"/>
              <w:left w:val="nil"/>
              <w:bottom w:val="nil"/>
              <w:right w:val="nil"/>
            </w:tcBorders>
            <w:shd w:val="clear" w:color="auto" w:fill="auto"/>
            <w:vAlign w:val="center"/>
            <w:hideMark/>
          </w:tcPr>
          <w:p w14:paraId="3B133140" w14:textId="77777777" w:rsidR="000E0D60" w:rsidRPr="008A6791" w:rsidRDefault="000E0D60" w:rsidP="008A6791">
            <w:pPr>
              <w:keepNext/>
              <w:spacing w:line="240" w:lineRule="auto"/>
              <w:jc w:val="center"/>
              <w:rPr>
                <w:rFonts w:ascii="Century Gothic" w:hAnsi="Century Gothic" w:cs="Arial"/>
                <w:b/>
                <w:color w:val="FFFFFF"/>
                <w:sz w:val="20"/>
                <w:szCs w:val="20"/>
              </w:rPr>
            </w:pPr>
          </w:p>
        </w:tc>
        <w:tc>
          <w:tcPr>
            <w:tcW w:w="1473" w:type="dxa"/>
            <w:gridSpan w:val="2"/>
            <w:tcBorders>
              <w:top w:val="nil"/>
              <w:left w:val="nil"/>
              <w:bottom w:val="nil"/>
              <w:right w:val="nil"/>
            </w:tcBorders>
            <w:shd w:val="clear" w:color="auto" w:fill="auto"/>
            <w:vAlign w:val="center"/>
            <w:hideMark/>
          </w:tcPr>
          <w:p w14:paraId="6A5549A0" w14:textId="77777777" w:rsidR="000E0D60" w:rsidRPr="008A6791" w:rsidRDefault="000E0D60" w:rsidP="008A6791">
            <w:pPr>
              <w:keepNext/>
              <w:spacing w:line="240" w:lineRule="auto"/>
              <w:jc w:val="center"/>
              <w:rPr>
                <w:rFonts w:ascii="Century Gothic" w:hAnsi="Century Gothic" w:cs="Arial"/>
                <w:b/>
                <w:color w:val="000000"/>
                <w:sz w:val="20"/>
                <w:szCs w:val="20"/>
              </w:rPr>
            </w:pPr>
            <w:r w:rsidRPr="008A6791">
              <w:rPr>
                <w:rFonts w:ascii="Century Gothic" w:hAnsi="Century Gothic" w:cs="Arial"/>
                <w:b/>
                <w:color w:val="000000"/>
                <w:sz w:val="20"/>
                <w:szCs w:val="20"/>
              </w:rPr>
              <w:t>T1</w:t>
            </w:r>
          </w:p>
        </w:tc>
        <w:tc>
          <w:tcPr>
            <w:tcW w:w="1473" w:type="dxa"/>
            <w:gridSpan w:val="3"/>
            <w:tcBorders>
              <w:top w:val="nil"/>
              <w:left w:val="nil"/>
              <w:bottom w:val="nil"/>
              <w:right w:val="nil"/>
            </w:tcBorders>
            <w:shd w:val="clear" w:color="auto" w:fill="auto"/>
            <w:vAlign w:val="center"/>
            <w:hideMark/>
          </w:tcPr>
          <w:p w14:paraId="64F6761C" w14:textId="77777777" w:rsidR="000E0D60" w:rsidRPr="008A6791" w:rsidRDefault="000E0D60" w:rsidP="008A6791">
            <w:pPr>
              <w:keepNext/>
              <w:spacing w:line="240" w:lineRule="auto"/>
              <w:jc w:val="center"/>
              <w:rPr>
                <w:rFonts w:ascii="Century Gothic" w:hAnsi="Century Gothic" w:cs="Arial"/>
                <w:b/>
                <w:color w:val="000000"/>
                <w:sz w:val="20"/>
                <w:szCs w:val="20"/>
              </w:rPr>
            </w:pPr>
            <w:r w:rsidRPr="008A6791">
              <w:rPr>
                <w:rFonts w:ascii="Century Gothic" w:hAnsi="Century Gothic" w:cs="Arial"/>
                <w:b/>
                <w:color w:val="000000"/>
                <w:sz w:val="20"/>
                <w:szCs w:val="20"/>
              </w:rPr>
              <w:t>T2</w:t>
            </w:r>
          </w:p>
        </w:tc>
      </w:tr>
      <w:tr w:rsidR="000E0D60" w:rsidRPr="00551254" w14:paraId="71076046" w14:textId="77777777" w:rsidTr="000E0D60">
        <w:trPr>
          <w:trHeight w:val="879"/>
          <w:jc w:val="center"/>
        </w:trPr>
        <w:tc>
          <w:tcPr>
            <w:tcW w:w="4768" w:type="dxa"/>
            <w:tcBorders>
              <w:top w:val="single" w:sz="4" w:space="0" w:color="auto"/>
              <w:left w:val="nil"/>
              <w:bottom w:val="single" w:sz="4" w:space="0" w:color="000000"/>
              <w:right w:val="nil"/>
            </w:tcBorders>
            <w:shd w:val="clear" w:color="auto" w:fill="auto"/>
            <w:vAlign w:val="center"/>
            <w:hideMark/>
          </w:tcPr>
          <w:p w14:paraId="3F36A947"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Servicios SAIB (Local, Regional y Nacional), SDVBL, SDTBL, SDCBL, SDCSBL y SDTSBL. (sin entrega de equipo por parte de </w:t>
            </w:r>
            <w:r w:rsidR="00E57588" w:rsidRPr="008A6791">
              <w:rPr>
                <w:rFonts w:ascii="Century Gothic" w:hAnsi="Century Gothic"/>
                <w:sz w:val="20"/>
                <w:szCs w:val="20"/>
              </w:rPr>
              <w:t>RED NACIONAL</w:t>
            </w:r>
            <w:r w:rsidRPr="008A6791">
              <w:rPr>
                <w:rFonts w:ascii="Century Gothic" w:hAnsi="Century Gothic" w:cs="Arial"/>
                <w:color w:val="000000"/>
                <w:sz w:val="20"/>
                <w:szCs w:val="20"/>
              </w:rPr>
              <w:t>)</w:t>
            </w:r>
          </w:p>
        </w:tc>
        <w:tc>
          <w:tcPr>
            <w:tcW w:w="1473" w:type="dxa"/>
            <w:gridSpan w:val="2"/>
            <w:tcBorders>
              <w:top w:val="single" w:sz="4" w:space="0" w:color="auto"/>
              <w:left w:val="nil"/>
              <w:bottom w:val="single" w:sz="4" w:space="0" w:color="auto"/>
              <w:right w:val="nil"/>
            </w:tcBorders>
            <w:shd w:val="clear" w:color="auto" w:fill="auto"/>
            <w:vAlign w:val="center"/>
            <w:hideMark/>
          </w:tcPr>
          <w:p w14:paraId="2F08CF4D" w14:textId="77777777" w:rsidR="000E0D60" w:rsidRPr="008A6791" w:rsidRDefault="003B6204" w:rsidP="008A6791">
            <w:pPr>
              <w:spacing w:line="240" w:lineRule="auto"/>
              <w:jc w:val="center"/>
              <w:rPr>
                <w:rFonts w:ascii="Century Gothic" w:hAnsi="Century Gothic" w:cs="Arial"/>
                <w:color w:val="000000"/>
                <w:sz w:val="20"/>
                <w:szCs w:val="20"/>
              </w:rPr>
            </w:pPr>
            <w:r>
              <w:rPr>
                <w:rFonts w:ascii="Century Gothic" w:hAnsi="Century Gothic" w:cs="Arial"/>
                <w:color w:val="000000"/>
                <w:sz w:val="20"/>
                <w:szCs w:val="20"/>
              </w:rPr>
              <w:t>6</w:t>
            </w:r>
          </w:p>
        </w:tc>
        <w:tc>
          <w:tcPr>
            <w:tcW w:w="1473" w:type="dxa"/>
            <w:gridSpan w:val="3"/>
            <w:tcBorders>
              <w:top w:val="single" w:sz="4" w:space="0" w:color="auto"/>
              <w:left w:val="nil"/>
              <w:bottom w:val="single" w:sz="4" w:space="0" w:color="auto"/>
              <w:right w:val="nil"/>
            </w:tcBorders>
            <w:shd w:val="clear" w:color="auto" w:fill="auto"/>
            <w:vAlign w:val="center"/>
            <w:hideMark/>
          </w:tcPr>
          <w:p w14:paraId="000593E5" w14:textId="77777777" w:rsidR="000E0D60" w:rsidRPr="008A6791" w:rsidRDefault="003B6204" w:rsidP="008A6791">
            <w:pPr>
              <w:spacing w:line="240" w:lineRule="auto"/>
              <w:jc w:val="center"/>
              <w:rPr>
                <w:rFonts w:ascii="Century Gothic" w:hAnsi="Century Gothic" w:cs="Arial"/>
                <w:color w:val="000000"/>
                <w:sz w:val="20"/>
                <w:szCs w:val="20"/>
              </w:rPr>
            </w:pPr>
            <w:r>
              <w:rPr>
                <w:rFonts w:ascii="Century Gothic" w:hAnsi="Century Gothic" w:cs="Arial"/>
                <w:color w:val="000000"/>
                <w:sz w:val="20"/>
                <w:szCs w:val="20"/>
              </w:rPr>
              <w:t>8</w:t>
            </w:r>
          </w:p>
        </w:tc>
      </w:tr>
      <w:tr w:rsidR="000E0D60" w:rsidRPr="00551254" w14:paraId="663E11E1" w14:textId="77777777" w:rsidTr="000E0D60">
        <w:trPr>
          <w:trHeight w:val="586"/>
          <w:jc w:val="center"/>
        </w:trPr>
        <w:tc>
          <w:tcPr>
            <w:tcW w:w="4768" w:type="dxa"/>
            <w:tcBorders>
              <w:top w:val="nil"/>
              <w:left w:val="nil"/>
              <w:bottom w:val="single" w:sz="4" w:space="0" w:color="auto"/>
              <w:right w:val="nil"/>
            </w:tcBorders>
            <w:shd w:val="clear" w:color="auto" w:fill="auto"/>
            <w:vAlign w:val="center"/>
            <w:hideMark/>
          </w:tcPr>
          <w:p w14:paraId="43056474"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Servicios SAIB (Local, Regional y Nacional), SDVBL, SDTBL, SDCBL, SDCSBL y SDTSBL. (</w:t>
            </w:r>
            <w:r w:rsidR="00E57588" w:rsidRPr="005C40AC">
              <w:rPr>
                <w:rFonts w:ascii="Century Gothic" w:hAnsi="Century Gothic"/>
                <w:sz w:val="20"/>
                <w:szCs w:val="20"/>
              </w:rPr>
              <w:t>RED NACIONAL</w:t>
            </w:r>
            <w:r w:rsidRPr="008A6791">
              <w:rPr>
                <w:rFonts w:ascii="Century Gothic" w:hAnsi="Century Gothic" w:cs="Arial"/>
                <w:color w:val="000000"/>
                <w:sz w:val="20"/>
                <w:szCs w:val="20"/>
              </w:rPr>
              <w:t xml:space="preserve"> entrega algún equipo a solicitud del CS)</w:t>
            </w:r>
          </w:p>
        </w:tc>
        <w:tc>
          <w:tcPr>
            <w:tcW w:w="1473" w:type="dxa"/>
            <w:gridSpan w:val="2"/>
            <w:tcBorders>
              <w:top w:val="single" w:sz="4" w:space="0" w:color="auto"/>
              <w:left w:val="nil"/>
              <w:bottom w:val="single" w:sz="4" w:space="0" w:color="auto"/>
              <w:right w:val="nil"/>
            </w:tcBorders>
            <w:shd w:val="clear" w:color="auto" w:fill="auto"/>
            <w:vAlign w:val="center"/>
            <w:hideMark/>
          </w:tcPr>
          <w:p w14:paraId="40EB83B1" w14:textId="77777777" w:rsidR="000E0D60" w:rsidRPr="008A6791" w:rsidRDefault="003B6204" w:rsidP="008A6791">
            <w:pPr>
              <w:spacing w:line="240" w:lineRule="auto"/>
              <w:jc w:val="center"/>
              <w:rPr>
                <w:rFonts w:ascii="Century Gothic" w:hAnsi="Century Gothic" w:cs="Arial"/>
                <w:color w:val="000000"/>
                <w:sz w:val="20"/>
                <w:szCs w:val="20"/>
              </w:rPr>
            </w:pPr>
            <w:r>
              <w:rPr>
                <w:rFonts w:ascii="Century Gothic" w:hAnsi="Century Gothic" w:cs="Arial"/>
                <w:color w:val="000000"/>
                <w:sz w:val="20"/>
                <w:szCs w:val="20"/>
              </w:rPr>
              <w:t>8</w:t>
            </w:r>
          </w:p>
        </w:tc>
        <w:tc>
          <w:tcPr>
            <w:tcW w:w="1473" w:type="dxa"/>
            <w:gridSpan w:val="3"/>
            <w:tcBorders>
              <w:top w:val="single" w:sz="4" w:space="0" w:color="auto"/>
              <w:left w:val="nil"/>
              <w:bottom w:val="single" w:sz="4" w:space="0" w:color="auto"/>
              <w:right w:val="nil"/>
            </w:tcBorders>
            <w:shd w:val="clear" w:color="auto" w:fill="auto"/>
            <w:vAlign w:val="center"/>
            <w:hideMark/>
          </w:tcPr>
          <w:p w14:paraId="2627F711" w14:textId="77777777" w:rsidR="000E0D60" w:rsidRPr="008A6791" w:rsidRDefault="003B6204" w:rsidP="008A6791">
            <w:pPr>
              <w:spacing w:line="240" w:lineRule="auto"/>
              <w:jc w:val="center"/>
              <w:rPr>
                <w:rFonts w:ascii="Century Gothic" w:hAnsi="Century Gothic" w:cs="Arial"/>
                <w:color w:val="000000"/>
                <w:sz w:val="20"/>
                <w:szCs w:val="20"/>
              </w:rPr>
            </w:pPr>
            <w:r>
              <w:rPr>
                <w:rFonts w:ascii="Century Gothic" w:hAnsi="Century Gothic" w:cs="Arial"/>
                <w:color w:val="000000"/>
                <w:sz w:val="20"/>
                <w:szCs w:val="20"/>
              </w:rPr>
              <w:t>10</w:t>
            </w:r>
          </w:p>
        </w:tc>
      </w:tr>
      <w:tr w:rsidR="000E0D60" w:rsidRPr="00551254" w14:paraId="5FEECE4C" w14:textId="77777777" w:rsidTr="000E0D60">
        <w:trPr>
          <w:trHeight w:val="586"/>
          <w:jc w:val="center"/>
        </w:trPr>
        <w:tc>
          <w:tcPr>
            <w:tcW w:w="4768" w:type="dxa"/>
            <w:tcBorders>
              <w:top w:val="nil"/>
              <w:left w:val="nil"/>
              <w:bottom w:val="single" w:sz="4" w:space="0" w:color="auto"/>
              <w:right w:val="nil"/>
            </w:tcBorders>
            <w:shd w:val="clear" w:color="auto" w:fill="auto"/>
            <w:vAlign w:val="center"/>
          </w:tcPr>
          <w:p w14:paraId="7640C23F"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SDTFO</w:t>
            </w:r>
          </w:p>
        </w:tc>
        <w:tc>
          <w:tcPr>
            <w:tcW w:w="1473" w:type="dxa"/>
            <w:gridSpan w:val="2"/>
            <w:tcBorders>
              <w:top w:val="single" w:sz="4" w:space="0" w:color="auto"/>
              <w:left w:val="nil"/>
              <w:bottom w:val="single" w:sz="4" w:space="0" w:color="auto"/>
              <w:right w:val="nil"/>
            </w:tcBorders>
            <w:shd w:val="clear" w:color="auto" w:fill="auto"/>
            <w:vAlign w:val="center"/>
          </w:tcPr>
          <w:p w14:paraId="2D68DF1A"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7</w:t>
            </w:r>
          </w:p>
        </w:tc>
        <w:tc>
          <w:tcPr>
            <w:tcW w:w="1473" w:type="dxa"/>
            <w:gridSpan w:val="3"/>
            <w:tcBorders>
              <w:top w:val="single" w:sz="4" w:space="0" w:color="auto"/>
              <w:left w:val="nil"/>
              <w:bottom w:val="single" w:sz="4" w:space="0" w:color="auto"/>
              <w:right w:val="nil"/>
            </w:tcBorders>
            <w:shd w:val="clear" w:color="auto" w:fill="auto"/>
            <w:vAlign w:val="center"/>
          </w:tcPr>
          <w:p w14:paraId="2B43B7CC"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9</w:t>
            </w:r>
          </w:p>
        </w:tc>
      </w:tr>
      <w:tr w:rsidR="000E0D60" w:rsidRPr="00551254" w14:paraId="2C75D7B0" w14:textId="77777777" w:rsidTr="000E0D60">
        <w:trPr>
          <w:trHeight w:val="586"/>
          <w:jc w:val="center"/>
        </w:trPr>
        <w:tc>
          <w:tcPr>
            <w:tcW w:w="4768" w:type="dxa"/>
            <w:tcBorders>
              <w:top w:val="nil"/>
              <w:left w:val="nil"/>
              <w:bottom w:val="single" w:sz="4" w:space="0" w:color="auto"/>
              <w:right w:val="nil"/>
            </w:tcBorders>
            <w:shd w:val="clear" w:color="auto" w:fill="auto"/>
            <w:vAlign w:val="center"/>
            <w:hideMark/>
          </w:tcPr>
          <w:p w14:paraId="676D147F"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Servicio </w:t>
            </w:r>
            <w:r w:rsidR="008C1EB5">
              <w:rPr>
                <w:rFonts w:ascii="Century Gothic" w:hAnsi="Century Gothic" w:cs="Arial"/>
                <w:color w:val="000000"/>
                <w:sz w:val="20"/>
                <w:szCs w:val="20"/>
              </w:rPr>
              <w:t>A</w:t>
            </w:r>
            <w:r w:rsidRPr="008A6791">
              <w:rPr>
                <w:rFonts w:ascii="Century Gothic" w:hAnsi="Century Gothic" w:cs="Arial"/>
                <w:color w:val="000000"/>
                <w:sz w:val="20"/>
                <w:szCs w:val="20"/>
              </w:rPr>
              <w:t xml:space="preserve">uxiliar de </w:t>
            </w:r>
            <w:r w:rsidR="008C1EB5">
              <w:rPr>
                <w:rFonts w:ascii="Century Gothic" w:hAnsi="Century Gothic" w:cs="Arial"/>
                <w:color w:val="000000"/>
                <w:sz w:val="20"/>
                <w:szCs w:val="20"/>
              </w:rPr>
              <w:t>C</w:t>
            </w:r>
            <w:r w:rsidRPr="008A6791">
              <w:rPr>
                <w:rFonts w:ascii="Century Gothic" w:hAnsi="Century Gothic" w:cs="Arial"/>
                <w:color w:val="000000"/>
                <w:sz w:val="20"/>
                <w:szCs w:val="20"/>
              </w:rPr>
              <w:t xml:space="preserve">ableado </w:t>
            </w:r>
            <w:r w:rsidR="008C1EB5">
              <w:rPr>
                <w:rFonts w:ascii="Century Gothic" w:hAnsi="Century Gothic" w:cs="Arial"/>
                <w:color w:val="000000"/>
                <w:sz w:val="20"/>
                <w:szCs w:val="20"/>
              </w:rPr>
              <w:t>M</w:t>
            </w:r>
            <w:r w:rsidRPr="008A6791">
              <w:rPr>
                <w:rFonts w:ascii="Century Gothic" w:hAnsi="Century Gothic" w:cs="Arial"/>
                <w:color w:val="000000"/>
                <w:sz w:val="20"/>
                <w:szCs w:val="20"/>
              </w:rPr>
              <w:t xml:space="preserve">ultipar (Coubicación Interna) </w:t>
            </w:r>
          </w:p>
        </w:tc>
        <w:tc>
          <w:tcPr>
            <w:tcW w:w="1473" w:type="dxa"/>
            <w:gridSpan w:val="2"/>
            <w:tcBorders>
              <w:top w:val="nil"/>
              <w:left w:val="nil"/>
              <w:bottom w:val="single" w:sz="4" w:space="0" w:color="auto"/>
              <w:right w:val="nil"/>
            </w:tcBorders>
            <w:shd w:val="clear" w:color="auto" w:fill="auto"/>
            <w:vAlign w:val="center"/>
            <w:hideMark/>
          </w:tcPr>
          <w:p w14:paraId="5EB832A3"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15</w:t>
            </w:r>
          </w:p>
        </w:tc>
        <w:tc>
          <w:tcPr>
            <w:tcW w:w="1473" w:type="dxa"/>
            <w:gridSpan w:val="3"/>
            <w:tcBorders>
              <w:top w:val="nil"/>
              <w:left w:val="nil"/>
              <w:bottom w:val="single" w:sz="4" w:space="0" w:color="auto"/>
              <w:right w:val="nil"/>
            </w:tcBorders>
            <w:shd w:val="clear" w:color="auto" w:fill="auto"/>
            <w:vAlign w:val="center"/>
            <w:hideMark/>
          </w:tcPr>
          <w:p w14:paraId="5B7B83A2"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25</w:t>
            </w:r>
          </w:p>
        </w:tc>
      </w:tr>
      <w:tr w:rsidR="000E0D60" w:rsidRPr="00551254" w14:paraId="3E3EB7C3" w14:textId="77777777" w:rsidTr="000E0D60">
        <w:trPr>
          <w:trHeight w:val="586"/>
          <w:jc w:val="center"/>
        </w:trPr>
        <w:tc>
          <w:tcPr>
            <w:tcW w:w="4768" w:type="dxa"/>
            <w:tcBorders>
              <w:top w:val="nil"/>
              <w:left w:val="nil"/>
              <w:bottom w:val="single" w:sz="4" w:space="0" w:color="auto"/>
              <w:right w:val="nil"/>
            </w:tcBorders>
            <w:shd w:val="clear" w:color="auto" w:fill="auto"/>
            <w:vAlign w:val="center"/>
            <w:hideMark/>
          </w:tcPr>
          <w:p w14:paraId="3FE03BC0"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Servicio </w:t>
            </w:r>
            <w:r w:rsidR="008C1EB5">
              <w:rPr>
                <w:rFonts w:ascii="Century Gothic" w:hAnsi="Century Gothic" w:cs="Arial"/>
                <w:color w:val="000000"/>
                <w:sz w:val="20"/>
                <w:szCs w:val="20"/>
              </w:rPr>
              <w:t xml:space="preserve">Auxiliar </w:t>
            </w:r>
            <w:r w:rsidRPr="008A6791">
              <w:rPr>
                <w:rFonts w:ascii="Century Gothic" w:hAnsi="Century Gothic" w:cs="Arial"/>
                <w:color w:val="000000"/>
                <w:sz w:val="20"/>
                <w:szCs w:val="20"/>
              </w:rPr>
              <w:t xml:space="preserve">de </w:t>
            </w:r>
            <w:r w:rsidR="008C1EB5">
              <w:rPr>
                <w:rFonts w:ascii="Century Gothic" w:hAnsi="Century Gothic" w:cs="Arial"/>
                <w:color w:val="000000"/>
                <w:sz w:val="20"/>
                <w:szCs w:val="20"/>
              </w:rPr>
              <w:t>C</w:t>
            </w:r>
            <w:r w:rsidRPr="008A6791">
              <w:rPr>
                <w:rFonts w:ascii="Century Gothic" w:hAnsi="Century Gothic" w:cs="Arial"/>
                <w:color w:val="000000"/>
                <w:sz w:val="20"/>
                <w:szCs w:val="20"/>
              </w:rPr>
              <w:t xml:space="preserve">ableado </w:t>
            </w:r>
            <w:r w:rsidR="008C1EB5">
              <w:rPr>
                <w:rFonts w:ascii="Century Gothic" w:hAnsi="Century Gothic" w:cs="Arial"/>
                <w:color w:val="000000"/>
                <w:sz w:val="20"/>
                <w:szCs w:val="20"/>
              </w:rPr>
              <w:t>M</w:t>
            </w:r>
            <w:r w:rsidRPr="008A6791">
              <w:rPr>
                <w:rFonts w:ascii="Century Gothic" w:hAnsi="Century Gothic" w:cs="Arial"/>
                <w:color w:val="000000"/>
                <w:sz w:val="20"/>
                <w:szCs w:val="20"/>
              </w:rPr>
              <w:t xml:space="preserve">ultipar (Coubicación Externa) </w:t>
            </w:r>
          </w:p>
        </w:tc>
        <w:tc>
          <w:tcPr>
            <w:tcW w:w="1473" w:type="dxa"/>
            <w:gridSpan w:val="2"/>
            <w:tcBorders>
              <w:top w:val="nil"/>
              <w:left w:val="nil"/>
              <w:bottom w:val="single" w:sz="4" w:space="0" w:color="auto"/>
              <w:right w:val="nil"/>
            </w:tcBorders>
            <w:shd w:val="clear" w:color="auto" w:fill="auto"/>
            <w:vAlign w:val="center"/>
            <w:hideMark/>
          </w:tcPr>
          <w:p w14:paraId="1861132A"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25</w:t>
            </w:r>
          </w:p>
        </w:tc>
        <w:tc>
          <w:tcPr>
            <w:tcW w:w="1473" w:type="dxa"/>
            <w:gridSpan w:val="3"/>
            <w:tcBorders>
              <w:top w:val="nil"/>
              <w:left w:val="nil"/>
              <w:bottom w:val="single" w:sz="4" w:space="0" w:color="auto"/>
              <w:right w:val="nil"/>
            </w:tcBorders>
            <w:shd w:val="clear" w:color="auto" w:fill="auto"/>
            <w:vAlign w:val="center"/>
            <w:hideMark/>
          </w:tcPr>
          <w:p w14:paraId="5F28E0A3"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40</w:t>
            </w:r>
          </w:p>
        </w:tc>
      </w:tr>
      <w:tr w:rsidR="000E0D60" w:rsidRPr="00551254" w14:paraId="258CEE7E" w14:textId="77777777" w:rsidTr="000E0D60">
        <w:trPr>
          <w:trHeight w:val="586"/>
          <w:jc w:val="center"/>
        </w:trPr>
        <w:tc>
          <w:tcPr>
            <w:tcW w:w="4768" w:type="dxa"/>
            <w:tcBorders>
              <w:top w:val="nil"/>
              <w:left w:val="nil"/>
              <w:bottom w:val="single" w:sz="4" w:space="0" w:color="auto"/>
              <w:right w:val="nil"/>
            </w:tcBorders>
            <w:shd w:val="clear" w:color="auto" w:fill="auto"/>
            <w:vAlign w:val="center"/>
            <w:hideMark/>
          </w:tcPr>
          <w:p w14:paraId="071C98EC"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Servicio </w:t>
            </w:r>
            <w:proofErr w:type="spellStart"/>
            <w:r w:rsidR="008C1EB5">
              <w:rPr>
                <w:rFonts w:ascii="Century Gothic" w:hAnsi="Century Gothic" w:cs="Arial"/>
                <w:color w:val="000000"/>
                <w:sz w:val="20"/>
                <w:szCs w:val="20"/>
              </w:rPr>
              <w:t>Auxiliar</w:t>
            </w:r>
            <w:r w:rsidRPr="008A6791">
              <w:rPr>
                <w:rFonts w:ascii="Century Gothic" w:hAnsi="Century Gothic" w:cs="Arial"/>
                <w:color w:val="000000"/>
                <w:sz w:val="20"/>
                <w:szCs w:val="20"/>
              </w:rPr>
              <w:t>de</w:t>
            </w:r>
            <w:proofErr w:type="spellEnd"/>
            <w:r w:rsidRPr="008A6791">
              <w:rPr>
                <w:rFonts w:ascii="Century Gothic" w:hAnsi="Century Gothic" w:cs="Arial"/>
                <w:color w:val="000000"/>
                <w:sz w:val="20"/>
                <w:szCs w:val="20"/>
              </w:rPr>
              <w:t xml:space="preserve"> </w:t>
            </w:r>
            <w:r w:rsidR="008C1EB5">
              <w:rPr>
                <w:rFonts w:ascii="Century Gothic" w:hAnsi="Century Gothic" w:cs="Arial"/>
                <w:color w:val="000000"/>
                <w:sz w:val="20"/>
                <w:szCs w:val="20"/>
              </w:rPr>
              <w:t>C</w:t>
            </w:r>
            <w:r w:rsidRPr="008A6791">
              <w:rPr>
                <w:rFonts w:ascii="Century Gothic" w:hAnsi="Century Gothic" w:cs="Arial"/>
                <w:color w:val="000000"/>
                <w:sz w:val="20"/>
                <w:szCs w:val="20"/>
              </w:rPr>
              <w:t xml:space="preserve">ableado </w:t>
            </w:r>
            <w:r w:rsidR="008C1EB5">
              <w:rPr>
                <w:rFonts w:ascii="Century Gothic" w:hAnsi="Century Gothic" w:cs="Arial"/>
                <w:color w:val="000000"/>
                <w:sz w:val="20"/>
                <w:szCs w:val="20"/>
              </w:rPr>
              <w:t>M</w:t>
            </w:r>
            <w:r w:rsidRPr="008A6791">
              <w:rPr>
                <w:rFonts w:ascii="Century Gothic" w:hAnsi="Century Gothic" w:cs="Arial"/>
                <w:color w:val="000000"/>
                <w:sz w:val="20"/>
                <w:szCs w:val="20"/>
              </w:rPr>
              <w:t xml:space="preserve">ultipar (Ubicación Distante) </w:t>
            </w:r>
          </w:p>
        </w:tc>
        <w:tc>
          <w:tcPr>
            <w:tcW w:w="1473" w:type="dxa"/>
            <w:gridSpan w:val="2"/>
            <w:tcBorders>
              <w:top w:val="nil"/>
              <w:left w:val="nil"/>
              <w:bottom w:val="single" w:sz="4" w:space="0" w:color="auto"/>
              <w:right w:val="nil"/>
            </w:tcBorders>
            <w:shd w:val="clear" w:color="auto" w:fill="auto"/>
            <w:vAlign w:val="center"/>
            <w:hideMark/>
          </w:tcPr>
          <w:p w14:paraId="6F234A7B"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45</w:t>
            </w:r>
          </w:p>
        </w:tc>
        <w:tc>
          <w:tcPr>
            <w:tcW w:w="1473" w:type="dxa"/>
            <w:gridSpan w:val="3"/>
            <w:tcBorders>
              <w:top w:val="nil"/>
              <w:left w:val="nil"/>
              <w:bottom w:val="single" w:sz="4" w:space="0" w:color="auto"/>
              <w:right w:val="nil"/>
            </w:tcBorders>
            <w:shd w:val="clear" w:color="auto" w:fill="auto"/>
            <w:vAlign w:val="center"/>
            <w:hideMark/>
          </w:tcPr>
          <w:p w14:paraId="37ED4C17"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70</w:t>
            </w:r>
          </w:p>
        </w:tc>
      </w:tr>
      <w:tr w:rsidR="000E0D60" w:rsidRPr="00551254" w14:paraId="75D0A883" w14:textId="77777777" w:rsidTr="000E0D60">
        <w:trPr>
          <w:trHeight w:val="586"/>
          <w:jc w:val="center"/>
        </w:trPr>
        <w:tc>
          <w:tcPr>
            <w:tcW w:w="4768" w:type="dxa"/>
            <w:tcBorders>
              <w:top w:val="single" w:sz="4" w:space="0" w:color="auto"/>
              <w:left w:val="nil"/>
              <w:bottom w:val="single" w:sz="4" w:space="0" w:color="auto"/>
              <w:right w:val="nil"/>
            </w:tcBorders>
            <w:shd w:val="clear" w:color="auto" w:fill="auto"/>
            <w:vAlign w:val="center"/>
            <w:hideMark/>
          </w:tcPr>
          <w:p w14:paraId="2AA60CF9"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Servicio </w:t>
            </w:r>
            <w:r w:rsidR="008C1EB5">
              <w:rPr>
                <w:rFonts w:ascii="Century Gothic" w:hAnsi="Century Gothic" w:cs="Arial"/>
                <w:color w:val="000000"/>
                <w:sz w:val="20"/>
                <w:szCs w:val="20"/>
              </w:rPr>
              <w:t xml:space="preserve">Auxiliar </w:t>
            </w:r>
            <w:r w:rsidRPr="008A6791">
              <w:rPr>
                <w:rFonts w:ascii="Century Gothic" w:hAnsi="Century Gothic" w:cs="Arial"/>
                <w:color w:val="000000"/>
                <w:sz w:val="20"/>
                <w:szCs w:val="20"/>
              </w:rPr>
              <w:t xml:space="preserve">de </w:t>
            </w:r>
            <w:r w:rsidR="008C1EB5">
              <w:rPr>
                <w:rFonts w:ascii="Century Gothic" w:hAnsi="Century Gothic" w:cs="Arial"/>
                <w:color w:val="000000"/>
                <w:sz w:val="20"/>
                <w:szCs w:val="20"/>
              </w:rPr>
              <w:t>A</w:t>
            </w:r>
            <w:r w:rsidRPr="008A6791">
              <w:rPr>
                <w:rFonts w:ascii="Century Gothic" w:hAnsi="Century Gothic" w:cs="Arial"/>
                <w:color w:val="000000"/>
                <w:sz w:val="20"/>
                <w:szCs w:val="20"/>
              </w:rPr>
              <w:t xml:space="preserve">nexo de </w:t>
            </w:r>
            <w:r w:rsidR="008C1EB5">
              <w:rPr>
                <w:rFonts w:ascii="Century Gothic" w:hAnsi="Century Gothic" w:cs="Arial"/>
                <w:color w:val="000000"/>
                <w:sz w:val="20"/>
                <w:szCs w:val="20"/>
              </w:rPr>
              <w:t>C</w:t>
            </w:r>
            <w:r w:rsidRPr="008A6791">
              <w:rPr>
                <w:rFonts w:ascii="Century Gothic" w:hAnsi="Century Gothic" w:cs="Arial"/>
                <w:color w:val="000000"/>
                <w:sz w:val="20"/>
                <w:szCs w:val="20"/>
              </w:rPr>
              <w:t xml:space="preserve">aja de </w:t>
            </w:r>
            <w:r w:rsidR="008C1EB5">
              <w:rPr>
                <w:rFonts w:ascii="Century Gothic" w:hAnsi="Century Gothic" w:cs="Arial"/>
                <w:color w:val="000000"/>
                <w:sz w:val="20"/>
                <w:szCs w:val="20"/>
              </w:rPr>
              <w:t>D</w:t>
            </w:r>
            <w:r w:rsidRPr="008A6791">
              <w:rPr>
                <w:rFonts w:ascii="Century Gothic" w:hAnsi="Century Gothic" w:cs="Arial"/>
                <w:color w:val="000000"/>
                <w:sz w:val="20"/>
                <w:szCs w:val="20"/>
              </w:rPr>
              <w:t>istribución (Pozo Multiconcesionario construido por CS o arrendamiento de Pozo)</w:t>
            </w:r>
          </w:p>
        </w:tc>
        <w:tc>
          <w:tcPr>
            <w:tcW w:w="1473" w:type="dxa"/>
            <w:gridSpan w:val="2"/>
            <w:tcBorders>
              <w:top w:val="single" w:sz="4" w:space="0" w:color="auto"/>
              <w:left w:val="nil"/>
              <w:bottom w:val="single" w:sz="4" w:space="0" w:color="auto"/>
              <w:right w:val="nil"/>
            </w:tcBorders>
            <w:shd w:val="clear" w:color="auto" w:fill="auto"/>
            <w:vAlign w:val="center"/>
            <w:hideMark/>
          </w:tcPr>
          <w:p w14:paraId="3F4C84F3"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23</w:t>
            </w:r>
          </w:p>
        </w:tc>
        <w:tc>
          <w:tcPr>
            <w:tcW w:w="1473" w:type="dxa"/>
            <w:gridSpan w:val="3"/>
            <w:tcBorders>
              <w:top w:val="single" w:sz="4" w:space="0" w:color="auto"/>
              <w:left w:val="nil"/>
              <w:bottom w:val="single" w:sz="4" w:space="0" w:color="auto"/>
              <w:right w:val="nil"/>
            </w:tcBorders>
            <w:shd w:val="clear" w:color="auto" w:fill="auto"/>
            <w:vAlign w:val="center"/>
            <w:hideMark/>
          </w:tcPr>
          <w:p w14:paraId="7595259B"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35</w:t>
            </w:r>
          </w:p>
        </w:tc>
      </w:tr>
      <w:tr w:rsidR="000E0D60" w:rsidRPr="00551254" w14:paraId="27031CFC" w14:textId="77777777" w:rsidTr="000E0D60">
        <w:trPr>
          <w:trHeight w:val="586"/>
          <w:jc w:val="center"/>
        </w:trPr>
        <w:tc>
          <w:tcPr>
            <w:tcW w:w="4768" w:type="dxa"/>
            <w:tcBorders>
              <w:top w:val="single" w:sz="4" w:space="0" w:color="auto"/>
              <w:left w:val="nil"/>
              <w:bottom w:val="nil"/>
              <w:right w:val="nil"/>
            </w:tcBorders>
            <w:shd w:val="clear" w:color="auto" w:fill="auto"/>
            <w:vAlign w:val="center"/>
            <w:hideMark/>
          </w:tcPr>
          <w:p w14:paraId="60DD9782"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Servicio </w:t>
            </w:r>
            <w:r w:rsidR="008C1EB5">
              <w:rPr>
                <w:rFonts w:ascii="Century Gothic" w:hAnsi="Century Gothic" w:cs="Arial"/>
                <w:color w:val="000000"/>
                <w:sz w:val="20"/>
                <w:szCs w:val="20"/>
              </w:rPr>
              <w:t xml:space="preserve">Auxiliar </w:t>
            </w:r>
            <w:r w:rsidRPr="008A6791">
              <w:rPr>
                <w:rFonts w:ascii="Century Gothic" w:hAnsi="Century Gothic" w:cs="Arial"/>
                <w:color w:val="000000"/>
                <w:sz w:val="20"/>
                <w:szCs w:val="20"/>
              </w:rPr>
              <w:t xml:space="preserve">de </w:t>
            </w:r>
            <w:r w:rsidR="008C1EB5">
              <w:rPr>
                <w:rFonts w:ascii="Century Gothic" w:hAnsi="Century Gothic" w:cs="Arial"/>
                <w:color w:val="000000"/>
                <w:sz w:val="20"/>
                <w:szCs w:val="20"/>
              </w:rPr>
              <w:t>A</w:t>
            </w:r>
            <w:r w:rsidRPr="008A6791">
              <w:rPr>
                <w:rFonts w:ascii="Century Gothic" w:hAnsi="Century Gothic" w:cs="Arial"/>
                <w:color w:val="000000"/>
                <w:sz w:val="20"/>
                <w:szCs w:val="20"/>
              </w:rPr>
              <w:t xml:space="preserve">nexo de </w:t>
            </w:r>
            <w:r w:rsidR="008C1EB5">
              <w:rPr>
                <w:rFonts w:ascii="Century Gothic" w:hAnsi="Century Gothic" w:cs="Arial"/>
                <w:color w:val="000000"/>
                <w:sz w:val="20"/>
                <w:szCs w:val="20"/>
              </w:rPr>
              <w:t>C</w:t>
            </w:r>
            <w:r w:rsidRPr="008A6791">
              <w:rPr>
                <w:rFonts w:ascii="Century Gothic" w:hAnsi="Century Gothic" w:cs="Arial"/>
                <w:color w:val="000000"/>
                <w:sz w:val="20"/>
                <w:szCs w:val="20"/>
              </w:rPr>
              <w:t xml:space="preserve">aja de </w:t>
            </w:r>
            <w:r w:rsidR="008C1EB5">
              <w:rPr>
                <w:rFonts w:ascii="Century Gothic" w:hAnsi="Century Gothic" w:cs="Arial"/>
                <w:color w:val="000000"/>
                <w:sz w:val="20"/>
                <w:szCs w:val="20"/>
              </w:rPr>
              <w:t>D</w:t>
            </w:r>
            <w:r w:rsidRPr="008A6791">
              <w:rPr>
                <w:rFonts w:ascii="Century Gothic" w:hAnsi="Century Gothic" w:cs="Arial"/>
                <w:color w:val="000000"/>
                <w:sz w:val="20"/>
                <w:szCs w:val="20"/>
              </w:rPr>
              <w:t>istribución (ya existe Pozo Multiconcesionario)</w:t>
            </w:r>
          </w:p>
        </w:tc>
        <w:tc>
          <w:tcPr>
            <w:tcW w:w="1473" w:type="dxa"/>
            <w:gridSpan w:val="2"/>
            <w:tcBorders>
              <w:top w:val="single" w:sz="4" w:space="0" w:color="auto"/>
              <w:left w:val="nil"/>
              <w:bottom w:val="nil"/>
              <w:right w:val="nil"/>
            </w:tcBorders>
            <w:shd w:val="clear" w:color="auto" w:fill="auto"/>
            <w:vAlign w:val="center"/>
            <w:hideMark/>
          </w:tcPr>
          <w:p w14:paraId="300A420D"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15</w:t>
            </w:r>
          </w:p>
        </w:tc>
        <w:tc>
          <w:tcPr>
            <w:tcW w:w="1473" w:type="dxa"/>
            <w:gridSpan w:val="3"/>
            <w:tcBorders>
              <w:top w:val="single" w:sz="4" w:space="0" w:color="auto"/>
              <w:left w:val="nil"/>
              <w:bottom w:val="nil"/>
              <w:right w:val="nil"/>
            </w:tcBorders>
            <w:shd w:val="clear" w:color="auto" w:fill="auto"/>
            <w:vAlign w:val="center"/>
            <w:hideMark/>
          </w:tcPr>
          <w:p w14:paraId="1494AED0"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23</w:t>
            </w:r>
          </w:p>
        </w:tc>
      </w:tr>
      <w:tr w:rsidR="000E0D60" w:rsidRPr="00551254" w14:paraId="0C28AEFB" w14:textId="77777777" w:rsidTr="000E0D60">
        <w:trPr>
          <w:trHeight w:val="586"/>
          <w:jc w:val="center"/>
        </w:trPr>
        <w:tc>
          <w:tcPr>
            <w:tcW w:w="4768" w:type="dxa"/>
            <w:tcBorders>
              <w:top w:val="single" w:sz="4" w:space="0" w:color="auto"/>
              <w:left w:val="nil"/>
              <w:bottom w:val="single" w:sz="4" w:space="0" w:color="auto"/>
              <w:right w:val="nil"/>
            </w:tcBorders>
            <w:shd w:val="clear" w:color="auto" w:fill="auto"/>
            <w:vAlign w:val="center"/>
            <w:hideMark/>
          </w:tcPr>
          <w:p w14:paraId="3D7BA499"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Servicio de </w:t>
            </w:r>
            <w:r w:rsidR="008C1EB5">
              <w:rPr>
                <w:rFonts w:ascii="Century Gothic" w:hAnsi="Century Gothic" w:cs="Arial"/>
                <w:color w:val="000000"/>
                <w:sz w:val="20"/>
                <w:szCs w:val="20"/>
              </w:rPr>
              <w:t>C</w:t>
            </w:r>
            <w:r w:rsidRPr="008A6791">
              <w:rPr>
                <w:rFonts w:ascii="Century Gothic" w:hAnsi="Century Gothic" w:cs="Arial"/>
                <w:color w:val="000000"/>
                <w:sz w:val="20"/>
                <w:szCs w:val="20"/>
              </w:rPr>
              <w:t xml:space="preserve">oncentración y </w:t>
            </w:r>
            <w:r w:rsidR="008C1EB5">
              <w:rPr>
                <w:rFonts w:ascii="Century Gothic" w:hAnsi="Century Gothic" w:cs="Arial"/>
                <w:color w:val="000000"/>
                <w:sz w:val="20"/>
                <w:szCs w:val="20"/>
              </w:rPr>
              <w:t>D</w:t>
            </w:r>
            <w:r w:rsidRPr="008A6791">
              <w:rPr>
                <w:rFonts w:ascii="Century Gothic" w:hAnsi="Century Gothic" w:cs="Arial"/>
                <w:color w:val="000000"/>
                <w:sz w:val="20"/>
                <w:szCs w:val="20"/>
              </w:rPr>
              <w:t>istribución (Coubicación Interna)</w:t>
            </w:r>
          </w:p>
        </w:tc>
        <w:tc>
          <w:tcPr>
            <w:tcW w:w="1473" w:type="dxa"/>
            <w:gridSpan w:val="2"/>
            <w:tcBorders>
              <w:top w:val="single" w:sz="4" w:space="0" w:color="auto"/>
              <w:left w:val="nil"/>
              <w:bottom w:val="single" w:sz="4" w:space="0" w:color="auto"/>
              <w:right w:val="nil"/>
            </w:tcBorders>
            <w:shd w:val="clear" w:color="auto" w:fill="auto"/>
            <w:vAlign w:val="center"/>
            <w:hideMark/>
          </w:tcPr>
          <w:p w14:paraId="4B664C23"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20</w:t>
            </w:r>
          </w:p>
        </w:tc>
        <w:tc>
          <w:tcPr>
            <w:tcW w:w="1473" w:type="dxa"/>
            <w:gridSpan w:val="3"/>
            <w:tcBorders>
              <w:top w:val="single" w:sz="4" w:space="0" w:color="auto"/>
              <w:left w:val="nil"/>
              <w:bottom w:val="single" w:sz="4" w:space="0" w:color="auto"/>
              <w:right w:val="nil"/>
            </w:tcBorders>
            <w:shd w:val="clear" w:color="auto" w:fill="auto"/>
            <w:vAlign w:val="center"/>
            <w:hideMark/>
          </w:tcPr>
          <w:p w14:paraId="2E83AA4A"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30</w:t>
            </w:r>
          </w:p>
        </w:tc>
      </w:tr>
      <w:tr w:rsidR="000E0D60" w:rsidRPr="00551254" w14:paraId="2DAC9649" w14:textId="77777777" w:rsidTr="000E0D60">
        <w:trPr>
          <w:trHeight w:val="586"/>
          <w:jc w:val="center"/>
        </w:trPr>
        <w:tc>
          <w:tcPr>
            <w:tcW w:w="4768" w:type="dxa"/>
            <w:tcBorders>
              <w:top w:val="nil"/>
              <w:left w:val="nil"/>
              <w:bottom w:val="nil"/>
              <w:right w:val="nil"/>
            </w:tcBorders>
            <w:shd w:val="clear" w:color="auto" w:fill="auto"/>
            <w:vAlign w:val="center"/>
            <w:hideMark/>
          </w:tcPr>
          <w:p w14:paraId="0FCD7B59"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Servicio de </w:t>
            </w:r>
            <w:r w:rsidR="008C1EB5">
              <w:rPr>
                <w:rFonts w:ascii="Century Gothic" w:hAnsi="Century Gothic" w:cs="Arial"/>
                <w:color w:val="000000"/>
                <w:sz w:val="20"/>
                <w:szCs w:val="20"/>
              </w:rPr>
              <w:t>C</w:t>
            </w:r>
            <w:r w:rsidRPr="008A6791">
              <w:rPr>
                <w:rFonts w:ascii="Century Gothic" w:hAnsi="Century Gothic" w:cs="Arial"/>
                <w:color w:val="000000"/>
                <w:sz w:val="20"/>
                <w:szCs w:val="20"/>
              </w:rPr>
              <w:t xml:space="preserve">oncentración y </w:t>
            </w:r>
            <w:r w:rsidR="008C1EB5">
              <w:rPr>
                <w:rFonts w:ascii="Century Gothic" w:hAnsi="Century Gothic" w:cs="Arial"/>
                <w:color w:val="000000"/>
                <w:sz w:val="20"/>
                <w:szCs w:val="20"/>
              </w:rPr>
              <w:t>D</w:t>
            </w:r>
            <w:r w:rsidRPr="008A6791">
              <w:rPr>
                <w:rFonts w:ascii="Century Gothic" w:hAnsi="Century Gothic" w:cs="Arial"/>
                <w:color w:val="000000"/>
                <w:sz w:val="20"/>
                <w:szCs w:val="20"/>
              </w:rPr>
              <w:t>istribución (Coubicación Externa)</w:t>
            </w:r>
          </w:p>
        </w:tc>
        <w:tc>
          <w:tcPr>
            <w:tcW w:w="1473" w:type="dxa"/>
            <w:gridSpan w:val="2"/>
            <w:tcBorders>
              <w:top w:val="nil"/>
              <w:left w:val="nil"/>
              <w:bottom w:val="nil"/>
              <w:right w:val="nil"/>
            </w:tcBorders>
            <w:shd w:val="clear" w:color="auto" w:fill="auto"/>
            <w:vAlign w:val="center"/>
            <w:hideMark/>
          </w:tcPr>
          <w:p w14:paraId="5901C698"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30</w:t>
            </w:r>
          </w:p>
        </w:tc>
        <w:tc>
          <w:tcPr>
            <w:tcW w:w="1473" w:type="dxa"/>
            <w:gridSpan w:val="3"/>
            <w:tcBorders>
              <w:top w:val="nil"/>
              <w:left w:val="nil"/>
              <w:bottom w:val="nil"/>
              <w:right w:val="nil"/>
            </w:tcBorders>
            <w:shd w:val="clear" w:color="auto" w:fill="auto"/>
            <w:vAlign w:val="center"/>
            <w:hideMark/>
          </w:tcPr>
          <w:p w14:paraId="342C9713"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45</w:t>
            </w:r>
          </w:p>
        </w:tc>
      </w:tr>
      <w:tr w:rsidR="000E0D60" w:rsidRPr="00551254" w14:paraId="319B60E2" w14:textId="77777777" w:rsidTr="000E0D60">
        <w:trPr>
          <w:gridAfter w:val="1"/>
          <w:wAfter w:w="39" w:type="dxa"/>
          <w:trHeight w:val="269"/>
          <w:jc w:val="center"/>
        </w:trPr>
        <w:tc>
          <w:tcPr>
            <w:tcW w:w="5198" w:type="dxa"/>
            <w:gridSpan w:val="2"/>
            <w:tcBorders>
              <w:top w:val="single" w:sz="4" w:space="0" w:color="auto"/>
              <w:left w:val="nil"/>
              <w:bottom w:val="single" w:sz="4" w:space="0" w:color="auto"/>
              <w:right w:val="nil"/>
            </w:tcBorders>
            <w:shd w:val="clear" w:color="auto" w:fill="auto"/>
            <w:vAlign w:val="center"/>
          </w:tcPr>
          <w:p w14:paraId="510E34F4"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 xml:space="preserve">Servicio de </w:t>
            </w:r>
            <w:r w:rsidR="008C1EB5">
              <w:rPr>
                <w:rFonts w:ascii="Century Gothic" w:hAnsi="Century Gothic" w:cs="Arial"/>
                <w:color w:val="000000"/>
                <w:sz w:val="20"/>
                <w:szCs w:val="20"/>
              </w:rPr>
              <w:t>C</w:t>
            </w:r>
            <w:r w:rsidRPr="008A6791">
              <w:rPr>
                <w:rFonts w:ascii="Century Gothic" w:hAnsi="Century Gothic" w:cs="Arial"/>
                <w:color w:val="000000"/>
                <w:sz w:val="20"/>
                <w:szCs w:val="20"/>
              </w:rPr>
              <w:t xml:space="preserve">oncentración y </w:t>
            </w:r>
            <w:r w:rsidR="008C1EB5">
              <w:rPr>
                <w:rFonts w:ascii="Century Gothic" w:hAnsi="Century Gothic" w:cs="Arial"/>
                <w:color w:val="000000"/>
                <w:sz w:val="20"/>
                <w:szCs w:val="20"/>
              </w:rPr>
              <w:t>D</w:t>
            </w:r>
            <w:r w:rsidRPr="008A6791">
              <w:rPr>
                <w:rFonts w:ascii="Century Gothic" w:hAnsi="Century Gothic" w:cs="Arial"/>
                <w:color w:val="000000"/>
                <w:sz w:val="20"/>
                <w:szCs w:val="20"/>
              </w:rPr>
              <w:t>istribución (Ubicación Distante)</w:t>
            </w:r>
          </w:p>
        </w:tc>
        <w:tc>
          <w:tcPr>
            <w:tcW w:w="1228" w:type="dxa"/>
            <w:gridSpan w:val="2"/>
            <w:tcBorders>
              <w:top w:val="single" w:sz="4" w:space="0" w:color="auto"/>
              <w:left w:val="nil"/>
              <w:bottom w:val="single" w:sz="4" w:space="0" w:color="auto"/>
              <w:right w:val="nil"/>
            </w:tcBorders>
            <w:shd w:val="clear" w:color="auto" w:fill="auto"/>
            <w:vAlign w:val="center"/>
          </w:tcPr>
          <w:p w14:paraId="29124497"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45</w:t>
            </w:r>
          </w:p>
        </w:tc>
        <w:tc>
          <w:tcPr>
            <w:tcW w:w="1249" w:type="dxa"/>
            <w:tcBorders>
              <w:top w:val="single" w:sz="4" w:space="0" w:color="auto"/>
              <w:left w:val="nil"/>
              <w:bottom w:val="single" w:sz="4" w:space="0" w:color="auto"/>
              <w:right w:val="nil"/>
            </w:tcBorders>
            <w:shd w:val="clear" w:color="auto" w:fill="auto"/>
            <w:vAlign w:val="center"/>
          </w:tcPr>
          <w:p w14:paraId="3CDE276D"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68</w:t>
            </w:r>
          </w:p>
        </w:tc>
      </w:tr>
      <w:tr w:rsidR="000E0D60" w:rsidRPr="00551254" w14:paraId="61948DDE" w14:textId="77777777" w:rsidTr="000E0D60">
        <w:trPr>
          <w:gridAfter w:val="1"/>
          <w:wAfter w:w="39" w:type="dxa"/>
          <w:trHeight w:val="269"/>
          <w:jc w:val="center"/>
        </w:trPr>
        <w:tc>
          <w:tcPr>
            <w:tcW w:w="5198" w:type="dxa"/>
            <w:gridSpan w:val="2"/>
            <w:tcBorders>
              <w:top w:val="single" w:sz="4" w:space="0" w:color="auto"/>
              <w:left w:val="nil"/>
              <w:bottom w:val="single" w:sz="4" w:space="0" w:color="auto"/>
              <w:right w:val="nil"/>
            </w:tcBorders>
            <w:shd w:val="clear" w:color="auto" w:fill="auto"/>
            <w:vAlign w:val="center"/>
          </w:tcPr>
          <w:p w14:paraId="30E0813D"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SCD (coubicación nueva)</w:t>
            </w:r>
          </w:p>
        </w:tc>
        <w:tc>
          <w:tcPr>
            <w:tcW w:w="1228" w:type="dxa"/>
            <w:gridSpan w:val="2"/>
            <w:tcBorders>
              <w:top w:val="single" w:sz="4" w:space="0" w:color="auto"/>
              <w:left w:val="nil"/>
              <w:bottom w:val="single" w:sz="4" w:space="0" w:color="auto"/>
              <w:right w:val="nil"/>
            </w:tcBorders>
            <w:shd w:val="clear" w:color="auto" w:fill="auto"/>
            <w:vAlign w:val="center"/>
          </w:tcPr>
          <w:p w14:paraId="2FCAD169"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62</w:t>
            </w:r>
          </w:p>
        </w:tc>
        <w:tc>
          <w:tcPr>
            <w:tcW w:w="1249" w:type="dxa"/>
            <w:tcBorders>
              <w:top w:val="single" w:sz="4" w:space="0" w:color="auto"/>
              <w:left w:val="nil"/>
              <w:bottom w:val="single" w:sz="4" w:space="0" w:color="auto"/>
              <w:right w:val="nil"/>
            </w:tcBorders>
            <w:shd w:val="clear" w:color="auto" w:fill="auto"/>
            <w:vAlign w:val="center"/>
          </w:tcPr>
          <w:p w14:paraId="12D0713B"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92</w:t>
            </w:r>
          </w:p>
        </w:tc>
      </w:tr>
      <w:tr w:rsidR="000E0D60" w:rsidRPr="00551254" w14:paraId="65325779" w14:textId="77777777" w:rsidTr="000E0D60">
        <w:trPr>
          <w:gridAfter w:val="1"/>
          <w:wAfter w:w="39" w:type="dxa"/>
          <w:trHeight w:val="269"/>
          <w:jc w:val="center"/>
        </w:trPr>
        <w:tc>
          <w:tcPr>
            <w:tcW w:w="5198" w:type="dxa"/>
            <w:gridSpan w:val="2"/>
            <w:tcBorders>
              <w:top w:val="single" w:sz="4" w:space="0" w:color="auto"/>
              <w:left w:val="nil"/>
              <w:bottom w:val="single" w:sz="4" w:space="0" w:color="auto"/>
              <w:right w:val="nil"/>
            </w:tcBorders>
            <w:shd w:val="clear" w:color="auto" w:fill="auto"/>
            <w:vAlign w:val="center"/>
          </w:tcPr>
          <w:p w14:paraId="1B1368A6"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SCD (modificación de coubicación existente)</w:t>
            </w:r>
          </w:p>
        </w:tc>
        <w:tc>
          <w:tcPr>
            <w:tcW w:w="1228" w:type="dxa"/>
            <w:gridSpan w:val="2"/>
            <w:tcBorders>
              <w:top w:val="single" w:sz="4" w:space="0" w:color="auto"/>
              <w:left w:val="nil"/>
              <w:bottom w:val="single" w:sz="4" w:space="0" w:color="auto"/>
              <w:right w:val="nil"/>
            </w:tcBorders>
            <w:shd w:val="clear" w:color="auto" w:fill="auto"/>
            <w:vAlign w:val="center"/>
          </w:tcPr>
          <w:p w14:paraId="52A26A77"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32</w:t>
            </w:r>
          </w:p>
        </w:tc>
        <w:tc>
          <w:tcPr>
            <w:tcW w:w="1249" w:type="dxa"/>
            <w:tcBorders>
              <w:top w:val="single" w:sz="4" w:space="0" w:color="auto"/>
              <w:left w:val="nil"/>
              <w:bottom w:val="single" w:sz="4" w:space="0" w:color="auto"/>
              <w:right w:val="nil"/>
            </w:tcBorders>
            <w:shd w:val="clear" w:color="auto" w:fill="auto"/>
            <w:vAlign w:val="center"/>
          </w:tcPr>
          <w:p w14:paraId="3BDB3FFB"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47</w:t>
            </w:r>
          </w:p>
        </w:tc>
      </w:tr>
      <w:tr w:rsidR="000E0D60" w:rsidRPr="00551254" w14:paraId="730B9D0C" w14:textId="77777777" w:rsidTr="000E0D60">
        <w:trPr>
          <w:gridAfter w:val="1"/>
          <w:wAfter w:w="39" w:type="dxa"/>
          <w:trHeight w:val="269"/>
          <w:jc w:val="center"/>
        </w:trPr>
        <w:tc>
          <w:tcPr>
            <w:tcW w:w="5198" w:type="dxa"/>
            <w:gridSpan w:val="2"/>
            <w:tcBorders>
              <w:top w:val="single" w:sz="4" w:space="0" w:color="auto"/>
              <w:left w:val="nil"/>
              <w:bottom w:val="single" w:sz="4" w:space="0" w:color="auto"/>
              <w:right w:val="nil"/>
            </w:tcBorders>
            <w:shd w:val="clear" w:color="auto" w:fill="auto"/>
            <w:vAlign w:val="center"/>
          </w:tcPr>
          <w:p w14:paraId="5752AE3F"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SCD (reasignación y recuperación de espacio</w:t>
            </w:r>
            <w:r w:rsidRPr="008A6791">
              <w:rPr>
                <w:rStyle w:val="Refdenotaalpie"/>
                <w:rFonts w:ascii="Century Gothic" w:hAnsi="Century Gothic" w:cs="Arial"/>
                <w:color w:val="000000"/>
                <w:sz w:val="20"/>
                <w:szCs w:val="20"/>
              </w:rPr>
              <w:footnoteReference w:id="70"/>
            </w:r>
            <w:r w:rsidRPr="008A6791">
              <w:rPr>
                <w:rFonts w:ascii="Century Gothic" w:hAnsi="Century Gothic" w:cs="Arial"/>
                <w:color w:val="000000"/>
                <w:sz w:val="20"/>
                <w:szCs w:val="20"/>
              </w:rPr>
              <w:t>)</w:t>
            </w:r>
          </w:p>
        </w:tc>
        <w:tc>
          <w:tcPr>
            <w:tcW w:w="1228" w:type="dxa"/>
            <w:gridSpan w:val="2"/>
            <w:tcBorders>
              <w:top w:val="single" w:sz="4" w:space="0" w:color="auto"/>
              <w:left w:val="nil"/>
              <w:bottom w:val="single" w:sz="4" w:space="0" w:color="auto"/>
              <w:right w:val="nil"/>
            </w:tcBorders>
            <w:shd w:val="clear" w:color="auto" w:fill="auto"/>
            <w:vAlign w:val="center"/>
          </w:tcPr>
          <w:p w14:paraId="19F3994E"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Plazo pactado</w:t>
            </w:r>
          </w:p>
        </w:tc>
        <w:tc>
          <w:tcPr>
            <w:tcW w:w="1249" w:type="dxa"/>
            <w:tcBorders>
              <w:top w:val="single" w:sz="4" w:space="0" w:color="auto"/>
              <w:left w:val="nil"/>
              <w:bottom w:val="single" w:sz="4" w:space="0" w:color="auto"/>
              <w:right w:val="nil"/>
            </w:tcBorders>
            <w:shd w:val="clear" w:color="auto" w:fill="auto"/>
            <w:vAlign w:val="center"/>
          </w:tcPr>
          <w:p w14:paraId="314D06D3"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50% extra del plazo pactado</w:t>
            </w:r>
          </w:p>
        </w:tc>
      </w:tr>
      <w:tr w:rsidR="000E0D60" w:rsidRPr="00551254" w14:paraId="5869ED12" w14:textId="77777777" w:rsidTr="000E0D60">
        <w:trPr>
          <w:trHeight w:val="586"/>
          <w:jc w:val="center"/>
        </w:trPr>
        <w:tc>
          <w:tcPr>
            <w:tcW w:w="4768" w:type="dxa"/>
            <w:tcBorders>
              <w:top w:val="nil"/>
              <w:left w:val="nil"/>
              <w:bottom w:val="single" w:sz="4" w:space="0" w:color="auto"/>
              <w:right w:val="nil"/>
            </w:tcBorders>
            <w:shd w:val="clear" w:color="auto" w:fill="auto"/>
            <w:vAlign w:val="center"/>
            <w:hideMark/>
          </w:tcPr>
          <w:p w14:paraId="1F94D1BE" w14:textId="77777777" w:rsidR="000E0D60" w:rsidRPr="008A6791" w:rsidRDefault="000E0D60" w:rsidP="008A6791">
            <w:pPr>
              <w:spacing w:line="240" w:lineRule="auto"/>
              <w:rPr>
                <w:rFonts w:ascii="Century Gothic" w:hAnsi="Century Gothic" w:cs="Arial"/>
                <w:color w:val="000000"/>
                <w:sz w:val="20"/>
                <w:szCs w:val="20"/>
              </w:rPr>
            </w:pPr>
            <w:r w:rsidRPr="008A6791">
              <w:rPr>
                <w:rFonts w:ascii="Century Gothic" w:hAnsi="Century Gothic" w:cs="Arial"/>
                <w:color w:val="000000"/>
                <w:sz w:val="20"/>
                <w:szCs w:val="20"/>
              </w:rPr>
              <w:t>Trabajos especiales (Servicios habilitados en tiempo)</w:t>
            </w:r>
          </w:p>
        </w:tc>
        <w:tc>
          <w:tcPr>
            <w:tcW w:w="1473" w:type="dxa"/>
            <w:gridSpan w:val="2"/>
            <w:tcBorders>
              <w:top w:val="nil"/>
              <w:left w:val="nil"/>
              <w:bottom w:val="single" w:sz="4" w:space="0" w:color="auto"/>
              <w:right w:val="nil"/>
            </w:tcBorders>
            <w:shd w:val="clear" w:color="auto" w:fill="auto"/>
            <w:vAlign w:val="center"/>
            <w:hideMark/>
          </w:tcPr>
          <w:p w14:paraId="2B3F2D95"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Plazo compromiso</w:t>
            </w:r>
          </w:p>
        </w:tc>
        <w:tc>
          <w:tcPr>
            <w:tcW w:w="1473" w:type="dxa"/>
            <w:gridSpan w:val="3"/>
            <w:tcBorders>
              <w:top w:val="nil"/>
              <w:left w:val="nil"/>
              <w:bottom w:val="single" w:sz="4" w:space="0" w:color="auto"/>
              <w:right w:val="nil"/>
            </w:tcBorders>
            <w:shd w:val="clear" w:color="auto" w:fill="auto"/>
            <w:vAlign w:val="center"/>
            <w:hideMark/>
          </w:tcPr>
          <w:p w14:paraId="31C47284" w14:textId="77777777" w:rsidR="000E0D60" w:rsidRPr="008A6791" w:rsidRDefault="000E0D60" w:rsidP="008A6791">
            <w:pPr>
              <w:spacing w:line="240" w:lineRule="auto"/>
              <w:jc w:val="center"/>
              <w:rPr>
                <w:rFonts w:ascii="Century Gothic" w:hAnsi="Century Gothic" w:cs="Arial"/>
                <w:color w:val="000000"/>
                <w:sz w:val="20"/>
                <w:szCs w:val="20"/>
              </w:rPr>
            </w:pPr>
            <w:r w:rsidRPr="008A6791">
              <w:rPr>
                <w:rFonts w:ascii="Century Gothic" w:hAnsi="Century Gothic" w:cs="Arial"/>
                <w:color w:val="000000"/>
                <w:sz w:val="20"/>
                <w:szCs w:val="20"/>
              </w:rPr>
              <w:t>50% extra del plazo compromiso</w:t>
            </w:r>
          </w:p>
        </w:tc>
      </w:tr>
    </w:tbl>
    <w:p w14:paraId="72B8B170" w14:textId="77777777" w:rsidR="006C75B5" w:rsidRPr="008F42D5" w:rsidRDefault="006C75B5" w:rsidP="008F42D5">
      <w:pPr>
        <w:pStyle w:val="IFTnormal"/>
        <w:spacing w:after="120" w:line="264" w:lineRule="auto"/>
        <w:rPr>
          <w:rFonts w:ascii="Century Gothic" w:hAnsi="Century Gothic"/>
        </w:rPr>
      </w:pPr>
    </w:p>
    <w:p w14:paraId="327C1717"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De no acordar lo contrario el CS podrá entender que </w:t>
      </w:r>
      <w:r w:rsidR="00E57588" w:rsidRPr="008F42D5">
        <w:rPr>
          <w:rFonts w:ascii="Century Gothic" w:hAnsi="Century Gothic"/>
        </w:rPr>
        <w:t>RED NACIONAL</w:t>
      </w:r>
      <w:r w:rsidRPr="008F42D5">
        <w:rPr>
          <w:rFonts w:ascii="Century Gothic" w:hAnsi="Century Gothic"/>
        </w:rPr>
        <w:t xml:space="preserve"> está denegando el </w:t>
      </w:r>
      <w:r w:rsidR="00A70730">
        <w:rPr>
          <w:rFonts w:ascii="Century Gothic" w:hAnsi="Century Gothic"/>
        </w:rPr>
        <w:t>S</w:t>
      </w:r>
      <w:r w:rsidRPr="008F42D5">
        <w:rPr>
          <w:rFonts w:ascii="Century Gothic" w:hAnsi="Century Gothic"/>
        </w:rPr>
        <w:t xml:space="preserve">ervicio cuando los retrasos para la habilitación de los </w:t>
      </w:r>
      <w:r w:rsidR="00930EAB">
        <w:rPr>
          <w:rFonts w:ascii="Century Gothic" w:hAnsi="Century Gothic"/>
        </w:rPr>
        <w:t>S</w:t>
      </w:r>
      <w:r w:rsidRPr="008F42D5">
        <w:rPr>
          <w:rFonts w:ascii="Century Gothic" w:hAnsi="Century Gothic"/>
        </w:rPr>
        <w:t xml:space="preserve">ervicios superen en un 100% el plazo establecido para cualquier habilitación, por lo que podrá recurrir a las instancias jurisdiccionales correspondientes, sin perjuicio de que mantenga el monto acumulado de las penas como adeudo por parte de </w:t>
      </w:r>
      <w:r w:rsidR="00E57588" w:rsidRPr="008F42D5">
        <w:rPr>
          <w:rFonts w:ascii="Century Gothic" w:hAnsi="Century Gothic"/>
        </w:rPr>
        <w:t>RED NACIONAL</w:t>
      </w:r>
      <w:r w:rsidRPr="008F42D5">
        <w:rPr>
          <w:rFonts w:ascii="Century Gothic" w:hAnsi="Century Gothic"/>
        </w:rPr>
        <w:t>.</w:t>
      </w:r>
    </w:p>
    <w:p w14:paraId="5D8E9B81"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En caso de retrasos en los plazos de entrega de los </w:t>
      </w:r>
      <w:r w:rsidR="00930EAB">
        <w:rPr>
          <w:rFonts w:ascii="Century Gothic" w:hAnsi="Century Gothic"/>
        </w:rPr>
        <w:t>S</w:t>
      </w:r>
      <w:r w:rsidRPr="008F42D5">
        <w:rPr>
          <w:rFonts w:ascii="Century Gothic" w:hAnsi="Century Gothic"/>
        </w:rPr>
        <w:t xml:space="preserve">ervicios, los CS podrán cancelar el </w:t>
      </w:r>
      <w:r w:rsidR="00A70730">
        <w:rPr>
          <w:rFonts w:ascii="Century Gothic" w:hAnsi="Century Gothic"/>
        </w:rPr>
        <w:t>S</w:t>
      </w:r>
      <w:r w:rsidRPr="008F42D5">
        <w:rPr>
          <w:rFonts w:ascii="Century Gothic" w:hAnsi="Century Gothic"/>
        </w:rPr>
        <w:t xml:space="preserve">ervicio sin que ello exima a </w:t>
      </w:r>
      <w:r w:rsidR="00E57588" w:rsidRPr="008F42D5">
        <w:rPr>
          <w:rFonts w:ascii="Century Gothic" w:hAnsi="Century Gothic"/>
        </w:rPr>
        <w:t>RED NACIONAL</w:t>
      </w:r>
      <w:r w:rsidRPr="008F42D5">
        <w:rPr>
          <w:rFonts w:ascii="Century Gothic" w:hAnsi="Century Gothic"/>
        </w:rPr>
        <w:t xml:space="preserve"> del pago de las penas convencionales acumuladas al momento de la cancelación.</w:t>
      </w:r>
    </w:p>
    <w:p w14:paraId="42F08F03" w14:textId="77777777" w:rsidR="00DC15B2" w:rsidRPr="008F42D5" w:rsidRDefault="00DC15B2" w:rsidP="008F42D5">
      <w:pPr>
        <w:pStyle w:val="IFTnormal"/>
        <w:spacing w:after="120" w:line="264" w:lineRule="auto"/>
        <w:rPr>
          <w:rFonts w:ascii="Century Gothic" w:hAnsi="Century Gothic"/>
        </w:rPr>
      </w:pPr>
    </w:p>
    <w:p w14:paraId="21AB3631" w14:textId="77777777" w:rsidR="00DC15B2" w:rsidRPr="008F42D5" w:rsidRDefault="000E0D60" w:rsidP="008F42D5">
      <w:pPr>
        <w:pStyle w:val="IFTnormal"/>
        <w:spacing w:after="120" w:line="264" w:lineRule="auto"/>
        <w:rPr>
          <w:rFonts w:ascii="Century Gothic" w:hAnsi="Century Gothic"/>
        </w:rPr>
      </w:pPr>
      <w:r w:rsidRPr="008F42D5">
        <w:rPr>
          <w:rFonts w:ascii="Century Gothic" w:hAnsi="Century Gothic"/>
          <w:b/>
        </w:rPr>
        <w:t>Habilitación en fechas específicas acordadas</w:t>
      </w:r>
    </w:p>
    <w:p w14:paraId="404AAFF2"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Cuando el CS solicite una fecha específica para la habilitación de los </w:t>
      </w:r>
      <w:r w:rsidR="00930EAB">
        <w:rPr>
          <w:rFonts w:ascii="Century Gothic" w:hAnsi="Century Gothic"/>
        </w:rPr>
        <w:t>S</w:t>
      </w:r>
      <w:r w:rsidRPr="008F42D5">
        <w:rPr>
          <w:rFonts w:ascii="Century Gothic" w:hAnsi="Century Gothic"/>
        </w:rPr>
        <w:t>ervicios, que exceda los plazos establecidos en la OREDA (Due date), los parámetros e Indicadores de calidad sobre habilitación del servicio, aplicables a SAIB (local, regional, y nacional), SDTBL, SDCBL, SDCSBL, SDTSBL, SDVBL y SDTFO serán los siguientes:</w:t>
      </w:r>
    </w:p>
    <w:p w14:paraId="0C4CAEF5" w14:textId="77777777" w:rsidR="000E0D60" w:rsidRPr="008F42D5" w:rsidRDefault="003B1A36" w:rsidP="008F42D5">
      <w:pPr>
        <w:pStyle w:val="IFTnormal"/>
        <w:spacing w:after="120" w:line="264" w:lineRule="auto"/>
        <w:ind w:left="360"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Habilitación para usuarios con acometida o recursos de red el día indicado por el CS en la solicitud.</w:t>
      </w:r>
    </w:p>
    <w:p w14:paraId="74E0B0E3"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Serán acreedores de una pena los eventos que se realicen posteriormente a la fecha que el CS indique en la solicitud, calculada según lo siguiente:</w:t>
      </w:r>
    </w:p>
    <w:p w14:paraId="6AEEE408" w14:textId="77777777" w:rsidR="000E0D60" w:rsidRPr="008F42D5" w:rsidRDefault="003B1A36" w:rsidP="008F42D5">
      <w:pPr>
        <w:pStyle w:val="IFTnormal"/>
        <w:spacing w:after="120" w:line="264" w:lineRule="auto"/>
        <w:ind w:left="360"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Habilitación para usuarios en la fecha indicada por el CS: 90%.</w:t>
      </w:r>
    </w:p>
    <w:p w14:paraId="69AEF293" w14:textId="77777777" w:rsidR="000E0D60" w:rsidRPr="008F42D5" w:rsidRDefault="003B1A36" w:rsidP="008F42D5">
      <w:pPr>
        <w:pStyle w:val="IFTnormal"/>
        <w:spacing w:after="120" w:line="264" w:lineRule="auto"/>
        <w:ind w:left="360"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En caso de que no se cumpla el 90% del indicador. Serán acreedores de una pena la totalidad de los eventos que superen los 2 días hábiles adicionales y se aplicará una pena conforme a lo siguiente:</w:t>
      </w:r>
    </w:p>
    <w:p w14:paraId="779CF25A" w14:textId="77777777" w:rsidR="000E0D60" w:rsidRPr="008F42D5" w:rsidRDefault="000E0D60" w:rsidP="008F42D5">
      <w:pPr>
        <w:pStyle w:val="IFTnormal"/>
        <w:spacing w:after="120" w:line="264" w:lineRule="auto"/>
        <w:jc w:val="center"/>
        <w:rPr>
          <w:rFonts w:ascii="Century Gothic" w:hAnsi="Century Gothic"/>
          <w:i/>
        </w:rPr>
      </w:pPr>
      <w:r w:rsidRPr="008F42D5">
        <w:rPr>
          <w:rFonts w:ascii="Century Gothic" w:hAnsi="Century Gothic"/>
          <w:i/>
        </w:rPr>
        <w:t xml:space="preserve">Pena = Renta mensual + Gasto de habilitación del </w:t>
      </w:r>
      <w:r w:rsidR="00A70730">
        <w:rPr>
          <w:rFonts w:ascii="Century Gothic" w:hAnsi="Century Gothic"/>
          <w:i/>
        </w:rPr>
        <w:t>S</w:t>
      </w:r>
      <w:r w:rsidRPr="008F42D5">
        <w:rPr>
          <w:rFonts w:ascii="Century Gothic" w:hAnsi="Century Gothic"/>
          <w:i/>
        </w:rPr>
        <w:t xml:space="preserve">ervicio </w:t>
      </w:r>
    </w:p>
    <w:p w14:paraId="5B0A57B0"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En estos casos el CS re-agendará la cita o podrá cancelar el </w:t>
      </w:r>
      <w:r w:rsidR="00A70730">
        <w:rPr>
          <w:rFonts w:ascii="Century Gothic" w:hAnsi="Century Gothic"/>
        </w:rPr>
        <w:t>S</w:t>
      </w:r>
      <w:r w:rsidRPr="008F42D5">
        <w:rPr>
          <w:rFonts w:ascii="Century Gothic" w:hAnsi="Century Gothic"/>
        </w:rPr>
        <w:t xml:space="preserve">ervicio y </w:t>
      </w:r>
      <w:r w:rsidR="00AD2E01" w:rsidRPr="008F42D5">
        <w:rPr>
          <w:rFonts w:ascii="Century Gothic" w:hAnsi="Century Gothic"/>
          <w:spacing w:val="-3"/>
        </w:rPr>
        <w:t>RED NACIONAL</w:t>
      </w:r>
      <w:r w:rsidRPr="008F42D5">
        <w:rPr>
          <w:rFonts w:ascii="Century Gothic" w:hAnsi="Century Gothic"/>
        </w:rPr>
        <w:t xml:space="preserve"> no cobrará la habilitación del servicio. Si nuevamente </w:t>
      </w:r>
      <w:r w:rsidR="00E57588" w:rsidRPr="008F42D5">
        <w:rPr>
          <w:rFonts w:ascii="Century Gothic" w:hAnsi="Century Gothic"/>
        </w:rPr>
        <w:t>RED NACIONAL</w:t>
      </w:r>
      <w:r w:rsidRPr="008F42D5">
        <w:rPr>
          <w:rFonts w:ascii="Century Gothic" w:hAnsi="Century Gothic"/>
        </w:rPr>
        <w:t xml:space="preserve"> no se presenta a la habilitación del </w:t>
      </w:r>
      <w:r w:rsidR="00A70730">
        <w:rPr>
          <w:rFonts w:ascii="Century Gothic" w:hAnsi="Century Gothic"/>
        </w:rPr>
        <w:t>S</w:t>
      </w:r>
      <w:r w:rsidRPr="008F42D5">
        <w:rPr>
          <w:rFonts w:ascii="Century Gothic" w:hAnsi="Century Gothic"/>
        </w:rPr>
        <w:t xml:space="preserve">ervicio el CS podrá entender que se está denegando el </w:t>
      </w:r>
      <w:r w:rsidR="00A70730">
        <w:rPr>
          <w:rFonts w:ascii="Century Gothic" w:hAnsi="Century Gothic"/>
        </w:rPr>
        <w:t>S</w:t>
      </w:r>
      <w:r w:rsidRPr="008F42D5">
        <w:rPr>
          <w:rFonts w:ascii="Century Gothic" w:hAnsi="Century Gothic"/>
        </w:rPr>
        <w:t>ervicio</w:t>
      </w:r>
      <w:r w:rsidRPr="008F42D5">
        <w:rPr>
          <w:rFonts w:ascii="Century Gothic" w:hAnsi="Century Gothic"/>
          <w:i/>
        </w:rPr>
        <w:t xml:space="preserve"> </w:t>
      </w:r>
      <w:r w:rsidRPr="008F42D5">
        <w:rPr>
          <w:rFonts w:ascii="Century Gothic" w:hAnsi="Century Gothic"/>
        </w:rPr>
        <w:t xml:space="preserve">por lo que podrá recurrir a las instancias jurisdiccionales necesarias sin perjuicio de que mantenga el monto acumulado de las penas como adeudo por parte de </w:t>
      </w:r>
      <w:r w:rsidR="00E57588" w:rsidRPr="008F42D5">
        <w:rPr>
          <w:rFonts w:ascii="Century Gothic" w:hAnsi="Century Gothic"/>
        </w:rPr>
        <w:t>RED NACIONAL</w:t>
      </w:r>
      <w:r w:rsidRPr="008F42D5">
        <w:rPr>
          <w:rFonts w:ascii="Century Gothic" w:hAnsi="Century Gothic"/>
        </w:rPr>
        <w:t xml:space="preserve">. </w:t>
      </w:r>
    </w:p>
    <w:p w14:paraId="36D2D17B" w14:textId="77777777" w:rsidR="00DC15B2" w:rsidRDefault="00DC15B2" w:rsidP="008F42D5">
      <w:pPr>
        <w:pStyle w:val="IFTnormal"/>
        <w:spacing w:after="120" w:line="264" w:lineRule="auto"/>
        <w:rPr>
          <w:rFonts w:ascii="Century Gothic" w:hAnsi="Century Gothic"/>
        </w:rPr>
      </w:pPr>
    </w:p>
    <w:p w14:paraId="50BB2DA8" w14:textId="77777777" w:rsidR="00DB756C" w:rsidRDefault="00DB756C" w:rsidP="008F42D5">
      <w:pPr>
        <w:pStyle w:val="IFTnormal"/>
        <w:spacing w:after="120" w:line="264" w:lineRule="auto"/>
        <w:rPr>
          <w:rFonts w:ascii="Century Gothic" w:hAnsi="Century Gothic"/>
        </w:rPr>
      </w:pPr>
    </w:p>
    <w:p w14:paraId="37D354EE" w14:textId="77777777" w:rsidR="00DB756C" w:rsidRPr="008F42D5" w:rsidRDefault="00DB756C" w:rsidP="008F42D5">
      <w:pPr>
        <w:pStyle w:val="IFTnormal"/>
        <w:spacing w:after="120" w:line="264" w:lineRule="auto"/>
        <w:rPr>
          <w:rFonts w:ascii="Century Gothic" w:hAnsi="Century Gothic"/>
        </w:rPr>
      </w:pPr>
    </w:p>
    <w:p w14:paraId="416E1291" w14:textId="77777777" w:rsidR="00DC15B2" w:rsidRPr="008F42D5" w:rsidRDefault="000E0D60" w:rsidP="008F42D5">
      <w:pPr>
        <w:pStyle w:val="IFTnormal"/>
        <w:spacing w:after="120" w:line="264" w:lineRule="auto"/>
        <w:rPr>
          <w:rFonts w:ascii="Century Gothic" w:hAnsi="Century Gothic"/>
          <w:b/>
        </w:rPr>
      </w:pPr>
      <w:r w:rsidRPr="008F42D5">
        <w:rPr>
          <w:rFonts w:ascii="Century Gothic" w:hAnsi="Century Gothic"/>
          <w:b/>
        </w:rPr>
        <w:t>Contabilización de plazos</w:t>
      </w:r>
    </w:p>
    <w:p w14:paraId="36CB11EE"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b/>
        </w:rPr>
        <w:t>Total de Días Utilizados (TDU):</w:t>
      </w:r>
      <w:r w:rsidRPr="008F42D5">
        <w:rPr>
          <w:rFonts w:ascii="Century Gothic" w:hAnsi="Century Gothic"/>
        </w:rPr>
        <w:t xml:space="preserve"> se refiere a los días hábiles completos empleados para aprovisionar un servicio, contabilizados a partir de la solicitud conforme al cómputo descrito más adelante, menos los días en los que </w:t>
      </w:r>
      <w:r w:rsidR="00E57588" w:rsidRPr="008F42D5">
        <w:rPr>
          <w:rFonts w:ascii="Century Gothic" w:hAnsi="Century Gothic"/>
        </w:rPr>
        <w:t>RED NACIONAL</w:t>
      </w:r>
      <w:r w:rsidRPr="008F42D5">
        <w:rPr>
          <w:rFonts w:ascii="Century Gothic" w:hAnsi="Century Gothic"/>
        </w:rPr>
        <w:t xml:space="preserve"> no haya tenido responsabilidad por la postergación de la entrega. </w:t>
      </w:r>
    </w:p>
    <w:p w14:paraId="277B955B"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Se considerará que </w:t>
      </w:r>
      <w:r w:rsidR="00E57588" w:rsidRPr="008F42D5">
        <w:rPr>
          <w:rFonts w:ascii="Century Gothic" w:hAnsi="Century Gothic"/>
        </w:rPr>
        <w:t>RED NACIONAL</w:t>
      </w:r>
      <w:r w:rsidRPr="008F42D5">
        <w:rPr>
          <w:rFonts w:ascii="Century Gothic" w:hAnsi="Century Gothic"/>
        </w:rPr>
        <w:t xml:space="preserve"> está exenta de responsabilidad cuando el aprovisionamiento no haya podido concluirse por alguno de los siguientes casos enunciativos más no limitativos: </w:t>
      </w:r>
    </w:p>
    <w:p w14:paraId="4B1D78E2" w14:textId="77777777" w:rsidR="000E0D60" w:rsidRPr="008F42D5" w:rsidRDefault="003B1A36" w:rsidP="008F42D5">
      <w:pPr>
        <w:pStyle w:val="IFTnormal"/>
        <w:spacing w:after="120" w:line="264" w:lineRule="auto"/>
        <w:ind w:left="426" w:hanging="349"/>
        <w:rPr>
          <w:rFonts w:ascii="Century Gothic" w:hAnsi="Century Gothic"/>
        </w:rPr>
      </w:pPr>
      <w:r w:rsidRPr="008F42D5">
        <w:rPr>
          <w:rFonts w:ascii="ITC Avant Garde" w:eastAsia="Times New Roman" w:hAnsi="ITC Avant Garde"/>
        </w:rPr>
        <w:t>-</w:t>
      </w:r>
      <w:r w:rsidRPr="008F42D5">
        <w:rPr>
          <w:rFonts w:ascii="ITC Avant Garde" w:eastAsia="Times New Roman" w:hAnsi="ITC Avant Garde"/>
        </w:rPr>
        <w:tab/>
      </w:r>
      <w:r w:rsidR="000E0D60" w:rsidRPr="008F42D5">
        <w:rPr>
          <w:rFonts w:ascii="Century Gothic" w:hAnsi="Century Gothic"/>
        </w:rPr>
        <w:t>Que no existan condiciones de seguridad para que el personal realice las actividades necesarias para los aprovisionamientos.</w:t>
      </w:r>
    </w:p>
    <w:p w14:paraId="44B3521D" w14:textId="77777777" w:rsidR="000E0D60" w:rsidRPr="008F42D5" w:rsidRDefault="003B1A36" w:rsidP="008F42D5">
      <w:pPr>
        <w:pStyle w:val="IFTnormal"/>
        <w:spacing w:after="120" w:line="264" w:lineRule="auto"/>
        <w:ind w:left="426" w:hanging="349"/>
        <w:rPr>
          <w:rFonts w:ascii="Century Gothic" w:hAnsi="Century Gothic"/>
        </w:rPr>
      </w:pPr>
      <w:r w:rsidRPr="008F42D5">
        <w:rPr>
          <w:rFonts w:ascii="ITC Avant Garde" w:eastAsia="Times New Roman" w:hAnsi="ITC Avant Garde"/>
        </w:rPr>
        <w:t>-</w:t>
      </w:r>
      <w:r w:rsidRPr="008F42D5">
        <w:rPr>
          <w:rFonts w:ascii="ITC Avant Garde" w:eastAsia="Times New Roman" w:hAnsi="ITC Avant Garde"/>
        </w:rPr>
        <w:tab/>
      </w:r>
      <w:r w:rsidR="000E0D60" w:rsidRPr="008F42D5">
        <w:rPr>
          <w:rFonts w:ascii="Century Gothic" w:hAnsi="Century Gothic"/>
        </w:rPr>
        <w:t xml:space="preserve">Se impidan las actividades necesarias para la realización del aprovisionamiento, ya sea por la falta de acceso al punto necesario, como al domicilio del CS o su cliente, o debido a las condiciones de infraestructura, disponibilidad y recursos en situaciones ajenas a </w:t>
      </w:r>
      <w:r w:rsidR="00E57588" w:rsidRPr="008F42D5">
        <w:rPr>
          <w:rFonts w:ascii="Century Gothic" w:hAnsi="Century Gothic"/>
        </w:rPr>
        <w:t>RED NACIONAL</w:t>
      </w:r>
      <w:r w:rsidR="000E0D60" w:rsidRPr="008F42D5">
        <w:rPr>
          <w:rFonts w:ascii="Century Gothic" w:hAnsi="Century Gothic"/>
        </w:rPr>
        <w:t xml:space="preserve"> y/o casos fortuitos o de fuerza mayor, no lo permitan.</w:t>
      </w:r>
    </w:p>
    <w:p w14:paraId="2E61FE79" w14:textId="77777777" w:rsidR="002033F6" w:rsidRDefault="002033F6" w:rsidP="008F42D5">
      <w:pPr>
        <w:pStyle w:val="IFTnormal"/>
        <w:spacing w:after="120" w:line="264" w:lineRule="auto"/>
        <w:rPr>
          <w:rFonts w:ascii="Century Gothic" w:hAnsi="Century Gothic"/>
        </w:rPr>
      </w:pPr>
    </w:p>
    <w:p w14:paraId="006C3CEE"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Para el cómputo del TDU se consideran los siguientes puntos:</w:t>
      </w:r>
    </w:p>
    <w:p w14:paraId="536A2930" w14:textId="77777777" w:rsidR="000E0D60" w:rsidRPr="008F42D5" w:rsidRDefault="003B1A36" w:rsidP="008F42D5">
      <w:pPr>
        <w:pStyle w:val="IFTnormal"/>
        <w:spacing w:after="120" w:line="264" w:lineRule="auto"/>
        <w:ind w:left="426"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 xml:space="preserve">Las solicitudes ingresadas en un horario de 9:00 a 14:00 horas se considerarán con fecha de inicio del proceso el mismo día hábil. Las solicitudes que se reciban después de ese horario </w:t>
      </w:r>
      <w:r w:rsidR="000E0D60" w:rsidRPr="008F42D5">
        <w:rPr>
          <w:rFonts w:ascii="Century Gothic" w:hAnsi="Century Gothic"/>
          <w:b/>
        </w:rPr>
        <w:t>se contabilizarán a partir del siguiente día hábil</w:t>
      </w:r>
      <w:r w:rsidR="000E0D60" w:rsidRPr="008F42D5">
        <w:rPr>
          <w:rFonts w:ascii="Century Gothic" w:hAnsi="Century Gothic"/>
        </w:rPr>
        <w:t>.</w:t>
      </w:r>
    </w:p>
    <w:p w14:paraId="2ABAEF28" w14:textId="77777777" w:rsidR="000E0D60" w:rsidRPr="008F42D5" w:rsidRDefault="003B1A36" w:rsidP="008F42D5">
      <w:pPr>
        <w:pStyle w:val="IFTnormal"/>
        <w:spacing w:after="120" w:line="264" w:lineRule="auto"/>
        <w:ind w:left="426"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 xml:space="preserve">Las penas convencionales serán calculadas trimestralmente por cada CS, considerando sólo aquellos </w:t>
      </w:r>
      <w:r w:rsidR="00930EAB">
        <w:rPr>
          <w:rFonts w:ascii="Century Gothic" w:hAnsi="Century Gothic"/>
        </w:rPr>
        <w:t>S</w:t>
      </w:r>
      <w:r w:rsidR="000E0D60" w:rsidRPr="008F42D5">
        <w:rPr>
          <w:rFonts w:ascii="Century Gothic" w:hAnsi="Century Gothic"/>
        </w:rPr>
        <w:t>ervicios donde se presentó incumplimiento.</w:t>
      </w:r>
    </w:p>
    <w:p w14:paraId="607592DE" w14:textId="77777777" w:rsidR="000E0D60" w:rsidRPr="008F42D5" w:rsidRDefault="003B1A36" w:rsidP="008F42D5">
      <w:pPr>
        <w:pStyle w:val="IFTnormal"/>
        <w:spacing w:after="120" w:line="264" w:lineRule="auto"/>
        <w:ind w:left="426"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Debido a la naturaleza del TDU, no es posible realizar redondeos, por lo que el TDU deberá corresponder a la parte entera de los días hábiles.</w:t>
      </w:r>
    </w:p>
    <w:p w14:paraId="1990377A" w14:textId="77777777" w:rsidR="000E0D60" w:rsidRPr="008F42D5" w:rsidRDefault="003B1A36" w:rsidP="008F42D5">
      <w:pPr>
        <w:pStyle w:val="IFTnormal"/>
        <w:spacing w:after="120" w:line="264" w:lineRule="auto"/>
        <w:ind w:left="426"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 xml:space="preserve">Si por causas atribuibles a </w:t>
      </w:r>
      <w:r w:rsidR="00AD2E01" w:rsidRPr="008F42D5">
        <w:rPr>
          <w:rFonts w:ascii="Century Gothic" w:hAnsi="Century Gothic"/>
          <w:spacing w:val="-3"/>
        </w:rPr>
        <w:t>RED NACIONAL</w:t>
      </w:r>
      <w:r w:rsidR="000E0D60" w:rsidRPr="008F42D5">
        <w:rPr>
          <w:rStyle w:val="Refdenotaalpie"/>
          <w:rFonts w:ascii="Century Gothic" w:hAnsi="Century Gothic"/>
        </w:rPr>
        <w:footnoteReference w:id="71"/>
      </w:r>
      <w:r w:rsidR="000E0D60" w:rsidRPr="008F42D5">
        <w:rPr>
          <w:rFonts w:ascii="Century Gothic" w:hAnsi="Century Gothic"/>
        </w:rPr>
        <w:t xml:space="preserve"> no fue factible realizar la prueba de la acometida él día solicitado por el CS, se informará al CS para que acuerde con </w:t>
      </w:r>
      <w:r w:rsidR="00E57588" w:rsidRPr="008F42D5">
        <w:rPr>
          <w:rFonts w:ascii="Century Gothic" w:hAnsi="Century Gothic"/>
        </w:rPr>
        <w:t>RED NACIONAL</w:t>
      </w:r>
      <w:r w:rsidR="000E0D60" w:rsidRPr="008F42D5">
        <w:rPr>
          <w:rFonts w:ascii="Century Gothic" w:hAnsi="Century Gothic"/>
        </w:rPr>
        <w:t xml:space="preserve"> la fecha de reprogramación de la misma, debiendo </w:t>
      </w:r>
      <w:r w:rsidR="00E57588" w:rsidRPr="008F42D5">
        <w:rPr>
          <w:rFonts w:ascii="Century Gothic" w:hAnsi="Century Gothic"/>
        </w:rPr>
        <w:t>RED NACIONAL</w:t>
      </w:r>
      <w:r w:rsidR="000E0D60" w:rsidRPr="008F42D5">
        <w:rPr>
          <w:rFonts w:ascii="Century Gothic" w:hAnsi="Century Gothic"/>
        </w:rPr>
        <w:t xml:space="preserve"> asumir los costos de la visita reprogramada, así como la pena asociada.</w:t>
      </w:r>
    </w:p>
    <w:p w14:paraId="4CACFB37" w14:textId="77777777" w:rsidR="00DC15B2" w:rsidRPr="008F42D5" w:rsidRDefault="00DC15B2" w:rsidP="008F42D5">
      <w:pPr>
        <w:pStyle w:val="IFTnormal"/>
        <w:spacing w:after="120" w:line="264" w:lineRule="auto"/>
        <w:rPr>
          <w:rFonts w:ascii="Century Gothic" w:hAnsi="Century Gothic"/>
          <w:b/>
        </w:rPr>
      </w:pPr>
    </w:p>
    <w:p w14:paraId="232E5A27" w14:textId="77777777" w:rsidR="00DC15B2" w:rsidRPr="008F42D5" w:rsidRDefault="000E0D60" w:rsidP="008F42D5">
      <w:pPr>
        <w:pStyle w:val="IFTnormal"/>
        <w:spacing w:after="120" w:line="264" w:lineRule="auto"/>
        <w:rPr>
          <w:rFonts w:ascii="Century Gothic" w:hAnsi="Century Gothic"/>
        </w:rPr>
      </w:pPr>
      <w:r w:rsidRPr="008F42D5">
        <w:rPr>
          <w:rFonts w:ascii="Century Gothic" w:hAnsi="Century Gothic"/>
          <w:b/>
        </w:rPr>
        <w:t>Atención de reportes de incidencias</w:t>
      </w:r>
    </w:p>
    <w:p w14:paraId="44455698"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Por cada incidencia o falla no resuelta para los </w:t>
      </w:r>
      <w:r w:rsidR="00930EAB">
        <w:rPr>
          <w:rFonts w:ascii="Century Gothic" w:hAnsi="Century Gothic"/>
        </w:rPr>
        <w:t>S</w:t>
      </w:r>
      <w:r w:rsidRPr="008F42D5">
        <w:rPr>
          <w:rFonts w:ascii="Century Gothic" w:hAnsi="Century Gothic"/>
        </w:rPr>
        <w:t xml:space="preserve">ervicios de desagregación (SAIB, SDTBL, SDCBL, SDCSBL, SDTSBL, SDVBL, SDTFO y </w:t>
      </w:r>
      <w:proofErr w:type="spellStart"/>
      <w:r w:rsidR="00A06ACF">
        <w:rPr>
          <w:rFonts w:ascii="Century Gothic" w:hAnsi="Century Gothic"/>
        </w:rPr>
        <w:t>S</w:t>
      </w:r>
      <w:r w:rsidRPr="008F42D5">
        <w:rPr>
          <w:rFonts w:ascii="Century Gothic" w:hAnsi="Century Gothic"/>
        </w:rPr>
        <w:t>ervicio</w:t>
      </w:r>
      <w:r w:rsidR="008C1EB5">
        <w:rPr>
          <w:rFonts w:ascii="Century Gothic" w:hAnsi="Century Gothic"/>
        </w:rPr>
        <w:t>Auxiliar</w:t>
      </w:r>
      <w:proofErr w:type="spellEnd"/>
      <w:r w:rsidR="008C1EB5">
        <w:rPr>
          <w:rFonts w:ascii="Century Gothic" w:hAnsi="Century Gothic"/>
        </w:rPr>
        <w:t xml:space="preserve"> </w:t>
      </w:r>
      <w:r w:rsidRPr="008F42D5">
        <w:rPr>
          <w:rFonts w:ascii="Century Gothic" w:hAnsi="Century Gothic"/>
        </w:rPr>
        <w:t xml:space="preserve">de </w:t>
      </w:r>
      <w:r w:rsidR="008C1EB5">
        <w:rPr>
          <w:rFonts w:ascii="Century Gothic" w:hAnsi="Century Gothic"/>
        </w:rPr>
        <w:t>C</w:t>
      </w:r>
      <w:r w:rsidRPr="008F42D5">
        <w:rPr>
          <w:rFonts w:ascii="Century Gothic" w:hAnsi="Century Gothic"/>
        </w:rPr>
        <w:t xml:space="preserve">ableado </w:t>
      </w:r>
      <w:r w:rsidR="008C1EB5">
        <w:rPr>
          <w:rFonts w:ascii="Century Gothic" w:hAnsi="Century Gothic"/>
        </w:rPr>
        <w:t>M</w:t>
      </w:r>
      <w:r w:rsidRPr="008F42D5">
        <w:rPr>
          <w:rFonts w:ascii="Century Gothic" w:hAnsi="Century Gothic"/>
        </w:rPr>
        <w:t>ultipar interno) en los plazos indicados, se aplicará una penalización de acuerdo con los siguientes porcentajes de cumplimiento:</w:t>
      </w:r>
    </w:p>
    <w:p w14:paraId="3317E98D" w14:textId="77777777" w:rsidR="000E0D60" w:rsidRPr="008F42D5" w:rsidRDefault="003B1A36" w:rsidP="008F42D5">
      <w:pPr>
        <w:pStyle w:val="IFTnormal"/>
        <w:spacing w:after="120" w:line="264" w:lineRule="auto"/>
        <w:ind w:left="426"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85% de reparación en el mismo día hábil.</w:t>
      </w:r>
    </w:p>
    <w:p w14:paraId="37678204" w14:textId="77777777" w:rsidR="000E0D60" w:rsidRPr="008F42D5" w:rsidRDefault="003B1A36" w:rsidP="008F42D5">
      <w:pPr>
        <w:pStyle w:val="IFTnormal"/>
        <w:spacing w:after="120" w:line="264" w:lineRule="auto"/>
        <w:ind w:left="426"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95% de reparaciones en un plazo máximo de tres días hábiles.</w:t>
      </w:r>
    </w:p>
    <w:p w14:paraId="18F3AB59" w14:textId="77777777" w:rsidR="000E0D60" w:rsidRPr="008F42D5" w:rsidRDefault="003B1A36" w:rsidP="008F42D5">
      <w:pPr>
        <w:pStyle w:val="IFTnormal"/>
        <w:spacing w:after="120" w:line="264" w:lineRule="auto"/>
        <w:ind w:left="426"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5% restante no excederá diez días hábiles.</w:t>
      </w:r>
    </w:p>
    <w:p w14:paraId="57012B48" w14:textId="77777777" w:rsidR="00DC15B2" w:rsidRPr="008F42D5" w:rsidRDefault="00DC15B2" w:rsidP="008F42D5">
      <w:pPr>
        <w:pStyle w:val="IFTnormal"/>
        <w:keepNext/>
        <w:spacing w:after="120" w:line="264" w:lineRule="auto"/>
        <w:rPr>
          <w:rFonts w:ascii="Century Gothic" w:hAnsi="Century Gothic"/>
          <w:b/>
        </w:rPr>
      </w:pPr>
    </w:p>
    <w:p w14:paraId="62E63A9A" w14:textId="77777777" w:rsidR="00DC15B2" w:rsidRPr="008F42D5" w:rsidRDefault="000E0D60" w:rsidP="008F42D5">
      <w:pPr>
        <w:pStyle w:val="IFTnormal"/>
        <w:keepNext/>
        <w:spacing w:after="120" w:line="264" w:lineRule="auto"/>
        <w:rPr>
          <w:rFonts w:ascii="Century Gothic" w:hAnsi="Century Gothic"/>
        </w:rPr>
      </w:pPr>
      <w:r w:rsidRPr="008F42D5">
        <w:rPr>
          <w:rFonts w:ascii="Century Gothic" w:hAnsi="Century Gothic"/>
          <w:b/>
        </w:rPr>
        <w:t>Determinación de Pena Convencional</w:t>
      </w:r>
    </w:p>
    <w:p w14:paraId="356310CB"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Dado que la aplicación se realizará de forma trimestral vencida, con los datos históricos, la regla de aplicación será la siguiente:</w:t>
      </w:r>
    </w:p>
    <w:p w14:paraId="34881656" w14:textId="77777777" w:rsidR="000E0D60" w:rsidRPr="008F42D5" w:rsidRDefault="003B1A36" w:rsidP="008F42D5">
      <w:pPr>
        <w:pStyle w:val="IFTnormal"/>
        <w:spacing w:after="120" w:line="264" w:lineRule="auto"/>
        <w:ind w:left="426" w:hanging="426"/>
        <w:rPr>
          <w:rFonts w:ascii="Century Gothic" w:hAnsi="Century Gothic"/>
        </w:rPr>
      </w:pPr>
      <w:r w:rsidRPr="008F42D5">
        <w:rPr>
          <w:rFonts w:ascii="Century Gothic" w:hAnsi="Century Gothic"/>
        </w:rPr>
        <w:t>a)</w:t>
      </w:r>
      <w:r w:rsidRPr="008F42D5">
        <w:rPr>
          <w:rFonts w:ascii="Century Gothic" w:hAnsi="Century Gothic"/>
        </w:rPr>
        <w:tab/>
      </w:r>
      <w:r w:rsidR="000E0D60" w:rsidRPr="008F42D5">
        <w:rPr>
          <w:rFonts w:ascii="Century Gothic" w:hAnsi="Century Gothic"/>
        </w:rPr>
        <w:t xml:space="preserve">En caso de que no se cumpla el 85% del indicador, serán acreedores de una pena la totalidad de los eventos que superen 1 día hábil, aplicándose una pena de 10% del valor de la renta mensual al </w:t>
      </w:r>
      <w:r w:rsidR="00A06ACF">
        <w:rPr>
          <w:rFonts w:ascii="Century Gothic" w:hAnsi="Century Gothic"/>
        </w:rPr>
        <w:t>S</w:t>
      </w:r>
      <w:r w:rsidR="000E0D60" w:rsidRPr="008F42D5">
        <w:rPr>
          <w:rFonts w:ascii="Century Gothic" w:hAnsi="Century Gothic"/>
        </w:rPr>
        <w:t>ervicio que está asociada la solicitud por cada día de retraso.</w:t>
      </w:r>
    </w:p>
    <w:p w14:paraId="63CDABDE" w14:textId="77777777" w:rsidR="000E0D60" w:rsidRPr="008F42D5" w:rsidRDefault="003B1A36" w:rsidP="008F42D5">
      <w:pPr>
        <w:pStyle w:val="IFTnormal"/>
        <w:spacing w:after="120" w:line="264" w:lineRule="auto"/>
        <w:ind w:left="426" w:hanging="426"/>
        <w:rPr>
          <w:rFonts w:ascii="Century Gothic" w:hAnsi="Century Gothic"/>
        </w:rPr>
      </w:pPr>
      <w:r w:rsidRPr="008F42D5">
        <w:rPr>
          <w:rFonts w:ascii="Century Gothic" w:hAnsi="Century Gothic"/>
        </w:rPr>
        <w:t>b)</w:t>
      </w:r>
      <w:r w:rsidRPr="008F42D5">
        <w:rPr>
          <w:rFonts w:ascii="Century Gothic" w:hAnsi="Century Gothic"/>
        </w:rPr>
        <w:tab/>
      </w:r>
      <w:r w:rsidR="000E0D60" w:rsidRPr="008F42D5">
        <w:rPr>
          <w:rFonts w:ascii="Century Gothic" w:hAnsi="Century Gothic"/>
        </w:rPr>
        <w:t xml:space="preserve">En caso de que se cumpla el 85% del indicador, pero no con el 95%, serán acreedores de una pena la totalidad de los eventos que superen los 3 días hábiles, aplicándose una pena de 10% del valor de la renta mensual al </w:t>
      </w:r>
      <w:r w:rsidR="00A06ACF">
        <w:rPr>
          <w:rFonts w:ascii="Century Gothic" w:hAnsi="Century Gothic"/>
        </w:rPr>
        <w:t>S</w:t>
      </w:r>
      <w:r w:rsidR="000E0D60" w:rsidRPr="008F42D5">
        <w:rPr>
          <w:rFonts w:ascii="Century Gothic" w:hAnsi="Century Gothic"/>
        </w:rPr>
        <w:t>ervicio que está asociada la solicitud por cada día de retraso más un 30% fijo.</w:t>
      </w:r>
    </w:p>
    <w:p w14:paraId="6447608D" w14:textId="77777777" w:rsidR="000E0D60" w:rsidRPr="008F42D5" w:rsidRDefault="003B1A36" w:rsidP="008F42D5">
      <w:pPr>
        <w:pStyle w:val="IFTnormal"/>
        <w:spacing w:after="120" w:line="264" w:lineRule="auto"/>
        <w:ind w:left="426" w:hanging="426"/>
        <w:rPr>
          <w:rFonts w:ascii="Century Gothic" w:hAnsi="Century Gothic"/>
        </w:rPr>
      </w:pPr>
      <w:r w:rsidRPr="008F42D5">
        <w:rPr>
          <w:rFonts w:ascii="Century Gothic" w:hAnsi="Century Gothic"/>
        </w:rPr>
        <w:t>c)</w:t>
      </w:r>
      <w:r w:rsidRPr="008F42D5">
        <w:rPr>
          <w:rFonts w:ascii="Century Gothic" w:hAnsi="Century Gothic"/>
        </w:rPr>
        <w:tab/>
      </w:r>
      <w:r w:rsidR="000E0D60" w:rsidRPr="008F42D5">
        <w:rPr>
          <w:rFonts w:ascii="Century Gothic" w:hAnsi="Century Gothic"/>
        </w:rPr>
        <w:t xml:space="preserve">En caso de que se cumpla el 85% y se cumpla con el 95%, serán acreedores de una pena la totalidad de los eventos que superen los 10 días hábiles, aplicándose una pena de 100% del valor de la renta mensual al </w:t>
      </w:r>
      <w:r w:rsidR="00A06ACF">
        <w:rPr>
          <w:rFonts w:ascii="Century Gothic" w:hAnsi="Century Gothic"/>
        </w:rPr>
        <w:t>S</w:t>
      </w:r>
      <w:r w:rsidR="000E0D60" w:rsidRPr="008F42D5">
        <w:rPr>
          <w:rFonts w:ascii="Century Gothic" w:hAnsi="Century Gothic"/>
        </w:rPr>
        <w:t xml:space="preserve">ervicio que está asociada la solicitud. </w:t>
      </w:r>
    </w:p>
    <w:p w14:paraId="214FF98F"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De no acordar lo contrario el CS podrá entender que el AEP está denegando el </w:t>
      </w:r>
      <w:r w:rsidR="00A06ACF">
        <w:rPr>
          <w:rFonts w:ascii="Century Gothic" w:hAnsi="Century Gothic"/>
        </w:rPr>
        <w:t>S</w:t>
      </w:r>
      <w:r w:rsidRPr="008F42D5">
        <w:rPr>
          <w:rFonts w:ascii="Century Gothic" w:hAnsi="Century Gothic"/>
        </w:rPr>
        <w:t xml:space="preserve">ervicio cuando los retrasos para la habilitación de los </w:t>
      </w:r>
      <w:r w:rsidR="00930EAB">
        <w:rPr>
          <w:rFonts w:ascii="Century Gothic" w:hAnsi="Century Gothic"/>
        </w:rPr>
        <w:t>S</w:t>
      </w:r>
      <w:r w:rsidRPr="008F42D5">
        <w:rPr>
          <w:rFonts w:ascii="Century Gothic" w:hAnsi="Century Gothic"/>
        </w:rPr>
        <w:t xml:space="preserve">ervicios superen en un 100% el plazo establecido para cualquier habilitación, por lo que podrá recurrir a las instancias jurisdiccionales necesarias, sin perjuicio de que mantenga el monto acumulado de las penas como adeudo por parte de </w:t>
      </w:r>
      <w:r w:rsidR="00E57588" w:rsidRPr="008F42D5">
        <w:rPr>
          <w:rFonts w:ascii="Century Gothic" w:hAnsi="Century Gothic"/>
        </w:rPr>
        <w:t>RED NACIONAL</w:t>
      </w:r>
      <w:r w:rsidRPr="008F42D5">
        <w:rPr>
          <w:rFonts w:ascii="Century Gothic" w:hAnsi="Century Gothic"/>
        </w:rPr>
        <w:t xml:space="preserve">. </w:t>
      </w:r>
    </w:p>
    <w:p w14:paraId="1425B1DA" w14:textId="77777777" w:rsidR="002033F6" w:rsidRDefault="002033F6" w:rsidP="008F42D5">
      <w:pPr>
        <w:pStyle w:val="IFTnormal"/>
        <w:spacing w:after="120" w:line="264" w:lineRule="auto"/>
        <w:rPr>
          <w:rFonts w:ascii="Century Gothic" w:hAnsi="Century Gothic"/>
        </w:rPr>
      </w:pPr>
      <w:bookmarkStart w:id="2065" w:name="_Hlk84010271"/>
    </w:p>
    <w:p w14:paraId="0524B5F1"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En lo referente al servicio de SCyD la pena se aplicará conforme a los siguientes indicadores:</w:t>
      </w:r>
    </w:p>
    <w:p w14:paraId="6C648570" w14:textId="77777777" w:rsidR="000E0D60" w:rsidRPr="008F42D5" w:rsidRDefault="003B1A36" w:rsidP="008F42D5">
      <w:pPr>
        <w:pStyle w:val="IFTnormal"/>
        <w:spacing w:after="120" w:line="264" w:lineRule="auto"/>
        <w:ind w:left="426"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 xml:space="preserve">90% de reparación del </w:t>
      </w:r>
      <w:r w:rsidR="00A06ACF">
        <w:rPr>
          <w:rFonts w:ascii="Century Gothic" w:hAnsi="Century Gothic"/>
        </w:rPr>
        <w:t>S</w:t>
      </w:r>
      <w:r w:rsidR="000E0D60" w:rsidRPr="008F42D5">
        <w:rPr>
          <w:rFonts w:ascii="Century Gothic" w:hAnsi="Century Gothic"/>
        </w:rPr>
        <w:t xml:space="preserve">ervicio Local en 24 </w:t>
      </w:r>
      <w:proofErr w:type="spellStart"/>
      <w:r w:rsidR="000E0D60" w:rsidRPr="008F42D5">
        <w:rPr>
          <w:rFonts w:ascii="Century Gothic" w:hAnsi="Century Gothic"/>
        </w:rPr>
        <w:t>hrs</w:t>
      </w:r>
      <w:proofErr w:type="spellEnd"/>
      <w:r w:rsidR="000E0D60" w:rsidRPr="008F42D5">
        <w:rPr>
          <w:rFonts w:ascii="Century Gothic" w:hAnsi="Century Gothic"/>
        </w:rPr>
        <w:t xml:space="preserve">. El 10% restante en un máximo de 36 </w:t>
      </w:r>
      <w:proofErr w:type="spellStart"/>
      <w:r w:rsidR="000E0D60" w:rsidRPr="008F42D5">
        <w:rPr>
          <w:rFonts w:ascii="Century Gothic" w:hAnsi="Century Gothic"/>
        </w:rPr>
        <w:t>hrs</w:t>
      </w:r>
      <w:proofErr w:type="spellEnd"/>
      <w:r w:rsidR="000E0D60" w:rsidRPr="008F42D5">
        <w:rPr>
          <w:rFonts w:ascii="Century Gothic" w:hAnsi="Century Gothic"/>
        </w:rPr>
        <w:t xml:space="preserve">. </w:t>
      </w:r>
    </w:p>
    <w:p w14:paraId="675FFDF1" w14:textId="77777777" w:rsidR="000E0D60" w:rsidRPr="008F42D5" w:rsidRDefault="003B1A36" w:rsidP="008F42D5">
      <w:pPr>
        <w:pStyle w:val="IFTnormal"/>
        <w:spacing w:after="120" w:line="264" w:lineRule="auto"/>
        <w:ind w:left="426"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 xml:space="preserve">90% de reparación del </w:t>
      </w:r>
      <w:r w:rsidR="00A06ACF">
        <w:rPr>
          <w:rFonts w:ascii="Century Gothic" w:hAnsi="Century Gothic"/>
        </w:rPr>
        <w:t>S</w:t>
      </w:r>
      <w:r w:rsidR="000E0D60" w:rsidRPr="008F42D5">
        <w:rPr>
          <w:rFonts w:ascii="Century Gothic" w:hAnsi="Century Gothic"/>
        </w:rPr>
        <w:t xml:space="preserve">ervicio Regional en 16 </w:t>
      </w:r>
      <w:proofErr w:type="spellStart"/>
      <w:r w:rsidR="000E0D60" w:rsidRPr="008F42D5">
        <w:rPr>
          <w:rFonts w:ascii="Century Gothic" w:hAnsi="Century Gothic"/>
        </w:rPr>
        <w:t>hrs</w:t>
      </w:r>
      <w:proofErr w:type="spellEnd"/>
      <w:r w:rsidR="000E0D60" w:rsidRPr="008F42D5">
        <w:rPr>
          <w:rFonts w:ascii="Century Gothic" w:hAnsi="Century Gothic"/>
        </w:rPr>
        <w:t xml:space="preserve">. El 10% restante en un máximo de 24 </w:t>
      </w:r>
      <w:proofErr w:type="spellStart"/>
      <w:r w:rsidR="000E0D60" w:rsidRPr="008F42D5">
        <w:rPr>
          <w:rFonts w:ascii="Century Gothic" w:hAnsi="Century Gothic"/>
        </w:rPr>
        <w:t>hrs</w:t>
      </w:r>
      <w:proofErr w:type="spellEnd"/>
      <w:r w:rsidR="000E0D60" w:rsidRPr="008F42D5">
        <w:rPr>
          <w:rFonts w:ascii="Century Gothic" w:hAnsi="Century Gothic"/>
        </w:rPr>
        <w:t>.</w:t>
      </w:r>
    </w:p>
    <w:p w14:paraId="689DE1E3" w14:textId="77777777" w:rsidR="000E0D60" w:rsidRPr="008F42D5" w:rsidRDefault="003B1A36" w:rsidP="008F42D5">
      <w:pPr>
        <w:pStyle w:val="IFTnormal"/>
        <w:spacing w:after="120" w:line="264" w:lineRule="auto"/>
        <w:ind w:left="426"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 xml:space="preserve">90% de reparación del </w:t>
      </w:r>
      <w:r w:rsidR="00A06ACF">
        <w:rPr>
          <w:rFonts w:ascii="Century Gothic" w:hAnsi="Century Gothic"/>
        </w:rPr>
        <w:t>S</w:t>
      </w:r>
      <w:r w:rsidR="000E0D60" w:rsidRPr="008F42D5">
        <w:rPr>
          <w:rFonts w:ascii="Century Gothic" w:hAnsi="Century Gothic"/>
        </w:rPr>
        <w:t xml:space="preserve">ervicio Nacional en 12 </w:t>
      </w:r>
      <w:proofErr w:type="spellStart"/>
      <w:r w:rsidR="000E0D60" w:rsidRPr="008F42D5">
        <w:rPr>
          <w:rFonts w:ascii="Century Gothic" w:hAnsi="Century Gothic"/>
        </w:rPr>
        <w:t>hrs</w:t>
      </w:r>
      <w:proofErr w:type="spellEnd"/>
      <w:r w:rsidR="000E0D60" w:rsidRPr="008F42D5">
        <w:rPr>
          <w:rFonts w:ascii="Century Gothic" w:hAnsi="Century Gothic"/>
        </w:rPr>
        <w:t xml:space="preserve">. El 10% restante en un máximo de 18 </w:t>
      </w:r>
      <w:proofErr w:type="spellStart"/>
      <w:r w:rsidR="000E0D60" w:rsidRPr="008F42D5">
        <w:rPr>
          <w:rFonts w:ascii="Century Gothic" w:hAnsi="Century Gothic"/>
        </w:rPr>
        <w:t>hrs</w:t>
      </w:r>
      <w:proofErr w:type="spellEnd"/>
      <w:r w:rsidR="000E0D60" w:rsidRPr="008F42D5">
        <w:rPr>
          <w:rFonts w:ascii="Century Gothic" w:hAnsi="Century Gothic"/>
        </w:rPr>
        <w:t>.</w:t>
      </w:r>
    </w:p>
    <w:bookmarkEnd w:id="2065"/>
    <w:p w14:paraId="0BEFAB6B" w14:textId="77777777" w:rsidR="002033F6" w:rsidRDefault="002033F6" w:rsidP="008F42D5">
      <w:pPr>
        <w:pStyle w:val="IFTnormal"/>
        <w:spacing w:after="120" w:line="264" w:lineRule="auto"/>
        <w:rPr>
          <w:rFonts w:ascii="Century Gothic" w:hAnsi="Century Gothic"/>
        </w:rPr>
      </w:pPr>
    </w:p>
    <w:p w14:paraId="048FD535"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En lo referente al Servicio </w:t>
      </w:r>
      <w:r w:rsidR="008C1EB5">
        <w:rPr>
          <w:rFonts w:ascii="Century Gothic" w:hAnsi="Century Gothic"/>
        </w:rPr>
        <w:t xml:space="preserve">Auxiliar </w:t>
      </w:r>
      <w:r w:rsidRPr="008F42D5">
        <w:rPr>
          <w:rFonts w:ascii="Century Gothic" w:hAnsi="Century Gothic"/>
        </w:rPr>
        <w:t>de Anexo de Caja de Distribución (incluyendo cableado multipar en sub-bucle):</w:t>
      </w:r>
    </w:p>
    <w:p w14:paraId="1CF3019C" w14:textId="77777777" w:rsidR="000E0D60" w:rsidRPr="008F42D5" w:rsidRDefault="003B1A36" w:rsidP="008F42D5">
      <w:pPr>
        <w:pStyle w:val="IFTnormal"/>
        <w:spacing w:after="120" w:line="264" w:lineRule="auto"/>
        <w:ind w:left="720" w:hanging="360"/>
        <w:rPr>
          <w:rFonts w:ascii="Century Gothic" w:hAnsi="Century Gothic"/>
        </w:rPr>
      </w:pPr>
      <w:r w:rsidRPr="008F42D5">
        <w:rPr>
          <w:rFonts w:ascii="Symbol" w:hAnsi="Symbol"/>
        </w:rPr>
        <w:t></w:t>
      </w:r>
      <w:r w:rsidRPr="008F42D5">
        <w:rPr>
          <w:rFonts w:ascii="Symbol" w:hAnsi="Symbol"/>
        </w:rPr>
        <w:tab/>
      </w:r>
      <w:r w:rsidR="000E0D60" w:rsidRPr="008F42D5">
        <w:rPr>
          <w:rFonts w:ascii="Century Gothic" w:hAnsi="Century Gothic"/>
        </w:rPr>
        <w:t xml:space="preserve">90% de reparación del </w:t>
      </w:r>
      <w:r w:rsidR="00A06ACF">
        <w:rPr>
          <w:rFonts w:ascii="Century Gothic" w:hAnsi="Century Gothic"/>
        </w:rPr>
        <w:t>S</w:t>
      </w:r>
      <w:r w:rsidR="000E0D60" w:rsidRPr="008F42D5">
        <w:rPr>
          <w:rFonts w:ascii="Century Gothic" w:hAnsi="Century Gothic"/>
        </w:rPr>
        <w:t xml:space="preserve">ervicio en un máximo de 72 </w:t>
      </w:r>
      <w:proofErr w:type="spellStart"/>
      <w:r w:rsidR="000E0D60" w:rsidRPr="008F42D5">
        <w:rPr>
          <w:rFonts w:ascii="Century Gothic" w:hAnsi="Century Gothic"/>
        </w:rPr>
        <w:t>hrs</w:t>
      </w:r>
      <w:proofErr w:type="spellEnd"/>
      <w:r w:rsidR="000E0D60" w:rsidRPr="008F42D5">
        <w:rPr>
          <w:rFonts w:ascii="Century Gothic" w:hAnsi="Century Gothic"/>
        </w:rPr>
        <w:t xml:space="preserve">. El 10% restante en un máximo de 108 </w:t>
      </w:r>
      <w:proofErr w:type="spellStart"/>
      <w:r w:rsidR="000E0D60" w:rsidRPr="008F42D5">
        <w:rPr>
          <w:rFonts w:ascii="Century Gothic" w:hAnsi="Century Gothic"/>
        </w:rPr>
        <w:t>hrs</w:t>
      </w:r>
      <w:proofErr w:type="spellEnd"/>
      <w:r w:rsidR="000E0D60" w:rsidRPr="008F42D5">
        <w:rPr>
          <w:rFonts w:ascii="Century Gothic" w:hAnsi="Century Gothic"/>
        </w:rPr>
        <w:t xml:space="preserve">. </w:t>
      </w:r>
    </w:p>
    <w:p w14:paraId="31918FB8" w14:textId="77777777" w:rsidR="00DC15B2" w:rsidRPr="008F42D5" w:rsidRDefault="00DC15B2" w:rsidP="008F42D5">
      <w:pPr>
        <w:pStyle w:val="IFTnormal"/>
        <w:spacing w:after="120" w:line="264" w:lineRule="auto"/>
        <w:rPr>
          <w:rFonts w:ascii="Century Gothic" w:hAnsi="Century Gothic"/>
        </w:rPr>
      </w:pPr>
    </w:p>
    <w:p w14:paraId="38435BB6"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Para realizar las mediciones de estos indicadores, se considerarán los reportes levantados las 24 horas del día, sin embargo, dichos plazos no aplicarán para los casos fortuitos o de fuerza mayor.</w:t>
      </w:r>
    </w:p>
    <w:p w14:paraId="0B22351B" w14:textId="77777777" w:rsidR="00DC15B2" w:rsidRPr="008F42D5" w:rsidRDefault="00DC15B2" w:rsidP="008F42D5">
      <w:pPr>
        <w:pStyle w:val="IFTnormal"/>
        <w:spacing w:after="120" w:line="264" w:lineRule="auto"/>
        <w:rPr>
          <w:rFonts w:ascii="Century Gothic" w:hAnsi="Century Gothic"/>
        </w:rPr>
      </w:pPr>
    </w:p>
    <w:p w14:paraId="3A5BF412"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a)En caso de que no se cumpla el 90% del indicador. Serán acreedores de una pena la totalidad de los eventos que superen las 72, 24, 16 o 12 </w:t>
      </w:r>
      <w:proofErr w:type="spellStart"/>
      <w:r w:rsidRPr="008F42D5">
        <w:rPr>
          <w:rFonts w:ascii="Century Gothic" w:hAnsi="Century Gothic"/>
        </w:rPr>
        <w:t>hrs</w:t>
      </w:r>
      <w:proofErr w:type="spellEnd"/>
      <w:r w:rsidRPr="008F42D5">
        <w:rPr>
          <w:rFonts w:ascii="Century Gothic" w:hAnsi="Century Gothic"/>
        </w:rPr>
        <w:t>. respectivamente y se aplicará una pena conforme a lo siguiente:</w:t>
      </w:r>
    </w:p>
    <w:p w14:paraId="74AF3745" w14:textId="77777777" w:rsidR="000E0D60" w:rsidRPr="008F42D5" w:rsidRDefault="000E0D60" w:rsidP="008F42D5">
      <w:pPr>
        <w:pStyle w:val="CondicionesFinales"/>
        <w:tabs>
          <w:tab w:val="left" w:pos="720"/>
        </w:tabs>
        <w:suppressAutoHyphens/>
        <w:spacing w:after="120" w:line="264" w:lineRule="auto"/>
        <w:ind w:left="1440"/>
        <w:jc w:val="left"/>
        <w:rPr>
          <w:rFonts w:ascii="Century Gothic" w:hAnsi="Century Gothic"/>
        </w:rPr>
      </w:pPr>
      <m:oMathPara>
        <m:oMath>
          <m:r>
            <m:rPr>
              <m:nor/>
            </m:rPr>
            <w:rPr>
              <w:rFonts w:ascii="Century Gothic" w:hAnsi="Century Gothic"/>
              <w:i/>
            </w:rPr>
            <m:t>Pena</m:t>
          </m:r>
          <m:r>
            <w:rPr>
              <w:rFonts w:ascii="Cambria Math" w:hAnsi="Cambria Math"/>
            </w:rPr>
            <m:t xml:space="preserve">= </m:t>
          </m:r>
          <m:box>
            <m:boxPr>
              <m:ctrlPr>
                <w:rPr>
                  <w:rFonts w:ascii="Cambria Math" w:hAnsi="Cambria Math"/>
                  <w:i/>
                </w:rPr>
              </m:ctrlPr>
            </m:boxPr>
            <m:e>
              <m:argPr>
                <m:argSz m:val="-1"/>
              </m:argPr>
              <m:f>
                <m:fPr>
                  <m:ctrlPr>
                    <w:rPr>
                      <w:rFonts w:ascii="Cambria Math" w:hAnsi="Cambria Math"/>
                      <w:i/>
                    </w:rPr>
                  </m:ctrlPr>
                </m:fPr>
                <m:num>
                  <m:r>
                    <m:rPr>
                      <m:nor/>
                    </m:rPr>
                    <w:rPr>
                      <w:rFonts w:ascii="Century Gothic" w:hAnsi="Century Gothic"/>
                      <w:i/>
                    </w:rPr>
                    <m:t>TR</m:t>
                  </m:r>
                </m:num>
                <m:den>
                  <m:r>
                    <m:rPr>
                      <m:nor/>
                    </m:rPr>
                    <w:rPr>
                      <w:rFonts w:ascii="Century Gothic" w:hAnsi="Century Gothic"/>
                      <w:i/>
                    </w:rPr>
                    <m:t>Tiempo Máximo</m:t>
                  </m:r>
                </m:den>
              </m:f>
            </m:e>
          </m:box>
          <m:r>
            <m:rPr>
              <m:nor/>
            </m:rPr>
            <w:rPr>
              <w:rFonts w:ascii="Century Gothic" w:hAnsi="Century Gothic"/>
              <w:i/>
            </w:rPr>
            <m:t>% x</m:t>
          </m:r>
          <m:r>
            <w:rPr>
              <w:rFonts w:ascii="Cambria Math" w:hAnsi="Cambria Math"/>
            </w:rPr>
            <m:t xml:space="preserve"> </m:t>
          </m:r>
          <m:r>
            <m:rPr>
              <m:nor/>
            </m:rPr>
            <w:rPr>
              <w:rFonts w:ascii="Century Gothic" w:hAnsi="Century Gothic"/>
              <w:i/>
            </w:rPr>
            <m:t>Renta Mensual</m:t>
          </m:r>
          <m:r>
            <w:rPr>
              <w:rFonts w:ascii="Cambria Math" w:hAnsi="Cambria Math"/>
            </w:rPr>
            <m:t xml:space="preserve"> </m:t>
          </m:r>
        </m:oMath>
      </m:oMathPara>
    </w:p>
    <w:p w14:paraId="00E83F04" w14:textId="77777777" w:rsidR="00E45428" w:rsidRPr="002033F6" w:rsidRDefault="000E0D60" w:rsidP="008F42D5">
      <w:pPr>
        <w:pStyle w:val="IFTnormal"/>
        <w:spacing w:after="120" w:line="264" w:lineRule="auto"/>
        <w:rPr>
          <w:rFonts w:ascii="Century Gothic" w:hAnsi="Century Gothic"/>
          <w:sz w:val="20"/>
          <w:szCs w:val="20"/>
        </w:rPr>
      </w:pPr>
      <w:r w:rsidRPr="002033F6">
        <w:rPr>
          <w:rFonts w:ascii="Century Gothic" w:hAnsi="Century Gothic"/>
          <w:b/>
          <w:sz w:val="20"/>
          <w:szCs w:val="20"/>
        </w:rPr>
        <w:t xml:space="preserve">Donde: </w:t>
      </w:r>
    </w:p>
    <w:p w14:paraId="68C6341F" w14:textId="77777777" w:rsidR="000E0D60" w:rsidRPr="002033F6" w:rsidRDefault="000E0D60" w:rsidP="008F42D5">
      <w:pPr>
        <w:pStyle w:val="IFTnormal"/>
        <w:spacing w:after="120" w:line="264" w:lineRule="auto"/>
        <w:rPr>
          <w:rFonts w:ascii="Century Gothic" w:hAnsi="Century Gothic"/>
          <w:sz w:val="20"/>
          <w:szCs w:val="20"/>
        </w:rPr>
      </w:pPr>
      <w:r w:rsidRPr="002033F6">
        <w:rPr>
          <w:rFonts w:ascii="Century Gothic" w:hAnsi="Century Gothic"/>
          <w:sz w:val="20"/>
          <w:szCs w:val="20"/>
        </w:rPr>
        <w:t xml:space="preserve">Renta Mensual: Se refiere a la renta mensual del </w:t>
      </w:r>
      <w:r w:rsidR="00A06ACF">
        <w:rPr>
          <w:rFonts w:ascii="Century Gothic" w:hAnsi="Century Gothic"/>
          <w:sz w:val="20"/>
          <w:szCs w:val="20"/>
        </w:rPr>
        <w:t>S</w:t>
      </w:r>
      <w:r w:rsidRPr="002033F6">
        <w:rPr>
          <w:rFonts w:ascii="Century Gothic" w:hAnsi="Century Gothic"/>
          <w:sz w:val="20"/>
          <w:szCs w:val="20"/>
        </w:rPr>
        <w:t>ervicio en cuestión.</w:t>
      </w:r>
    </w:p>
    <w:p w14:paraId="16CA87E5" w14:textId="77777777" w:rsidR="000E0D60" w:rsidRPr="002033F6" w:rsidRDefault="000E0D60" w:rsidP="008F42D5">
      <w:pPr>
        <w:pStyle w:val="IFTnormal"/>
        <w:spacing w:after="120" w:line="264" w:lineRule="auto"/>
        <w:rPr>
          <w:rFonts w:ascii="Century Gothic" w:hAnsi="Century Gothic"/>
          <w:sz w:val="20"/>
          <w:szCs w:val="20"/>
        </w:rPr>
      </w:pPr>
      <w:r w:rsidRPr="002033F6">
        <w:rPr>
          <w:rFonts w:ascii="Century Gothic" w:hAnsi="Century Gothic"/>
          <w:sz w:val="20"/>
          <w:szCs w:val="20"/>
        </w:rPr>
        <w:t xml:space="preserve">Tiempo Máximo: es el tiempo máximo establecido para llevar a cabo la reparación de la falla. </w:t>
      </w:r>
    </w:p>
    <w:p w14:paraId="72CC1A14" w14:textId="77777777" w:rsidR="000E0D60" w:rsidRPr="002033F6" w:rsidRDefault="000E0D60" w:rsidP="008F42D5">
      <w:pPr>
        <w:pStyle w:val="IFTnormal"/>
        <w:spacing w:after="120" w:line="264" w:lineRule="auto"/>
        <w:rPr>
          <w:rFonts w:ascii="Century Gothic" w:hAnsi="Century Gothic"/>
          <w:sz w:val="20"/>
          <w:szCs w:val="20"/>
        </w:rPr>
      </w:pPr>
      <w:r w:rsidRPr="002033F6">
        <w:rPr>
          <w:rFonts w:ascii="Century Gothic" w:hAnsi="Century Gothic"/>
          <w:sz w:val="20"/>
          <w:szCs w:val="20"/>
        </w:rPr>
        <w:t>TR: Tiempo de retraso en la reparación de la falla en cuestión, respecto al tiempo máximo establecido. Las fracciones de hora serán consideradas como horas completas, redondeándose al entero superior inmediato.</w:t>
      </w:r>
    </w:p>
    <w:p w14:paraId="1B1172D2" w14:textId="77777777" w:rsidR="002033F6" w:rsidRDefault="002033F6" w:rsidP="008F42D5">
      <w:pPr>
        <w:pStyle w:val="IFTnormal"/>
        <w:spacing w:after="120" w:line="264" w:lineRule="auto"/>
        <w:rPr>
          <w:rFonts w:ascii="Century Gothic" w:hAnsi="Century Gothic"/>
        </w:rPr>
      </w:pPr>
    </w:p>
    <w:p w14:paraId="076E9804"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En caso de que se cumpla el 90% del indicador. Serán acreedores de una pena la totalidad de los eventos que superen las 108, 36, 24 o 18 </w:t>
      </w:r>
      <w:proofErr w:type="spellStart"/>
      <w:r w:rsidRPr="008F42D5">
        <w:rPr>
          <w:rFonts w:ascii="Century Gothic" w:hAnsi="Century Gothic"/>
        </w:rPr>
        <w:t>hrs</w:t>
      </w:r>
      <w:proofErr w:type="spellEnd"/>
      <w:r w:rsidRPr="008F42D5">
        <w:rPr>
          <w:rFonts w:ascii="Century Gothic" w:hAnsi="Century Gothic"/>
        </w:rPr>
        <w:t>. respectivamente y se aplicará una pena con la misma fórmula.</w:t>
      </w:r>
    </w:p>
    <w:p w14:paraId="38CA8DFF" w14:textId="77777777" w:rsidR="00E57588" w:rsidRPr="008F42D5" w:rsidRDefault="00E57588" w:rsidP="008F42D5">
      <w:pPr>
        <w:pStyle w:val="IFTnormal"/>
        <w:spacing w:after="120" w:line="264" w:lineRule="auto"/>
        <w:rPr>
          <w:rFonts w:ascii="Century Gothic" w:hAnsi="Century Gothic"/>
          <w:b/>
        </w:rPr>
      </w:pPr>
    </w:p>
    <w:p w14:paraId="4DB6407C" w14:textId="77777777" w:rsidR="00DC15B2" w:rsidRPr="008F42D5" w:rsidRDefault="000E0D60" w:rsidP="008F42D5">
      <w:pPr>
        <w:pStyle w:val="IFTnormal"/>
        <w:spacing w:after="120" w:line="264" w:lineRule="auto"/>
        <w:rPr>
          <w:rFonts w:ascii="Century Gothic" w:hAnsi="Century Gothic"/>
        </w:rPr>
      </w:pPr>
      <w:r w:rsidRPr="008F42D5">
        <w:rPr>
          <w:rFonts w:ascii="Century Gothic" w:hAnsi="Century Gothic"/>
          <w:b/>
        </w:rPr>
        <w:t>Consideraciones en el cómputo</w:t>
      </w:r>
    </w:p>
    <w:p w14:paraId="63D4AE82" w14:textId="77777777" w:rsidR="000E0D60" w:rsidRPr="008F42D5" w:rsidRDefault="008B2A90" w:rsidP="008F42D5">
      <w:pPr>
        <w:pStyle w:val="IFTnormal"/>
        <w:spacing w:after="120" w:line="264" w:lineRule="auto"/>
        <w:rPr>
          <w:rFonts w:ascii="Century Gothic" w:hAnsi="Century Gothic"/>
        </w:rPr>
      </w:pPr>
      <w:r>
        <w:rPr>
          <w:rFonts w:ascii="Century Gothic" w:hAnsi="Century Gothic"/>
        </w:rPr>
        <w:t>Para el cálculo de las penas n</w:t>
      </w:r>
      <w:r w:rsidRPr="008F42D5">
        <w:rPr>
          <w:rFonts w:ascii="Century Gothic" w:hAnsi="Century Gothic"/>
        </w:rPr>
        <w:t xml:space="preserve">o </w:t>
      </w:r>
      <w:r w:rsidR="000E0D60" w:rsidRPr="008F42D5">
        <w:rPr>
          <w:rFonts w:ascii="Century Gothic" w:hAnsi="Century Gothic"/>
        </w:rPr>
        <w:t xml:space="preserve">se considerarán los </w:t>
      </w:r>
      <w:r w:rsidR="00C4446E">
        <w:rPr>
          <w:rFonts w:ascii="Century Gothic" w:hAnsi="Century Gothic"/>
        </w:rPr>
        <w:t xml:space="preserve">sábados y domingos más los </w:t>
      </w:r>
      <w:r w:rsidR="000E0D60" w:rsidRPr="008F42D5">
        <w:rPr>
          <w:rFonts w:ascii="Century Gothic" w:hAnsi="Century Gothic"/>
        </w:rPr>
        <w:t xml:space="preserve">días inhábiles establecidos en </w:t>
      </w:r>
      <w:r w:rsidR="00A06116">
        <w:rPr>
          <w:rFonts w:ascii="Century Gothic" w:hAnsi="Century Gothic"/>
        </w:rPr>
        <w:t xml:space="preserve">la Ley Federal del Trabajo así como aquellos </w:t>
      </w:r>
      <w:proofErr w:type="spellStart"/>
      <w:r w:rsidR="00A06116">
        <w:rPr>
          <w:rFonts w:ascii="Century Gothic" w:hAnsi="Century Gothic"/>
        </w:rPr>
        <w:t>señaldos</w:t>
      </w:r>
      <w:proofErr w:type="spellEnd"/>
      <w:r w:rsidR="00A06116">
        <w:rPr>
          <w:rFonts w:ascii="Century Gothic" w:hAnsi="Century Gothic"/>
        </w:rPr>
        <w:t xml:space="preserve"> en </w:t>
      </w:r>
      <w:r w:rsidR="000E0D60" w:rsidRPr="008F42D5">
        <w:rPr>
          <w:rFonts w:ascii="Century Gothic" w:hAnsi="Century Gothic"/>
        </w:rPr>
        <w:t xml:space="preserve">el </w:t>
      </w:r>
      <w:r w:rsidR="000C5754">
        <w:rPr>
          <w:rFonts w:ascii="Century Gothic" w:hAnsi="Century Gothic"/>
        </w:rPr>
        <w:t>c</w:t>
      </w:r>
      <w:r w:rsidR="000C5754" w:rsidRPr="008F42D5">
        <w:rPr>
          <w:rFonts w:ascii="Century Gothic" w:hAnsi="Century Gothic"/>
        </w:rPr>
        <w:t xml:space="preserve">ontrato </w:t>
      </w:r>
      <w:r w:rsidR="000C5754">
        <w:rPr>
          <w:rFonts w:ascii="Century Gothic" w:hAnsi="Century Gothic"/>
        </w:rPr>
        <w:t>c</w:t>
      </w:r>
      <w:r w:rsidR="000C5754" w:rsidRPr="008F42D5">
        <w:rPr>
          <w:rFonts w:ascii="Century Gothic" w:hAnsi="Century Gothic"/>
        </w:rPr>
        <w:t xml:space="preserve">olectivo </w:t>
      </w:r>
      <w:r w:rsidR="000E0D60" w:rsidRPr="008F42D5">
        <w:rPr>
          <w:rFonts w:ascii="Century Gothic" w:hAnsi="Century Gothic"/>
        </w:rPr>
        <w:t xml:space="preserve">de </w:t>
      </w:r>
      <w:r w:rsidR="000C5754">
        <w:rPr>
          <w:rFonts w:ascii="Century Gothic" w:hAnsi="Century Gothic"/>
        </w:rPr>
        <w:t>t</w:t>
      </w:r>
      <w:r w:rsidR="000C5754" w:rsidRPr="008F42D5">
        <w:rPr>
          <w:rFonts w:ascii="Century Gothic" w:hAnsi="Century Gothic"/>
        </w:rPr>
        <w:t xml:space="preserve">rabajo </w:t>
      </w:r>
      <w:r w:rsidR="000E0D60" w:rsidRPr="008F42D5">
        <w:rPr>
          <w:rFonts w:ascii="Century Gothic" w:hAnsi="Century Gothic"/>
        </w:rPr>
        <w:t>de AEP, que son: 1° de enero; 5 de febrero; 18 y 21 de marzo; jueves y viernes denominados "Santos" y sábado denominado de "Gloria"; 1°, 5 y 10 de mayo; 1° de agosto Día del Telefonista; 15 y 16 de septiembre; 12 de octubre; 2 y 20 de noviembre; el que corresponda a la transmisión del Poder Ejecutivo Federal (actualmente el 1° de diciembre de cada seis años);12 y 25 de diciembre; el día que determinen las autoridades para la celebración de Elecciones Federales o Locales.</w:t>
      </w:r>
    </w:p>
    <w:p w14:paraId="7137ACC8"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El mecanismo para que el CS de aviso a </w:t>
      </w:r>
      <w:r w:rsidR="00E57588" w:rsidRPr="008F42D5">
        <w:rPr>
          <w:rFonts w:ascii="Century Gothic" w:hAnsi="Century Gothic"/>
        </w:rPr>
        <w:t>RED NACIONAL</w:t>
      </w:r>
      <w:r w:rsidRPr="008F42D5">
        <w:rPr>
          <w:rFonts w:ascii="Century Gothic" w:hAnsi="Century Gothic"/>
        </w:rPr>
        <w:t xml:space="preserve"> acerca de la incidencia, será conforme a lo establecido en el Procedimiento de Gestión de Fallas, Continuidad de Servicios y Gestión de Incidencias.</w:t>
      </w:r>
    </w:p>
    <w:p w14:paraId="7FEC62A6" w14:textId="77777777" w:rsidR="00DC15B2" w:rsidRPr="008F42D5" w:rsidRDefault="00DC15B2" w:rsidP="008F42D5">
      <w:pPr>
        <w:pStyle w:val="IFTnormal"/>
        <w:spacing w:after="120" w:line="264" w:lineRule="auto"/>
        <w:rPr>
          <w:rFonts w:ascii="Century Gothic" w:hAnsi="Century Gothic"/>
          <w:b/>
        </w:rPr>
      </w:pPr>
    </w:p>
    <w:p w14:paraId="2A916D06" w14:textId="77777777" w:rsidR="00DC15B2" w:rsidRPr="008F42D5" w:rsidRDefault="000E0D60" w:rsidP="008F42D5">
      <w:pPr>
        <w:pStyle w:val="IFTnormal"/>
        <w:spacing w:after="120" w:line="264" w:lineRule="auto"/>
        <w:rPr>
          <w:rFonts w:ascii="Century Gothic" w:hAnsi="Century Gothic"/>
          <w:b/>
          <w:lang w:val="es-ES"/>
        </w:rPr>
      </w:pPr>
      <w:r w:rsidRPr="008F42D5">
        <w:rPr>
          <w:rFonts w:ascii="Century Gothic" w:hAnsi="Century Gothic"/>
          <w:b/>
          <w:lang w:val="es-ES"/>
        </w:rPr>
        <w:t xml:space="preserve">Penas adicionales </w:t>
      </w:r>
    </w:p>
    <w:p w14:paraId="28103641" w14:textId="77777777" w:rsidR="000E0D60" w:rsidRPr="008F42D5" w:rsidRDefault="000E0D60" w:rsidP="008F42D5">
      <w:pPr>
        <w:pStyle w:val="IFTnormal"/>
        <w:spacing w:after="120" w:line="264" w:lineRule="auto"/>
        <w:rPr>
          <w:rFonts w:ascii="Century Gothic" w:hAnsi="Century Gothic"/>
        </w:rPr>
      </w:pPr>
      <w:r w:rsidRPr="008F42D5">
        <w:rPr>
          <w:rFonts w:ascii="Century Gothic" w:hAnsi="Century Gothic"/>
        </w:rPr>
        <w:t xml:space="preserve">En caso de que la negativa de factibilidad de los </w:t>
      </w:r>
      <w:r w:rsidR="00930EAB">
        <w:rPr>
          <w:rFonts w:ascii="Century Gothic" w:hAnsi="Century Gothic"/>
        </w:rPr>
        <w:t>S</w:t>
      </w:r>
      <w:r w:rsidRPr="008F42D5">
        <w:rPr>
          <w:rFonts w:ascii="Century Gothic" w:hAnsi="Century Gothic"/>
        </w:rPr>
        <w:t xml:space="preserve">ervicios de desagregación sea resultado del establecimiento de información falsa o errónea acerca de los perfiles de velocidad máxima en las bases de información establecidas en el apartado “DESCRIPCIÓN DE LAS BASES DE DATOS” de la Oferta de Referencia, </w:t>
      </w:r>
      <w:r w:rsidR="00E57588" w:rsidRPr="008F42D5">
        <w:rPr>
          <w:rFonts w:ascii="Century Gothic" w:hAnsi="Century Gothic"/>
        </w:rPr>
        <w:t>RED NACIONAL</w:t>
      </w:r>
      <w:r w:rsidRPr="008F42D5">
        <w:rPr>
          <w:rFonts w:ascii="Century Gothic" w:hAnsi="Century Gothic"/>
        </w:rPr>
        <w:t xml:space="preserve"> se obliga a brindar este perfil de velocidad incluso si son necesarias adecuaciones técnicas o en recursos de red, sin que esto implique algún cobro extra o retraso al CS.</w:t>
      </w:r>
    </w:p>
    <w:p w14:paraId="10FE2280" w14:textId="77777777" w:rsidR="000E0D60" w:rsidRPr="008F42D5" w:rsidRDefault="000E0D60" w:rsidP="008F42D5">
      <w:pPr>
        <w:pStyle w:val="IFTnormal"/>
        <w:spacing w:after="120" w:line="264" w:lineRule="auto"/>
        <w:rPr>
          <w:rFonts w:ascii="Century Gothic" w:hAnsi="Century Gothic"/>
          <w:lang w:val="es-ES"/>
        </w:rPr>
      </w:pPr>
      <w:r w:rsidRPr="008F42D5">
        <w:rPr>
          <w:rFonts w:ascii="Century Gothic" w:hAnsi="Century Gothic"/>
          <w:lang w:val="es-ES"/>
        </w:rPr>
        <w:t xml:space="preserve">En caso de que el CS hubiera solicitado a la contratación de un servicio que </w:t>
      </w:r>
      <w:r w:rsidR="00E57588" w:rsidRPr="008F42D5">
        <w:rPr>
          <w:rFonts w:ascii="Century Gothic" w:hAnsi="Century Gothic"/>
        </w:rPr>
        <w:t>RED NACIONAL</w:t>
      </w:r>
      <w:r w:rsidRPr="008F42D5">
        <w:rPr>
          <w:rFonts w:ascii="Century Gothic" w:hAnsi="Century Gothic"/>
          <w:lang w:val="es-ES"/>
        </w:rPr>
        <w:t xml:space="preserve"> entregue el módem/ONT blanco al momento de la instalación, si </w:t>
      </w:r>
      <w:r w:rsidR="00E57588" w:rsidRPr="008F42D5">
        <w:rPr>
          <w:rFonts w:ascii="Century Gothic" w:hAnsi="Century Gothic"/>
        </w:rPr>
        <w:t>RED NACIONAL</w:t>
      </w:r>
      <w:r w:rsidRPr="008F42D5">
        <w:rPr>
          <w:rFonts w:ascii="Century Gothic" w:hAnsi="Century Gothic"/>
          <w:lang w:val="es-ES"/>
        </w:rPr>
        <w:t xml:space="preserve"> no entrega el equipo al momento de la instalación, le será aplicable a </w:t>
      </w:r>
      <w:r w:rsidR="00AD2E01" w:rsidRPr="008F42D5">
        <w:rPr>
          <w:rFonts w:ascii="Century Gothic" w:hAnsi="Century Gothic"/>
          <w:spacing w:val="-3"/>
        </w:rPr>
        <w:t>RED NACIONAL</w:t>
      </w:r>
      <w:r w:rsidR="00AD2E01" w:rsidRPr="008F42D5" w:rsidDel="00AD2E01">
        <w:rPr>
          <w:rFonts w:ascii="Century Gothic" w:hAnsi="Century Gothic"/>
          <w:lang w:val="es-ES"/>
        </w:rPr>
        <w:t xml:space="preserve"> </w:t>
      </w:r>
      <w:r w:rsidRPr="008F42D5">
        <w:rPr>
          <w:rFonts w:ascii="Century Gothic" w:hAnsi="Century Gothic"/>
          <w:lang w:val="es-ES"/>
        </w:rPr>
        <w:t>una pena por concepto de visita en falso.</w:t>
      </w:r>
    </w:p>
    <w:p w14:paraId="007E3589" w14:textId="77777777" w:rsidR="00DC15B2" w:rsidRPr="008F42D5" w:rsidRDefault="00DC15B2" w:rsidP="008F42D5">
      <w:pPr>
        <w:pStyle w:val="IFTnormal"/>
        <w:spacing w:after="120" w:line="264" w:lineRule="auto"/>
        <w:rPr>
          <w:rFonts w:ascii="Century Gothic" w:hAnsi="Century Gothic"/>
          <w:lang w:val="es-ES"/>
        </w:rPr>
      </w:pPr>
    </w:p>
    <w:p w14:paraId="04D8829E" w14:textId="77777777" w:rsidR="000E0D60" w:rsidRPr="008F42D5" w:rsidRDefault="000E0D60" w:rsidP="008F42D5">
      <w:pPr>
        <w:pStyle w:val="IFTnormal"/>
        <w:spacing w:after="120" w:line="264" w:lineRule="auto"/>
        <w:rPr>
          <w:rFonts w:ascii="Century Gothic" w:hAnsi="Century Gothic"/>
          <w:lang w:val="es-ES"/>
        </w:rPr>
      </w:pPr>
      <w:r w:rsidRPr="008F42D5">
        <w:rPr>
          <w:rFonts w:ascii="Century Gothic" w:hAnsi="Century Gothic"/>
          <w:lang w:val="es-ES"/>
        </w:rPr>
        <w:t xml:space="preserve">En caso de que para la prestación de </w:t>
      </w:r>
      <w:r w:rsidR="00930EAB">
        <w:rPr>
          <w:rFonts w:ascii="Century Gothic" w:hAnsi="Century Gothic"/>
          <w:lang w:val="es-ES"/>
        </w:rPr>
        <w:t>S</w:t>
      </w:r>
      <w:r w:rsidRPr="008F42D5">
        <w:rPr>
          <w:rFonts w:ascii="Century Gothic" w:hAnsi="Century Gothic"/>
          <w:lang w:val="es-ES"/>
        </w:rPr>
        <w:t xml:space="preserve">ervicios de desagregación el CS adquiera un módem/ONT homologado por </w:t>
      </w:r>
      <w:r w:rsidR="00E57588" w:rsidRPr="008F42D5">
        <w:rPr>
          <w:rFonts w:ascii="Century Gothic" w:hAnsi="Century Gothic"/>
        </w:rPr>
        <w:t>RED NACIONAL</w:t>
      </w:r>
      <w:r w:rsidRPr="008F42D5">
        <w:rPr>
          <w:rFonts w:ascii="Century Gothic" w:hAnsi="Century Gothic"/>
          <w:lang w:val="es-ES"/>
        </w:rPr>
        <w:t xml:space="preserve"> que cumpla con todos </w:t>
      </w:r>
      <w:r w:rsidRPr="008F42D5">
        <w:rPr>
          <w:rFonts w:ascii="Century Gothic" w:hAnsi="Century Gothic"/>
        </w:rPr>
        <w:t xml:space="preserve">los estándares, especificaciones y referencias que </w:t>
      </w:r>
      <w:r w:rsidR="00E57588" w:rsidRPr="008F42D5">
        <w:rPr>
          <w:rFonts w:ascii="Century Gothic" w:hAnsi="Century Gothic"/>
        </w:rPr>
        <w:t>RED NACIONAL</w:t>
      </w:r>
      <w:r w:rsidRPr="008F42D5">
        <w:rPr>
          <w:rFonts w:ascii="Century Gothic" w:hAnsi="Century Gothic"/>
        </w:rPr>
        <w:t xml:space="preserve"> entregue a los CS de acuerdo con lo estipulado en la Oferta de Referencia</w:t>
      </w:r>
      <w:r w:rsidRPr="008F42D5">
        <w:rPr>
          <w:rFonts w:ascii="Century Gothic" w:hAnsi="Century Gothic"/>
          <w:lang w:val="es-ES"/>
        </w:rPr>
        <w:t xml:space="preserve"> y dicho modem/ONT no funcione para prestar </w:t>
      </w:r>
      <w:r w:rsidR="00930EAB">
        <w:rPr>
          <w:rFonts w:ascii="Century Gothic" w:hAnsi="Century Gothic"/>
          <w:lang w:val="es-ES"/>
        </w:rPr>
        <w:t>S</w:t>
      </w:r>
      <w:r w:rsidRPr="008F42D5">
        <w:rPr>
          <w:rFonts w:ascii="Century Gothic" w:hAnsi="Century Gothic"/>
          <w:lang w:val="es-ES"/>
        </w:rPr>
        <w:t xml:space="preserve">ervicios de desagregación por la provisión de información falsa, errónea o incompleta de los </w:t>
      </w:r>
      <w:r w:rsidRPr="008F42D5">
        <w:rPr>
          <w:rFonts w:ascii="Century Gothic" w:hAnsi="Century Gothic"/>
        </w:rPr>
        <w:t>estándares</w:t>
      </w:r>
      <w:r w:rsidRPr="008F42D5">
        <w:rPr>
          <w:rFonts w:ascii="Century Gothic" w:hAnsi="Century Gothic"/>
          <w:lang w:val="es-ES"/>
        </w:rPr>
        <w:t xml:space="preserve">, referencias, especificaciones o credenciales no configuradas debidamente, </w:t>
      </w:r>
      <w:r w:rsidR="00E57588" w:rsidRPr="008F42D5">
        <w:rPr>
          <w:rFonts w:ascii="Century Gothic" w:hAnsi="Century Gothic"/>
        </w:rPr>
        <w:t>RED NACIONAL</w:t>
      </w:r>
      <w:r w:rsidRPr="008F42D5">
        <w:rPr>
          <w:rFonts w:ascii="Century Gothic" w:hAnsi="Century Gothic"/>
          <w:lang w:val="es-ES"/>
        </w:rPr>
        <w:t xml:space="preserve"> deberá proporcionar un módem para la correcta prestación de los </w:t>
      </w:r>
      <w:r w:rsidR="00930EAB">
        <w:rPr>
          <w:rFonts w:ascii="Century Gothic" w:hAnsi="Century Gothic"/>
          <w:lang w:val="es-ES"/>
        </w:rPr>
        <w:t>S</w:t>
      </w:r>
      <w:r w:rsidRPr="008F42D5">
        <w:rPr>
          <w:rFonts w:ascii="Century Gothic" w:hAnsi="Century Gothic"/>
          <w:lang w:val="es-ES"/>
        </w:rPr>
        <w:t xml:space="preserve">ervicios de desagregación en un plazo máximo de un día hábil y se aplicará una pena que incluirá los gastos de habilitación más el valor de la renta mensual al </w:t>
      </w:r>
      <w:r w:rsidR="00A06ACF">
        <w:rPr>
          <w:rFonts w:ascii="Century Gothic" w:hAnsi="Century Gothic"/>
          <w:lang w:val="es-ES"/>
        </w:rPr>
        <w:t>S</w:t>
      </w:r>
      <w:r w:rsidRPr="008F42D5">
        <w:rPr>
          <w:rFonts w:ascii="Century Gothic" w:hAnsi="Century Gothic"/>
          <w:lang w:val="es-ES"/>
        </w:rPr>
        <w:t>ervicio que está asociada la solicitud.</w:t>
      </w:r>
    </w:p>
    <w:p w14:paraId="0117A392" w14:textId="77777777" w:rsidR="002033F6" w:rsidRPr="008F42D5" w:rsidDel="00844140" w:rsidRDefault="002033F6" w:rsidP="008F42D5">
      <w:pPr>
        <w:pStyle w:val="IFTnormal"/>
        <w:spacing w:after="120" w:line="264" w:lineRule="auto"/>
        <w:rPr>
          <w:rFonts w:ascii="Century Gothic" w:hAnsi="Century Gothic"/>
          <w:lang w:val="es-ES"/>
        </w:rPr>
      </w:pPr>
    </w:p>
    <w:p w14:paraId="02EAD18C" w14:textId="77777777" w:rsidR="00DC15B2" w:rsidRPr="00AB57DD" w:rsidRDefault="000E0D60" w:rsidP="00AB57DD">
      <w:pPr>
        <w:rPr>
          <w:rFonts w:ascii="Century Gothic" w:hAnsi="Century Gothic"/>
          <w:u w:val="single"/>
        </w:rPr>
      </w:pPr>
      <w:bookmarkStart w:id="2066" w:name="_Toc92974112"/>
      <w:bookmarkStart w:id="2067" w:name="_Toc93052423"/>
      <w:bookmarkStart w:id="2068" w:name="_Toc93056378"/>
      <w:r w:rsidRPr="00AB57DD">
        <w:rPr>
          <w:rFonts w:ascii="Century Gothic" w:hAnsi="Century Gothic"/>
          <w:b/>
          <w:u w:val="single"/>
        </w:rPr>
        <w:t>PENAS CONVENCIONALES A CARGO DEL CS:</w:t>
      </w:r>
      <w:bookmarkEnd w:id="2066"/>
      <w:bookmarkEnd w:id="2067"/>
      <w:bookmarkEnd w:id="2068"/>
    </w:p>
    <w:p w14:paraId="0575903A" w14:textId="77777777" w:rsidR="000E0D60" w:rsidRPr="008F42D5" w:rsidRDefault="000E0D60" w:rsidP="008F42D5">
      <w:pPr>
        <w:pStyle w:val="IFTnormal"/>
        <w:spacing w:after="120" w:line="264" w:lineRule="auto"/>
        <w:rPr>
          <w:rFonts w:ascii="Century Gothic" w:hAnsi="Century Gothic"/>
          <w:lang w:val="es-ES"/>
        </w:rPr>
      </w:pPr>
      <w:r w:rsidRPr="008F42D5">
        <w:rPr>
          <w:rFonts w:ascii="Century Gothic" w:hAnsi="Century Gothic"/>
          <w:lang w:val="es-ES"/>
        </w:rPr>
        <w:t xml:space="preserve">El CS será responsable de pagar la totalidad de los costos en los que </w:t>
      </w:r>
      <w:r w:rsidR="00873BB5">
        <w:rPr>
          <w:rFonts w:ascii="Century Gothic" w:hAnsi="Century Gothic"/>
          <w:lang w:val="es-ES"/>
        </w:rPr>
        <w:t xml:space="preserve">RED NACIONAL </w:t>
      </w:r>
      <w:r w:rsidRPr="008F42D5">
        <w:rPr>
          <w:rFonts w:ascii="Century Gothic" w:hAnsi="Century Gothic"/>
          <w:lang w:val="es-ES"/>
        </w:rPr>
        <w:t xml:space="preserve">haya incurrido debido a un requerimiento realizado por el mismo CS, y en caso de que éste haya decidido cancelar o en el caso de que no haya notificado a su usuario de la instalación de la acometida y/o los </w:t>
      </w:r>
      <w:r w:rsidR="00930EAB">
        <w:rPr>
          <w:rFonts w:ascii="Century Gothic" w:hAnsi="Century Gothic"/>
          <w:lang w:val="es-ES"/>
        </w:rPr>
        <w:t>S</w:t>
      </w:r>
      <w:r w:rsidRPr="008F42D5">
        <w:rPr>
          <w:rFonts w:ascii="Century Gothic" w:hAnsi="Century Gothic"/>
          <w:lang w:val="es-ES"/>
        </w:rPr>
        <w:t>ervicios solicitados.</w:t>
      </w:r>
    </w:p>
    <w:p w14:paraId="0A2ABC99" w14:textId="77777777" w:rsidR="000E0D60" w:rsidRPr="008F42D5" w:rsidRDefault="000E0D60" w:rsidP="008F42D5">
      <w:pPr>
        <w:pStyle w:val="IFTnormal"/>
        <w:spacing w:after="120" w:line="264" w:lineRule="auto"/>
        <w:rPr>
          <w:rFonts w:ascii="Century Gothic" w:hAnsi="Century Gothic"/>
          <w:lang w:val="es-ES"/>
        </w:rPr>
      </w:pPr>
      <w:r w:rsidRPr="008F42D5">
        <w:rPr>
          <w:rFonts w:ascii="Century Gothic" w:hAnsi="Century Gothic"/>
          <w:lang w:val="es-ES"/>
        </w:rPr>
        <w:t xml:space="preserve">Si la cancelación se realiza durante la fase de instalación/habilitación del servicio, será aplicada una pena convencional consistente en un mes de renta del </w:t>
      </w:r>
      <w:r w:rsidR="00A06ACF">
        <w:rPr>
          <w:rFonts w:ascii="Century Gothic" w:hAnsi="Century Gothic"/>
          <w:lang w:val="es-ES"/>
        </w:rPr>
        <w:t>S</w:t>
      </w:r>
      <w:r w:rsidRPr="008F42D5">
        <w:rPr>
          <w:rFonts w:ascii="Century Gothic" w:hAnsi="Century Gothic"/>
          <w:lang w:val="es-ES"/>
        </w:rPr>
        <w:t>ervicio más los gastos de instalación/habilitación.</w:t>
      </w:r>
    </w:p>
    <w:p w14:paraId="2491EDA4" w14:textId="77777777" w:rsidR="000E0D60" w:rsidRPr="008F42D5" w:rsidRDefault="000E0D60" w:rsidP="008F42D5">
      <w:pPr>
        <w:pStyle w:val="IFTnormal"/>
        <w:spacing w:after="120" w:line="264" w:lineRule="auto"/>
        <w:rPr>
          <w:rFonts w:ascii="Century Gothic" w:hAnsi="Century Gothic"/>
          <w:lang w:val="es-ES"/>
        </w:rPr>
      </w:pPr>
      <w:r w:rsidRPr="008F42D5">
        <w:rPr>
          <w:rFonts w:ascii="Century Gothic" w:hAnsi="Century Gothic"/>
          <w:lang w:val="es-ES"/>
        </w:rPr>
        <w:t xml:space="preserve">En caso de que </w:t>
      </w:r>
      <w:r w:rsidR="00E57588" w:rsidRPr="008F42D5">
        <w:rPr>
          <w:rFonts w:ascii="Century Gothic" w:hAnsi="Century Gothic"/>
        </w:rPr>
        <w:t>RED NACIONAL</w:t>
      </w:r>
      <w:r w:rsidRPr="008F42D5">
        <w:rPr>
          <w:rFonts w:ascii="Century Gothic" w:hAnsi="Century Gothic"/>
          <w:lang w:val="es-ES"/>
        </w:rPr>
        <w:t xml:space="preserve"> no haya podido instalar la acometida y/o los </w:t>
      </w:r>
      <w:r w:rsidR="00930EAB">
        <w:rPr>
          <w:rFonts w:ascii="Century Gothic" w:hAnsi="Century Gothic"/>
          <w:lang w:val="es-ES"/>
        </w:rPr>
        <w:t>S</w:t>
      </w:r>
      <w:r w:rsidRPr="008F42D5">
        <w:rPr>
          <w:rFonts w:ascii="Century Gothic" w:hAnsi="Century Gothic"/>
          <w:lang w:val="es-ES"/>
        </w:rPr>
        <w:t xml:space="preserve">ervicios solicitados por razones asociadas al usuario o al CS, se tendrá una penalización correspondiente por cada evento de “visita en falso”, de conformidad con la tarifa establecida para dicho concepto en el anexo “A” de Tarifas de la Oferta. </w:t>
      </w:r>
    </w:p>
    <w:p w14:paraId="0D56711F" w14:textId="77777777" w:rsidR="00DC15B2" w:rsidRDefault="00DC15B2" w:rsidP="008F42D5">
      <w:pPr>
        <w:pStyle w:val="IFTnormal"/>
        <w:spacing w:after="120" w:line="264" w:lineRule="auto"/>
        <w:rPr>
          <w:rFonts w:ascii="Century Gothic" w:hAnsi="Century Gothic"/>
          <w:lang w:val="es-ES"/>
        </w:rPr>
      </w:pPr>
    </w:p>
    <w:p w14:paraId="483E7553" w14:textId="77777777" w:rsidR="002033F6" w:rsidRPr="008F42D5" w:rsidRDefault="002033F6" w:rsidP="008F42D5">
      <w:pPr>
        <w:pStyle w:val="IFTnormal"/>
        <w:spacing w:after="120" w:line="264" w:lineRule="auto"/>
        <w:rPr>
          <w:rFonts w:ascii="Century Gothic" w:hAnsi="Century Gothic"/>
          <w:lang w:val="es-ES"/>
        </w:rPr>
      </w:pPr>
    </w:p>
    <w:p w14:paraId="1F27BA6F" w14:textId="77777777" w:rsidR="00DC15B2" w:rsidRDefault="000E0D60" w:rsidP="00AB57DD">
      <w:pPr>
        <w:rPr>
          <w:rFonts w:ascii="Century Gothic" w:hAnsi="Century Gothic"/>
          <w:u w:val="single"/>
        </w:rPr>
      </w:pPr>
      <w:bookmarkStart w:id="2069" w:name="_Toc92974113"/>
      <w:bookmarkStart w:id="2070" w:name="_Toc93052424"/>
      <w:bookmarkStart w:id="2071" w:name="_Toc93056379"/>
      <w:r w:rsidRPr="00AB57DD">
        <w:rPr>
          <w:rFonts w:ascii="Century Gothic" w:hAnsi="Century Gothic"/>
          <w:b/>
          <w:u w:val="single"/>
        </w:rPr>
        <w:t>PROCEDIMIENTO GENERAL DE APLICACIÓN DE PENAS CONVENCIONALES DE DESAGREGACIÓN:</w:t>
      </w:r>
      <w:bookmarkEnd w:id="2069"/>
      <w:bookmarkEnd w:id="2070"/>
      <w:bookmarkEnd w:id="2071"/>
    </w:p>
    <w:p w14:paraId="52280087" w14:textId="77777777" w:rsidR="00F73DD8" w:rsidRPr="00AB57DD" w:rsidRDefault="00F73DD8" w:rsidP="00AB57DD">
      <w:pPr>
        <w:rPr>
          <w:rFonts w:ascii="Century Gothic" w:hAnsi="Century Gothic"/>
          <w:u w:val="single"/>
        </w:rPr>
      </w:pPr>
    </w:p>
    <w:p w14:paraId="63A90A77" w14:textId="77777777" w:rsidR="000E0D60" w:rsidRPr="008F42D5" w:rsidRDefault="003B1A36" w:rsidP="008F42D5">
      <w:pPr>
        <w:pStyle w:val="IFTnormal"/>
        <w:spacing w:after="120" w:line="264" w:lineRule="auto"/>
        <w:ind w:left="714" w:hanging="357"/>
        <w:rPr>
          <w:rFonts w:ascii="Century Gothic" w:hAnsi="Century Gothic"/>
        </w:rPr>
      </w:pPr>
      <w:r w:rsidRPr="008F42D5">
        <w:rPr>
          <w:rFonts w:ascii="Century Gothic" w:hAnsi="Century Gothic"/>
        </w:rPr>
        <w:t>1.</w:t>
      </w:r>
      <w:r w:rsidRPr="008F42D5">
        <w:rPr>
          <w:rFonts w:ascii="Century Gothic" w:hAnsi="Century Gothic"/>
        </w:rPr>
        <w:tab/>
      </w:r>
      <w:r w:rsidR="000E0D60" w:rsidRPr="008F42D5">
        <w:rPr>
          <w:rFonts w:ascii="Century Gothic" w:hAnsi="Century Gothic"/>
        </w:rPr>
        <w:t>El CS enviará un concentrado con los Servicios que no</w:t>
      </w:r>
      <w:r w:rsidR="000E0D60" w:rsidRPr="008F42D5">
        <w:rPr>
          <w:rFonts w:ascii="Century Gothic" w:hAnsi="Century Gothic"/>
          <w:lang w:val="es-ES"/>
        </w:rPr>
        <w:t xml:space="preserve"> cumplan los parámetros e indicadores de los niveles de calidad</w:t>
      </w:r>
      <w:r w:rsidR="000E0D60" w:rsidRPr="008F42D5">
        <w:rPr>
          <w:rFonts w:ascii="Century Gothic" w:hAnsi="Century Gothic"/>
        </w:rPr>
        <w:t xml:space="preserve"> del periodo inmediato anterior, tomando en cuenta los tiempos en que la falla o incidencia haya quedado resuelta. Esta información deberá ser enviada mediante el SEG/SIPO, o en su defecto mediante correo electrónico</w:t>
      </w:r>
      <w:r w:rsidR="000E0D60" w:rsidRPr="008F42D5" w:rsidDel="001B66DD">
        <w:rPr>
          <w:rFonts w:ascii="Century Gothic" w:hAnsi="Century Gothic"/>
        </w:rPr>
        <w:t xml:space="preserve"> </w:t>
      </w:r>
      <w:r w:rsidR="000E0D60" w:rsidRPr="008F42D5">
        <w:rPr>
          <w:rFonts w:ascii="Century Gothic" w:hAnsi="Century Gothic"/>
        </w:rPr>
        <w:t xml:space="preserve">dentro de los cinco días hábiles siguientes al periodo en cuestión, incluyendo la descripción detallada del incumplimiento, los plazos correspondientes y las responsabilidades en cuanto a comunicación del incumplimiento, presentación de evidencia, resolución del evento, el desglose de la cantidad, servicio penalizado, tipo de penalización e importe. </w:t>
      </w:r>
    </w:p>
    <w:p w14:paraId="670365BF" w14:textId="77777777" w:rsidR="000E0D60" w:rsidRDefault="003B1A36" w:rsidP="008F42D5">
      <w:pPr>
        <w:pStyle w:val="IFTnormal"/>
        <w:spacing w:after="120" w:line="264" w:lineRule="auto"/>
        <w:ind w:left="714" w:hanging="357"/>
        <w:rPr>
          <w:rFonts w:ascii="Century Gothic" w:hAnsi="Century Gothic"/>
        </w:rPr>
      </w:pPr>
      <w:r w:rsidRPr="008F42D5">
        <w:rPr>
          <w:rFonts w:ascii="Century Gothic" w:hAnsi="Century Gothic"/>
        </w:rPr>
        <w:t>2.</w:t>
      </w:r>
      <w:r w:rsidRPr="008F42D5">
        <w:rPr>
          <w:rFonts w:ascii="Century Gothic" w:hAnsi="Century Gothic"/>
        </w:rPr>
        <w:tab/>
      </w:r>
      <w:r w:rsidR="000E0D60" w:rsidRPr="008F42D5">
        <w:rPr>
          <w:rFonts w:ascii="Century Gothic" w:hAnsi="Century Gothic"/>
        </w:rPr>
        <w:t>Si una habilitación/reparación aún no se encuentra resuelta al momento del reporte, entonces se reportará en el siguiente periodo.</w:t>
      </w:r>
    </w:p>
    <w:p w14:paraId="08634D85" w14:textId="77777777" w:rsidR="002033F6" w:rsidRPr="008F42D5" w:rsidRDefault="002033F6" w:rsidP="008F42D5">
      <w:pPr>
        <w:pStyle w:val="IFTnormal"/>
        <w:spacing w:after="120" w:line="264" w:lineRule="auto"/>
        <w:ind w:left="714" w:hanging="357"/>
        <w:rPr>
          <w:rFonts w:ascii="Century Gothic" w:hAnsi="Century Gothic"/>
        </w:rPr>
      </w:pPr>
    </w:p>
    <w:p w14:paraId="64A1A7D4" w14:textId="77777777" w:rsidR="000E0D60" w:rsidRDefault="003B1A36" w:rsidP="008F42D5">
      <w:pPr>
        <w:pStyle w:val="IFTnormal"/>
        <w:spacing w:after="120" w:line="264" w:lineRule="auto"/>
        <w:ind w:left="714" w:hanging="357"/>
        <w:rPr>
          <w:rFonts w:ascii="Century Gothic" w:hAnsi="Century Gothic"/>
        </w:rPr>
      </w:pPr>
      <w:r w:rsidRPr="008F42D5">
        <w:rPr>
          <w:rFonts w:ascii="Century Gothic" w:hAnsi="Century Gothic"/>
        </w:rPr>
        <w:t>3.</w:t>
      </w:r>
      <w:r w:rsidRPr="008F42D5">
        <w:rPr>
          <w:rFonts w:ascii="Century Gothic" w:hAnsi="Century Gothic"/>
        </w:rPr>
        <w:tab/>
      </w:r>
      <w:r w:rsidR="000E0D60" w:rsidRPr="008F42D5">
        <w:rPr>
          <w:rFonts w:ascii="Century Gothic" w:hAnsi="Century Gothic"/>
        </w:rPr>
        <w:t>La</w:t>
      </w:r>
      <w:r w:rsidR="00E57588" w:rsidRPr="008F42D5">
        <w:rPr>
          <w:rFonts w:ascii="Century Gothic" w:hAnsi="Century Gothic"/>
        </w:rPr>
        <w:t>s Partes</w:t>
      </w:r>
      <w:r w:rsidR="000E0D60" w:rsidRPr="008F42D5">
        <w:rPr>
          <w:rFonts w:ascii="Century Gothic" w:hAnsi="Century Gothic"/>
        </w:rPr>
        <w:t xml:space="preserve"> validarán la información enviada por la otra parte en un plazo que no excederá de tres días hábiles.</w:t>
      </w:r>
    </w:p>
    <w:p w14:paraId="28B058EB" w14:textId="77777777" w:rsidR="002033F6" w:rsidRPr="008F42D5" w:rsidRDefault="002033F6" w:rsidP="008F42D5">
      <w:pPr>
        <w:pStyle w:val="IFTnormal"/>
        <w:spacing w:after="120" w:line="264" w:lineRule="auto"/>
        <w:ind w:left="714" w:hanging="357"/>
        <w:rPr>
          <w:rFonts w:ascii="Century Gothic" w:hAnsi="Century Gothic"/>
        </w:rPr>
      </w:pPr>
    </w:p>
    <w:p w14:paraId="104FEE3D" w14:textId="77777777" w:rsidR="000E0D60" w:rsidRDefault="003B1A36" w:rsidP="008F42D5">
      <w:pPr>
        <w:pStyle w:val="IFTnormal"/>
        <w:spacing w:after="120" w:line="264" w:lineRule="auto"/>
        <w:ind w:left="714" w:hanging="357"/>
        <w:rPr>
          <w:rFonts w:ascii="Century Gothic" w:hAnsi="Century Gothic"/>
        </w:rPr>
      </w:pPr>
      <w:r w:rsidRPr="008F42D5">
        <w:rPr>
          <w:rFonts w:ascii="Century Gothic" w:hAnsi="Century Gothic"/>
        </w:rPr>
        <w:t>4.</w:t>
      </w:r>
      <w:r w:rsidRPr="008F42D5">
        <w:rPr>
          <w:rFonts w:ascii="Century Gothic" w:hAnsi="Century Gothic"/>
        </w:rPr>
        <w:tab/>
      </w:r>
      <w:r w:rsidR="00E57588" w:rsidRPr="008F42D5">
        <w:rPr>
          <w:rFonts w:ascii="Century Gothic" w:hAnsi="Century Gothic"/>
        </w:rPr>
        <w:t>Las Partes</w:t>
      </w:r>
      <w:r w:rsidR="000E0D60" w:rsidRPr="008F42D5">
        <w:rPr>
          <w:rFonts w:ascii="Century Gothic" w:hAnsi="Century Gothic"/>
        </w:rPr>
        <w:t xml:space="preserve"> conciliarán de buena fe los </w:t>
      </w:r>
      <w:r w:rsidR="00930EAB">
        <w:rPr>
          <w:rFonts w:ascii="Century Gothic" w:hAnsi="Century Gothic"/>
        </w:rPr>
        <w:t>S</w:t>
      </w:r>
      <w:r w:rsidR="000E0D60" w:rsidRPr="008F42D5">
        <w:rPr>
          <w:rFonts w:ascii="Century Gothic" w:hAnsi="Century Gothic"/>
        </w:rPr>
        <w:t>ervicios que sean causa del pago de las penalizaciones del periodo inmediato anterior dentro de los cinco días hábiles posteriores a la fecha de validación.</w:t>
      </w:r>
    </w:p>
    <w:p w14:paraId="65735CD8" w14:textId="77777777" w:rsidR="002033F6" w:rsidRPr="008F42D5" w:rsidRDefault="002033F6" w:rsidP="008F42D5">
      <w:pPr>
        <w:pStyle w:val="IFTnormal"/>
        <w:spacing w:after="120" w:line="264" w:lineRule="auto"/>
        <w:ind w:left="714" w:hanging="357"/>
        <w:rPr>
          <w:rFonts w:ascii="Century Gothic" w:hAnsi="Century Gothic"/>
        </w:rPr>
      </w:pPr>
    </w:p>
    <w:p w14:paraId="15BDBDA3" w14:textId="77777777" w:rsidR="000E0D60" w:rsidRDefault="003B1A36" w:rsidP="008F42D5">
      <w:pPr>
        <w:pStyle w:val="IFTnormal"/>
        <w:spacing w:after="120" w:line="264" w:lineRule="auto"/>
        <w:ind w:left="714" w:hanging="357"/>
        <w:rPr>
          <w:rFonts w:ascii="Century Gothic" w:hAnsi="Century Gothic"/>
        </w:rPr>
      </w:pPr>
      <w:r w:rsidRPr="008F42D5">
        <w:rPr>
          <w:rFonts w:ascii="Century Gothic" w:hAnsi="Century Gothic"/>
        </w:rPr>
        <w:t>5.</w:t>
      </w:r>
      <w:r w:rsidRPr="008F42D5">
        <w:rPr>
          <w:rFonts w:ascii="Century Gothic" w:hAnsi="Century Gothic"/>
        </w:rPr>
        <w:tab/>
      </w:r>
      <w:r w:rsidR="00E57588" w:rsidRPr="008F42D5">
        <w:rPr>
          <w:rFonts w:ascii="Century Gothic" w:hAnsi="Century Gothic"/>
        </w:rPr>
        <w:t>Las Partes</w:t>
      </w:r>
      <w:r w:rsidR="000E0D60" w:rsidRPr="008F42D5">
        <w:rPr>
          <w:rFonts w:ascii="Century Gothic" w:hAnsi="Century Gothic"/>
        </w:rPr>
        <w:t xml:space="preserve"> acordarán importes y fechas de pago, en las cuentas correspondientes de su relación comercial, para liquidar las penalizaciones de acuerdo a las condiciones establecidas en el Convenio Marco para la Prestación de Servicios de Desagregación.</w:t>
      </w:r>
    </w:p>
    <w:p w14:paraId="2B20D0A9" w14:textId="77777777" w:rsidR="002033F6" w:rsidRPr="008F42D5" w:rsidRDefault="002033F6" w:rsidP="008F42D5">
      <w:pPr>
        <w:pStyle w:val="IFTnormal"/>
        <w:spacing w:after="120" w:line="264" w:lineRule="auto"/>
        <w:ind w:left="714" w:hanging="357"/>
        <w:rPr>
          <w:rFonts w:ascii="Century Gothic" w:hAnsi="Century Gothic"/>
        </w:rPr>
      </w:pPr>
    </w:p>
    <w:p w14:paraId="24F1B0F3" w14:textId="77777777" w:rsidR="000E0D60" w:rsidRDefault="003B1A36" w:rsidP="008F42D5">
      <w:pPr>
        <w:pStyle w:val="IFTnormal"/>
        <w:spacing w:after="120" w:line="264" w:lineRule="auto"/>
        <w:ind w:left="714" w:hanging="357"/>
        <w:rPr>
          <w:rFonts w:ascii="Century Gothic" w:hAnsi="Century Gothic"/>
        </w:rPr>
      </w:pPr>
      <w:r w:rsidRPr="008F42D5">
        <w:rPr>
          <w:rFonts w:ascii="Century Gothic" w:hAnsi="Century Gothic"/>
        </w:rPr>
        <w:t>6.</w:t>
      </w:r>
      <w:r w:rsidRPr="008F42D5">
        <w:rPr>
          <w:rFonts w:ascii="Century Gothic" w:hAnsi="Century Gothic"/>
        </w:rPr>
        <w:tab/>
      </w:r>
      <w:r w:rsidR="000E0D60" w:rsidRPr="008F42D5">
        <w:rPr>
          <w:rFonts w:ascii="Century Gothic" w:hAnsi="Century Gothic"/>
        </w:rPr>
        <w:t xml:space="preserve">Para el caso de penalizaciones por cancelaciones, y/o cualquier otro concepto de penas imputables al CS, </w:t>
      </w:r>
      <w:r w:rsidR="00E57588" w:rsidRPr="008F42D5">
        <w:rPr>
          <w:rFonts w:ascii="Century Gothic" w:hAnsi="Century Gothic"/>
        </w:rPr>
        <w:t xml:space="preserve">RED NACIONAL </w:t>
      </w:r>
      <w:r w:rsidR="000E0D60" w:rsidRPr="008F42D5">
        <w:rPr>
          <w:rFonts w:ascii="Century Gothic" w:hAnsi="Century Gothic"/>
        </w:rPr>
        <w:t xml:space="preserve">enviará al CS el detalle de los cargos que el CS deberá cubrir, mismo que incluirá la descripción a detalle del incumplimiento, los plazos correspondientes y las responsabilidades en cuanto a comunicación del incumplimiento, presentación de evidencia, resolución del evento, el desglose de la cantidad, servicio penalizado, tipo de penalización e importe, debiendo llevar a cabo las partes un proceso de conciliación y validación de importes similar al establecido en los numerales 4 y 5 anteriores. La reagendación de visitas y visitas en falso por fallas o incidencias no imputables a </w:t>
      </w:r>
      <w:r w:rsidR="00E57588" w:rsidRPr="008F42D5">
        <w:rPr>
          <w:rFonts w:ascii="Century Gothic" w:hAnsi="Century Gothic"/>
        </w:rPr>
        <w:t>RED NACIONAL</w:t>
      </w:r>
      <w:r w:rsidR="000E0D60" w:rsidRPr="008F42D5">
        <w:rPr>
          <w:rFonts w:ascii="Century Gothic" w:hAnsi="Century Gothic"/>
        </w:rPr>
        <w:t xml:space="preserve"> serán presentadas al CS en su factura correspondiente.</w:t>
      </w:r>
    </w:p>
    <w:p w14:paraId="671E0DAD" w14:textId="77777777" w:rsidR="002033F6" w:rsidRPr="008F42D5" w:rsidRDefault="002033F6" w:rsidP="008F42D5">
      <w:pPr>
        <w:pStyle w:val="IFTnormal"/>
        <w:spacing w:after="120" w:line="264" w:lineRule="auto"/>
        <w:ind w:left="714" w:hanging="357"/>
        <w:rPr>
          <w:rFonts w:ascii="Century Gothic" w:hAnsi="Century Gothic"/>
        </w:rPr>
      </w:pPr>
    </w:p>
    <w:p w14:paraId="06FF96EB" w14:textId="77777777" w:rsidR="000E0D60" w:rsidRPr="008F42D5" w:rsidRDefault="003B1A36" w:rsidP="008F42D5">
      <w:pPr>
        <w:pStyle w:val="IFTnormal"/>
        <w:spacing w:after="120" w:line="264" w:lineRule="auto"/>
        <w:ind w:left="720" w:hanging="360"/>
      </w:pPr>
      <w:r w:rsidRPr="008F42D5">
        <w:t>7.</w:t>
      </w:r>
      <w:r w:rsidRPr="008F42D5">
        <w:tab/>
      </w:r>
      <w:r w:rsidR="000E0D60" w:rsidRPr="008F42D5">
        <w:rPr>
          <w:rFonts w:ascii="Century Gothic" w:hAnsi="Century Gothic"/>
        </w:rPr>
        <w:t xml:space="preserve">Si las Partes de buena fe no pudieran lograr la conciliación correspondiente, entonces podrán iniciar un desacuerdo ante el Instituto para que dicha autoridad determine lo </w:t>
      </w:r>
      <w:r w:rsidR="000E0D60" w:rsidRPr="008F42D5">
        <w:t>conducente.</w:t>
      </w:r>
    </w:p>
    <w:p w14:paraId="164D6C85" w14:textId="77777777" w:rsidR="00C1414C" w:rsidRPr="008F42D5" w:rsidRDefault="00C1414C" w:rsidP="008F42D5">
      <w:pPr>
        <w:pStyle w:val="IFTnormal"/>
        <w:spacing w:after="120" w:line="264" w:lineRule="auto"/>
        <w:ind w:left="720" w:hanging="360"/>
      </w:pPr>
    </w:p>
    <w:p w14:paraId="3348F82B" w14:textId="77777777" w:rsidR="00203046" w:rsidRPr="008F42D5" w:rsidRDefault="00203046" w:rsidP="008F42D5">
      <w:pPr>
        <w:pStyle w:val="IFTnormal"/>
        <w:spacing w:after="120" w:line="264" w:lineRule="auto"/>
        <w:sectPr w:rsidR="00203046" w:rsidRPr="008F42D5" w:rsidSect="00B52B70">
          <w:headerReference w:type="default" r:id="rId50"/>
          <w:headerReference w:type="first" r:id="rId51"/>
          <w:footnotePr>
            <w:numRestart w:val="eachSect"/>
          </w:footnotePr>
          <w:type w:val="oddPage"/>
          <w:pgSz w:w="12242" w:h="15842" w:code="1"/>
          <w:pgMar w:top="1418" w:right="1418" w:bottom="1418" w:left="1418" w:header="709" w:footer="709" w:gutter="0"/>
          <w:cols w:space="720"/>
          <w:titlePg/>
          <w:docGrid w:linePitch="326"/>
        </w:sectPr>
      </w:pPr>
    </w:p>
    <w:p w14:paraId="116558E6" w14:textId="77777777" w:rsidR="00C1414C" w:rsidRPr="006B0514" w:rsidRDefault="00C1414C" w:rsidP="00C1414C">
      <w:pPr>
        <w:pStyle w:val="Texto1"/>
        <w:rPr>
          <w:rFonts w:ascii="Century Gothic" w:hAnsi="Century Gothic" w:cs="Arial"/>
          <w:b/>
          <w:sz w:val="22"/>
          <w:szCs w:val="22"/>
        </w:rPr>
      </w:pPr>
    </w:p>
    <w:p w14:paraId="781029C5" w14:textId="77777777" w:rsidR="00C1414C" w:rsidRPr="0041396D" w:rsidRDefault="00C1414C" w:rsidP="00C1414C">
      <w:pPr>
        <w:pStyle w:val="Texto1"/>
        <w:spacing w:after="200"/>
        <w:rPr>
          <w:rFonts w:ascii="Century Gothic" w:hAnsi="Century Gothic" w:cs="Arial"/>
          <w:b/>
        </w:rPr>
      </w:pPr>
      <w:r w:rsidRPr="00446018">
        <w:rPr>
          <w:rFonts w:ascii="Century Gothic" w:hAnsi="Century Gothic" w:cs="Arial"/>
          <w:noProof/>
          <w:lang w:val="es-MX" w:eastAsia="es-MX"/>
        </w:rPr>
        <mc:AlternateContent>
          <mc:Choice Requires="wps">
            <w:drawing>
              <wp:inline distT="0" distB="0" distL="0" distR="0" wp14:anchorId="297A0891" wp14:editId="49A77B51">
                <wp:extent cx="5678303" cy="7528387"/>
                <wp:effectExtent l="38100" t="38100" r="36830" b="34925"/>
                <wp:docPr id="1"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6186C765" w14:textId="77777777" w:rsidR="00527FF8" w:rsidRDefault="00527FF8" w:rsidP="00C1414C">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CB60638" wp14:editId="6E19929E">
                                  <wp:extent cx="2552700" cy="1438275"/>
                                  <wp:effectExtent l="0" t="0" r="0" b="9525"/>
                                  <wp:docPr id="46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A9C46EF" w14:textId="77777777" w:rsidR="00527FF8" w:rsidRDefault="00527FF8" w:rsidP="00C1414C">
                            <w:pPr>
                              <w:jc w:val="center"/>
                              <w:rPr>
                                <w:rFonts w:ascii="Century Gothic" w:hAnsi="Century Gothic" w:cs="Arial"/>
                                <w:b/>
                                <w:noProof/>
                                <w:color w:val="000000"/>
                                <w:sz w:val="26"/>
                                <w:szCs w:val="26"/>
                                <w:lang w:eastAsia="es-MX"/>
                              </w:rPr>
                            </w:pPr>
                          </w:p>
                          <w:p w14:paraId="2859FF1D" w14:textId="77777777" w:rsidR="00527FF8" w:rsidRDefault="00527FF8" w:rsidP="00C1414C">
                            <w:pPr>
                              <w:jc w:val="center"/>
                              <w:rPr>
                                <w:rFonts w:ascii="Century Gothic" w:hAnsi="Century Gothic" w:cs="Arial"/>
                                <w:b/>
                                <w:noProof/>
                                <w:color w:val="000000"/>
                                <w:sz w:val="26"/>
                                <w:szCs w:val="26"/>
                                <w:lang w:eastAsia="es-MX"/>
                              </w:rPr>
                            </w:pPr>
                          </w:p>
                          <w:p w14:paraId="1F9CCF88" w14:textId="77777777" w:rsidR="00527FF8" w:rsidRDefault="00527FF8" w:rsidP="00C1414C">
                            <w:pPr>
                              <w:pStyle w:val="Ttulo1"/>
                              <w:jc w:val="center"/>
                              <w:rPr>
                                <w:rFonts w:ascii="Century Gothic" w:hAnsi="Century Gothic"/>
                                <w:sz w:val="24"/>
                                <w:szCs w:val="24"/>
                                <w:u w:val="single"/>
                              </w:rPr>
                            </w:pPr>
                            <w:bookmarkStart w:id="2072" w:name="_Toc92974114"/>
                            <w:bookmarkStart w:id="2073" w:name="_Toc93052425"/>
                            <w:bookmarkStart w:id="2074" w:name="_Toc93056380"/>
                            <w:bookmarkStart w:id="2075" w:name="_Toc107345034"/>
                            <w:bookmarkStart w:id="2076" w:name="_Toc107408450"/>
                            <w:bookmarkStart w:id="2077" w:name="_Toc107502336"/>
                            <w:bookmarkStart w:id="2078" w:name="_Toc107503157"/>
                            <w:r w:rsidRPr="006B0514">
                              <w:rPr>
                                <w:rFonts w:ascii="Century Gothic" w:hAnsi="Century Gothic"/>
                                <w:sz w:val="24"/>
                                <w:szCs w:val="24"/>
                                <w:u w:val="single"/>
                              </w:rPr>
                              <w:t xml:space="preserve">ANEXO </w:t>
                            </w:r>
                            <w:r>
                              <w:rPr>
                                <w:rFonts w:ascii="Century Gothic" w:hAnsi="Century Gothic"/>
                                <w:sz w:val="24"/>
                                <w:szCs w:val="24"/>
                                <w:u w:val="single"/>
                              </w:rPr>
                              <w:t>C</w:t>
                            </w:r>
                            <w:bookmarkEnd w:id="2072"/>
                            <w:bookmarkEnd w:id="2073"/>
                            <w:bookmarkEnd w:id="2074"/>
                            <w:bookmarkEnd w:id="2075"/>
                            <w:bookmarkEnd w:id="2076"/>
                            <w:bookmarkEnd w:id="2077"/>
                            <w:bookmarkEnd w:id="2078"/>
                          </w:p>
                          <w:p w14:paraId="5DD25FA2" w14:textId="77777777" w:rsidR="00527FF8" w:rsidRPr="008A6791" w:rsidRDefault="00527FF8" w:rsidP="00C1414C">
                            <w:pPr>
                              <w:pStyle w:val="Ttulo1"/>
                              <w:jc w:val="center"/>
                              <w:rPr>
                                <w:rFonts w:ascii="Century Gothic" w:hAnsi="Century Gothic"/>
                                <w:sz w:val="24"/>
                                <w:szCs w:val="24"/>
                              </w:rPr>
                            </w:pPr>
                          </w:p>
                          <w:p w14:paraId="6AABB1C6" w14:textId="77777777" w:rsidR="00527FF8" w:rsidRDefault="00527FF8" w:rsidP="00C1414C">
                            <w:pPr>
                              <w:pStyle w:val="Ttulo1"/>
                              <w:spacing w:line="240" w:lineRule="auto"/>
                              <w:jc w:val="center"/>
                              <w:rPr>
                                <w:rFonts w:ascii="Century Gothic" w:hAnsi="Century Gothic"/>
                                <w:sz w:val="26"/>
                                <w:szCs w:val="26"/>
                              </w:rPr>
                            </w:pPr>
                            <w:bookmarkStart w:id="2079" w:name="_Toc92974115"/>
                            <w:bookmarkStart w:id="2080" w:name="_Toc93052426"/>
                            <w:bookmarkStart w:id="2081" w:name="_Toc93056381"/>
                            <w:bookmarkStart w:id="2082" w:name="_Toc107345035"/>
                            <w:bookmarkStart w:id="2083" w:name="_Toc107408451"/>
                            <w:bookmarkStart w:id="2084" w:name="_Toc107502337"/>
                            <w:bookmarkStart w:id="2085" w:name="_Toc107503158"/>
                            <w:r w:rsidRPr="008A6791">
                              <w:rPr>
                                <w:rFonts w:ascii="Century Gothic" w:hAnsi="Century Gothic"/>
                                <w:sz w:val="26"/>
                                <w:szCs w:val="26"/>
                              </w:rPr>
                              <w:t xml:space="preserve">Procedimiento de Gestión de Incidencias y </w:t>
                            </w:r>
                            <w:r>
                              <w:rPr>
                                <w:rFonts w:ascii="Century Gothic" w:hAnsi="Century Gothic"/>
                                <w:sz w:val="26"/>
                                <w:szCs w:val="26"/>
                              </w:rPr>
                              <w:br/>
                            </w:r>
                            <w:r w:rsidRPr="008A6791">
                              <w:rPr>
                                <w:rFonts w:ascii="Century Gothic" w:hAnsi="Century Gothic"/>
                                <w:sz w:val="26"/>
                                <w:szCs w:val="26"/>
                              </w:rPr>
                              <w:t>Continuidad del Servicio</w:t>
                            </w:r>
                            <w:bookmarkEnd w:id="2079"/>
                            <w:bookmarkEnd w:id="2080"/>
                            <w:bookmarkEnd w:id="2081"/>
                            <w:bookmarkEnd w:id="2082"/>
                            <w:bookmarkEnd w:id="2083"/>
                            <w:bookmarkEnd w:id="2084"/>
                            <w:bookmarkEnd w:id="2085"/>
                          </w:p>
                          <w:p w14:paraId="57CFF6A9" w14:textId="77777777" w:rsidR="00527FF8" w:rsidRDefault="00527FF8" w:rsidP="00414BEA">
                            <w:pPr>
                              <w:rPr>
                                <w:lang w:val="es-ES" w:eastAsia="es-ES"/>
                              </w:rPr>
                            </w:pPr>
                          </w:p>
                          <w:p w14:paraId="6036834A" w14:textId="77777777" w:rsidR="00527FF8" w:rsidRPr="006B0514" w:rsidRDefault="00527FF8" w:rsidP="00414BEA">
                            <w:pPr>
                              <w:rPr>
                                <w:lang w:val="es-ES" w:eastAsia="es-ES"/>
                              </w:rPr>
                            </w:pPr>
                          </w:p>
                          <w:p w14:paraId="26579C2E"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0A0F5294" w14:textId="77777777" w:rsidR="00527FF8" w:rsidRPr="00414BEA" w:rsidRDefault="00527FF8"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08DF9E48" w14:textId="77777777" w:rsidR="00527FF8" w:rsidRPr="008A6791" w:rsidRDefault="00527FF8" w:rsidP="00414BEA">
                            <w:pPr>
                              <w:jc w:val="center"/>
                              <w:rPr>
                                <w:rFonts w:ascii="Century Gothic" w:hAnsi="Century Gothic"/>
                                <w:b/>
                                <w:bCs/>
                                <w:sz w:val="24"/>
                                <w:szCs w:val="24"/>
                              </w:rPr>
                            </w:pPr>
                          </w:p>
                          <w:p w14:paraId="05C7F193"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628B3778" w14:textId="77777777" w:rsidR="00527FF8" w:rsidRDefault="00527FF8" w:rsidP="00414BEA">
                            <w:pPr>
                              <w:spacing w:line="360" w:lineRule="auto"/>
                              <w:jc w:val="center"/>
                              <w:rPr>
                                <w:rFonts w:ascii="Century Gothic" w:hAnsi="Century Gothic" w:cs="Arial"/>
                                <w:b/>
                                <w:sz w:val="24"/>
                                <w:szCs w:val="24"/>
                                <w:lang w:val="es-ES"/>
                              </w:rPr>
                            </w:pPr>
                          </w:p>
                          <w:p w14:paraId="11DBD0BC" w14:textId="77777777" w:rsidR="00527FF8" w:rsidRDefault="00527FF8" w:rsidP="00414BEA">
                            <w:pPr>
                              <w:spacing w:line="360" w:lineRule="auto"/>
                              <w:jc w:val="center"/>
                              <w:rPr>
                                <w:rFonts w:ascii="Century Gothic" w:hAnsi="Century Gothic" w:cs="Arial"/>
                                <w:b/>
                                <w:sz w:val="24"/>
                                <w:szCs w:val="24"/>
                                <w:lang w:val="es-ES"/>
                              </w:rPr>
                            </w:pPr>
                          </w:p>
                          <w:p w14:paraId="38E3837B" w14:textId="77777777" w:rsidR="00527FF8" w:rsidRDefault="00527FF8" w:rsidP="00414BEA">
                            <w:pPr>
                              <w:spacing w:line="360" w:lineRule="auto"/>
                              <w:jc w:val="center"/>
                              <w:rPr>
                                <w:rFonts w:ascii="Century Gothic" w:hAnsi="Century Gothic" w:cs="Arial"/>
                                <w:b/>
                                <w:sz w:val="24"/>
                                <w:szCs w:val="24"/>
                                <w:lang w:val="es-ES"/>
                              </w:rPr>
                            </w:pPr>
                          </w:p>
                          <w:p w14:paraId="0B37CE98" w14:textId="77777777" w:rsidR="00527FF8" w:rsidRDefault="00527FF8" w:rsidP="00414BEA">
                            <w:pPr>
                              <w:spacing w:line="360" w:lineRule="auto"/>
                              <w:jc w:val="center"/>
                              <w:rPr>
                                <w:rFonts w:ascii="Century Gothic" w:hAnsi="Century Gothic" w:cs="Arial"/>
                                <w:b/>
                                <w:sz w:val="24"/>
                                <w:szCs w:val="24"/>
                                <w:lang w:val="es-ES"/>
                              </w:rPr>
                            </w:pPr>
                          </w:p>
                          <w:p w14:paraId="76FD4693" w14:textId="77777777" w:rsidR="00527FF8" w:rsidRDefault="00527FF8" w:rsidP="00414BEA">
                            <w:pPr>
                              <w:spacing w:line="360" w:lineRule="auto"/>
                              <w:jc w:val="center"/>
                              <w:rPr>
                                <w:rFonts w:ascii="Century Gothic" w:hAnsi="Century Gothic" w:cs="Arial"/>
                                <w:b/>
                                <w:sz w:val="24"/>
                                <w:szCs w:val="24"/>
                                <w:lang w:val="es-ES"/>
                              </w:rPr>
                            </w:pPr>
                          </w:p>
                          <w:p w14:paraId="6D897FCB" w14:textId="77777777" w:rsidR="00527FF8" w:rsidRDefault="00527FF8" w:rsidP="00414BEA">
                            <w:pPr>
                              <w:spacing w:line="360" w:lineRule="auto"/>
                              <w:jc w:val="center"/>
                              <w:rPr>
                                <w:rFonts w:ascii="Century Gothic" w:hAnsi="Century Gothic" w:cs="Arial"/>
                                <w:b/>
                                <w:sz w:val="24"/>
                                <w:szCs w:val="24"/>
                                <w:lang w:val="es-ES"/>
                              </w:rPr>
                            </w:pPr>
                          </w:p>
                          <w:p w14:paraId="4EF87B77" w14:textId="77777777" w:rsidR="00527FF8" w:rsidRDefault="00527FF8" w:rsidP="00414BEA">
                            <w:pPr>
                              <w:spacing w:line="360" w:lineRule="auto"/>
                              <w:jc w:val="center"/>
                              <w:rPr>
                                <w:rFonts w:ascii="Century Gothic" w:hAnsi="Century Gothic" w:cs="Arial"/>
                                <w:b/>
                                <w:sz w:val="24"/>
                                <w:szCs w:val="24"/>
                                <w:lang w:val="es-ES"/>
                              </w:rPr>
                            </w:pPr>
                          </w:p>
                          <w:p w14:paraId="2DA573A6" w14:textId="77777777" w:rsidR="00527FF8" w:rsidRDefault="00527FF8" w:rsidP="00414BEA">
                            <w:pPr>
                              <w:spacing w:line="360" w:lineRule="auto"/>
                              <w:jc w:val="center"/>
                              <w:rPr>
                                <w:rFonts w:ascii="Century Gothic" w:hAnsi="Century Gothic" w:cs="Arial"/>
                                <w:b/>
                                <w:sz w:val="24"/>
                                <w:szCs w:val="24"/>
                                <w:lang w:val="es-ES"/>
                              </w:rPr>
                            </w:pPr>
                          </w:p>
                          <w:p w14:paraId="3F5284F7" w14:textId="77777777" w:rsidR="00527FF8" w:rsidRDefault="00527FF8" w:rsidP="00414BEA">
                            <w:pPr>
                              <w:spacing w:line="360" w:lineRule="auto"/>
                              <w:jc w:val="center"/>
                              <w:rPr>
                                <w:rFonts w:ascii="Century Gothic" w:hAnsi="Century Gothic" w:cs="Arial"/>
                                <w:b/>
                                <w:sz w:val="24"/>
                                <w:szCs w:val="24"/>
                                <w:lang w:val="es-ES"/>
                              </w:rPr>
                            </w:pPr>
                          </w:p>
                          <w:p w14:paraId="5BC3D384" w14:textId="77777777" w:rsidR="00527FF8" w:rsidRDefault="00527FF8" w:rsidP="00C1414C">
                            <w:pPr>
                              <w:spacing w:line="360" w:lineRule="auto"/>
                              <w:jc w:val="center"/>
                              <w:rPr>
                                <w:rFonts w:ascii="Century Gothic" w:hAnsi="Century Gothic" w:cs="Arial"/>
                                <w:b/>
                                <w:sz w:val="24"/>
                                <w:szCs w:val="24"/>
                                <w:lang w:val="es-ES"/>
                              </w:rPr>
                            </w:pPr>
                          </w:p>
                          <w:p w14:paraId="02965C5A" w14:textId="77777777" w:rsidR="00527FF8" w:rsidRPr="002258A2" w:rsidRDefault="00527FF8" w:rsidP="00C1414C">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97A0891" id="_x0000_s1029"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" filled="f" strokecolor="#009ad9" strokeweight="6pt">
                <v:stroke joinstyle="miter"/>
                <v:path arrowok="t"/>
                <v:textbox>
                  <w:txbxContent>
                    <w:p w14:paraId="6186C765" w14:textId="77777777" w:rsidR="00527FF8" w:rsidRDefault="00527FF8" w:rsidP="00C1414C">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CB60638" wp14:editId="6E19929E">
                            <wp:extent cx="2552700" cy="1438275"/>
                            <wp:effectExtent l="0" t="0" r="0" b="9525"/>
                            <wp:docPr id="46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A9C46EF" w14:textId="77777777" w:rsidR="00527FF8" w:rsidRDefault="00527FF8" w:rsidP="00C1414C">
                      <w:pPr>
                        <w:jc w:val="center"/>
                        <w:rPr>
                          <w:rFonts w:ascii="Century Gothic" w:hAnsi="Century Gothic" w:cs="Arial"/>
                          <w:b/>
                          <w:noProof/>
                          <w:color w:val="000000"/>
                          <w:sz w:val="26"/>
                          <w:szCs w:val="26"/>
                          <w:lang w:eastAsia="es-MX"/>
                        </w:rPr>
                      </w:pPr>
                    </w:p>
                    <w:p w14:paraId="2859FF1D" w14:textId="77777777" w:rsidR="00527FF8" w:rsidRDefault="00527FF8" w:rsidP="00C1414C">
                      <w:pPr>
                        <w:jc w:val="center"/>
                        <w:rPr>
                          <w:rFonts w:ascii="Century Gothic" w:hAnsi="Century Gothic" w:cs="Arial"/>
                          <w:b/>
                          <w:noProof/>
                          <w:color w:val="000000"/>
                          <w:sz w:val="26"/>
                          <w:szCs w:val="26"/>
                          <w:lang w:eastAsia="es-MX"/>
                        </w:rPr>
                      </w:pPr>
                    </w:p>
                    <w:p w14:paraId="1F9CCF88" w14:textId="77777777" w:rsidR="00527FF8" w:rsidRDefault="00527FF8" w:rsidP="00C1414C">
                      <w:pPr>
                        <w:pStyle w:val="Ttulo1"/>
                        <w:jc w:val="center"/>
                        <w:rPr>
                          <w:rFonts w:ascii="Century Gothic" w:hAnsi="Century Gothic"/>
                          <w:sz w:val="24"/>
                          <w:szCs w:val="24"/>
                          <w:u w:val="single"/>
                        </w:rPr>
                      </w:pPr>
                      <w:bookmarkStart w:id="2086" w:name="_Toc92974114"/>
                      <w:bookmarkStart w:id="2087" w:name="_Toc93052425"/>
                      <w:bookmarkStart w:id="2088" w:name="_Toc93056380"/>
                      <w:bookmarkStart w:id="2089" w:name="_Toc107345034"/>
                      <w:bookmarkStart w:id="2090" w:name="_Toc107408450"/>
                      <w:bookmarkStart w:id="2091" w:name="_Toc107502336"/>
                      <w:bookmarkStart w:id="2092" w:name="_Toc107503157"/>
                      <w:r w:rsidRPr="006B0514">
                        <w:rPr>
                          <w:rFonts w:ascii="Century Gothic" w:hAnsi="Century Gothic"/>
                          <w:sz w:val="24"/>
                          <w:szCs w:val="24"/>
                          <w:u w:val="single"/>
                        </w:rPr>
                        <w:t xml:space="preserve">ANEXO </w:t>
                      </w:r>
                      <w:r>
                        <w:rPr>
                          <w:rFonts w:ascii="Century Gothic" w:hAnsi="Century Gothic"/>
                          <w:sz w:val="24"/>
                          <w:szCs w:val="24"/>
                          <w:u w:val="single"/>
                        </w:rPr>
                        <w:t>C</w:t>
                      </w:r>
                      <w:bookmarkEnd w:id="2086"/>
                      <w:bookmarkEnd w:id="2087"/>
                      <w:bookmarkEnd w:id="2088"/>
                      <w:bookmarkEnd w:id="2089"/>
                      <w:bookmarkEnd w:id="2090"/>
                      <w:bookmarkEnd w:id="2091"/>
                      <w:bookmarkEnd w:id="2092"/>
                    </w:p>
                    <w:p w14:paraId="5DD25FA2" w14:textId="77777777" w:rsidR="00527FF8" w:rsidRPr="008A6791" w:rsidRDefault="00527FF8" w:rsidP="00C1414C">
                      <w:pPr>
                        <w:pStyle w:val="Ttulo1"/>
                        <w:jc w:val="center"/>
                        <w:rPr>
                          <w:rFonts w:ascii="Century Gothic" w:hAnsi="Century Gothic"/>
                          <w:sz w:val="24"/>
                          <w:szCs w:val="24"/>
                        </w:rPr>
                      </w:pPr>
                    </w:p>
                    <w:p w14:paraId="6AABB1C6" w14:textId="77777777" w:rsidR="00527FF8" w:rsidRDefault="00527FF8" w:rsidP="00C1414C">
                      <w:pPr>
                        <w:pStyle w:val="Ttulo1"/>
                        <w:spacing w:line="240" w:lineRule="auto"/>
                        <w:jc w:val="center"/>
                        <w:rPr>
                          <w:rFonts w:ascii="Century Gothic" w:hAnsi="Century Gothic"/>
                          <w:sz w:val="26"/>
                          <w:szCs w:val="26"/>
                        </w:rPr>
                      </w:pPr>
                      <w:bookmarkStart w:id="2093" w:name="_Toc92974115"/>
                      <w:bookmarkStart w:id="2094" w:name="_Toc93052426"/>
                      <w:bookmarkStart w:id="2095" w:name="_Toc93056381"/>
                      <w:bookmarkStart w:id="2096" w:name="_Toc107345035"/>
                      <w:bookmarkStart w:id="2097" w:name="_Toc107408451"/>
                      <w:bookmarkStart w:id="2098" w:name="_Toc107502337"/>
                      <w:bookmarkStart w:id="2099" w:name="_Toc107503158"/>
                      <w:r w:rsidRPr="008A6791">
                        <w:rPr>
                          <w:rFonts w:ascii="Century Gothic" w:hAnsi="Century Gothic"/>
                          <w:sz w:val="26"/>
                          <w:szCs w:val="26"/>
                        </w:rPr>
                        <w:t xml:space="preserve">Procedimiento de Gestión de Incidencias y </w:t>
                      </w:r>
                      <w:r>
                        <w:rPr>
                          <w:rFonts w:ascii="Century Gothic" w:hAnsi="Century Gothic"/>
                          <w:sz w:val="26"/>
                          <w:szCs w:val="26"/>
                        </w:rPr>
                        <w:br/>
                      </w:r>
                      <w:r w:rsidRPr="008A6791">
                        <w:rPr>
                          <w:rFonts w:ascii="Century Gothic" w:hAnsi="Century Gothic"/>
                          <w:sz w:val="26"/>
                          <w:szCs w:val="26"/>
                        </w:rPr>
                        <w:t>Continuidad del Servicio</w:t>
                      </w:r>
                      <w:bookmarkEnd w:id="2093"/>
                      <w:bookmarkEnd w:id="2094"/>
                      <w:bookmarkEnd w:id="2095"/>
                      <w:bookmarkEnd w:id="2096"/>
                      <w:bookmarkEnd w:id="2097"/>
                      <w:bookmarkEnd w:id="2098"/>
                      <w:bookmarkEnd w:id="2099"/>
                    </w:p>
                    <w:p w14:paraId="57CFF6A9" w14:textId="77777777" w:rsidR="00527FF8" w:rsidRDefault="00527FF8" w:rsidP="00414BEA">
                      <w:pPr>
                        <w:rPr>
                          <w:lang w:val="es-ES" w:eastAsia="es-ES"/>
                        </w:rPr>
                      </w:pPr>
                    </w:p>
                    <w:p w14:paraId="6036834A" w14:textId="77777777" w:rsidR="00527FF8" w:rsidRPr="006B0514" w:rsidRDefault="00527FF8" w:rsidP="00414BEA">
                      <w:pPr>
                        <w:rPr>
                          <w:lang w:val="es-ES" w:eastAsia="es-ES"/>
                        </w:rPr>
                      </w:pPr>
                    </w:p>
                    <w:p w14:paraId="26579C2E"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0A0F5294" w14:textId="77777777" w:rsidR="00527FF8" w:rsidRPr="00414BEA" w:rsidRDefault="00527FF8"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08DF9E48" w14:textId="77777777" w:rsidR="00527FF8" w:rsidRPr="008A6791" w:rsidRDefault="00527FF8" w:rsidP="00414BEA">
                      <w:pPr>
                        <w:jc w:val="center"/>
                        <w:rPr>
                          <w:rFonts w:ascii="Century Gothic" w:hAnsi="Century Gothic"/>
                          <w:b/>
                          <w:bCs/>
                          <w:sz w:val="24"/>
                          <w:szCs w:val="24"/>
                        </w:rPr>
                      </w:pPr>
                    </w:p>
                    <w:p w14:paraId="05C7F193"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628B3778" w14:textId="77777777" w:rsidR="00527FF8" w:rsidRDefault="00527FF8" w:rsidP="00414BEA">
                      <w:pPr>
                        <w:spacing w:line="360" w:lineRule="auto"/>
                        <w:jc w:val="center"/>
                        <w:rPr>
                          <w:rFonts w:ascii="Century Gothic" w:hAnsi="Century Gothic" w:cs="Arial"/>
                          <w:b/>
                          <w:sz w:val="24"/>
                          <w:szCs w:val="24"/>
                          <w:lang w:val="es-ES"/>
                        </w:rPr>
                      </w:pPr>
                    </w:p>
                    <w:p w14:paraId="11DBD0BC" w14:textId="77777777" w:rsidR="00527FF8" w:rsidRDefault="00527FF8" w:rsidP="00414BEA">
                      <w:pPr>
                        <w:spacing w:line="360" w:lineRule="auto"/>
                        <w:jc w:val="center"/>
                        <w:rPr>
                          <w:rFonts w:ascii="Century Gothic" w:hAnsi="Century Gothic" w:cs="Arial"/>
                          <w:b/>
                          <w:sz w:val="24"/>
                          <w:szCs w:val="24"/>
                          <w:lang w:val="es-ES"/>
                        </w:rPr>
                      </w:pPr>
                    </w:p>
                    <w:p w14:paraId="38E3837B" w14:textId="77777777" w:rsidR="00527FF8" w:rsidRDefault="00527FF8" w:rsidP="00414BEA">
                      <w:pPr>
                        <w:spacing w:line="360" w:lineRule="auto"/>
                        <w:jc w:val="center"/>
                        <w:rPr>
                          <w:rFonts w:ascii="Century Gothic" w:hAnsi="Century Gothic" w:cs="Arial"/>
                          <w:b/>
                          <w:sz w:val="24"/>
                          <w:szCs w:val="24"/>
                          <w:lang w:val="es-ES"/>
                        </w:rPr>
                      </w:pPr>
                    </w:p>
                    <w:p w14:paraId="0B37CE98" w14:textId="77777777" w:rsidR="00527FF8" w:rsidRDefault="00527FF8" w:rsidP="00414BEA">
                      <w:pPr>
                        <w:spacing w:line="360" w:lineRule="auto"/>
                        <w:jc w:val="center"/>
                        <w:rPr>
                          <w:rFonts w:ascii="Century Gothic" w:hAnsi="Century Gothic" w:cs="Arial"/>
                          <w:b/>
                          <w:sz w:val="24"/>
                          <w:szCs w:val="24"/>
                          <w:lang w:val="es-ES"/>
                        </w:rPr>
                      </w:pPr>
                    </w:p>
                    <w:p w14:paraId="76FD4693" w14:textId="77777777" w:rsidR="00527FF8" w:rsidRDefault="00527FF8" w:rsidP="00414BEA">
                      <w:pPr>
                        <w:spacing w:line="360" w:lineRule="auto"/>
                        <w:jc w:val="center"/>
                        <w:rPr>
                          <w:rFonts w:ascii="Century Gothic" w:hAnsi="Century Gothic" w:cs="Arial"/>
                          <w:b/>
                          <w:sz w:val="24"/>
                          <w:szCs w:val="24"/>
                          <w:lang w:val="es-ES"/>
                        </w:rPr>
                      </w:pPr>
                    </w:p>
                    <w:p w14:paraId="6D897FCB" w14:textId="77777777" w:rsidR="00527FF8" w:rsidRDefault="00527FF8" w:rsidP="00414BEA">
                      <w:pPr>
                        <w:spacing w:line="360" w:lineRule="auto"/>
                        <w:jc w:val="center"/>
                        <w:rPr>
                          <w:rFonts w:ascii="Century Gothic" w:hAnsi="Century Gothic" w:cs="Arial"/>
                          <w:b/>
                          <w:sz w:val="24"/>
                          <w:szCs w:val="24"/>
                          <w:lang w:val="es-ES"/>
                        </w:rPr>
                      </w:pPr>
                    </w:p>
                    <w:p w14:paraId="4EF87B77" w14:textId="77777777" w:rsidR="00527FF8" w:rsidRDefault="00527FF8" w:rsidP="00414BEA">
                      <w:pPr>
                        <w:spacing w:line="360" w:lineRule="auto"/>
                        <w:jc w:val="center"/>
                        <w:rPr>
                          <w:rFonts w:ascii="Century Gothic" w:hAnsi="Century Gothic" w:cs="Arial"/>
                          <w:b/>
                          <w:sz w:val="24"/>
                          <w:szCs w:val="24"/>
                          <w:lang w:val="es-ES"/>
                        </w:rPr>
                      </w:pPr>
                    </w:p>
                    <w:p w14:paraId="2DA573A6" w14:textId="77777777" w:rsidR="00527FF8" w:rsidRDefault="00527FF8" w:rsidP="00414BEA">
                      <w:pPr>
                        <w:spacing w:line="360" w:lineRule="auto"/>
                        <w:jc w:val="center"/>
                        <w:rPr>
                          <w:rFonts w:ascii="Century Gothic" w:hAnsi="Century Gothic" w:cs="Arial"/>
                          <w:b/>
                          <w:sz w:val="24"/>
                          <w:szCs w:val="24"/>
                          <w:lang w:val="es-ES"/>
                        </w:rPr>
                      </w:pPr>
                    </w:p>
                    <w:p w14:paraId="3F5284F7" w14:textId="77777777" w:rsidR="00527FF8" w:rsidRDefault="00527FF8" w:rsidP="00414BEA">
                      <w:pPr>
                        <w:spacing w:line="360" w:lineRule="auto"/>
                        <w:jc w:val="center"/>
                        <w:rPr>
                          <w:rFonts w:ascii="Century Gothic" w:hAnsi="Century Gothic" w:cs="Arial"/>
                          <w:b/>
                          <w:sz w:val="24"/>
                          <w:szCs w:val="24"/>
                          <w:lang w:val="es-ES"/>
                        </w:rPr>
                      </w:pPr>
                    </w:p>
                    <w:p w14:paraId="5BC3D384" w14:textId="77777777" w:rsidR="00527FF8" w:rsidRDefault="00527FF8" w:rsidP="00C1414C">
                      <w:pPr>
                        <w:spacing w:line="360" w:lineRule="auto"/>
                        <w:jc w:val="center"/>
                        <w:rPr>
                          <w:rFonts w:ascii="Century Gothic" w:hAnsi="Century Gothic" w:cs="Arial"/>
                          <w:b/>
                          <w:sz w:val="24"/>
                          <w:szCs w:val="24"/>
                          <w:lang w:val="es-ES"/>
                        </w:rPr>
                      </w:pPr>
                    </w:p>
                    <w:p w14:paraId="02965C5A" w14:textId="77777777" w:rsidR="00527FF8" w:rsidRPr="002258A2" w:rsidRDefault="00527FF8" w:rsidP="00C1414C">
                      <w:pPr>
                        <w:spacing w:line="360" w:lineRule="auto"/>
                        <w:jc w:val="center"/>
                        <w:rPr>
                          <w:rFonts w:ascii="Century Gothic" w:hAnsi="Century Gothic" w:cs="Arial"/>
                          <w:b/>
                          <w:sz w:val="24"/>
                          <w:szCs w:val="24"/>
                          <w:lang w:val="es-ES"/>
                        </w:rPr>
                      </w:pPr>
                    </w:p>
                  </w:txbxContent>
                </v:textbox>
                <w10:anchorlock/>
              </v:roundrect>
            </w:pict>
          </mc:Fallback>
        </mc:AlternateContent>
      </w:r>
    </w:p>
    <w:p w14:paraId="1F1F6FF1" w14:textId="77777777" w:rsidR="00C1414C" w:rsidRDefault="00C1414C" w:rsidP="00C1414C">
      <w:pPr>
        <w:spacing w:after="160" w:line="259" w:lineRule="auto"/>
        <w:rPr>
          <w:rFonts w:eastAsia="Calibri" w:cs="Arial"/>
          <w:color w:val="000000"/>
          <w:lang w:val="es-ES_tradnl" w:eastAsia="es-ES"/>
        </w:rPr>
      </w:pPr>
    </w:p>
    <w:p w14:paraId="14163051" w14:textId="77777777" w:rsidR="00C1414C" w:rsidRDefault="00C1414C" w:rsidP="00C1414C">
      <w:pPr>
        <w:spacing w:after="160" w:line="259" w:lineRule="auto"/>
        <w:rPr>
          <w:rFonts w:eastAsia="Calibri" w:cs="Arial"/>
          <w:color w:val="000000"/>
          <w:lang w:val="es-ES_tradnl" w:eastAsia="es-ES"/>
        </w:rPr>
        <w:sectPr w:rsidR="00C1414C" w:rsidSect="0041396D">
          <w:headerReference w:type="first" r:id="rId52"/>
          <w:footnotePr>
            <w:numRestart w:val="eachSect"/>
          </w:footnotePr>
          <w:type w:val="oddPage"/>
          <w:pgSz w:w="12240" w:h="15840"/>
          <w:pgMar w:top="1418" w:right="1418" w:bottom="1418" w:left="1418" w:header="851" w:footer="737" w:gutter="0"/>
          <w:cols w:space="708"/>
          <w:titlePg/>
          <w:docGrid w:linePitch="360"/>
        </w:sectPr>
      </w:pPr>
    </w:p>
    <w:p w14:paraId="32485D02" w14:textId="77777777" w:rsidR="00DC44FD" w:rsidRDefault="00DC44FD" w:rsidP="00DC44FD">
      <w:pPr>
        <w:pStyle w:val="Ttulo1"/>
        <w:jc w:val="center"/>
        <w:rPr>
          <w:rFonts w:ascii="Century Gothic" w:hAnsi="Century Gothic"/>
          <w:sz w:val="24"/>
          <w:szCs w:val="24"/>
        </w:rPr>
      </w:pPr>
      <w:bookmarkStart w:id="2100" w:name="_Toc92974116"/>
      <w:bookmarkStart w:id="2101" w:name="_Toc93052427"/>
      <w:bookmarkStart w:id="2102" w:name="_Toc93056382"/>
      <w:bookmarkStart w:id="2103" w:name="_Toc107408452"/>
      <w:bookmarkStart w:id="2104" w:name="_Toc107502338"/>
      <w:bookmarkStart w:id="2105" w:name="_Toc107503159"/>
      <w:r w:rsidRPr="008A6791">
        <w:rPr>
          <w:rFonts w:ascii="Century Gothic" w:hAnsi="Century Gothic"/>
          <w:sz w:val="24"/>
          <w:szCs w:val="24"/>
        </w:rPr>
        <w:t xml:space="preserve">ANEXO </w:t>
      </w:r>
      <w:r>
        <w:rPr>
          <w:rFonts w:ascii="Century Gothic" w:hAnsi="Century Gothic"/>
          <w:sz w:val="24"/>
          <w:szCs w:val="24"/>
        </w:rPr>
        <w:t>C</w:t>
      </w:r>
      <w:bookmarkEnd w:id="2100"/>
      <w:bookmarkEnd w:id="2101"/>
      <w:bookmarkEnd w:id="2102"/>
      <w:bookmarkEnd w:id="2103"/>
      <w:bookmarkEnd w:id="2104"/>
      <w:bookmarkEnd w:id="2105"/>
    </w:p>
    <w:p w14:paraId="1D24D771" w14:textId="77777777" w:rsidR="00A92D8F" w:rsidRPr="007B1190" w:rsidRDefault="00F73DD8" w:rsidP="007B1190">
      <w:pPr>
        <w:pStyle w:val="Ttulo1"/>
        <w:spacing w:line="240" w:lineRule="auto"/>
        <w:ind w:left="357"/>
        <w:jc w:val="center"/>
        <w:rPr>
          <w:rFonts w:ascii="Century Gothic" w:hAnsi="Century Gothic"/>
          <w:sz w:val="26"/>
          <w:szCs w:val="26"/>
        </w:rPr>
      </w:pPr>
      <w:bookmarkStart w:id="2106" w:name="_Toc92974117"/>
      <w:bookmarkStart w:id="2107" w:name="_Toc93052428"/>
      <w:bookmarkStart w:id="2108" w:name="_Toc93056383"/>
      <w:bookmarkStart w:id="2109" w:name="_Toc107408453"/>
      <w:bookmarkStart w:id="2110" w:name="_Toc107502339"/>
      <w:bookmarkStart w:id="2111" w:name="_Toc107503160"/>
      <w:r w:rsidRPr="007B1190">
        <w:rPr>
          <w:rFonts w:ascii="Century Gothic" w:hAnsi="Century Gothic"/>
          <w:sz w:val="26"/>
          <w:szCs w:val="26"/>
        </w:rPr>
        <w:t>PROCEDIMIENTO DE GESTIÓN DE INCIDENCIAS Y CONTINUIDAD DEL SERVICIO</w:t>
      </w:r>
      <w:bookmarkEnd w:id="2106"/>
      <w:bookmarkEnd w:id="2107"/>
      <w:bookmarkEnd w:id="2108"/>
      <w:bookmarkEnd w:id="2109"/>
      <w:bookmarkEnd w:id="2110"/>
      <w:bookmarkEnd w:id="2111"/>
    </w:p>
    <w:p w14:paraId="2969C8FE" w14:textId="77777777" w:rsidR="00DC44FD" w:rsidRPr="008A6791" w:rsidRDefault="00DC44FD" w:rsidP="0017461E">
      <w:pPr>
        <w:pStyle w:val="Texto1"/>
        <w:spacing w:after="120" w:line="264" w:lineRule="auto"/>
        <w:ind w:left="0"/>
        <w:rPr>
          <w:rFonts w:ascii="Century Gothic" w:hAnsi="Century Gothic" w:cs="Arial"/>
          <w:b/>
          <w:sz w:val="22"/>
          <w:szCs w:val="22"/>
        </w:rPr>
      </w:pPr>
    </w:p>
    <w:p w14:paraId="5A5081ED" w14:textId="77777777" w:rsidR="006976DF" w:rsidRPr="00AB57DD" w:rsidRDefault="00210FAE" w:rsidP="00AB57DD">
      <w:pPr>
        <w:spacing w:after="120"/>
        <w:rPr>
          <w:rFonts w:ascii="Century Gothic" w:hAnsi="Century Gothic"/>
        </w:rPr>
      </w:pPr>
      <w:bookmarkStart w:id="2112" w:name="_Toc92974118"/>
      <w:bookmarkStart w:id="2113" w:name="_Toc93052429"/>
      <w:bookmarkStart w:id="2114" w:name="_Toc93056384"/>
      <w:r w:rsidRPr="00AB57DD">
        <w:rPr>
          <w:rFonts w:ascii="Century Gothic" w:hAnsi="Century Gothic"/>
          <w:b/>
        </w:rPr>
        <w:t xml:space="preserve">1. </w:t>
      </w:r>
      <w:r w:rsidR="00A92D8F" w:rsidRPr="00AB57DD">
        <w:rPr>
          <w:rFonts w:ascii="Century Gothic" w:hAnsi="Century Gothic"/>
          <w:b/>
        </w:rPr>
        <w:t>Introducción</w:t>
      </w:r>
      <w:bookmarkEnd w:id="2112"/>
      <w:bookmarkEnd w:id="2113"/>
      <w:bookmarkEnd w:id="2114"/>
    </w:p>
    <w:p w14:paraId="5D955024" w14:textId="77777777" w:rsidR="00A92D8F" w:rsidRPr="00FE1AA2" w:rsidRDefault="00A92D8F" w:rsidP="0017461E">
      <w:pPr>
        <w:pStyle w:val="IFTnormal"/>
        <w:spacing w:after="120" w:line="264" w:lineRule="auto"/>
        <w:rPr>
          <w:rFonts w:ascii="Century Gothic" w:hAnsi="Century Gothic"/>
        </w:rPr>
      </w:pPr>
      <w:r w:rsidRPr="00FE1AA2">
        <w:rPr>
          <w:rFonts w:ascii="Century Gothic" w:hAnsi="Century Gothic"/>
        </w:rPr>
        <w:t xml:space="preserve">El presente anexo describe los procedimientos que deberán seguirse para la gestión de incidencias (ejecución de todas aquellas órdenes planificadas y enfocadas a la atención, seguimiento y cierre de reportes de incidencia) por parte de </w:t>
      </w:r>
      <w:bookmarkStart w:id="2115" w:name="_Hlk91084481"/>
      <w:r w:rsidR="00E57588" w:rsidRPr="00FE1AA2">
        <w:rPr>
          <w:rFonts w:ascii="Century Gothic" w:hAnsi="Century Gothic"/>
        </w:rPr>
        <w:t>RED NACIONAL</w:t>
      </w:r>
      <w:bookmarkEnd w:id="2115"/>
      <w:r w:rsidRPr="00FE1AA2">
        <w:rPr>
          <w:rFonts w:ascii="Century Gothic" w:hAnsi="Century Gothic"/>
        </w:rPr>
        <w:t xml:space="preserve"> y/o </w:t>
      </w:r>
      <w:proofErr w:type="spellStart"/>
      <w:r w:rsidRPr="00FE1AA2">
        <w:rPr>
          <w:rFonts w:ascii="Century Gothic" w:hAnsi="Century Gothic"/>
        </w:rPr>
        <w:t>del</w:t>
      </w:r>
      <w:r w:rsidR="003B6204">
        <w:rPr>
          <w:rFonts w:ascii="Century Gothic" w:hAnsi="Century Gothic"/>
        </w:rPr>
        <w:t>CS</w:t>
      </w:r>
      <w:proofErr w:type="spellEnd"/>
      <w:r w:rsidRPr="00FE1AA2">
        <w:rPr>
          <w:rFonts w:ascii="Century Gothic" w:hAnsi="Century Gothic"/>
        </w:rPr>
        <w:t xml:space="preserve">, relacionados con los </w:t>
      </w:r>
      <w:r w:rsidR="00930EAB" w:rsidRPr="00FE1AA2">
        <w:rPr>
          <w:rFonts w:ascii="Century Gothic" w:hAnsi="Century Gothic"/>
        </w:rPr>
        <w:t>S</w:t>
      </w:r>
      <w:r w:rsidRPr="00FE1AA2">
        <w:rPr>
          <w:rFonts w:ascii="Century Gothic" w:hAnsi="Century Gothic"/>
        </w:rPr>
        <w:t xml:space="preserve">ervicios objeto de la Oferta de Referencia para la Desagregación del Bucle Local; con la finalidad de restaurar la operación normal de los </w:t>
      </w:r>
      <w:r w:rsidR="00930EAB" w:rsidRPr="00FE1AA2">
        <w:rPr>
          <w:rFonts w:ascii="Century Gothic" w:hAnsi="Century Gothic"/>
        </w:rPr>
        <w:t>S</w:t>
      </w:r>
      <w:r w:rsidRPr="00FE1AA2">
        <w:rPr>
          <w:rFonts w:ascii="Century Gothic" w:hAnsi="Century Gothic"/>
        </w:rPr>
        <w:t xml:space="preserve">ervicios ofrecidos por </w:t>
      </w:r>
      <w:r w:rsidR="004F2B89" w:rsidRPr="00FE1AA2">
        <w:rPr>
          <w:rFonts w:ascii="Century Gothic" w:hAnsi="Century Gothic"/>
        </w:rPr>
        <w:t>RED NACIONAL</w:t>
      </w:r>
      <w:r w:rsidRPr="00FE1AA2">
        <w:rPr>
          <w:rFonts w:ascii="Century Gothic" w:hAnsi="Century Gothic"/>
        </w:rPr>
        <w:t xml:space="preserve"> en el menor tiempo posible y minimizar el impacto de las interrupciones del servicio, las operaciones del cliente y asegurar el cumplimiento de los Acuerdos de Niveles de Servicio (SLA, por sus siglas en inglés). </w:t>
      </w:r>
    </w:p>
    <w:p w14:paraId="44305643" w14:textId="77777777" w:rsidR="00A92D8F" w:rsidRPr="008A6791" w:rsidRDefault="00A92D8F" w:rsidP="0068403C">
      <w:pPr>
        <w:pStyle w:val="IFTnormal"/>
        <w:spacing w:line="264" w:lineRule="auto"/>
        <w:rPr>
          <w:rFonts w:ascii="Century Gothic" w:hAnsi="Century Gothic"/>
        </w:rPr>
      </w:pPr>
      <w:r w:rsidRPr="00FE1AA2">
        <w:rPr>
          <w:rFonts w:ascii="Century Gothic" w:hAnsi="Century Gothic"/>
        </w:rPr>
        <w:t>Para ello, se definen los siguientes términos:</w:t>
      </w:r>
    </w:p>
    <w:p w14:paraId="0D6A125F" w14:textId="77777777" w:rsidR="00A92D8F" w:rsidRPr="008A6791" w:rsidRDefault="003B1A36" w:rsidP="0068403C">
      <w:pPr>
        <w:pStyle w:val="IFTnormal"/>
        <w:spacing w:line="264" w:lineRule="auto"/>
        <w:ind w:left="426" w:hanging="426"/>
        <w:rPr>
          <w:rFonts w:ascii="Century Gothic" w:hAnsi="Century Gothic"/>
        </w:rPr>
      </w:pPr>
      <w:r w:rsidRPr="008A6791">
        <w:rPr>
          <w:rFonts w:ascii="Symbol" w:hAnsi="Symbol"/>
        </w:rPr>
        <w:t></w:t>
      </w:r>
      <w:r w:rsidRPr="008A6791">
        <w:rPr>
          <w:rFonts w:ascii="Symbol" w:hAnsi="Symbol"/>
        </w:rPr>
        <w:tab/>
      </w:r>
    </w:p>
    <w:p w14:paraId="394F8BAC" w14:textId="77777777" w:rsidR="00A92D8F" w:rsidRPr="008A6791" w:rsidRDefault="003B1A36" w:rsidP="0068403C">
      <w:pPr>
        <w:pStyle w:val="IFTnormal"/>
        <w:spacing w:line="264" w:lineRule="auto"/>
        <w:ind w:left="426" w:hanging="426"/>
        <w:rPr>
          <w:rFonts w:ascii="Century Gothic" w:hAnsi="Century Gothic"/>
        </w:rPr>
      </w:pPr>
      <w:r w:rsidRPr="008A6791">
        <w:rPr>
          <w:rFonts w:ascii="Symbol" w:hAnsi="Symbol"/>
        </w:rPr>
        <w:t></w:t>
      </w:r>
      <w:r w:rsidRPr="008A6791">
        <w:rPr>
          <w:rFonts w:ascii="Symbol" w:hAnsi="Symbol"/>
        </w:rPr>
        <w:tab/>
      </w:r>
      <w:r w:rsidR="00A92D8F" w:rsidRPr="008A6791">
        <w:rPr>
          <w:rFonts w:ascii="Century Gothic" w:hAnsi="Century Gothic"/>
          <w:b/>
        </w:rPr>
        <w:t>Evento de monitorización:</w:t>
      </w:r>
      <w:r w:rsidR="00A92D8F" w:rsidRPr="008A6791">
        <w:rPr>
          <w:rFonts w:ascii="Century Gothic" w:hAnsi="Century Gothic"/>
        </w:rPr>
        <w:t xml:space="preserve"> Notificación de un posible incidente generada automáticamente por las herramientas de monitoreo de red de </w:t>
      </w:r>
      <w:r w:rsidR="004F2B89">
        <w:rPr>
          <w:rFonts w:ascii="Century Gothic" w:hAnsi="Century Gothic"/>
        </w:rPr>
        <w:t>RED NACIONAL</w:t>
      </w:r>
      <w:r w:rsidR="00A92D8F" w:rsidRPr="008A6791">
        <w:rPr>
          <w:rFonts w:ascii="Century Gothic" w:hAnsi="Century Gothic"/>
        </w:rPr>
        <w:t>. Este evento llega al punto de registro de incidentes para su evaluación.</w:t>
      </w:r>
    </w:p>
    <w:p w14:paraId="3BAE1210" w14:textId="77777777" w:rsidR="00A92D8F" w:rsidRPr="008A6791" w:rsidRDefault="003B1A36" w:rsidP="0068403C">
      <w:pPr>
        <w:pStyle w:val="IFTnormal"/>
        <w:spacing w:line="264" w:lineRule="auto"/>
        <w:ind w:left="426" w:hanging="426"/>
        <w:rPr>
          <w:rFonts w:ascii="Century Gothic" w:hAnsi="Century Gothic"/>
        </w:rPr>
      </w:pPr>
      <w:r w:rsidRPr="008A6791">
        <w:rPr>
          <w:rFonts w:ascii="Symbol" w:hAnsi="Symbol"/>
        </w:rPr>
        <w:t></w:t>
      </w:r>
      <w:r w:rsidRPr="008A6791">
        <w:rPr>
          <w:rFonts w:ascii="Symbol" w:hAnsi="Symbol"/>
        </w:rPr>
        <w:tab/>
      </w:r>
      <w:r w:rsidR="00A92D8F" w:rsidRPr="008A6791">
        <w:rPr>
          <w:rFonts w:ascii="Century Gothic" w:hAnsi="Century Gothic"/>
          <w:b/>
        </w:rPr>
        <w:t>Falla masiva:</w:t>
      </w:r>
      <w:r w:rsidR="00A92D8F" w:rsidRPr="008A6791">
        <w:rPr>
          <w:rFonts w:ascii="Century Gothic" w:hAnsi="Century Gothic"/>
        </w:rPr>
        <w:t xml:space="preserve"> Más de 10 fallas reconocidas para un mismo distrito.</w:t>
      </w:r>
    </w:p>
    <w:p w14:paraId="1FF7BBB8" w14:textId="77777777" w:rsidR="00A92D8F" w:rsidRPr="008A6791" w:rsidRDefault="003B1A36" w:rsidP="0068403C">
      <w:pPr>
        <w:pStyle w:val="IFTnormal"/>
        <w:spacing w:line="264" w:lineRule="auto"/>
        <w:ind w:left="426" w:hanging="426"/>
        <w:rPr>
          <w:rFonts w:ascii="Century Gothic" w:hAnsi="Century Gothic"/>
        </w:rPr>
      </w:pPr>
      <w:r w:rsidRPr="008A6791">
        <w:rPr>
          <w:rFonts w:ascii="Symbol" w:hAnsi="Symbol"/>
        </w:rPr>
        <w:t></w:t>
      </w:r>
      <w:r w:rsidRPr="008A6791">
        <w:rPr>
          <w:rFonts w:ascii="Symbol" w:hAnsi="Symbol"/>
        </w:rPr>
        <w:tab/>
      </w:r>
      <w:r w:rsidR="00A92D8F" w:rsidRPr="008A6791">
        <w:rPr>
          <w:rFonts w:ascii="Century Gothic" w:hAnsi="Century Gothic"/>
          <w:b/>
        </w:rPr>
        <w:t>Incidente o falla:</w:t>
      </w:r>
      <w:r w:rsidR="00A92D8F" w:rsidRPr="008A6791">
        <w:rPr>
          <w:rFonts w:ascii="Century Gothic" w:hAnsi="Century Gothic"/>
        </w:rPr>
        <w:t xml:space="preserve"> Es la interrupción no planeada de un </w:t>
      </w:r>
      <w:r w:rsidR="00A06ACF">
        <w:rPr>
          <w:rFonts w:ascii="Century Gothic" w:hAnsi="Century Gothic"/>
        </w:rPr>
        <w:t>S</w:t>
      </w:r>
      <w:r w:rsidR="00A92D8F" w:rsidRPr="008A6791">
        <w:rPr>
          <w:rFonts w:ascii="Century Gothic" w:hAnsi="Century Gothic"/>
        </w:rPr>
        <w:t>ervicio o la reducción en la calidad del mismo fuera de los parámetros específicos indicados para cada servicio.</w:t>
      </w:r>
    </w:p>
    <w:p w14:paraId="7DE93564" w14:textId="77777777" w:rsidR="00A92D8F" w:rsidRPr="008A6791" w:rsidRDefault="003B1A36" w:rsidP="0068403C">
      <w:pPr>
        <w:pStyle w:val="IFTnormal"/>
        <w:spacing w:line="264" w:lineRule="auto"/>
        <w:ind w:left="426" w:hanging="426"/>
        <w:rPr>
          <w:rFonts w:ascii="Century Gothic" w:hAnsi="Century Gothic"/>
        </w:rPr>
      </w:pPr>
      <w:r w:rsidRPr="008A6791">
        <w:rPr>
          <w:rFonts w:ascii="Symbol" w:hAnsi="Symbol"/>
        </w:rPr>
        <w:t></w:t>
      </w:r>
      <w:r w:rsidRPr="008A6791">
        <w:rPr>
          <w:rFonts w:ascii="Symbol" w:hAnsi="Symbol"/>
        </w:rPr>
        <w:tab/>
      </w:r>
      <w:r w:rsidR="00A92D8F" w:rsidRPr="008A6791">
        <w:rPr>
          <w:rFonts w:ascii="Century Gothic" w:hAnsi="Century Gothic"/>
          <w:b/>
        </w:rPr>
        <w:t>Operación normal del servicio:</w:t>
      </w:r>
      <w:r w:rsidR="00A92D8F" w:rsidRPr="008A6791">
        <w:rPr>
          <w:rFonts w:ascii="Century Gothic" w:hAnsi="Century Gothic"/>
        </w:rPr>
        <w:t xml:space="preserve"> Funcionamiento del </w:t>
      </w:r>
      <w:r w:rsidR="00A06ACF">
        <w:rPr>
          <w:rFonts w:ascii="Century Gothic" w:hAnsi="Century Gothic"/>
        </w:rPr>
        <w:t>S</w:t>
      </w:r>
      <w:r w:rsidR="00A92D8F" w:rsidRPr="008A6791">
        <w:rPr>
          <w:rFonts w:ascii="Century Gothic" w:hAnsi="Century Gothic"/>
        </w:rPr>
        <w:t xml:space="preserve">ervicio dentro de lo previsto (según lo recogido en el acuerdo de nivel de </w:t>
      </w:r>
      <w:r w:rsidR="00A06ACF">
        <w:rPr>
          <w:rFonts w:ascii="Century Gothic" w:hAnsi="Century Gothic"/>
        </w:rPr>
        <w:t>S</w:t>
      </w:r>
      <w:r w:rsidR="00A92D8F" w:rsidRPr="008A6791">
        <w:rPr>
          <w:rFonts w:ascii="Century Gothic" w:hAnsi="Century Gothic"/>
        </w:rPr>
        <w:t>ervicio o SLA), de tal forma que el CS no vea interferida su actividad.</w:t>
      </w:r>
    </w:p>
    <w:p w14:paraId="76B23C54" w14:textId="77777777" w:rsidR="00A92D8F" w:rsidRPr="008A6791" w:rsidRDefault="003B1A36" w:rsidP="0068403C">
      <w:pPr>
        <w:pStyle w:val="IFTnormal"/>
        <w:spacing w:line="264" w:lineRule="auto"/>
        <w:ind w:left="426" w:hanging="426"/>
        <w:rPr>
          <w:rFonts w:ascii="Century Gothic" w:hAnsi="Century Gothic"/>
        </w:rPr>
      </w:pPr>
      <w:r w:rsidRPr="008A6791">
        <w:rPr>
          <w:rFonts w:ascii="Symbol" w:hAnsi="Symbol"/>
        </w:rPr>
        <w:t></w:t>
      </w:r>
      <w:r w:rsidRPr="008A6791">
        <w:rPr>
          <w:rFonts w:ascii="Symbol" w:hAnsi="Symbol"/>
        </w:rPr>
        <w:tab/>
      </w:r>
      <w:r w:rsidR="00A92D8F" w:rsidRPr="008A6791">
        <w:rPr>
          <w:rFonts w:ascii="Century Gothic" w:hAnsi="Century Gothic"/>
          <w:b/>
        </w:rPr>
        <w:t>OREDA u Oferta:</w:t>
      </w:r>
      <w:r w:rsidR="00A92D8F" w:rsidRPr="008A6791">
        <w:rPr>
          <w:rFonts w:ascii="Century Gothic" w:hAnsi="Century Gothic"/>
        </w:rPr>
        <w:t xml:space="preserve"> Oferta de Referencia para la Desagregación del Bucle Local.</w:t>
      </w:r>
    </w:p>
    <w:p w14:paraId="2EC15E39" w14:textId="77777777" w:rsidR="00A92D8F" w:rsidRPr="008A6791" w:rsidRDefault="003B1A36" w:rsidP="0068403C">
      <w:pPr>
        <w:pStyle w:val="IFTnormal"/>
        <w:spacing w:line="264" w:lineRule="auto"/>
        <w:ind w:left="426" w:hanging="426"/>
        <w:rPr>
          <w:rFonts w:ascii="Century Gothic" w:hAnsi="Century Gothic"/>
        </w:rPr>
      </w:pPr>
      <w:r w:rsidRPr="008A6791">
        <w:rPr>
          <w:rFonts w:ascii="Symbol" w:hAnsi="Symbol"/>
        </w:rPr>
        <w:t></w:t>
      </w:r>
      <w:r w:rsidRPr="008A6791">
        <w:rPr>
          <w:rFonts w:ascii="Symbol" w:hAnsi="Symbol"/>
        </w:rPr>
        <w:tab/>
      </w:r>
      <w:r w:rsidR="00A92D8F" w:rsidRPr="008A6791">
        <w:rPr>
          <w:rFonts w:ascii="Century Gothic" w:hAnsi="Century Gothic"/>
          <w:b/>
        </w:rPr>
        <w:t>Ticket:</w:t>
      </w:r>
      <w:r w:rsidR="00A92D8F" w:rsidRPr="008A6791">
        <w:rPr>
          <w:rFonts w:ascii="Century Gothic" w:hAnsi="Century Gothic"/>
        </w:rPr>
        <w:t xml:space="preserve"> Ficha de registro que se le asigna al reporte de un incidente por el centro de atención o el SEG/SIPO.</w:t>
      </w:r>
    </w:p>
    <w:p w14:paraId="4B48865A" w14:textId="77777777" w:rsidR="00A92D8F" w:rsidRPr="008A6791" w:rsidRDefault="003B1A36" w:rsidP="0068403C">
      <w:pPr>
        <w:pStyle w:val="IFTnormal"/>
        <w:spacing w:line="264" w:lineRule="auto"/>
        <w:ind w:left="426" w:hanging="426"/>
        <w:rPr>
          <w:rFonts w:ascii="Century Gothic" w:hAnsi="Century Gothic"/>
        </w:rPr>
      </w:pPr>
      <w:r w:rsidRPr="008A6791">
        <w:rPr>
          <w:rFonts w:ascii="Symbol" w:hAnsi="Symbol"/>
        </w:rPr>
        <w:t></w:t>
      </w:r>
      <w:r w:rsidRPr="008A6791">
        <w:rPr>
          <w:rFonts w:ascii="Symbol" w:hAnsi="Symbol"/>
        </w:rPr>
        <w:tab/>
      </w:r>
      <w:r w:rsidR="00A92D8F" w:rsidRPr="008A6791">
        <w:rPr>
          <w:rFonts w:ascii="Century Gothic" w:hAnsi="Century Gothic"/>
          <w:b/>
        </w:rPr>
        <w:t>Reincidencia:</w:t>
      </w:r>
      <w:r w:rsidR="00A92D8F" w:rsidRPr="008A6791">
        <w:rPr>
          <w:rFonts w:ascii="Century Gothic" w:hAnsi="Century Gothic"/>
        </w:rPr>
        <w:t xml:space="preserve"> cuando un mismo elemento de red presenta el mismo problema por más de una ocasión en un periodo de dos días.</w:t>
      </w:r>
    </w:p>
    <w:p w14:paraId="3856F5C6" w14:textId="77777777" w:rsidR="00A92D8F" w:rsidRPr="008A6791" w:rsidRDefault="003B1A36" w:rsidP="0068403C">
      <w:pPr>
        <w:pStyle w:val="IFTnormal"/>
        <w:spacing w:line="264" w:lineRule="auto"/>
        <w:ind w:left="426" w:hanging="426"/>
        <w:rPr>
          <w:rFonts w:ascii="Century Gothic" w:hAnsi="Century Gothic"/>
        </w:rPr>
      </w:pPr>
      <w:r w:rsidRPr="008A6791">
        <w:rPr>
          <w:rFonts w:ascii="Symbol" w:hAnsi="Symbol"/>
        </w:rPr>
        <w:t></w:t>
      </w:r>
      <w:r w:rsidRPr="008A6791">
        <w:rPr>
          <w:rFonts w:ascii="Symbol" w:hAnsi="Symbol"/>
        </w:rPr>
        <w:tab/>
      </w:r>
      <w:r w:rsidR="00A92D8F" w:rsidRPr="008A6791">
        <w:rPr>
          <w:rFonts w:ascii="Century Gothic" w:hAnsi="Century Gothic"/>
          <w:b/>
        </w:rPr>
        <w:t>Tiempo de resolución:</w:t>
      </w:r>
      <w:r w:rsidR="00A92D8F" w:rsidRPr="008A6791">
        <w:rPr>
          <w:rFonts w:ascii="Century Gothic" w:hAnsi="Century Gothic"/>
        </w:rPr>
        <w:t xml:space="preserve"> Plazo previsto para la solución de incidentes con base en los niveles de servicio establecidos en la Oferta, desde el registro del incidente hasta el cierre del mismo.</w:t>
      </w:r>
    </w:p>
    <w:p w14:paraId="7B1F86EA" w14:textId="77777777" w:rsidR="00A92D8F" w:rsidRPr="008A6791" w:rsidRDefault="00A92D8F" w:rsidP="0017461E">
      <w:pPr>
        <w:pStyle w:val="IFTnormal"/>
        <w:spacing w:after="120" w:line="264" w:lineRule="auto"/>
        <w:rPr>
          <w:rFonts w:ascii="Century Gothic" w:hAnsi="Century Gothic"/>
        </w:rPr>
      </w:pPr>
      <w:r w:rsidRPr="008A6791">
        <w:rPr>
          <w:rFonts w:ascii="Century Gothic" w:hAnsi="Century Gothic"/>
        </w:rPr>
        <w:t>Los plazos para la solución de incidencias se ajustarán a lo establecido en los correspondientes acuerdos de nivel de servicio.</w:t>
      </w:r>
    </w:p>
    <w:p w14:paraId="0387C4FC" w14:textId="77777777" w:rsidR="00A92D8F" w:rsidRPr="008A6791" w:rsidRDefault="00A92D8F" w:rsidP="0017461E">
      <w:pPr>
        <w:pStyle w:val="IFTnormal"/>
        <w:spacing w:after="120" w:line="264" w:lineRule="auto"/>
        <w:rPr>
          <w:rFonts w:ascii="Century Gothic" w:hAnsi="Century Gothic"/>
        </w:rPr>
      </w:pPr>
      <w:r w:rsidRPr="008A6791">
        <w:rPr>
          <w:rFonts w:ascii="Century Gothic" w:hAnsi="Century Gothic"/>
        </w:rPr>
        <w:t xml:space="preserve">Las incidencias podrán o no ser responsabilidad de </w:t>
      </w:r>
      <w:r w:rsidR="004F2B89">
        <w:rPr>
          <w:rFonts w:ascii="Century Gothic" w:hAnsi="Century Gothic"/>
        </w:rPr>
        <w:t>RED NACIONAL</w:t>
      </w:r>
      <w:r w:rsidRPr="008A6791">
        <w:rPr>
          <w:rFonts w:ascii="Century Gothic" w:hAnsi="Century Gothic"/>
        </w:rPr>
        <w:t>, por lo que dicha circunstancia se precisará en el reporte que para tal efecto se levante mediante un identificador que defina al “concesionario</w:t>
      </w:r>
      <w:r w:rsidR="003B6204">
        <w:rPr>
          <w:rFonts w:ascii="Century Gothic" w:hAnsi="Century Gothic"/>
        </w:rPr>
        <w:t>/autorizado</w:t>
      </w:r>
      <w:r w:rsidRPr="008A6791">
        <w:rPr>
          <w:rFonts w:ascii="Century Gothic" w:hAnsi="Century Gothic"/>
        </w:rPr>
        <w:t xml:space="preserve"> responsable”.</w:t>
      </w:r>
    </w:p>
    <w:p w14:paraId="0A9CA256" w14:textId="77777777" w:rsidR="00A92D8F" w:rsidRPr="008A6791" w:rsidRDefault="00A92D8F" w:rsidP="0069599F">
      <w:pPr>
        <w:pStyle w:val="IFTnormal"/>
        <w:spacing w:line="264" w:lineRule="auto"/>
        <w:rPr>
          <w:rFonts w:ascii="Century Gothic" w:hAnsi="Century Gothic"/>
        </w:rPr>
      </w:pPr>
      <w:r w:rsidRPr="008A6791">
        <w:rPr>
          <w:rFonts w:ascii="Century Gothic" w:hAnsi="Century Gothic"/>
        </w:rPr>
        <w:t xml:space="preserve">Cualquier reporte de falla o incidencia ajeno al alcance de los </w:t>
      </w:r>
      <w:r w:rsidR="00930EAB">
        <w:rPr>
          <w:rFonts w:ascii="Century Gothic" w:hAnsi="Century Gothic"/>
        </w:rPr>
        <w:t>S</w:t>
      </w:r>
      <w:r w:rsidRPr="008A6791">
        <w:rPr>
          <w:rFonts w:ascii="Century Gothic" w:hAnsi="Century Gothic"/>
        </w:rPr>
        <w:t xml:space="preserve">ervicios de la OREDA que no esté relacionado con un daño en la infraestructura de </w:t>
      </w:r>
      <w:r w:rsidR="004F2B89">
        <w:rPr>
          <w:rFonts w:ascii="Century Gothic" w:hAnsi="Century Gothic"/>
        </w:rPr>
        <w:t>RED NACIONAL</w:t>
      </w:r>
      <w:r w:rsidRPr="008A6791">
        <w:rPr>
          <w:rFonts w:ascii="Century Gothic" w:hAnsi="Century Gothic"/>
        </w:rPr>
        <w:t xml:space="preserve"> se considera una falla imputable al CS o de caso fortuito o fuerza mayor.</w:t>
      </w:r>
    </w:p>
    <w:p w14:paraId="360C65DB" w14:textId="77777777" w:rsidR="006976DF" w:rsidRPr="008A6791" w:rsidRDefault="006976DF" w:rsidP="0069599F">
      <w:pPr>
        <w:pStyle w:val="IFTnormal"/>
        <w:spacing w:line="264" w:lineRule="auto"/>
        <w:rPr>
          <w:rFonts w:ascii="Century Gothic" w:hAnsi="Century Gothic"/>
        </w:rPr>
      </w:pPr>
    </w:p>
    <w:p w14:paraId="14AC4745" w14:textId="77777777" w:rsidR="006976DF" w:rsidRPr="00AB57DD" w:rsidRDefault="00210FAE" w:rsidP="00AB57DD">
      <w:pPr>
        <w:spacing w:after="120"/>
        <w:rPr>
          <w:rFonts w:ascii="Century Gothic" w:hAnsi="Century Gothic"/>
        </w:rPr>
      </w:pPr>
      <w:bookmarkStart w:id="2116" w:name="_Toc92974119"/>
      <w:bookmarkStart w:id="2117" w:name="_Toc93052430"/>
      <w:bookmarkStart w:id="2118" w:name="_Toc93056385"/>
      <w:r w:rsidRPr="00AB57DD">
        <w:rPr>
          <w:rFonts w:ascii="Century Gothic" w:hAnsi="Century Gothic"/>
          <w:b/>
        </w:rPr>
        <w:t xml:space="preserve">2. </w:t>
      </w:r>
      <w:r w:rsidR="00A92D8F" w:rsidRPr="00AB57DD">
        <w:rPr>
          <w:rFonts w:ascii="Century Gothic" w:hAnsi="Century Gothic"/>
          <w:b/>
        </w:rPr>
        <w:t>Contacto</w:t>
      </w:r>
      <w:bookmarkEnd w:id="2116"/>
      <w:bookmarkEnd w:id="2117"/>
      <w:bookmarkEnd w:id="2118"/>
    </w:p>
    <w:p w14:paraId="3036EB33" w14:textId="77777777" w:rsidR="00A92D8F" w:rsidRPr="00BE25AB" w:rsidRDefault="00A92D8F" w:rsidP="0017461E">
      <w:pPr>
        <w:pStyle w:val="IFTnormal"/>
        <w:spacing w:after="120" w:line="264" w:lineRule="auto"/>
        <w:rPr>
          <w:rFonts w:ascii="Century Gothic" w:hAnsi="Century Gothic"/>
          <w:color w:val="auto"/>
        </w:rPr>
      </w:pPr>
      <w:r w:rsidRPr="00BE25AB">
        <w:rPr>
          <w:rFonts w:ascii="Century Gothic" w:hAnsi="Century Gothic"/>
        </w:rPr>
        <w:t xml:space="preserve">Con la finalidad de atender los incidentes que se presenten en los </w:t>
      </w:r>
      <w:r w:rsidR="00930EAB">
        <w:rPr>
          <w:rFonts w:ascii="Century Gothic" w:hAnsi="Century Gothic"/>
        </w:rPr>
        <w:t>S</w:t>
      </w:r>
      <w:r w:rsidRPr="00BE25AB">
        <w:rPr>
          <w:rFonts w:ascii="Century Gothic" w:hAnsi="Century Gothic"/>
        </w:rPr>
        <w:t xml:space="preserve">ervicios de Desagregación del Bucle Local y Servicios Auxiliares asociados que </w:t>
      </w:r>
      <w:r w:rsidR="004F2B89" w:rsidRPr="00BE25AB">
        <w:rPr>
          <w:rFonts w:ascii="Century Gothic" w:hAnsi="Century Gothic"/>
        </w:rPr>
        <w:t>RED NACIONAL</w:t>
      </w:r>
      <w:r w:rsidRPr="00BE25AB">
        <w:rPr>
          <w:rFonts w:ascii="Century Gothic" w:hAnsi="Century Gothic"/>
        </w:rPr>
        <w:t xml:space="preserve"> suministre, los CS deberán levantar y registra</w:t>
      </w:r>
      <w:r w:rsidRPr="00BE25AB">
        <w:rPr>
          <w:rFonts w:ascii="Century Gothic" w:hAnsi="Century Gothic"/>
          <w:color w:val="auto"/>
        </w:rPr>
        <w:t>r un reporte de l</w:t>
      </w:r>
      <w:r w:rsidR="00FE1AA2">
        <w:rPr>
          <w:rFonts w:ascii="Century Gothic" w:hAnsi="Century Gothic"/>
          <w:color w:val="auto"/>
        </w:rPr>
        <w:t>o</w:t>
      </w:r>
      <w:r w:rsidRPr="00BE25AB">
        <w:rPr>
          <w:rFonts w:ascii="Century Gothic" w:hAnsi="Century Gothic"/>
          <w:color w:val="auto"/>
        </w:rPr>
        <w:t xml:space="preserve">s </w:t>
      </w:r>
      <w:r w:rsidR="00FE1AA2" w:rsidRPr="00BE25AB">
        <w:rPr>
          <w:rFonts w:ascii="Century Gothic" w:hAnsi="Century Gothic"/>
          <w:color w:val="auto"/>
        </w:rPr>
        <w:t>mism</w:t>
      </w:r>
      <w:r w:rsidR="00FE1AA2">
        <w:rPr>
          <w:rFonts w:ascii="Century Gothic" w:hAnsi="Century Gothic"/>
          <w:color w:val="auto"/>
        </w:rPr>
        <w:t>o</w:t>
      </w:r>
      <w:r w:rsidR="00FE1AA2" w:rsidRPr="00BE25AB">
        <w:rPr>
          <w:rFonts w:ascii="Century Gothic" w:hAnsi="Century Gothic"/>
          <w:color w:val="auto"/>
        </w:rPr>
        <w:t xml:space="preserve">s </w:t>
      </w:r>
      <w:r w:rsidRPr="00BE25AB">
        <w:rPr>
          <w:rFonts w:ascii="Century Gothic" w:hAnsi="Century Gothic"/>
          <w:color w:val="auto"/>
        </w:rPr>
        <w:t xml:space="preserve">a través del SEG/SIPO y en caso de falla del mismo, a través </w:t>
      </w:r>
      <w:proofErr w:type="spellStart"/>
      <w:r w:rsidRPr="00BE25AB">
        <w:rPr>
          <w:rFonts w:ascii="Century Gothic" w:hAnsi="Century Gothic"/>
          <w:color w:val="auto"/>
        </w:rPr>
        <w:t>delcorreo</w:t>
      </w:r>
      <w:proofErr w:type="spellEnd"/>
      <w:r w:rsidRPr="00BE25AB">
        <w:rPr>
          <w:rFonts w:ascii="Century Gothic" w:hAnsi="Century Gothic"/>
          <w:color w:val="auto"/>
        </w:rPr>
        <w:t xml:space="preserve"> electrónico: </w:t>
      </w:r>
      <w:hyperlink r:id="rId53" w:history="1">
        <w:r w:rsidRPr="00BE25AB">
          <w:rPr>
            <w:rFonts w:ascii="Century Gothic" w:hAnsi="Century Gothic"/>
            <w:color w:val="auto"/>
          </w:rPr>
          <w:t xml:space="preserve">OREDA@rednacional.com </w:t>
        </w:r>
      </w:hyperlink>
    </w:p>
    <w:p w14:paraId="45E9C1CB" w14:textId="77777777" w:rsidR="00A92D8F" w:rsidRPr="008A6791" w:rsidRDefault="00A92D8F" w:rsidP="0017461E">
      <w:pPr>
        <w:pStyle w:val="IFTnormal"/>
        <w:spacing w:after="120" w:line="264" w:lineRule="auto"/>
        <w:rPr>
          <w:rFonts w:ascii="Century Gothic" w:hAnsi="Century Gothic"/>
        </w:rPr>
      </w:pPr>
      <w:r w:rsidRPr="008A6791">
        <w:rPr>
          <w:rFonts w:ascii="Century Gothic" w:hAnsi="Century Gothic"/>
        </w:rPr>
        <w:t xml:space="preserve">Adicionalmente, se pone a disposición de los CS como medio alternativo de contacto </w:t>
      </w:r>
      <w:r w:rsidR="00FE1AA2">
        <w:rPr>
          <w:rFonts w:ascii="Century Gothic" w:hAnsi="Century Gothic"/>
        </w:rPr>
        <w:t xml:space="preserve">para el reporte de incidencias, </w:t>
      </w:r>
      <w:r w:rsidRPr="008A6791">
        <w:rPr>
          <w:rFonts w:ascii="Century Gothic" w:hAnsi="Century Gothic"/>
        </w:rPr>
        <w:t>el número 800 4040 73</w:t>
      </w:r>
      <w:r w:rsidR="00DB756C">
        <w:rPr>
          <w:rFonts w:ascii="Century Gothic" w:hAnsi="Century Gothic"/>
        </w:rPr>
        <w:t>5 con cobertura nacional, donde</w:t>
      </w:r>
      <w:r w:rsidRPr="008A6791">
        <w:rPr>
          <w:rFonts w:ascii="Century Gothic" w:hAnsi="Century Gothic"/>
        </w:rPr>
        <w:t xml:space="preserve">, </w:t>
      </w:r>
      <w:r w:rsidR="007350E0">
        <w:rPr>
          <w:rFonts w:ascii="Century Gothic" w:hAnsi="Century Gothic"/>
        </w:rPr>
        <w:t xml:space="preserve">de igual forma, las incidencias </w:t>
      </w:r>
      <w:r w:rsidRPr="008A6791">
        <w:rPr>
          <w:rFonts w:ascii="Century Gothic" w:hAnsi="Century Gothic"/>
        </w:rPr>
        <w:t xml:space="preserve">quedarán registradas </w:t>
      </w:r>
      <w:r w:rsidR="00972F42">
        <w:rPr>
          <w:rFonts w:ascii="Century Gothic" w:hAnsi="Century Gothic"/>
        </w:rPr>
        <w:t>en el SEG</w:t>
      </w:r>
      <w:r w:rsidR="003E4CAF">
        <w:rPr>
          <w:rFonts w:ascii="Century Gothic" w:hAnsi="Century Gothic"/>
        </w:rPr>
        <w:t>/SIPO</w:t>
      </w:r>
      <w:r w:rsidR="00972F42">
        <w:rPr>
          <w:rFonts w:ascii="Century Gothic" w:hAnsi="Century Gothic"/>
        </w:rPr>
        <w:t xml:space="preserve"> </w:t>
      </w:r>
      <w:r w:rsidRPr="008A6791">
        <w:rPr>
          <w:rFonts w:ascii="Century Gothic" w:hAnsi="Century Gothic"/>
        </w:rPr>
        <w:t>para control, consulta y seguimiento de las mismas.</w:t>
      </w:r>
    </w:p>
    <w:p w14:paraId="33BC606A" w14:textId="77777777" w:rsidR="00A92D8F" w:rsidRPr="008A6791" w:rsidRDefault="00A92D8F" w:rsidP="0069599F">
      <w:pPr>
        <w:pStyle w:val="IFTnormal"/>
        <w:spacing w:line="264" w:lineRule="auto"/>
        <w:rPr>
          <w:rFonts w:ascii="Century Gothic" w:hAnsi="Century Gothic"/>
        </w:rPr>
      </w:pPr>
      <w:r w:rsidRPr="008A6791">
        <w:rPr>
          <w:rFonts w:ascii="Century Gothic" w:hAnsi="Century Gothic"/>
        </w:rPr>
        <w:t>Los puntos de contacto anteriores estarán disponibles 7x24 horas los 365 días del año, a efecto de que el CS pueda realizar las actividades derivadas de la gestión de incidencias.</w:t>
      </w:r>
    </w:p>
    <w:p w14:paraId="5CCB89EA" w14:textId="77777777" w:rsidR="006976DF" w:rsidRPr="008A6791" w:rsidRDefault="006976DF" w:rsidP="0069599F">
      <w:pPr>
        <w:pStyle w:val="IFTnormal"/>
        <w:spacing w:line="264" w:lineRule="auto"/>
        <w:rPr>
          <w:rFonts w:ascii="Century Gothic" w:hAnsi="Century Gothic"/>
        </w:rPr>
      </w:pPr>
    </w:p>
    <w:p w14:paraId="0776B3D2" w14:textId="77777777" w:rsidR="006976DF" w:rsidRPr="00AB57DD" w:rsidRDefault="00210FAE" w:rsidP="00AB57DD">
      <w:pPr>
        <w:spacing w:after="120"/>
        <w:rPr>
          <w:rFonts w:ascii="Century Gothic" w:hAnsi="Century Gothic"/>
          <w:u w:val="single"/>
        </w:rPr>
      </w:pPr>
      <w:bookmarkStart w:id="2119" w:name="_Toc92974120"/>
      <w:bookmarkStart w:id="2120" w:name="_Toc93052431"/>
      <w:bookmarkStart w:id="2121" w:name="_Toc93056386"/>
      <w:r w:rsidRPr="00AB57DD">
        <w:rPr>
          <w:rFonts w:ascii="Century Gothic" w:hAnsi="Century Gothic"/>
          <w:b/>
          <w:u w:val="single"/>
        </w:rPr>
        <w:t xml:space="preserve">3. </w:t>
      </w:r>
      <w:r w:rsidR="00A92D8F" w:rsidRPr="00AB57DD">
        <w:rPr>
          <w:rFonts w:ascii="Century Gothic" w:hAnsi="Century Gothic"/>
          <w:b/>
          <w:u w:val="single"/>
        </w:rPr>
        <w:t>Verificación previa al reporte de incidencias</w:t>
      </w:r>
      <w:bookmarkEnd w:id="2119"/>
      <w:bookmarkEnd w:id="2120"/>
      <w:bookmarkEnd w:id="2121"/>
    </w:p>
    <w:p w14:paraId="6FDD42A6" w14:textId="77777777" w:rsidR="00A92D8F" w:rsidRPr="008A6791" w:rsidRDefault="00A92D8F" w:rsidP="0017461E">
      <w:pPr>
        <w:pStyle w:val="Texto1"/>
        <w:spacing w:after="120" w:line="264" w:lineRule="auto"/>
        <w:ind w:left="0"/>
        <w:rPr>
          <w:rFonts w:ascii="Century Gothic" w:hAnsi="Century Gothic" w:cs="Arial"/>
          <w:sz w:val="22"/>
        </w:rPr>
      </w:pPr>
      <w:r w:rsidRPr="008A6791">
        <w:rPr>
          <w:rFonts w:ascii="Century Gothic" w:hAnsi="Century Gothic" w:cs="Arial"/>
          <w:sz w:val="22"/>
        </w:rPr>
        <w:t xml:space="preserve">Antes de reportar alguna incidencia relacionada con cualquier </w:t>
      </w:r>
      <w:r w:rsidR="006A1EBD">
        <w:rPr>
          <w:rFonts w:ascii="Century Gothic" w:hAnsi="Century Gothic" w:cs="Arial"/>
          <w:sz w:val="22"/>
        </w:rPr>
        <w:t>S</w:t>
      </w:r>
      <w:r w:rsidRPr="008A6791">
        <w:rPr>
          <w:rFonts w:ascii="Century Gothic" w:hAnsi="Century Gothic" w:cs="Arial"/>
          <w:sz w:val="22"/>
        </w:rPr>
        <w:t xml:space="preserve">ervicio de desagregación, el CS o </w:t>
      </w:r>
      <w:r w:rsidR="004F2B89" w:rsidRPr="008A6791">
        <w:rPr>
          <w:rFonts w:ascii="Century Gothic" w:hAnsi="Century Gothic"/>
          <w:sz w:val="22"/>
          <w:szCs w:val="22"/>
        </w:rPr>
        <w:t>RED NACIONAL</w:t>
      </w:r>
      <w:r w:rsidRPr="008A6791">
        <w:rPr>
          <w:rFonts w:ascii="Century Gothic" w:hAnsi="Century Gothic" w:cs="Arial"/>
          <w:sz w:val="22"/>
        </w:rPr>
        <w:t xml:space="preserve"> según aplique, deberán comprobar previamente que la incidencia no obedece a una falla de su propia red o alguna otra situación, por ejemplo:</w:t>
      </w:r>
    </w:p>
    <w:p w14:paraId="1652BF76" w14:textId="77777777" w:rsidR="00A92D8F" w:rsidRPr="008A6791" w:rsidRDefault="003B1A36" w:rsidP="0017461E">
      <w:pPr>
        <w:pStyle w:val="IFTnormal"/>
        <w:spacing w:after="120" w:line="264" w:lineRule="auto"/>
        <w:ind w:left="426" w:hanging="426"/>
        <w:rPr>
          <w:rFonts w:ascii="Century Gothic" w:hAnsi="Century Gothic"/>
        </w:rPr>
      </w:pPr>
      <w:r w:rsidRPr="008A6791">
        <w:rPr>
          <w:rFonts w:ascii="Century Gothic" w:hAnsi="Century Gothic"/>
        </w:rPr>
        <w:t>a)</w:t>
      </w:r>
      <w:r w:rsidRPr="008A6791">
        <w:rPr>
          <w:rFonts w:ascii="Century Gothic" w:hAnsi="Century Gothic"/>
        </w:rPr>
        <w:tab/>
      </w:r>
      <w:r w:rsidR="00A92D8F" w:rsidRPr="008A6791">
        <w:rPr>
          <w:rFonts w:ascii="Century Gothic" w:hAnsi="Century Gothic"/>
        </w:rPr>
        <w:t xml:space="preserve">Mal funcionamiento de los elementos de red del CS o de </w:t>
      </w:r>
      <w:r w:rsidR="004F2B89">
        <w:rPr>
          <w:rFonts w:ascii="Century Gothic" w:hAnsi="Century Gothic"/>
        </w:rPr>
        <w:t>RED NACIONAL</w:t>
      </w:r>
      <w:r w:rsidR="00A92D8F" w:rsidRPr="008A6791">
        <w:rPr>
          <w:rFonts w:ascii="Century Gothic" w:hAnsi="Century Gothic"/>
        </w:rPr>
        <w:t>, según aplique.</w:t>
      </w:r>
    </w:p>
    <w:p w14:paraId="7F87CDBB" w14:textId="77777777" w:rsidR="00A92D8F" w:rsidRPr="008A6791" w:rsidRDefault="003B1A36" w:rsidP="0017461E">
      <w:pPr>
        <w:pStyle w:val="IFTnormal"/>
        <w:spacing w:after="120" w:line="264" w:lineRule="auto"/>
        <w:ind w:left="426" w:hanging="426"/>
        <w:rPr>
          <w:rFonts w:ascii="Century Gothic" w:hAnsi="Century Gothic"/>
        </w:rPr>
      </w:pPr>
      <w:r w:rsidRPr="008A6791">
        <w:rPr>
          <w:rFonts w:ascii="Century Gothic" w:hAnsi="Century Gothic"/>
        </w:rPr>
        <w:t>b)</w:t>
      </w:r>
      <w:r w:rsidRPr="008A6791">
        <w:rPr>
          <w:rFonts w:ascii="Century Gothic" w:hAnsi="Century Gothic"/>
        </w:rPr>
        <w:tab/>
      </w:r>
      <w:r w:rsidR="00A92D8F" w:rsidRPr="008A6791">
        <w:rPr>
          <w:rFonts w:ascii="Century Gothic" w:hAnsi="Century Gothic"/>
        </w:rPr>
        <w:t xml:space="preserve">Defectos, anomalías o interferencias en la red o instalaciones de </w:t>
      </w:r>
      <w:r w:rsidR="004F2B89">
        <w:rPr>
          <w:rFonts w:ascii="Century Gothic" w:hAnsi="Century Gothic"/>
        </w:rPr>
        <w:t>RED NACIONAL</w:t>
      </w:r>
      <w:r w:rsidR="00A92D8F" w:rsidRPr="008A6791">
        <w:rPr>
          <w:rFonts w:ascii="Century Gothic" w:hAnsi="Century Gothic"/>
        </w:rPr>
        <w:t>, del CS o de sus clientes, según aplique.</w:t>
      </w:r>
    </w:p>
    <w:p w14:paraId="17EC8429" w14:textId="77777777" w:rsidR="00A92D8F" w:rsidRPr="008A6791" w:rsidRDefault="003B1A36" w:rsidP="0017461E">
      <w:pPr>
        <w:pStyle w:val="IFTnormal"/>
        <w:spacing w:after="120" w:line="264" w:lineRule="auto"/>
        <w:ind w:left="426" w:hanging="426"/>
        <w:rPr>
          <w:rFonts w:ascii="Century Gothic" w:hAnsi="Century Gothic"/>
        </w:rPr>
      </w:pPr>
      <w:r w:rsidRPr="008A6791">
        <w:rPr>
          <w:rFonts w:ascii="Century Gothic" w:hAnsi="Century Gothic"/>
        </w:rPr>
        <w:t>c)</w:t>
      </w:r>
      <w:r w:rsidRPr="008A6791">
        <w:rPr>
          <w:rFonts w:ascii="Century Gothic" w:hAnsi="Century Gothic"/>
        </w:rPr>
        <w:tab/>
      </w:r>
      <w:r w:rsidR="00A92D8F" w:rsidRPr="008A6791">
        <w:rPr>
          <w:rFonts w:ascii="Century Gothic" w:hAnsi="Century Gothic"/>
        </w:rPr>
        <w:t xml:space="preserve">Configuración incorrecta de los parámetros de red de </w:t>
      </w:r>
      <w:r w:rsidR="004F2B89">
        <w:rPr>
          <w:rFonts w:ascii="Century Gothic" w:hAnsi="Century Gothic"/>
        </w:rPr>
        <w:t>RED NACIONAL</w:t>
      </w:r>
      <w:r w:rsidR="00A92D8F" w:rsidRPr="008A6791">
        <w:rPr>
          <w:rFonts w:ascii="Century Gothic" w:hAnsi="Century Gothic"/>
        </w:rPr>
        <w:t xml:space="preserve"> o del CS, según aplique.</w:t>
      </w:r>
    </w:p>
    <w:p w14:paraId="6796CADF" w14:textId="77777777" w:rsidR="00A92D8F" w:rsidRPr="008A6791" w:rsidRDefault="003B1A36" w:rsidP="0017461E">
      <w:pPr>
        <w:pStyle w:val="IFTnormal"/>
        <w:spacing w:after="120" w:line="264" w:lineRule="auto"/>
        <w:ind w:left="426" w:hanging="426"/>
        <w:rPr>
          <w:rFonts w:ascii="Century Gothic" w:hAnsi="Century Gothic"/>
        </w:rPr>
      </w:pPr>
      <w:r w:rsidRPr="008A6791">
        <w:rPr>
          <w:rFonts w:ascii="Century Gothic" w:hAnsi="Century Gothic"/>
        </w:rPr>
        <w:t>d)</w:t>
      </w:r>
      <w:r w:rsidRPr="008A6791">
        <w:rPr>
          <w:rFonts w:ascii="Century Gothic" w:hAnsi="Century Gothic"/>
        </w:rPr>
        <w:tab/>
      </w:r>
      <w:r w:rsidR="00A92D8F" w:rsidRPr="008A6791">
        <w:rPr>
          <w:rFonts w:ascii="Century Gothic" w:hAnsi="Century Gothic"/>
        </w:rPr>
        <w:t>Equipos de fuerza apagados o sitio sin energía eléctrica.</w:t>
      </w:r>
    </w:p>
    <w:p w14:paraId="1EF1ACC6" w14:textId="77777777" w:rsidR="00A92D8F" w:rsidRPr="008A6791" w:rsidRDefault="00A92D8F" w:rsidP="0017461E">
      <w:pPr>
        <w:pStyle w:val="Texto1"/>
        <w:spacing w:after="120" w:line="264" w:lineRule="auto"/>
        <w:ind w:left="0"/>
        <w:rPr>
          <w:rFonts w:ascii="Century Gothic" w:hAnsi="Century Gothic" w:cs="Arial"/>
          <w:sz w:val="22"/>
        </w:rPr>
      </w:pPr>
      <w:r w:rsidRPr="008A6791">
        <w:rPr>
          <w:rFonts w:ascii="Century Gothic" w:hAnsi="Century Gothic" w:cs="Arial"/>
          <w:sz w:val="22"/>
        </w:rPr>
        <w:t xml:space="preserve">Al levantar el reporte de incidencia el CS o </w:t>
      </w:r>
      <w:r w:rsidR="004F2B89" w:rsidRPr="008A6791">
        <w:rPr>
          <w:rFonts w:ascii="Century Gothic" w:hAnsi="Century Gothic"/>
          <w:sz w:val="22"/>
          <w:szCs w:val="22"/>
        </w:rPr>
        <w:t>RED NACIONAL</w:t>
      </w:r>
      <w:r w:rsidRPr="008A6791">
        <w:rPr>
          <w:rFonts w:ascii="Century Gothic" w:hAnsi="Century Gothic" w:cs="Arial"/>
          <w:sz w:val="22"/>
        </w:rPr>
        <w:t>, según aplique, deberán informar concretamente</w:t>
      </w:r>
      <w:r w:rsidRPr="008A6791">
        <w:rPr>
          <w:rFonts w:ascii="Century Gothic" w:hAnsi="Century Gothic" w:cs="Arial"/>
          <w:sz w:val="22"/>
          <w:szCs w:val="22"/>
        </w:rPr>
        <w:t xml:space="preserve"> los motivos de</w:t>
      </w:r>
      <w:r w:rsidRPr="008A6791">
        <w:rPr>
          <w:rFonts w:ascii="Century Gothic" w:hAnsi="Century Gothic" w:cs="Arial"/>
          <w:sz w:val="22"/>
        </w:rPr>
        <w:t xml:space="preserve"> la falla y las comprobaciones realizadas en sus elementos de red que tengan relación con el </w:t>
      </w:r>
      <w:r w:rsidR="006A1EBD">
        <w:rPr>
          <w:rFonts w:ascii="Century Gothic" w:hAnsi="Century Gothic" w:cs="Arial"/>
          <w:sz w:val="22"/>
        </w:rPr>
        <w:t>S</w:t>
      </w:r>
      <w:r w:rsidRPr="008A6791">
        <w:rPr>
          <w:rFonts w:ascii="Century Gothic" w:hAnsi="Century Gothic" w:cs="Arial"/>
          <w:sz w:val="22"/>
        </w:rPr>
        <w:t>ervicio proporcionado.</w:t>
      </w:r>
    </w:p>
    <w:p w14:paraId="387DE0A7" w14:textId="77777777" w:rsidR="00A92D8F" w:rsidRPr="008A6791" w:rsidRDefault="00A92D8F" w:rsidP="0017461E">
      <w:pPr>
        <w:pStyle w:val="Texto1"/>
        <w:spacing w:after="120" w:line="264" w:lineRule="auto"/>
        <w:ind w:left="0"/>
        <w:rPr>
          <w:rFonts w:ascii="Century Gothic" w:hAnsi="Century Gothic" w:cs="Arial"/>
          <w:sz w:val="22"/>
        </w:rPr>
      </w:pPr>
      <w:r w:rsidRPr="008A6791">
        <w:rPr>
          <w:rFonts w:ascii="Century Gothic" w:hAnsi="Century Gothic" w:cs="Arial"/>
          <w:sz w:val="22"/>
        </w:rPr>
        <w:t xml:space="preserve">Las comprobaciones realizadas por el CS se informarán mediante un listado de pruebas cortas que se hayan realizado al levantar el reporte de incidencia. El listado de pruebas cortas se conforma de las verificaciones previas que requiera cada </w:t>
      </w:r>
      <w:r w:rsidR="006A1EBD">
        <w:rPr>
          <w:rFonts w:ascii="Century Gothic" w:hAnsi="Century Gothic" w:cs="Arial"/>
          <w:sz w:val="22"/>
        </w:rPr>
        <w:t>S</w:t>
      </w:r>
      <w:r w:rsidRPr="008A6791">
        <w:rPr>
          <w:rFonts w:ascii="Century Gothic" w:hAnsi="Century Gothic" w:cs="Arial"/>
          <w:sz w:val="22"/>
        </w:rPr>
        <w:t xml:space="preserve">ervicio de desagregación que se listan a continuación. </w:t>
      </w:r>
    </w:p>
    <w:p w14:paraId="50202D66" w14:textId="77777777" w:rsidR="00A92D8F" w:rsidRPr="008A6791" w:rsidRDefault="00A92D8F" w:rsidP="0017461E">
      <w:pPr>
        <w:pStyle w:val="Texto1"/>
        <w:spacing w:after="120" w:line="264" w:lineRule="auto"/>
        <w:ind w:left="0"/>
        <w:rPr>
          <w:rFonts w:ascii="Century Gothic" w:hAnsi="Century Gothic" w:cs="Arial"/>
          <w:sz w:val="22"/>
        </w:rPr>
      </w:pPr>
      <w:r w:rsidRPr="008A6791">
        <w:rPr>
          <w:rFonts w:ascii="Century Gothic" w:hAnsi="Century Gothic" w:cs="Arial"/>
          <w:sz w:val="22"/>
        </w:rPr>
        <w:t xml:space="preserve">En el caso de los </w:t>
      </w:r>
      <w:r w:rsidR="00930EAB">
        <w:rPr>
          <w:rFonts w:ascii="Century Gothic" w:hAnsi="Century Gothic" w:cs="Arial"/>
          <w:sz w:val="22"/>
        </w:rPr>
        <w:t>S</w:t>
      </w:r>
      <w:r w:rsidRPr="008A6791">
        <w:rPr>
          <w:rFonts w:ascii="Century Gothic" w:hAnsi="Century Gothic" w:cs="Arial"/>
          <w:sz w:val="22"/>
        </w:rPr>
        <w:t>ervicios de desagregación, es recomendable seguir una lista de puntos para la comprobación del estado de los equipos de red y los equipos e instalación en el domicilio del suscriptor, por lo que, de manera enunciativa mas no limitativa, se muestra a continuación una lista de verificaciones previas al reporte de incidencias por tipo de servicio:</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088"/>
      </w:tblGrid>
      <w:tr w:rsidR="00A92D8F" w:rsidRPr="00551254" w14:paraId="13562A96" w14:textId="77777777" w:rsidTr="0068403C">
        <w:trPr>
          <w:cantSplit/>
          <w:tblHeader/>
        </w:trPr>
        <w:tc>
          <w:tcPr>
            <w:tcW w:w="2405" w:type="dxa"/>
            <w:shd w:val="clear" w:color="auto" w:fill="009AD9"/>
          </w:tcPr>
          <w:p w14:paraId="7D7A8DE0" w14:textId="77777777" w:rsidR="00A92D8F" w:rsidRPr="006A573B" w:rsidRDefault="00A92D8F" w:rsidP="0068403C">
            <w:pPr>
              <w:pStyle w:val="Texto1"/>
              <w:spacing w:before="20" w:after="20" w:line="264" w:lineRule="auto"/>
              <w:ind w:left="0"/>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Servicio</w:t>
            </w:r>
          </w:p>
        </w:tc>
        <w:tc>
          <w:tcPr>
            <w:tcW w:w="7088" w:type="dxa"/>
            <w:shd w:val="clear" w:color="auto" w:fill="009AD9"/>
          </w:tcPr>
          <w:p w14:paraId="61A1B2D3" w14:textId="77777777" w:rsidR="00A92D8F" w:rsidRPr="006A573B" w:rsidRDefault="00A92D8F" w:rsidP="0068403C">
            <w:pPr>
              <w:pStyle w:val="Texto1"/>
              <w:spacing w:before="20" w:after="20" w:line="264" w:lineRule="auto"/>
              <w:ind w:left="0"/>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Verificaciones Previas</w:t>
            </w:r>
          </w:p>
        </w:tc>
      </w:tr>
      <w:tr w:rsidR="00A92D8F" w:rsidRPr="00551254" w14:paraId="75D6E481" w14:textId="77777777" w:rsidTr="0068403C">
        <w:trPr>
          <w:cantSplit/>
        </w:trPr>
        <w:tc>
          <w:tcPr>
            <w:tcW w:w="2405" w:type="dxa"/>
            <w:shd w:val="clear" w:color="auto" w:fill="auto"/>
            <w:vAlign w:val="center"/>
          </w:tcPr>
          <w:p w14:paraId="6BAC7F7A" w14:textId="77777777" w:rsidR="00A92D8F" w:rsidRPr="008A6791" w:rsidRDefault="00A92D8F" w:rsidP="0068403C">
            <w:pPr>
              <w:pStyle w:val="Texto1"/>
              <w:spacing w:before="20" w:after="20"/>
              <w:ind w:left="0"/>
              <w:jc w:val="left"/>
              <w:rPr>
                <w:rFonts w:ascii="Century Gothic" w:hAnsi="Century Gothic" w:cs="Arial"/>
                <w:b/>
                <w:sz w:val="20"/>
                <w:szCs w:val="20"/>
              </w:rPr>
            </w:pPr>
            <w:r w:rsidRPr="008A6791">
              <w:rPr>
                <w:rFonts w:ascii="Century Gothic" w:hAnsi="Century Gothic" w:cs="Arial"/>
                <w:b/>
                <w:sz w:val="20"/>
                <w:szCs w:val="20"/>
              </w:rPr>
              <w:t>Servicio de Acceso Indirecto al Bucle Local</w:t>
            </w:r>
          </w:p>
          <w:p w14:paraId="53A353FF" w14:textId="77777777" w:rsidR="00A92D8F" w:rsidRPr="008A6791" w:rsidRDefault="00A92D8F" w:rsidP="0068403C">
            <w:pPr>
              <w:pStyle w:val="Texto1"/>
              <w:spacing w:before="20" w:after="20"/>
              <w:ind w:left="0"/>
              <w:jc w:val="left"/>
              <w:rPr>
                <w:rFonts w:ascii="Century Gothic" w:hAnsi="Century Gothic" w:cs="Arial"/>
                <w:b/>
                <w:sz w:val="20"/>
                <w:szCs w:val="20"/>
              </w:rPr>
            </w:pPr>
          </w:p>
        </w:tc>
        <w:tc>
          <w:tcPr>
            <w:tcW w:w="7088" w:type="dxa"/>
            <w:shd w:val="clear" w:color="auto" w:fill="auto"/>
          </w:tcPr>
          <w:p w14:paraId="3BDA2E09"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que la falla o incidencia no se deba a un problema en el cableado interior de usuario.</w:t>
            </w:r>
          </w:p>
          <w:p w14:paraId="3C24E54A"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que el Módem o la ONT esté encendido.</w:t>
            </w:r>
          </w:p>
          <w:p w14:paraId="6E7D0F70"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que el Módem o la ONT esté conectado a la línea y a su vez la línea esté conectada al PCT.</w:t>
            </w:r>
          </w:p>
          <w:p w14:paraId="4EC6276F"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El equipo terminal de usuario deberá tener sincronía y enlace; en caso de que el medio de acceso sea cobre, deberá verificar que el led DSL este de color verde.</w:t>
            </w:r>
          </w:p>
          <w:p w14:paraId="22E3AEF5"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la configuración de su equipo terminal de usuario.</w:t>
            </w:r>
          </w:p>
          <w:p w14:paraId="13BBBA7C"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el puerto en su equipo donde recibe el tráfico de datos.</w:t>
            </w:r>
          </w:p>
          <w:p w14:paraId="23EDD37B"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que la falla no es en la configuración de credenciales del módem/ONT o en la navegación proporcionada a través de la red o infraestructura del CS.</w:t>
            </w:r>
          </w:p>
        </w:tc>
      </w:tr>
      <w:tr w:rsidR="00A92D8F" w:rsidRPr="00551254" w14:paraId="4E9884B1" w14:textId="77777777" w:rsidTr="0068403C">
        <w:trPr>
          <w:cantSplit/>
        </w:trPr>
        <w:tc>
          <w:tcPr>
            <w:tcW w:w="2405" w:type="dxa"/>
            <w:shd w:val="clear" w:color="auto" w:fill="auto"/>
            <w:vAlign w:val="center"/>
          </w:tcPr>
          <w:p w14:paraId="50092C5D" w14:textId="77777777" w:rsidR="00A92D8F" w:rsidRPr="008A6791" w:rsidRDefault="00A92D8F" w:rsidP="0068403C">
            <w:pPr>
              <w:pStyle w:val="Texto1"/>
              <w:spacing w:before="20" w:after="20"/>
              <w:ind w:left="0"/>
              <w:jc w:val="left"/>
              <w:rPr>
                <w:rFonts w:ascii="Century Gothic" w:hAnsi="Century Gothic" w:cs="Arial"/>
                <w:b/>
                <w:sz w:val="20"/>
                <w:szCs w:val="20"/>
              </w:rPr>
            </w:pPr>
            <w:r w:rsidRPr="008A6791">
              <w:rPr>
                <w:rFonts w:ascii="Century Gothic" w:hAnsi="Century Gothic" w:cs="Arial"/>
                <w:b/>
                <w:sz w:val="20"/>
                <w:szCs w:val="20"/>
              </w:rPr>
              <w:t>Servicio de Desagregación Virtual del Bucle Local</w:t>
            </w:r>
          </w:p>
          <w:p w14:paraId="0AF7BD3C" w14:textId="77777777" w:rsidR="00A92D8F" w:rsidRPr="008A6791" w:rsidRDefault="00A92D8F" w:rsidP="0068403C">
            <w:pPr>
              <w:pStyle w:val="Texto1"/>
              <w:spacing w:before="20" w:after="20"/>
              <w:ind w:left="0"/>
              <w:jc w:val="left"/>
              <w:rPr>
                <w:rFonts w:ascii="Century Gothic" w:hAnsi="Century Gothic" w:cs="Arial"/>
                <w:b/>
                <w:sz w:val="20"/>
                <w:szCs w:val="20"/>
              </w:rPr>
            </w:pPr>
          </w:p>
        </w:tc>
        <w:tc>
          <w:tcPr>
            <w:tcW w:w="7088" w:type="dxa"/>
            <w:shd w:val="clear" w:color="auto" w:fill="auto"/>
          </w:tcPr>
          <w:p w14:paraId="5D236B48"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que la falla o incidencia no se deba a un problema en el cableado interior de usuario.</w:t>
            </w:r>
          </w:p>
          <w:p w14:paraId="32D783BF"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que la ONT esté encendido.</w:t>
            </w:r>
          </w:p>
          <w:p w14:paraId="10E60105"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que la ONT esté conectada a la línea y a su vez la línea esté conectada al PCT.</w:t>
            </w:r>
          </w:p>
          <w:p w14:paraId="62C1CCFE"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El equipo terminal de usuario deberá tener sincronía y enlace.</w:t>
            </w:r>
          </w:p>
          <w:p w14:paraId="3FE2249C"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la configuración de su equipo terminal de usuario.</w:t>
            </w:r>
          </w:p>
          <w:p w14:paraId="61A34392"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el puerto en su equipo donde recibe el tráfico de datos.</w:t>
            </w:r>
          </w:p>
          <w:p w14:paraId="4F641C25"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que la falla no es en la configuración de credenciales de la ONT o en la navegación proporcionada a través de la red o infraestructura del CS.</w:t>
            </w:r>
          </w:p>
        </w:tc>
      </w:tr>
      <w:tr w:rsidR="00A92D8F" w:rsidRPr="00551254" w14:paraId="2F1F6C61" w14:textId="77777777" w:rsidTr="0068403C">
        <w:trPr>
          <w:cantSplit/>
        </w:trPr>
        <w:tc>
          <w:tcPr>
            <w:tcW w:w="2405" w:type="dxa"/>
            <w:shd w:val="clear" w:color="auto" w:fill="auto"/>
            <w:vAlign w:val="center"/>
          </w:tcPr>
          <w:p w14:paraId="4C275E8E" w14:textId="77777777" w:rsidR="00A92D8F" w:rsidRPr="008A6791" w:rsidRDefault="00A92D8F" w:rsidP="0068403C">
            <w:pPr>
              <w:pStyle w:val="Texto1"/>
              <w:spacing w:before="20" w:after="20"/>
              <w:ind w:left="0"/>
              <w:jc w:val="left"/>
              <w:rPr>
                <w:rFonts w:ascii="Century Gothic" w:hAnsi="Century Gothic" w:cs="Arial"/>
                <w:b/>
                <w:sz w:val="20"/>
                <w:szCs w:val="20"/>
              </w:rPr>
            </w:pPr>
            <w:r w:rsidRPr="008A6791">
              <w:rPr>
                <w:rFonts w:ascii="Century Gothic" w:hAnsi="Century Gothic" w:cs="Arial"/>
                <w:b/>
                <w:sz w:val="20"/>
                <w:szCs w:val="20"/>
              </w:rPr>
              <w:t>Servicio de Concentración y Distribución</w:t>
            </w:r>
          </w:p>
        </w:tc>
        <w:tc>
          <w:tcPr>
            <w:tcW w:w="7088" w:type="dxa"/>
            <w:shd w:val="clear" w:color="auto" w:fill="auto"/>
          </w:tcPr>
          <w:p w14:paraId="1D6348C7"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 xml:space="preserve">Verificar que el estado de conexión del puerto de entrega del </w:t>
            </w:r>
            <w:r w:rsidR="006A1EBD">
              <w:rPr>
                <w:rFonts w:ascii="Century Gothic" w:hAnsi="Century Gothic" w:cs="Arial"/>
                <w:sz w:val="20"/>
                <w:szCs w:val="20"/>
              </w:rPr>
              <w:t>S</w:t>
            </w:r>
            <w:r w:rsidR="00A92D8F" w:rsidRPr="008A6791">
              <w:rPr>
                <w:rFonts w:ascii="Century Gothic" w:hAnsi="Century Gothic" w:cs="Arial"/>
                <w:sz w:val="20"/>
                <w:szCs w:val="20"/>
              </w:rPr>
              <w:t xml:space="preserve">ervicio esté Up-Up. En este caso las redes tienen conectividad y no existe falla en este punto del servicio.  </w:t>
            </w:r>
          </w:p>
          <w:p w14:paraId="04EBAFF2"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Hacer un ping entre el pCAI y su red. Si el Ping es exitoso las redes tienen conectividad y no existe falla en este punto del servicio, de lo contrario el CS puede reportar el servicio.</w:t>
            </w:r>
          </w:p>
          <w:p w14:paraId="60C98C7C"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 xml:space="preserve">En caso de que el puerto de entrega del </w:t>
            </w:r>
            <w:r w:rsidR="006A1EBD">
              <w:rPr>
                <w:rFonts w:ascii="Century Gothic" w:hAnsi="Century Gothic" w:cs="Arial"/>
                <w:sz w:val="20"/>
                <w:szCs w:val="20"/>
              </w:rPr>
              <w:t>S</w:t>
            </w:r>
            <w:r w:rsidR="00A92D8F" w:rsidRPr="008A6791">
              <w:rPr>
                <w:rFonts w:ascii="Century Gothic" w:hAnsi="Century Gothic" w:cs="Arial"/>
                <w:sz w:val="20"/>
                <w:szCs w:val="20"/>
              </w:rPr>
              <w:t xml:space="preserve">ervicio indique Up-Down o Down-Down se debe validar un </w:t>
            </w:r>
            <w:proofErr w:type="spellStart"/>
            <w:r w:rsidR="00A92D8F" w:rsidRPr="008A6791">
              <w:rPr>
                <w:rFonts w:ascii="Century Gothic" w:hAnsi="Century Gothic" w:cs="Arial"/>
                <w:sz w:val="20"/>
                <w:szCs w:val="20"/>
              </w:rPr>
              <w:t>loop</w:t>
            </w:r>
            <w:proofErr w:type="spellEnd"/>
            <w:r w:rsidR="00A92D8F" w:rsidRPr="008A6791">
              <w:rPr>
                <w:rFonts w:ascii="Century Gothic" w:hAnsi="Century Gothic" w:cs="Arial"/>
                <w:sz w:val="20"/>
                <w:szCs w:val="20"/>
              </w:rPr>
              <w:t xml:space="preserve"> desde el puerto del DFO-CS hasta su red. Si hay continuidad en el </w:t>
            </w:r>
            <w:proofErr w:type="spellStart"/>
            <w:r w:rsidR="00A92D8F" w:rsidRPr="008A6791">
              <w:rPr>
                <w:rFonts w:ascii="Century Gothic" w:hAnsi="Century Gothic" w:cs="Arial"/>
                <w:sz w:val="20"/>
                <w:szCs w:val="20"/>
              </w:rPr>
              <w:t>Loop</w:t>
            </w:r>
            <w:proofErr w:type="spellEnd"/>
            <w:r w:rsidR="00A92D8F" w:rsidRPr="008A6791">
              <w:rPr>
                <w:rFonts w:ascii="Century Gothic" w:hAnsi="Century Gothic" w:cs="Arial"/>
                <w:sz w:val="20"/>
                <w:szCs w:val="20"/>
              </w:rPr>
              <w:t xml:space="preserve"> el CS puede reportar falla en este punto del servicio.</w:t>
            </w:r>
          </w:p>
        </w:tc>
      </w:tr>
      <w:tr w:rsidR="00A92D8F" w:rsidRPr="00551254" w14:paraId="3C7C4FA8" w14:textId="77777777" w:rsidTr="0068403C">
        <w:trPr>
          <w:cantSplit/>
        </w:trPr>
        <w:tc>
          <w:tcPr>
            <w:tcW w:w="2405" w:type="dxa"/>
            <w:shd w:val="clear" w:color="auto" w:fill="auto"/>
            <w:vAlign w:val="center"/>
          </w:tcPr>
          <w:p w14:paraId="638D9E54" w14:textId="77777777" w:rsidR="00A92D8F" w:rsidRPr="008A6791" w:rsidRDefault="00A92D8F" w:rsidP="0068403C">
            <w:pPr>
              <w:pStyle w:val="Texto1"/>
              <w:spacing w:before="20" w:after="20"/>
              <w:ind w:left="0"/>
              <w:jc w:val="left"/>
              <w:rPr>
                <w:rFonts w:ascii="Century Gothic" w:hAnsi="Century Gothic" w:cs="Arial"/>
                <w:b/>
                <w:sz w:val="20"/>
                <w:szCs w:val="20"/>
              </w:rPr>
            </w:pPr>
            <w:r w:rsidRPr="008A6791">
              <w:rPr>
                <w:rFonts w:ascii="Century Gothic" w:hAnsi="Century Gothic" w:cs="Arial"/>
                <w:b/>
                <w:sz w:val="20"/>
                <w:szCs w:val="20"/>
              </w:rPr>
              <w:t>Servicio de Desagregación Total del bucle y Compartida del Bucle</w:t>
            </w:r>
          </w:p>
        </w:tc>
        <w:tc>
          <w:tcPr>
            <w:tcW w:w="7088" w:type="dxa"/>
            <w:shd w:val="clear" w:color="auto" w:fill="auto"/>
          </w:tcPr>
          <w:p w14:paraId="4AFFD53B"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Revisar que no existan fallas en el cableado interior en el domicilio del usuario.</w:t>
            </w:r>
          </w:p>
          <w:p w14:paraId="53A414AB"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la existencia de tono de voz (sólo para Desagregación Compartida).</w:t>
            </w:r>
          </w:p>
          <w:p w14:paraId="58B9D4F6"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la configuración de su equipo terminal de usuario.</w:t>
            </w:r>
          </w:p>
          <w:p w14:paraId="6C2BD055"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Probar la señal hacia su red del par de cobre en su Coubicación.</w:t>
            </w:r>
          </w:p>
          <w:p w14:paraId="67E44D74"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que el tendido de cableado multipar no tenga fallas.</w:t>
            </w:r>
          </w:p>
        </w:tc>
      </w:tr>
      <w:tr w:rsidR="00A92D8F" w:rsidRPr="00551254" w14:paraId="32425BBF" w14:textId="77777777" w:rsidTr="0068403C">
        <w:trPr>
          <w:cantSplit/>
        </w:trPr>
        <w:tc>
          <w:tcPr>
            <w:tcW w:w="2405" w:type="dxa"/>
            <w:shd w:val="clear" w:color="auto" w:fill="auto"/>
            <w:vAlign w:val="center"/>
          </w:tcPr>
          <w:p w14:paraId="0808A4D2" w14:textId="77777777" w:rsidR="00A92D8F" w:rsidRPr="008A6791" w:rsidRDefault="00A92D8F" w:rsidP="0068403C">
            <w:pPr>
              <w:pStyle w:val="Texto1"/>
              <w:spacing w:before="20" w:after="20"/>
              <w:ind w:left="0"/>
              <w:jc w:val="left"/>
              <w:rPr>
                <w:rFonts w:ascii="Century Gothic" w:hAnsi="Century Gothic" w:cs="Arial"/>
                <w:b/>
                <w:sz w:val="20"/>
                <w:szCs w:val="20"/>
              </w:rPr>
            </w:pPr>
            <w:r w:rsidRPr="008A6791">
              <w:rPr>
                <w:rFonts w:ascii="Century Gothic" w:hAnsi="Century Gothic" w:cs="Arial"/>
                <w:b/>
                <w:sz w:val="20"/>
                <w:szCs w:val="20"/>
              </w:rPr>
              <w:t>Servicio de Desagregación Total de Fibra Óptica</w:t>
            </w:r>
          </w:p>
        </w:tc>
        <w:tc>
          <w:tcPr>
            <w:tcW w:w="7088" w:type="dxa"/>
            <w:shd w:val="clear" w:color="auto" w:fill="auto"/>
          </w:tcPr>
          <w:p w14:paraId="4EA7B606"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Revisar que no existan fallas en el cableado interior en el domicilio del usuario.</w:t>
            </w:r>
          </w:p>
          <w:p w14:paraId="12FEE4B1"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la configuración de su equipo terminal de usuario.</w:t>
            </w:r>
          </w:p>
          <w:p w14:paraId="57980BFA"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Probar la señal de su Coubicación y DFO-CS al sitio del cliente.</w:t>
            </w:r>
          </w:p>
          <w:p w14:paraId="7F106011"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Probar las aplicaciones que ofrezca a su cliente final sobre ese servicio de SDTFO.</w:t>
            </w:r>
          </w:p>
        </w:tc>
      </w:tr>
      <w:tr w:rsidR="00A92D8F" w:rsidRPr="00551254" w14:paraId="21717861" w14:textId="77777777" w:rsidTr="0068403C">
        <w:trPr>
          <w:cantSplit/>
        </w:trPr>
        <w:tc>
          <w:tcPr>
            <w:tcW w:w="2405" w:type="dxa"/>
            <w:shd w:val="clear" w:color="auto" w:fill="auto"/>
            <w:vAlign w:val="center"/>
          </w:tcPr>
          <w:p w14:paraId="36C673B2" w14:textId="77777777" w:rsidR="00A92D8F" w:rsidRPr="008A6791" w:rsidRDefault="00A92D8F" w:rsidP="0068403C">
            <w:pPr>
              <w:pStyle w:val="Texto1"/>
              <w:spacing w:before="20" w:after="20"/>
              <w:ind w:left="0"/>
              <w:jc w:val="left"/>
              <w:rPr>
                <w:rFonts w:ascii="Century Gothic" w:hAnsi="Century Gothic" w:cs="Arial"/>
                <w:b/>
                <w:sz w:val="20"/>
                <w:szCs w:val="20"/>
              </w:rPr>
            </w:pPr>
            <w:r w:rsidRPr="008A6791">
              <w:rPr>
                <w:rFonts w:ascii="Century Gothic" w:hAnsi="Century Gothic" w:cs="Arial"/>
                <w:b/>
                <w:sz w:val="20"/>
                <w:szCs w:val="20"/>
              </w:rPr>
              <w:t>Servicio de Desagregación Total del Sub-Bucle y Compartida de Sub-Bucle</w:t>
            </w:r>
          </w:p>
        </w:tc>
        <w:tc>
          <w:tcPr>
            <w:tcW w:w="7088" w:type="dxa"/>
            <w:shd w:val="clear" w:color="auto" w:fill="auto"/>
          </w:tcPr>
          <w:p w14:paraId="76514E2D"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que la falla no se deba a un problema en el cableado interior de usuario.</w:t>
            </w:r>
          </w:p>
          <w:p w14:paraId="2830FE5F"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la existencia de tono de voz (sólo para Desagregación Compartida).</w:t>
            </w:r>
          </w:p>
          <w:p w14:paraId="7A9B5D3F"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la configuración de su equipo terminal de usuario.</w:t>
            </w:r>
          </w:p>
          <w:p w14:paraId="355538D1" w14:textId="77777777" w:rsidR="00A92D8F" w:rsidRPr="008A6791" w:rsidRDefault="003B1A36" w:rsidP="006A1EBD">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 xml:space="preserve">Verificar que el </w:t>
            </w:r>
            <w:r w:rsidR="006A1EBD">
              <w:rPr>
                <w:rFonts w:ascii="Century Gothic" w:hAnsi="Century Gothic" w:cs="Arial"/>
                <w:sz w:val="20"/>
                <w:szCs w:val="20"/>
              </w:rPr>
              <w:t>S</w:t>
            </w:r>
            <w:r w:rsidR="00A92D8F" w:rsidRPr="008A6791">
              <w:rPr>
                <w:rFonts w:ascii="Century Gothic" w:hAnsi="Century Gothic" w:cs="Arial"/>
                <w:sz w:val="20"/>
                <w:szCs w:val="20"/>
              </w:rPr>
              <w:t xml:space="preserve">ervicio </w:t>
            </w:r>
            <w:r w:rsidR="008C1EB5">
              <w:rPr>
                <w:rFonts w:ascii="Century Gothic" w:hAnsi="Century Gothic" w:cs="Arial"/>
                <w:sz w:val="20"/>
                <w:szCs w:val="20"/>
              </w:rPr>
              <w:t>Auxiliar de A</w:t>
            </w:r>
            <w:r w:rsidR="00A92D8F" w:rsidRPr="008A6791">
              <w:rPr>
                <w:rFonts w:ascii="Century Gothic" w:hAnsi="Century Gothic" w:cs="Arial"/>
                <w:sz w:val="20"/>
                <w:szCs w:val="20"/>
              </w:rPr>
              <w:t xml:space="preserve">nexo de </w:t>
            </w:r>
            <w:proofErr w:type="spellStart"/>
            <w:r w:rsidR="00A92D8F" w:rsidRPr="008A6791">
              <w:rPr>
                <w:rFonts w:ascii="Century Gothic" w:hAnsi="Century Gothic" w:cs="Arial"/>
                <w:sz w:val="20"/>
                <w:szCs w:val="20"/>
              </w:rPr>
              <w:t>c</w:t>
            </w:r>
            <w:r w:rsidR="008C1EB5">
              <w:rPr>
                <w:rFonts w:ascii="Century Gothic" w:hAnsi="Century Gothic" w:cs="Arial"/>
                <w:sz w:val="20"/>
                <w:szCs w:val="20"/>
              </w:rPr>
              <w:t>C</w:t>
            </w:r>
            <w:r w:rsidR="00A92D8F" w:rsidRPr="008A6791">
              <w:rPr>
                <w:rFonts w:ascii="Century Gothic" w:hAnsi="Century Gothic" w:cs="Arial"/>
                <w:sz w:val="20"/>
                <w:szCs w:val="20"/>
              </w:rPr>
              <w:t>aja</w:t>
            </w:r>
            <w:proofErr w:type="spellEnd"/>
            <w:r w:rsidR="00A92D8F" w:rsidRPr="008A6791">
              <w:rPr>
                <w:rFonts w:ascii="Century Gothic" w:hAnsi="Century Gothic" w:cs="Arial"/>
                <w:sz w:val="20"/>
                <w:szCs w:val="20"/>
              </w:rPr>
              <w:t xml:space="preserve"> </w:t>
            </w:r>
            <w:r w:rsidR="008C1EB5">
              <w:rPr>
                <w:rFonts w:ascii="Century Gothic" w:hAnsi="Century Gothic" w:cs="Arial"/>
                <w:sz w:val="20"/>
                <w:szCs w:val="20"/>
              </w:rPr>
              <w:t xml:space="preserve">de Distribución </w:t>
            </w:r>
            <w:r w:rsidR="00A92D8F" w:rsidRPr="008A6791">
              <w:rPr>
                <w:rFonts w:ascii="Century Gothic" w:hAnsi="Century Gothic" w:cs="Arial"/>
                <w:sz w:val="20"/>
                <w:szCs w:val="20"/>
              </w:rPr>
              <w:t>no tenga fallas.</w:t>
            </w:r>
          </w:p>
        </w:tc>
      </w:tr>
      <w:tr w:rsidR="00A92D8F" w:rsidRPr="00551254" w14:paraId="6504DDA0" w14:textId="77777777" w:rsidTr="0068403C">
        <w:trPr>
          <w:cantSplit/>
        </w:trPr>
        <w:tc>
          <w:tcPr>
            <w:tcW w:w="2405" w:type="dxa"/>
            <w:shd w:val="clear" w:color="auto" w:fill="auto"/>
            <w:vAlign w:val="center"/>
          </w:tcPr>
          <w:p w14:paraId="1923DB89" w14:textId="77777777" w:rsidR="00A92D8F" w:rsidRPr="008A6791" w:rsidRDefault="00A92D8F" w:rsidP="0068403C">
            <w:pPr>
              <w:pStyle w:val="Texto1"/>
              <w:spacing w:before="20" w:after="20"/>
              <w:ind w:left="0"/>
              <w:jc w:val="left"/>
              <w:rPr>
                <w:rFonts w:ascii="Century Gothic" w:hAnsi="Century Gothic" w:cs="Arial"/>
                <w:b/>
                <w:sz w:val="20"/>
                <w:szCs w:val="20"/>
              </w:rPr>
            </w:pPr>
            <w:r w:rsidRPr="008A6791">
              <w:rPr>
                <w:rFonts w:ascii="Century Gothic" w:hAnsi="Century Gothic" w:cs="Arial"/>
                <w:b/>
                <w:sz w:val="20"/>
                <w:szCs w:val="20"/>
              </w:rPr>
              <w:t>Coubicación</w:t>
            </w:r>
          </w:p>
        </w:tc>
        <w:tc>
          <w:tcPr>
            <w:tcW w:w="7088" w:type="dxa"/>
            <w:shd w:val="clear" w:color="auto" w:fill="auto"/>
          </w:tcPr>
          <w:p w14:paraId="0FA9D663"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parámetros de fuerza respecto a lo contratado.</w:t>
            </w:r>
          </w:p>
          <w:p w14:paraId="01924F9D"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parámetros de clima respecto a lo contratado.</w:t>
            </w:r>
          </w:p>
        </w:tc>
      </w:tr>
      <w:tr w:rsidR="00A92D8F" w:rsidRPr="00551254" w14:paraId="56529862" w14:textId="77777777" w:rsidTr="0068403C">
        <w:trPr>
          <w:cantSplit/>
        </w:trPr>
        <w:tc>
          <w:tcPr>
            <w:tcW w:w="2405" w:type="dxa"/>
            <w:shd w:val="clear" w:color="auto" w:fill="auto"/>
            <w:vAlign w:val="center"/>
          </w:tcPr>
          <w:p w14:paraId="06B727AF" w14:textId="77777777" w:rsidR="00A92D8F" w:rsidRPr="008A6791" w:rsidRDefault="00A92D8F" w:rsidP="0068403C">
            <w:pPr>
              <w:pStyle w:val="Texto1"/>
              <w:spacing w:before="20" w:after="20"/>
              <w:ind w:left="0"/>
              <w:jc w:val="left"/>
              <w:rPr>
                <w:rFonts w:ascii="Century Gothic" w:hAnsi="Century Gothic" w:cs="Arial"/>
                <w:b/>
                <w:sz w:val="20"/>
                <w:szCs w:val="20"/>
              </w:rPr>
            </w:pPr>
            <w:r w:rsidRPr="008A6791">
              <w:rPr>
                <w:rFonts w:ascii="Century Gothic" w:hAnsi="Century Gothic" w:cs="Arial"/>
                <w:b/>
                <w:sz w:val="20"/>
                <w:szCs w:val="20"/>
              </w:rPr>
              <w:t xml:space="preserve">Servicio </w:t>
            </w:r>
            <w:r w:rsidR="008C1EB5">
              <w:rPr>
                <w:rFonts w:ascii="Century Gothic" w:hAnsi="Century Gothic" w:cs="Arial"/>
                <w:b/>
                <w:sz w:val="20"/>
                <w:szCs w:val="20"/>
              </w:rPr>
              <w:t xml:space="preserve">Auxiliar </w:t>
            </w:r>
            <w:r w:rsidRPr="008A6791">
              <w:rPr>
                <w:rFonts w:ascii="Century Gothic" w:hAnsi="Century Gothic" w:cs="Arial"/>
                <w:b/>
                <w:sz w:val="20"/>
                <w:szCs w:val="20"/>
              </w:rPr>
              <w:t>de Anexo de Caja de Distribución</w:t>
            </w:r>
          </w:p>
        </w:tc>
        <w:tc>
          <w:tcPr>
            <w:tcW w:w="7088" w:type="dxa"/>
            <w:shd w:val="clear" w:color="auto" w:fill="auto"/>
          </w:tcPr>
          <w:p w14:paraId="3B7A1A60"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Verificación física del anexo.</w:t>
            </w:r>
          </w:p>
        </w:tc>
      </w:tr>
      <w:tr w:rsidR="00A92D8F" w:rsidRPr="00551254" w14:paraId="5C4940C0" w14:textId="77777777" w:rsidTr="0068403C">
        <w:trPr>
          <w:cantSplit/>
        </w:trPr>
        <w:tc>
          <w:tcPr>
            <w:tcW w:w="2405" w:type="dxa"/>
            <w:shd w:val="clear" w:color="auto" w:fill="auto"/>
            <w:vAlign w:val="center"/>
          </w:tcPr>
          <w:p w14:paraId="39ACDAB1" w14:textId="77777777" w:rsidR="00A92D8F" w:rsidRPr="008A6791" w:rsidRDefault="00A92D8F" w:rsidP="0068403C">
            <w:pPr>
              <w:pStyle w:val="Texto1"/>
              <w:spacing w:before="20" w:after="20"/>
              <w:ind w:left="0"/>
              <w:jc w:val="left"/>
              <w:rPr>
                <w:rFonts w:ascii="Century Gothic" w:hAnsi="Century Gothic" w:cs="Arial"/>
                <w:b/>
                <w:sz w:val="20"/>
                <w:szCs w:val="20"/>
              </w:rPr>
            </w:pPr>
            <w:r w:rsidRPr="008A6791">
              <w:rPr>
                <w:rFonts w:ascii="Century Gothic" w:hAnsi="Century Gothic" w:cs="Arial"/>
                <w:b/>
                <w:sz w:val="20"/>
                <w:szCs w:val="20"/>
              </w:rPr>
              <w:t xml:space="preserve">Servicio </w:t>
            </w:r>
            <w:r w:rsidR="008C1EB5">
              <w:rPr>
                <w:rFonts w:ascii="Century Gothic" w:hAnsi="Century Gothic" w:cs="Arial"/>
                <w:b/>
                <w:sz w:val="20"/>
                <w:szCs w:val="20"/>
              </w:rPr>
              <w:t xml:space="preserve">Auxiliar </w:t>
            </w:r>
            <w:r w:rsidRPr="008A6791">
              <w:rPr>
                <w:rFonts w:ascii="Century Gothic" w:hAnsi="Century Gothic" w:cs="Arial"/>
                <w:b/>
                <w:sz w:val="20"/>
                <w:szCs w:val="20"/>
              </w:rPr>
              <w:t>de Cableado Multipar</w:t>
            </w:r>
          </w:p>
        </w:tc>
        <w:tc>
          <w:tcPr>
            <w:tcW w:w="7088" w:type="dxa"/>
            <w:shd w:val="clear" w:color="auto" w:fill="auto"/>
          </w:tcPr>
          <w:p w14:paraId="374E9224" w14:textId="77777777" w:rsidR="00A92D8F" w:rsidRPr="008A6791" w:rsidRDefault="003B1A36" w:rsidP="0068403C">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Verificar que el par se encuentre correctamente terminado.</w:t>
            </w:r>
          </w:p>
        </w:tc>
      </w:tr>
    </w:tbl>
    <w:p w14:paraId="0145DF25" w14:textId="77777777" w:rsidR="00A92D8F" w:rsidRPr="008A6791" w:rsidRDefault="00A92D8F" w:rsidP="008F42D5">
      <w:pPr>
        <w:pStyle w:val="Texto1"/>
        <w:spacing w:before="120" w:after="120" w:line="264" w:lineRule="auto"/>
        <w:ind w:left="0"/>
        <w:rPr>
          <w:rFonts w:ascii="Century Gothic" w:hAnsi="Century Gothic" w:cs="Arial"/>
          <w:sz w:val="22"/>
        </w:rPr>
      </w:pPr>
      <w:r w:rsidRPr="008A6791">
        <w:rPr>
          <w:rFonts w:ascii="Century Gothic" w:hAnsi="Century Gothic" w:cs="Arial"/>
          <w:sz w:val="22"/>
        </w:rPr>
        <w:t xml:space="preserve">Para los </w:t>
      </w:r>
      <w:r w:rsidR="00930EAB">
        <w:rPr>
          <w:rFonts w:ascii="Century Gothic" w:hAnsi="Century Gothic" w:cs="Arial"/>
          <w:sz w:val="22"/>
        </w:rPr>
        <w:t>S</w:t>
      </w:r>
      <w:r w:rsidRPr="008A6791">
        <w:rPr>
          <w:rFonts w:ascii="Century Gothic" w:hAnsi="Century Gothic" w:cs="Arial"/>
          <w:sz w:val="22"/>
        </w:rPr>
        <w:t>ervicios de Acceso Indirecto al Bucle Local y de Desagregación Virtual del Bucle Local, se deberá verificar el estado del Módem u ONT considerando lo siguiente:</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8505"/>
      </w:tblGrid>
      <w:tr w:rsidR="00A92D8F" w:rsidRPr="00551254" w14:paraId="3CE3BBF2" w14:textId="77777777" w:rsidTr="0068403C">
        <w:tc>
          <w:tcPr>
            <w:tcW w:w="988" w:type="dxa"/>
            <w:shd w:val="clear" w:color="auto" w:fill="009AD9"/>
          </w:tcPr>
          <w:p w14:paraId="708E364D" w14:textId="77777777" w:rsidR="00A92D8F" w:rsidRPr="006A573B" w:rsidRDefault="00A92D8F" w:rsidP="00F31AD6">
            <w:pPr>
              <w:pStyle w:val="Texto1"/>
              <w:spacing w:before="20" w:after="20" w:line="264" w:lineRule="auto"/>
              <w:ind w:left="0"/>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Equipo</w:t>
            </w:r>
          </w:p>
        </w:tc>
        <w:tc>
          <w:tcPr>
            <w:tcW w:w="8505" w:type="dxa"/>
            <w:shd w:val="clear" w:color="auto" w:fill="009AD9"/>
          </w:tcPr>
          <w:p w14:paraId="1AC61A18" w14:textId="77777777" w:rsidR="00A92D8F" w:rsidRPr="006A573B" w:rsidRDefault="00A92D8F" w:rsidP="00F31AD6">
            <w:pPr>
              <w:pStyle w:val="Texto1"/>
              <w:spacing w:before="20" w:after="20" w:line="264" w:lineRule="auto"/>
              <w:ind w:left="0"/>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Verificaciones Previas</w:t>
            </w:r>
          </w:p>
        </w:tc>
      </w:tr>
      <w:tr w:rsidR="00A92D8F" w:rsidRPr="00551254" w14:paraId="77DFEA19" w14:textId="77777777" w:rsidTr="0068403C">
        <w:tc>
          <w:tcPr>
            <w:tcW w:w="988" w:type="dxa"/>
            <w:shd w:val="clear" w:color="auto" w:fill="auto"/>
            <w:vAlign w:val="center"/>
          </w:tcPr>
          <w:p w14:paraId="07AE19B8" w14:textId="77777777" w:rsidR="00A92D8F" w:rsidRPr="008A6791" w:rsidRDefault="00A92D8F" w:rsidP="00F31AD6">
            <w:pPr>
              <w:pStyle w:val="Texto1"/>
              <w:spacing w:before="20" w:after="20"/>
              <w:ind w:left="0"/>
              <w:jc w:val="left"/>
              <w:rPr>
                <w:rFonts w:ascii="Century Gothic" w:hAnsi="Century Gothic" w:cs="Arial"/>
                <w:b/>
                <w:sz w:val="20"/>
                <w:szCs w:val="20"/>
              </w:rPr>
            </w:pPr>
            <w:r w:rsidRPr="008A6791">
              <w:rPr>
                <w:rFonts w:ascii="Century Gothic" w:hAnsi="Century Gothic" w:cs="Arial"/>
                <w:b/>
                <w:sz w:val="20"/>
                <w:szCs w:val="20"/>
              </w:rPr>
              <w:t>Módem</w:t>
            </w:r>
          </w:p>
        </w:tc>
        <w:tc>
          <w:tcPr>
            <w:tcW w:w="8505" w:type="dxa"/>
            <w:shd w:val="clear" w:color="auto" w:fill="auto"/>
          </w:tcPr>
          <w:p w14:paraId="3D1D636A" w14:textId="77777777" w:rsidR="00A92D8F" w:rsidRPr="004C7457" w:rsidRDefault="003B1A36" w:rsidP="00F31AD6">
            <w:pPr>
              <w:pStyle w:val="Texto1"/>
              <w:spacing w:before="20" w:after="20"/>
              <w:ind w:left="317" w:hanging="360"/>
              <w:rPr>
                <w:rFonts w:ascii="Century Gothic" w:hAnsi="Century Gothic" w:cs="Arial"/>
                <w:sz w:val="20"/>
                <w:szCs w:val="20"/>
              </w:rPr>
            </w:pPr>
            <w:r w:rsidRPr="004C7457">
              <w:rPr>
                <w:rFonts w:ascii="Symbol" w:hAnsi="Symbol" w:cs="Arial"/>
                <w:sz w:val="20"/>
                <w:szCs w:val="20"/>
              </w:rPr>
              <w:t></w:t>
            </w:r>
            <w:r w:rsidRPr="004C7457">
              <w:rPr>
                <w:rFonts w:ascii="Symbol" w:hAnsi="Symbol" w:cs="Arial"/>
                <w:sz w:val="20"/>
                <w:szCs w:val="20"/>
              </w:rPr>
              <w:tab/>
            </w:r>
            <w:r w:rsidR="00A92D8F" w:rsidRPr="004C7457">
              <w:rPr>
                <w:rFonts w:ascii="Century Gothic" w:hAnsi="Century Gothic" w:cs="Arial"/>
                <w:sz w:val="20"/>
                <w:szCs w:val="20"/>
              </w:rPr>
              <w:t xml:space="preserve">Validar si el módem es propiedad de </w:t>
            </w:r>
            <w:r w:rsidR="004F2B89" w:rsidRPr="004C7457">
              <w:rPr>
                <w:rFonts w:ascii="Century Gothic" w:hAnsi="Century Gothic"/>
                <w:sz w:val="20"/>
                <w:szCs w:val="20"/>
              </w:rPr>
              <w:t>RED NACIONAL</w:t>
            </w:r>
            <w:r w:rsidR="00A92D8F" w:rsidRPr="004C7457">
              <w:rPr>
                <w:rFonts w:ascii="Century Gothic" w:hAnsi="Century Gothic" w:cs="Arial"/>
                <w:sz w:val="20"/>
                <w:szCs w:val="20"/>
              </w:rPr>
              <w:t xml:space="preserve"> o del CS.</w:t>
            </w:r>
          </w:p>
          <w:p w14:paraId="2B7B9C7F" w14:textId="77777777" w:rsidR="00A92D8F" w:rsidRPr="004C7457" w:rsidRDefault="003B1A36" w:rsidP="00F31AD6">
            <w:pPr>
              <w:pStyle w:val="Texto1"/>
              <w:spacing w:before="20" w:after="20"/>
              <w:ind w:left="317" w:hanging="360"/>
              <w:rPr>
                <w:rFonts w:ascii="Century Gothic" w:hAnsi="Century Gothic" w:cs="Arial"/>
                <w:sz w:val="20"/>
                <w:szCs w:val="20"/>
              </w:rPr>
            </w:pPr>
            <w:r w:rsidRPr="004C7457">
              <w:rPr>
                <w:rFonts w:ascii="Symbol" w:hAnsi="Symbol" w:cs="Arial"/>
                <w:sz w:val="20"/>
                <w:szCs w:val="20"/>
              </w:rPr>
              <w:t></w:t>
            </w:r>
            <w:r w:rsidRPr="004C7457">
              <w:rPr>
                <w:rFonts w:ascii="Symbol" w:hAnsi="Symbol" w:cs="Arial"/>
                <w:sz w:val="20"/>
                <w:szCs w:val="20"/>
              </w:rPr>
              <w:tab/>
            </w:r>
            <w:r w:rsidR="00A92D8F" w:rsidRPr="004C7457">
              <w:rPr>
                <w:rFonts w:ascii="Century Gothic" w:hAnsi="Century Gothic" w:cs="Arial"/>
                <w:sz w:val="20"/>
                <w:szCs w:val="20"/>
              </w:rPr>
              <w:t xml:space="preserve">En caso de que el módem hubiera sido vendido por </w:t>
            </w:r>
            <w:r w:rsidR="00AD2E01" w:rsidRPr="004C7457">
              <w:rPr>
                <w:rFonts w:ascii="Century Gothic" w:hAnsi="Century Gothic" w:cs="Arial"/>
                <w:spacing w:val="-3"/>
                <w:sz w:val="20"/>
                <w:szCs w:val="20"/>
              </w:rPr>
              <w:t>RED NACIONAL</w:t>
            </w:r>
            <w:r w:rsidR="00A92D8F" w:rsidRPr="004C7457">
              <w:rPr>
                <w:rFonts w:ascii="Century Gothic" w:hAnsi="Century Gothic" w:cs="Arial"/>
                <w:sz w:val="20"/>
                <w:szCs w:val="20"/>
              </w:rPr>
              <w:t xml:space="preserve"> al CS se verificará si se encuentra dentro del plazo otorgado para hacer válida la garantía.</w:t>
            </w:r>
          </w:p>
          <w:p w14:paraId="402F7673" w14:textId="77777777" w:rsidR="00A92D8F" w:rsidRPr="008A6791" w:rsidRDefault="003B1A36" w:rsidP="00F31AD6">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4C7457">
              <w:rPr>
                <w:rFonts w:ascii="Century Gothic" w:hAnsi="Century Gothic" w:cs="Arial"/>
                <w:sz w:val="20"/>
                <w:szCs w:val="20"/>
              </w:rPr>
              <w:t>Validar que los LED del módem</w:t>
            </w:r>
            <w:r w:rsidR="00A92D8F" w:rsidRPr="008A6791">
              <w:rPr>
                <w:rFonts w:ascii="Century Gothic" w:hAnsi="Century Gothic" w:cs="Arial"/>
                <w:sz w:val="20"/>
                <w:szCs w:val="20"/>
              </w:rPr>
              <w:t xml:space="preserve"> estén encendidos para verificar su funcionamiento.</w:t>
            </w:r>
          </w:p>
        </w:tc>
      </w:tr>
      <w:tr w:rsidR="00A92D8F" w:rsidRPr="00551254" w14:paraId="1A93651B" w14:textId="77777777" w:rsidTr="0068403C">
        <w:tc>
          <w:tcPr>
            <w:tcW w:w="988" w:type="dxa"/>
            <w:shd w:val="clear" w:color="auto" w:fill="auto"/>
            <w:vAlign w:val="center"/>
          </w:tcPr>
          <w:p w14:paraId="6424B67E" w14:textId="77777777" w:rsidR="00A92D8F" w:rsidRPr="008A6791" w:rsidRDefault="00A92D8F" w:rsidP="00F31AD6">
            <w:pPr>
              <w:pStyle w:val="Texto1"/>
              <w:spacing w:before="20" w:after="20"/>
              <w:ind w:left="0"/>
              <w:jc w:val="left"/>
              <w:rPr>
                <w:rFonts w:ascii="Century Gothic" w:hAnsi="Century Gothic" w:cs="Arial"/>
                <w:b/>
                <w:sz w:val="20"/>
                <w:szCs w:val="20"/>
              </w:rPr>
            </w:pPr>
            <w:r w:rsidRPr="008A6791">
              <w:rPr>
                <w:rFonts w:ascii="Century Gothic" w:hAnsi="Century Gothic" w:cs="Arial"/>
                <w:b/>
                <w:sz w:val="20"/>
                <w:szCs w:val="20"/>
              </w:rPr>
              <w:t>ONT</w:t>
            </w:r>
          </w:p>
        </w:tc>
        <w:tc>
          <w:tcPr>
            <w:tcW w:w="8505" w:type="dxa"/>
            <w:shd w:val="clear" w:color="auto" w:fill="auto"/>
          </w:tcPr>
          <w:p w14:paraId="6F79F1E3" w14:textId="77777777" w:rsidR="00A92D8F" w:rsidRPr="008A6791" w:rsidRDefault="003B1A36" w:rsidP="00F31AD6">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 xml:space="preserve">Validar si la ONT es propiedad de </w:t>
            </w:r>
            <w:r w:rsidR="004F2B89" w:rsidRPr="008A6791">
              <w:rPr>
                <w:rFonts w:ascii="Century Gothic" w:hAnsi="Century Gothic"/>
                <w:sz w:val="20"/>
                <w:szCs w:val="20"/>
              </w:rPr>
              <w:t>RED NACIONAL</w:t>
            </w:r>
            <w:r w:rsidR="00A92D8F" w:rsidRPr="008A6791">
              <w:rPr>
                <w:rFonts w:ascii="Century Gothic" w:hAnsi="Century Gothic" w:cs="Arial"/>
                <w:sz w:val="20"/>
                <w:szCs w:val="20"/>
              </w:rPr>
              <w:t xml:space="preserve"> o del CS. </w:t>
            </w:r>
          </w:p>
          <w:p w14:paraId="344183CE" w14:textId="77777777" w:rsidR="00A92D8F" w:rsidRPr="008A6791" w:rsidRDefault="003B1A36" w:rsidP="00F31AD6">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En caso de que la ONT hubiera sido vendida por la EM al CS se verificará si se encuentra dentro del plazo para hacer válida la garantía.</w:t>
            </w:r>
          </w:p>
          <w:p w14:paraId="506A56DE" w14:textId="77777777" w:rsidR="00A92D8F" w:rsidRPr="008A6791" w:rsidRDefault="003B1A36" w:rsidP="00F31AD6">
            <w:pPr>
              <w:pStyle w:val="Texto1"/>
              <w:spacing w:before="20" w:after="20"/>
              <w:ind w:left="317" w:hanging="360"/>
              <w:rPr>
                <w:rFonts w:ascii="Century Gothic" w:hAnsi="Century Gothic" w:cs="Arial"/>
                <w:sz w:val="20"/>
                <w:szCs w:val="20"/>
              </w:rPr>
            </w:pPr>
            <w:r w:rsidRPr="008A6791">
              <w:rPr>
                <w:rFonts w:ascii="Symbol" w:hAnsi="Symbol" w:cs="Arial"/>
                <w:sz w:val="20"/>
                <w:szCs w:val="20"/>
              </w:rPr>
              <w:t></w:t>
            </w:r>
            <w:r w:rsidRPr="008A6791">
              <w:rPr>
                <w:rFonts w:ascii="Symbol" w:hAnsi="Symbol" w:cs="Arial"/>
                <w:sz w:val="20"/>
                <w:szCs w:val="20"/>
              </w:rPr>
              <w:tab/>
            </w:r>
            <w:r w:rsidR="00A92D8F" w:rsidRPr="008A6791">
              <w:rPr>
                <w:rFonts w:ascii="Century Gothic" w:hAnsi="Century Gothic" w:cs="Arial"/>
                <w:sz w:val="20"/>
                <w:szCs w:val="20"/>
              </w:rPr>
              <w:t>Validar que los LED de la ONT estén encendidos para verificar su funcionamiento.</w:t>
            </w:r>
          </w:p>
        </w:tc>
      </w:tr>
    </w:tbl>
    <w:p w14:paraId="239A8A36" w14:textId="77777777" w:rsidR="00A92D8F" w:rsidRPr="00043195" w:rsidRDefault="00A92D8F" w:rsidP="0068403C">
      <w:pPr>
        <w:pStyle w:val="Texto1"/>
        <w:spacing w:before="60" w:line="264" w:lineRule="auto"/>
        <w:ind w:left="0"/>
        <w:rPr>
          <w:rFonts w:ascii="Century Gothic" w:hAnsi="Century Gothic" w:cs="Arial"/>
          <w:b/>
          <w:sz w:val="22"/>
          <w:szCs w:val="22"/>
          <w:u w:val="single"/>
        </w:rPr>
      </w:pPr>
      <w:r w:rsidRPr="00043195">
        <w:rPr>
          <w:rFonts w:ascii="Century Gothic" w:hAnsi="Century Gothic" w:cs="Arial"/>
          <w:b/>
          <w:sz w:val="22"/>
          <w:szCs w:val="22"/>
          <w:u w:val="single"/>
        </w:rPr>
        <w:t>Importante:</w:t>
      </w:r>
    </w:p>
    <w:p w14:paraId="7AB50571" w14:textId="77777777" w:rsidR="00A92D8F" w:rsidRPr="00043195" w:rsidRDefault="003B1A36" w:rsidP="00043195">
      <w:pPr>
        <w:pStyle w:val="IFTnormal"/>
        <w:spacing w:after="120" w:line="264" w:lineRule="auto"/>
        <w:ind w:left="426" w:hanging="426"/>
        <w:rPr>
          <w:rFonts w:ascii="Century Gothic" w:hAnsi="Century Gothic"/>
          <w:lang w:val="es-MX"/>
        </w:rPr>
      </w:pPr>
      <w:r w:rsidRPr="00043195">
        <w:rPr>
          <w:rFonts w:ascii="Symbol" w:hAnsi="Symbol"/>
          <w:lang w:val="es-MX"/>
        </w:rPr>
        <w:t></w:t>
      </w:r>
      <w:r w:rsidRPr="00043195">
        <w:rPr>
          <w:rFonts w:ascii="Symbol" w:hAnsi="Symbol"/>
          <w:lang w:val="es-MX"/>
        </w:rPr>
        <w:tab/>
      </w:r>
      <w:r w:rsidR="00A92D8F" w:rsidRPr="00043195">
        <w:rPr>
          <w:rFonts w:ascii="Century Gothic" w:hAnsi="Century Gothic"/>
          <w:lang w:val="es-MX"/>
        </w:rPr>
        <w:t xml:space="preserve">Cualquier prueba realizada deberá atender cuando menos lo especificado en los estándares de la Unión Internacional de las Telecomunicaciones (UIT) bajo los cuales se regulan las tecnologías, medios y servicios sobre fibra óptica, por ejemplo, la recomendación </w:t>
      </w:r>
      <w:r w:rsidR="00A92D8F" w:rsidRPr="00043195">
        <w:rPr>
          <w:rFonts w:ascii="Century Gothic" w:hAnsi="Century Gothic"/>
        </w:rPr>
        <w:t>ITU-T G.652, entre otras.</w:t>
      </w:r>
      <w:r w:rsidR="00A92D8F" w:rsidRPr="00043195">
        <w:rPr>
          <w:rFonts w:ascii="Century Gothic" w:hAnsi="Century Gothic"/>
          <w:lang w:val="es-MX"/>
        </w:rPr>
        <w:t xml:space="preserve"> </w:t>
      </w:r>
    </w:p>
    <w:p w14:paraId="0D9EB95D" w14:textId="77777777" w:rsidR="006976DF" w:rsidRPr="00043195" w:rsidRDefault="003B1A36" w:rsidP="0069599F">
      <w:pPr>
        <w:pStyle w:val="IFTnormal"/>
        <w:spacing w:line="264" w:lineRule="auto"/>
        <w:ind w:left="426" w:hanging="426"/>
        <w:rPr>
          <w:rFonts w:ascii="Century Gothic" w:hAnsi="Century Gothic"/>
        </w:rPr>
      </w:pPr>
      <w:r w:rsidRPr="00043195">
        <w:rPr>
          <w:rFonts w:ascii="Symbol" w:hAnsi="Symbol"/>
          <w:lang w:val="es-MX"/>
        </w:rPr>
        <w:t></w:t>
      </w:r>
      <w:r w:rsidRPr="00043195">
        <w:rPr>
          <w:rFonts w:ascii="Symbol" w:hAnsi="Symbol"/>
          <w:lang w:val="es-MX"/>
        </w:rPr>
        <w:tab/>
      </w:r>
      <w:r w:rsidR="00A92D8F" w:rsidRPr="00043195">
        <w:rPr>
          <w:rFonts w:ascii="Century Gothic" w:hAnsi="Century Gothic"/>
        </w:rPr>
        <w:t xml:space="preserve">En caso de falla en el módem/ONT provisto por </w:t>
      </w:r>
      <w:r w:rsidR="004F2B89" w:rsidRPr="00043195">
        <w:rPr>
          <w:rFonts w:ascii="Century Gothic" w:hAnsi="Century Gothic"/>
        </w:rPr>
        <w:t>RED NACIONAL</w:t>
      </w:r>
      <w:r w:rsidR="00A92D8F" w:rsidRPr="00043195">
        <w:rPr>
          <w:rFonts w:ascii="Century Gothic" w:hAnsi="Century Gothic"/>
        </w:rPr>
        <w:t>, el mismo se reemplazará de forma inmediata, sin embargo, los equipos que se encuentren fuera del plazo de garantía o dañados por causa del CS, requerirán una autorización del CS para ser reemplazados ya que serán cobrados a éste.</w:t>
      </w:r>
    </w:p>
    <w:p w14:paraId="1D39DB43" w14:textId="77777777" w:rsidR="00210FAE" w:rsidRPr="00043195" w:rsidRDefault="00210FAE" w:rsidP="0069599F">
      <w:pPr>
        <w:pStyle w:val="IFTnormal"/>
        <w:spacing w:line="264" w:lineRule="auto"/>
        <w:ind w:left="720" w:hanging="360"/>
        <w:rPr>
          <w:rFonts w:ascii="Century Gothic" w:hAnsi="Century Gothic"/>
          <w:lang w:val="es-MX"/>
        </w:rPr>
      </w:pPr>
    </w:p>
    <w:p w14:paraId="4F9D4ED7" w14:textId="77777777" w:rsidR="00A92D8F" w:rsidRPr="00AB57DD" w:rsidRDefault="00210FAE" w:rsidP="00AB57DD">
      <w:pPr>
        <w:spacing w:after="120"/>
        <w:rPr>
          <w:rFonts w:ascii="Century Gothic" w:hAnsi="Century Gothic"/>
          <w:u w:val="single"/>
        </w:rPr>
      </w:pPr>
      <w:bookmarkStart w:id="2122" w:name="_Toc92974121"/>
      <w:bookmarkStart w:id="2123" w:name="_Toc93052432"/>
      <w:bookmarkStart w:id="2124" w:name="_Toc93056387"/>
      <w:r w:rsidRPr="00AB57DD">
        <w:rPr>
          <w:rFonts w:ascii="Century Gothic" w:hAnsi="Century Gothic"/>
          <w:b/>
          <w:u w:val="single"/>
        </w:rPr>
        <w:t xml:space="preserve">4. </w:t>
      </w:r>
      <w:r w:rsidR="00A92D8F" w:rsidRPr="00AB57DD">
        <w:rPr>
          <w:rFonts w:ascii="Century Gothic" w:hAnsi="Century Gothic"/>
          <w:b/>
          <w:u w:val="single"/>
        </w:rPr>
        <w:t>Gestión de Incidencias</w:t>
      </w:r>
      <w:bookmarkEnd w:id="2122"/>
      <w:bookmarkEnd w:id="2123"/>
      <w:bookmarkEnd w:id="2124"/>
    </w:p>
    <w:p w14:paraId="60E65C1B" w14:textId="77777777" w:rsidR="006976DF" w:rsidRPr="00AB57DD" w:rsidRDefault="00A92D8F" w:rsidP="00AB57DD">
      <w:pPr>
        <w:rPr>
          <w:rFonts w:ascii="Century Gothic" w:hAnsi="Century Gothic"/>
        </w:rPr>
      </w:pPr>
      <w:bookmarkStart w:id="2125" w:name="_Toc92974122"/>
      <w:bookmarkStart w:id="2126" w:name="_Toc93052433"/>
      <w:bookmarkStart w:id="2127" w:name="_Toc93056388"/>
      <w:r w:rsidRPr="00AB57DD">
        <w:rPr>
          <w:rFonts w:ascii="Century Gothic" w:hAnsi="Century Gothic"/>
          <w:b/>
        </w:rPr>
        <w:t>4.1 Registro</w:t>
      </w:r>
      <w:bookmarkEnd w:id="2125"/>
      <w:bookmarkEnd w:id="2126"/>
      <w:bookmarkEnd w:id="2127"/>
    </w:p>
    <w:p w14:paraId="00685506" w14:textId="77777777" w:rsidR="00A92D8F" w:rsidRPr="00043195" w:rsidRDefault="00A92D8F" w:rsidP="00043195">
      <w:pPr>
        <w:pStyle w:val="IFTnormal"/>
        <w:spacing w:after="120" w:line="264" w:lineRule="auto"/>
        <w:rPr>
          <w:rFonts w:ascii="Century Gothic" w:hAnsi="Century Gothic"/>
        </w:rPr>
      </w:pPr>
      <w:r w:rsidRPr="00043195">
        <w:rPr>
          <w:rFonts w:ascii="Century Gothic" w:hAnsi="Century Gothic"/>
        </w:rPr>
        <w:t xml:space="preserve">El CS genera un reporte de incidente hacia </w:t>
      </w:r>
      <w:r w:rsidR="004F2B89" w:rsidRPr="00043195">
        <w:rPr>
          <w:rFonts w:ascii="Century Gothic" w:hAnsi="Century Gothic"/>
        </w:rPr>
        <w:t>RED NACIONAL</w:t>
      </w:r>
      <w:r w:rsidRPr="00043195">
        <w:rPr>
          <w:rFonts w:ascii="Century Gothic" w:hAnsi="Century Gothic"/>
        </w:rPr>
        <w:t xml:space="preserve"> después de validar que la falla o incidencia no es de su responsabilidad. Al recibir el reporte, el Centro de Atención de </w:t>
      </w:r>
      <w:r w:rsidR="004F2B89" w:rsidRPr="00043195">
        <w:rPr>
          <w:rFonts w:ascii="Century Gothic" w:hAnsi="Century Gothic"/>
        </w:rPr>
        <w:t>RED NACIONAL</w:t>
      </w:r>
      <w:r w:rsidRPr="00043195">
        <w:rPr>
          <w:rFonts w:ascii="Century Gothic" w:hAnsi="Century Gothic"/>
        </w:rPr>
        <w:t xml:space="preserve"> confirma que el </w:t>
      </w:r>
      <w:r w:rsidR="006A1EBD">
        <w:rPr>
          <w:rFonts w:ascii="Century Gothic" w:hAnsi="Century Gothic"/>
        </w:rPr>
        <w:t>S</w:t>
      </w:r>
      <w:r w:rsidRPr="00043195">
        <w:rPr>
          <w:rFonts w:ascii="Century Gothic" w:hAnsi="Century Gothic"/>
        </w:rPr>
        <w:t xml:space="preserve">ervicio afectado corresponde al CS y que tiene estatus de </w:t>
      </w:r>
      <w:r w:rsidR="006A1EBD">
        <w:rPr>
          <w:rFonts w:ascii="Century Gothic" w:hAnsi="Century Gothic"/>
        </w:rPr>
        <w:t>S</w:t>
      </w:r>
      <w:r w:rsidRPr="00043195">
        <w:rPr>
          <w:rFonts w:ascii="Century Gothic" w:hAnsi="Century Gothic"/>
        </w:rPr>
        <w:t>ervicio en operación.</w:t>
      </w:r>
    </w:p>
    <w:p w14:paraId="3D927928" w14:textId="77777777" w:rsidR="00A92D8F" w:rsidRPr="00043195" w:rsidRDefault="00A92D8F" w:rsidP="00043195">
      <w:pPr>
        <w:pStyle w:val="IFTnormal"/>
        <w:spacing w:after="120" w:line="264" w:lineRule="auto"/>
        <w:rPr>
          <w:rFonts w:ascii="Century Gothic" w:hAnsi="Century Gothic"/>
        </w:rPr>
      </w:pPr>
      <w:r w:rsidRPr="00043195">
        <w:rPr>
          <w:rFonts w:ascii="Century Gothic" w:hAnsi="Century Gothic"/>
        </w:rPr>
        <w:t xml:space="preserve">El Centro de Atención de </w:t>
      </w:r>
      <w:r w:rsidR="004F2B89" w:rsidRPr="00043195">
        <w:rPr>
          <w:rFonts w:ascii="Century Gothic" w:hAnsi="Century Gothic"/>
        </w:rPr>
        <w:t>RED NACIONAL</w:t>
      </w:r>
      <w:r w:rsidRPr="00043195">
        <w:rPr>
          <w:rFonts w:ascii="Century Gothic" w:hAnsi="Century Gothic"/>
        </w:rPr>
        <w:t xml:space="preserve"> registra el reporte en el sistema, generando para cada uno de ellos un ticket e informando al CS para su seguimiento.</w:t>
      </w:r>
    </w:p>
    <w:p w14:paraId="373ED34B" w14:textId="77777777" w:rsidR="00A92D8F" w:rsidRPr="00043195" w:rsidRDefault="00A92D8F" w:rsidP="00043195">
      <w:pPr>
        <w:pStyle w:val="Texto1"/>
        <w:spacing w:after="120" w:line="264" w:lineRule="auto"/>
        <w:ind w:left="0"/>
        <w:rPr>
          <w:rFonts w:ascii="Century Gothic" w:hAnsi="Century Gothic" w:cs="Arial"/>
          <w:color w:val="000000"/>
          <w:sz w:val="22"/>
          <w:szCs w:val="22"/>
        </w:rPr>
      </w:pPr>
      <w:r w:rsidRPr="00043195">
        <w:rPr>
          <w:rFonts w:ascii="Century Gothic" w:hAnsi="Century Gothic" w:cs="Arial"/>
          <w:color w:val="000000"/>
          <w:sz w:val="22"/>
          <w:szCs w:val="22"/>
        </w:rPr>
        <w:t xml:space="preserve">Cualquier </w:t>
      </w:r>
      <w:r w:rsidR="00B079FC">
        <w:rPr>
          <w:rFonts w:ascii="Century Gothic" w:hAnsi="Century Gothic" w:cs="Arial"/>
          <w:color w:val="000000"/>
          <w:sz w:val="22"/>
          <w:szCs w:val="22"/>
        </w:rPr>
        <w:t>CS</w:t>
      </w:r>
      <w:r w:rsidRPr="00043195">
        <w:rPr>
          <w:rFonts w:ascii="Century Gothic" w:hAnsi="Century Gothic" w:cs="Arial"/>
          <w:color w:val="000000"/>
          <w:sz w:val="22"/>
          <w:szCs w:val="22"/>
        </w:rPr>
        <w:t xml:space="preserve">, podrá alertar sobre la existencia de alguna incidencia real o potencial que afecte a todos los </w:t>
      </w:r>
      <w:r w:rsidR="00930EAB">
        <w:rPr>
          <w:rFonts w:ascii="Century Gothic" w:hAnsi="Century Gothic" w:cs="Arial"/>
          <w:color w:val="000000"/>
          <w:sz w:val="22"/>
          <w:szCs w:val="22"/>
        </w:rPr>
        <w:t>S</w:t>
      </w:r>
      <w:r w:rsidRPr="00043195">
        <w:rPr>
          <w:rFonts w:ascii="Century Gothic" w:hAnsi="Century Gothic" w:cs="Arial"/>
          <w:color w:val="000000"/>
          <w:sz w:val="22"/>
          <w:szCs w:val="22"/>
        </w:rPr>
        <w:t xml:space="preserve">ervicios materia de la OREDA, por tanto, se dará seguimiento a las incidencias detectadas y reportadas por los CS y se advertirá a los operadores afectados sobre las incidencias detectadas. </w:t>
      </w:r>
    </w:p>
    <w:p w14:paraId="003CAB5B" w14:textId="77777777" w:rsidR="00A92D8F" w:rsidRPr="00043195" w:rsidRDefault="00A92D8F" w:rsidP="00F31AD6">
      <w:pPr>
        <w:pStyle w:val="Texto1"/>
        <w:spacing w:line="264" w:lineRule="auto"/>
        <w:ind w:left="0"/>
        <w:rPr>
          <w:rFonts w:ascii="Century Gothic" w:hAnsi="Century Gothic" w:cs="Arial"/>
          <w:color w:val="000000"/>
          <w:sz w:val="22"/>
          <w:szCs w:val="22"/>
        </w:rPr>
      </w:pPr>
      <w:r w:rsidRPr="00043195">
        <w:rPr>
          <w:rFonts w:ascii="Century Gothic" w:hAnsi="Century Gothic" w:cs="Arial"/>
          <w:color w:val="000000"/>
          <w:sz w:val="22"/>
          <w:szCs w:val="22"/>
        </w:rPr>
        <w:t>Los datos obligatorios para el reporte de incidencias son los siguientes:</w:t>
      </w:r>
    </w:p>
    <w:p w14:paraId="328683FF" w14:textId="77777777" w:rsidR="00A92D8F" w:rsidRPr="00043195" w:rsidRDefault="003B1A36" w:rsidP="00F31AD6">
      <w:pPr>
        <w:pStyle w:val="Texto1"/>
        <w:spacing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cs="Arial"/>
          <w:color w:val="000000"/>
          <w:sz w:val="22"/>
          <w:szCs w:val="22"/>
        </w:rPr>
        <w:t xml:space="preserve">Nombre del </w:t>
      </w:r>
      <w:r w:rsidR="00B079FC">
        <w:rPr>
          <w:rFonts w:ascii="Century Gothic" w:hAnsi="Century Gothic" w:cs="Arial"/>
          <w:color w:val="000000"/>
          <w:sz w:val="22"/>
          <w:szCs w:val="22"/>
        </w:rPr>
        <w:t>CS</w:t>
      </w:r>
      <w:r w:rsidR="00A92D8F" w:rsidRPr="00043195">
        <w:rPr>
          <w:rFonts w:ascii="Century Gothic" w:hAnsi="Century Gothic" w:cs="Arial"/>
          <w:color w:val="000000"/>
          <w:sz w:val="22"/>
          <w:szCs w:val="22"/>
        </w:rPr>
        <w:t>.</w:t>
      </w:r>
    </w:p>
    <w:p w14:paraId="6D82A17B" w14:textId="77777777" w:rsidR="00A92D8F" w:rsidRPr="00043195" w:rsidRDefault="003B1A36" w:rsidP="00F31AD6">
      <w:pPr>
        <w:pStyle w:val="Texto1"/>
        <w:spacing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cs="Arial"/>
          <w:color w:val="000000"/>
          <w:sz w:val="22"/>
          <w:szCs w:val="22"/>
        </w:rPr>
        <w:t>Nombre de la persona que reporta el servicio.</w:t>
      </w:r>
    </w:p>
    <w:p w14:paraId="4779DDB9" w14:textId="77777777" w:rsidR="00A92D8F" w:rsidRPr="00043195" w:rsidRDefault="003B1A36" w:rsidP="00F31AD6">
      <w:pPr>
        <w:pStyle w:val="Texto1"/>
        <w:spacing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cs="Arial"/>
          <w:color w:val="000000"/>
          <w:sz w:val="22"/>
          <w:szCs w:val="22"/>
        </w:rPr>
        <w:t>Teléfonos de contacto (principal y alternativo).</w:t>
      </w:r>
    </w:p>
    <w:p w14:paraId="293BEDBB" w14:textId="77777777" w:rsidR="00A92D8F" w:rsidRPr="00043195" w:rsidRDefault="003B1A36" w:rsidP="00F31AD6">
      <w:pPr>
        <w:pStyle w:val="Texto1"/>
        <w:spacing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cs="Arial"/>
          <w:color w:val="000000"/>
          <w:sz w:val="22"/>
          <w:szCs w:val="22"/>
        </w:rPr>
        <w:t>Direcciones de correo electrónico (principal y alternativa).</w:t>
      </w:r>
    </w:p>
    <w:p w14:paraId="7B1BEB82" w14:textId="77777777" w:rsidR="00A92D8F" w:rsidRPr="00043195" w:rsidRDefault="003B1A36" w:rsidP="00F31AD6">
      <w:pPr>
        <w:pStyle w:val="Texto1"/>
        <w:spacing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cs="Arial"/>
          <w:color w:val="000000"/>
          <w:sz w:val="22"/>
          <w:szCs w:val="22"/>
        </w:rPr>
        <w:t>Referencia del servicio.</w:t>
      </w:r>
    </w:p>
    <w:p w14:paraId="7926CC7D" w14:textId="77777777" w:rsidR="00A92D8F" w:rsidRPr="00043195" w:rsidRDefault="003B1A36" w:rsidP="00F31AD6">
      <w:pPr>
        <w:pStyle w:val="Texto1"/>
        <w:spacing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cs="Arial"/>
          <w:color w:val="000000"/>
          <w:sz w:val="22"/>
          <w:szCs w:val="22"/>
        </w:rPr>
        <w:t>Descripción de la Incidencia.</w:t>
      </w:r>
    </w:p>
    <w:p w14:paraId="607FD7C3" w14:textId="77777777" w:rsidR="00A92D8F" w:rsidRPr="00043195" w:rsidRDefault="003B1A36" w:rsidP="00F31AD6">
      <w:pPr>
        <w:pStyle w:val="Texto1"/>
        <w:spacing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cs="Arial"/>
          <w:color w:val="000000"/>
          <w:sz w:val="22"/>
          <w:szCs w:val="22"/>
        </w:rPr>
        <w:t xml:space="preserve">Identificador de Incidencia del </w:t>
      </w:r>
      <w:r w:rsidR="00B079FC">
        <w:rPr>
          <w:rFonts w:ascii="Century Gothic" w:hAnsi="Century Gothic" w:cs="Arial"/>
          <w:color w:val="000000"/>
          <w:sz w:val="22"/>
          <w:szCs w:val="22"/>
        </w:rPr>
        <w:t>CS</w:t>
      </w:r>
      <w:r w:rsidR="00A92D8F" w:rsidRPr="00043195">
        <w:rPr>
          <w:rFonts w:ascii="Century Gothic" w:hAnsi="Century Gothic" w:cs="Arial"/>
          <w:color w:val="000000"/>
          <w:sz w:val="22"/>
          <w:szCs w:val="22"/>
        </w:rPr>
        <w:t>.</w:t>
      </w:r>
    </w:p>
    <w:p w14:paraId="23853386" w14:textId="77777777" w:rsidR="00A92D8F" w:rsidRPr="00043195" w:rsidRDefault="003B1A36" w:rsidP="00043195">
      <w:pPr>
        <w:pStyle w:val="Texto1"/>
        <w:spacing w:after="120"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cs="Arial"/>
          <w:color w:val="000000"/>
          <w:sz w:val="22"/>
          <w:szCs w:val="22"/>
        </w:rPr>
        <w:t>Número de serie del módem en servicio (para SAIB y SDVBL).</w:t>
      </w:r>
    </w:p>
    <w:p w14:paraId="481673CC" w14:textId="77777777" w:rsidR="00A92D8F" w:rsidRDefault="00A92D8F" w:rsidP="0069599F">
      <w:pPr>
        <w:pStyle w:val="IFTnormal"/>
        <w:spacing w:line="264" w:lineRule="auto"/>
        <w:rPr>
          <w:rFonts w:ascii="Century Gothic" w:hAnsi="Century Gothic"/>
        </w:rPr>
      </w:pPr>
      <w:r w:rsidRPr="00043195">
        <w:rPr>
          <w:rFonts w:ascii="Century Gothic" w:hAnsi="Century Gothic"/>
        </w:rPr>
        <w:t>Una vez proporcionados todos los datos obligatorios para el reporte de incidencia, quedará registrada la fecha y hora del reporte, por lo que se le podrá dar seguimiento con el número de ticket asignado.</w:t>
      </w:r>
    </w:p>
    <w:p w14:paraId="206523F7" w14:textId="77777777" w:rsidR="0069599F" w:rsidRPr="00043195" w:rsidRDefault="0069599F" w:rsidP="0069599F">
      <w:pPr>
        <w:pStyle w:val="IFTnormal"/>
        <w:spacing w:line="264" w:lineRule="auto"/>
        <w:rPr>
          <w:rFonts w:ascii="Century Gothic" w:hAnsi="Century Gothic"/>
        </w:rPr>
      </w:pPr>
    </w:p>
    <w:p w14:paraId="63217FD0" w14:textId="77777777" w:rsidR="00A92D8F" w:rsidRPr="00AB57DD" w:rsidRDefault="00A92D8F" w:rsidP="00AB57DD">
      <w:pPr>
        <w:rPr>
          <w:rFonts w:ascii="Century Gothic" w:hAnsi="Century Gothic"/>
        </w:rPr>
      </w:pPr>
      <w:bookmarkStart w:id="2128" w:name="_Toc92974123"/>
      <w:bookmarkStart w:id="2129" w:name="_Toc93052434"/>
      <w:bookmarkStart w:id="2130" w:name="_Toc93056389"/>
      <w:r w:rsidRPr="00AB57DD">
        <w:rPr>
          <w:rFonts w:ascii="Century Gothic" w:hAnsi="Century Gothic"/>
          <w:b/>
        </w:rPr>
        <w:t>4.2 Clasificación</w:t>
      </w:r>
      <w:bookmarkEnd w:id="2128"/>
      <w:bookmarkEnd w:id="2129"/>
      <w:bookmarkEnd w:id="2130"/>
    </w:p>
    <w:p w14:paraId="17313A89" w14:textId="77777777" w:rsidR="00A92D8F" w:rsidRPr="00043195" w:rsidRDefault="00A92D8F" w:rsidP="0069599F">
      <w:pPr>
        <w:pStyle w:val="IFTnormal"/>
        <w:spacing w:line="264" w:lineRule="auto"/>
        <w:rPr>
          <w:rFonts w:ascii="Century Gothic" w:hAnsi="Century Gothic"/>
        </w:rPr>
      </w:pPr>
      <w:r w:rsidRPr="00043195">
        <w:rPr>
          <w:rFonts w:ascii="Century Gothic" w:hAnsi="Century Gothic"/>
        </w:rPr>
        <w:t xml:space="preserve">El Centro de Atención de </w:t>
      </w:r>
      <w:r w:rsidR="004F2B89" w:rsidRPr="00043195">
        <w:rPr>
          <w:rFonts w:ascii="Century Gothic" w:hAnsi="Century Gothic"/>
        </w:rPr>
        <w:t>RED NACIONAL</w:t>
      </w:r>
      <w:r w:rsidRPr="00043195">
        <w:rPr>
          <w:rFonts w:ascii="Century Gothic" w:hAnsi="Century Gothic"/>
        </w:rPr>
        <w:t xml:space="preserve"> clasificará el reporte de acuerdo con el tipo de </w:t>
      </w:r>
      <w:r w:rsidR="006A1EBD">
        <w:rPr>
          <w:rFonts w:ascii="Century Gothic" w:hAnsi="Century Gothic"/>
        </w:rPr>
        <w:t>S</w:t>
      </w:r>
      <w:r w:rsidRPr="00043195">
        <w:rPr>
          <w:rFonts w:ascii="Century Gothic" w:hAnsi="Century Gothic"/>
        </w:rPr>
        <w:t>ervicio que se está reportando. Esta clasificación tiene como objetivo asignar la solución del Incidente al área correspondiente. Por el nivel de impacto en la cantidad de servicios, un incidente puede ser masivo o individual.</w:t>
      </w:r>
    </w:p>
    <w:p w14:paraId="569F69CB" w14:textId="77777777" w:rsidR="006A4EFB" w:rsidRPr="00043195" w:rsidRDefault="006A4EFB" w:rsidP="0069599F">
      <w:pPr>
        <w:pStyle w:val="IFTnormal"/>
        <w:spacing w:line="264" w:lineRule="auto"/>
        <w:rPr>
          <w:rFonts w:ascii="Century Gothic" w:hAnsi="Century Gothic"/>
        </w:rPr>
      </w:pPr>
    </w:p>
    <w:p w14:paraId="3CAA6A49" w14:textId="77777777" w:rsidR="006A4EFB" w:rsidRPr="00AB57DD" w:rsidRDefault="00A92D8F" w:rsidP="00AB57DD">
      <w:pPr>
        <w:rPr>
          <w:rFonts w:ascii="Century Gothic" w:hAnsi="Century Gothic"/>
        </w:rPr>
      </w:pPr>
      <w:bookmarkStart w:id="2131" w:name="_Toc92974124"/>
      <w:bookmarkStart w:id="2132" w:name="_Toc93052435"/>
      <w:bookmarkStart w:id="2133" w:name="_Toc93056390"/>
      <w:r w:rsidRPr="00AB57DD">
        <w:rPr>
          <w:rFonts w:ascii="Century Gothic" w:hAnsi="Century Gothic"/>
          <w:b/>
        </w:rPr>
        <w:t>4.3 Diagnóstico</w:t>
      </w:r>
      <w:bookmarkEnd w:id="2131"/>
      <w:bookmarkEnd w:id="2132"/>
      <w:bookmarkEnd w:id="2133"/>
    </w:p>
    <w:p w14:paraId="70BC4EAE" w14:textId="77777777" w:rsidR="006A4EFB" w:rsidRPr="00043195" w:rsidRDefault="00A92D8F" w:rsidP="0069599F">
      <w:pPr>
        <w:pStyle w:val="IFTnormal"/>
        <w:spacing w:line="264" w:lineRule="auto"/>
        <w:rPr>
          <w:rFonts w:ascii="Century Gothic" w:hAnsi="Century Gothic"/>
        </w:rPr>
      </w:pPr>
      <w:r w:rsidRPr="00043195">
        <w:rPr>
          <w:rFonts w:ascii="Century Gothic" w:hAnsi="Century Gothic"/>
          <w:u w:val="single"/>
        </w:rPr>
        <w:t>a) Incidentes Individuales:</w:t>
      </w:r>
    </w:p>
    <w:p w14:paraId="03235317" w14:textId="77777777" w:rsidR="00A92D8F" w:rsidRDefault="00A92D8F" w:rsidP="0069599F">
      <w:pPr>
        <w:pStyle w:val="IFTnormal"/>
        <w:spacing w:line="264" w:lineRule="auto"/>
        <w:rPr>
          <w:rFonts w:ascii="Century Gothic" w:hAnsi="Century Gothic"/>
        </w:rPr>
      </w:pPr>
      <w:r w:rsidRPr="00043195">
        <w:rPr>
          <w:rFonts w:ascii="Century Gothic" w:hAnsi="Century Gothic"/>
        </w:rPr>
        <w:t>Se diagnostica a través de los Centros de Atención registrando un ticket de falla.</w:t>
      </w:r>
    </w:p>
    <w:p w14:paraId="7D373FCA" w14:textId="77777777" w:rsidR="001B3F3B" w:rsidRPr="00043195" w:rsidRDefault="001B3F3B" w:rsidP="0069599F">
      <w:pPr>
        <w:pStyle w:val="IFTnormal"/>
        <w:spacing w:line="264" w:lineRule="auto"/>
        <w:rPr>
          <w:rFonts w:ascii="Century Gothic" w:hAnsi="Century Gothic"/>
        </w:rPr>
      </w:pPr>
    </w:p>
    <w:p w14:paraId="4B972F8E" w14:textId="77777777" w:rsidR="006A4EFB" w:rsidRPr="00043195" w:rsidRDefault="00A92D8F" w:rsidP="0069599F">
      <w:pPr>
        <w:pStyle w:val="IFTnormal"/>
        <w:spacing w:line="264" w:lineRule="auto"/>
        <w:rPr>
          <w:rFonts w:ascii="Century Gothic" w:hAnsi="Century Gothic"/>
        </w:rPr>
      </w:pPr>
      <w:r w:rsidRPr="00043195">
        <w:rPr>
          <w:rFonts w:ascii="Century Gothic" w:hAnsi="Century Gothic"/>
          <w:u w:val="single"/>
        </w:rPr>
        <w:t>b) Incidentes Masivos:</w:t>
      </w:r>
    </w:p>
    <w:p w14:paraId="02083F38" w14:textId="77777777" w:rsidR="006A4EFB" w:rsidRPr="00043195" w:rsidRDefault="00A92D8F" w:rsidP="00043195">
      <w:pPr>
        <w:pStyle w:val="IFTnormal"/>
        <w:spacing w:after="120" w:line="264" w:lineRule="auto"/>
        <w:rPr>
          <w:rFonts w:ascii="Century Gothic" w:hAnsi="Century Gothic"/>
        </w:rPr>
      </w:pPr>
      <w:r w:rsidRPr="00043195">
        <w:rPr>
          <w:rFonts w:ascii="Century Gothic" w:hAnsi="Century Gothic"/>
        </w:rPr>
        <w:t xml:space="preserve">Los Centros de Atención de </w:t>
      </w:r>
      <w:r w:rsidR="004F2B89" w:rsidRPr="00043195">
        <w:rPr>
          <w:rFonts w:ascii="Century Gothic" w:hAnsi="Century Gothic"/>
        </w:rPr>
        <w:t>RED NACIONAL</w:t>
      </w:r>
      <w:r w:rsidRPr="00043195">
        <w:rPr>
          <w:rFonts w:ascii="Century Gothic" w:hAnsi="Century Gothic"/>
        </w:rPr>
        <w:t xml:space="preserve"> realizan el diagnóstico del incidente utilizando sus herramientas de Gestión de Elementos de Red (eventos de monitorización), registran el Incidente y con base en ello determinarán en primera instancia, la posibilidad de recuperar el </w:t>
      </w:r>
      <w:r w:rsidR="006A1EBD">
        <w:rPr>
          <w:rFonts w:ascii="Century Gothic" w:hAnsi="Century Gothic"/>
        </w:rPr>
        <w:t>S</w:t>
      </w:r>
      <w:r w:rsidRPr="00043195">
        <w:rPr>
          <w:rFonts w:ascii="Century Gothic" w:hAnsi="Century Gothic"/>
        </w:rPr>
        <w:t xml:space="preserve">ervicio de forma remota. </w:t>
      </w:r>
    </w:p>
    <w:p w14:paraId="116DF8A6" w14:textId="77777777" w:rsidR="00A92D8F" w:rsidRPr="00043195" w:rsidRDefault="00A92D8F" w:rsidP="0069599F">
      <w:pPr>
        <w:pStyle w:val="IFTnormal"/>
        <w:spacing w:line="264" w:lineRule="auto"/>
        <w:rPr>
          <w:rFonts w:ascii="Century Gothic" w:hAnsi="Century Gothic"/>
        </w:rPr>
      </w:pPr>
      <w:r w:rsidRPr="00043195">
        <w:rPr>
          <w:rFonts w:ascii="Century Gothic" w:hAnsi="Century Gothic"/>
        </w:rPr>
        <w:t>En caso contrario, el incidente será asignado al Centro Operativo correspondiente para su solución.</w:t>
      </w:r>
    </w:p>
    <w:p w14:paraId="42E8BFB7" w14:textId="77777777" w:rsidR="006A4EFB" w:rsidRPr="00043195" w:rsidRDefault="006A4EFB" w:rsidP="0069599F">
      <w:pPr>
        <w:pStyle w:val="IFTnormal"/>
        <w:spacing w:line="264" w:lineRule="auto"/>
        <w:rPr>
          <w:rFonts w:ascii="Century Gothic" w:hAnsi="Century Gothic"/>
        </w:rPr>
      </w:pPr>
    </w:p>
    <w:p w14:paraId="760F9DED" w14:textId="77777777" w:rsidR="006A4EFB" w:rsidRPr="00AB57DD" w:rsidRDefault="00A92D8F" w:rsidP="00AB57DD">
      <w:pPr>
        <w:rPr>
          <w:rFonts w:ascii="Century Gothic" w:hAnsi="Century Gothic"/>
        </w:rPr>
      </w:pPr>
      <w:bookmarkStart w:id="2134" w:name="_Toc92974125"/>
      <w:bookmarkStart w:id="2135" w:name="_Toc93052436"/>
      <w:bookmarkStart w:id="2136" w:name="_Toc93056391"/>
      <w:r w:rsidRPr="00AB57DD">
        <w:rPr>
          <w:rFonts w:ascii="Century Gothic" w:hAnsi="Century Gothic"/>
          <w:b/>
        </w:rPr>
        <w:t>4.4 Solución</w:t>
      </w:r>
      <w:bookmarkEnd w:id="2134"/>
      <w:bookmarkEnd w:id="2135"/>
      <w:bookmarkEnd w:id="2136"/>
    </w:p>
    <w:p w14:paraId="502A941E" w14:textId="77777777" w:rsidR="00A92D8F" w:rsidRPr="00043195" w:rsidRDefault="00A92D8F" w:rsidP="00043195">
      <w:pPr>
        <w:pStyle w:val="IFTnormal"/>
        <w:spacing w:after="120" w:line="264" w:lineRule="auto"/>
        <w:rPr>
          <w:rFonts w:ascii="Century Gothic" w:hAnsi="Century Gothic"/>
        </w:rPr>
      </w:pPr>
      <w:r w:rsidRPr="00043195">
        <w:rPr>
          <w:rFonts w:ascii="Century Gothic" w:hAnsi="Century Gothic"/>
        </w:rPr>
        <w:t xml:space="preserve">En caso de identificar que es posible recuperar el </w:t>
      </w:r>
      <w:r w:rsidR="006A1EBD">
        <w:rPr>
          <w:rFonts w:ascii="Century Gothic" w:hAnsi="Century Gothic"/>
        </w:rPr>
        <w:t>S</w:t>
      </w:r>
      <w:r w:rsidRPr="00043195">
        <w:rPr>
          <w:rFonts w:ascii="Century Gothic" w:hAnsi="Century Gothic"/>
        </w:rPr>
        <w:t>ervicio de forma remota, los Centros de Atención aplican las instrucciones operativas a través de las herramientas de Gestión de Elementos de Red para restablecer el servicio.</w:t>
      </w:r>
    </w:p>
    <w:p w14:paraId="0C812907" w14:textId="77777777" w:rsidR="00A92D8F" w:rsidRDefault="00A92D8F" w:rsidP="00043195">
      <w:pPr>
        <w:pStyle w:val="IFTnormal"/>
        <w:spacing w:after="120" w:line="264" w:lineRule="auto"/>
        <w:rPr>
          <w:rFonts w:ascii="Century Gothic" w:hAnsi="Century Gothic"/>
        </w:rPr>
      </w:pPr>
      <w:r w:rsidRPr="00043195">
        <w:rPr>
          <w:rFonts w:ascii="Century Gothic" w:hAnsi="Century Gothic"/>
        </w:rPr>
        <w:t xml:space="preserve">En caso de requerirse asistencia en sitio para la solución del incidente, el reporte del cliente se turna al Centro Operativo que corresponda, para que </w:t>
      </w:r>
      <w:r w:rsidR="004F2B89" w:rsidRPr="00043195">
        <w:rPr>
          <w:rFonts w:ascii="Century Gothic" w:hAnsi="Century Gothic"/>
        </w:rPr>
        <w:t>RED NACIONAL</w:t>
      </w:r>
      <w:r w:rsidRPr="00043195">
        <w:rPr>
          <w:rFonts w:ascii="Century Gothic" w:hAnsi="Century Gothic"/>
        </w:rPr>
        <w:t xml:space="preserve"> realice las pruebas y reparaciones físicas necesarias en la infraestructura afectada.</w:t>
      </w:r>
    </w:p>
    <w:p w14:paraId="520FBB1F" w14:textId="77777777" w:rsidR="007D2217" w:rsidRDefault="007D2217" w:rsidP="007D2217">
      <w:pPr>
        <w:pStyle w:val="IFTnormal"/>
        <w:spacing w:after="120" w:line="264" w:lineRule="auto"/>
        <w:rPr>
          <w:rFonts w:ascii="Century Gothic" w:hAnsi="Century Gothic"/>
        </w:rPr>
      </w:pPr>
      <w:r>
        <w:rPr>
          <w:rFonts w:ascii="Century Gothic" w:hAnsi="Century Gothic"/>
        </w:rPr>
        <w:t xml:space="preserve">Adicionalmente, con el objeto de que la reparación de la falla sea expedita y la visita del técnico más eficaz, si al momento de acudir a la atención de una falla, el técnico de </w:t>
      </w:r>
      <w:r w:rsidR="00873BB5">
        <w:rPr>
          <w:rFonts w:ascii="Century Gothic" w:hAnsi="Century Gothic"/>
        </w:rPr>
        <w:t xml:space="preserve">RED NACIONAL </w:t>
      </w:r>
      <w:r>
        <w:rPr>
          <w:rFonts w:ascii="Century Gothic" w:hAnsi="Century Gothic"/>
        </w:rPr>
        <w:t xml:space="preserve">se percata de que en el mismo acto se pueden efectuar las actividades que se describen a continuación, el CS puede optar por facultar a </w:t>
      </w:r>
      <w:r w:rsidR="00873BB5">
        <w:rPr>
          <w:rFonts w:ascii="Century Gothic" w:hAnsi="Century Gothic"/>
        </w:rPr>
        <w:t xml:space="preserve">RED NACIONAL </w:t>
      </w:r>
      <w:r>
        <w:rPr>
          <w:rFonts w:ascii="Century Gothic" w:hAnsi="Century Gothic"/>
        </w:rPr>
        <w:t xml:space="preserve">su realización sin necesidad de que se solicite autorización caso por caso: </w:t>
      </w:r>
    </w:p>
    <w:p w14:paraId="408A7C56" w14:textId="77777777" w:rsidR="007D2217" w:rsidRDefault="007D2217" w:rsidP="007D2217">
      <w:pPr>
        <w:pStyle w:val="IFTnormal"/>
        <w:numPr>
          <w:ilvl w:val="0"/>
          <w:numId w:val="299"/>
        </w:numPr>
        <w:spacing w:after="120" w:line="264" w:lineRule="auto"/>
        <w:rPr>
          <w:rFonts w:ascii="Century Gothic" w:hAnsi="Century Gothic"/>
        </w:rPr>
      </w:pPr>
      <w:r w:rsidRPr="005029C5">
        <w:rPr>
          <w:rFonts w:ascii="Century Gothic" w:hAnsi="Century Gothic"/>
          <w:b/>
          <w:bCs/>
        </w:rPr>
        <w:t>Migración del servicio a una mejor tecnología</w:t>
      </w:r>
      <w:r>
        <w:rPr>
          <w:rFonts w:ascii="Century Gothic" w:hAnsi="Century Gothic"/>
        </w:rPr>
        <w:t xml:space="preserve">. En caso de que el servicio esté en condición de ser migrado a una mejor tecnología, </w:t>
      </w:r>
      <w:r w:rsidR="00873BB5">
        <w:rPr>
          <w:rFonts w:ascii="Century Gothic" w:hAnsi="Century Gothic"/>
        </w:rPr>
        <w:t xml:space="preserve">RED NACIONAL </w:t>
      </w:r>
      <w:r>
        <w:rPr>
          <w:rFonts w:ascii="Century Gothic" w:hAnsi="Century Gothic"/>
        </w:rPr>
        <w:t>efectuará en ese mismo acto dicha migración, aplicando la contraprestación correspondiente al Servicio Opcional de Cambio de Tecnología, por lo que el CS deberá considerar el ajuste que se realizará a su facturación recurrente.</w:t>
      </w:r>
    </w:p>
    <w:p w14:paraId="1BD0D48C" w14:textId="77777777" w:rsidR="007D2217" w:rsidRDefault="007D2217" w:rsidP="007D2217">
      <w:pPr>
        <w:pStyle w:val="IFTnormal"/>
        <w:numPr>
          <w:ilvl w:val="0"/>
          <w:numId w:val="300"/>
        </w:numPr>
        <w:spacing w:after="120" w:line="264" w:lineRule="auto"/>
        <w:rPr>
          <w:rFonts w:ascii="Century Gothic" w:hAnsi="Century Gothic"/>
        </w:rPr>
      </w:pPr>
      <w:r w:rsidRPr="005029C5">
        <w:rPr>
          <w:rFonts w:ascii="Century Gothic" w:hAnsi="Century Gothic"/>
          <w:b/>
          <w:bCs/>
        </w:rPr>
        <w:t>Cambio de cableado interior</w:t>
      </w:r>
      <w:r>
        <w:rPr>
          <w:rFonts w:ascii="Century Gothic" w:hAnsi="Century Gothic"/>
        </w:rPr>
        <w:t xml:space="preserve">. En caso de que sea necesario el cambio de cableado interior para la reparación de un servicio, </w:t>
      </w:r>
      <w:r w:rsidR="00873BB5">
        <w:rPr>
          <w:rFonts w:ascii="Century Gothic" w:hAnsi="Century Gothic"/>
        </w:rPr>
        <w:t xml:space="preserve">RED NACIONAL </w:t>
      </w:r>
      <w:r>
        <w:rPr>
          <w:rFonts w:ascii="Century Gothic" w:hAnsi="Century Gothic"/>
        </w:rPr>
        <w:t xml:space="preserve">podrá efectuar la sustitución en ese mismo acto. En este caso cuando el cableado interior ya no se encuentre dentro del periodo de garantía o cuando la falla en el cableado sea responsabilidad del usuario final o del CS, </w:t>
      </w:r>
      <w:r w:rsidR="00873BB5">
        <w:rPr>
          <w:rFonts w:ascii="Century Gothic" w:hAnsi="Century Gothic"/>
        </w:rPr>
        <w:t xml:space="preserve">RED NACIONAL </w:t>
      </w:r>
      <w:r>
        <w:rPr>
          <w:rFonts w:ascii="Century Gothic" w:hAnsi="Century Gothic"/>
        </w:rPr>
        <w:t>cobrará la contraprestación correspondiente a dicho CS.</w:t>
      </w:r>
    </w:p>
    <w:p w14:paraId="3576C884" w14:textId="77777777" w:rsidR="007D2217" w:rsidRDefault="007D2217" w:rsidP="00AB57DD">
      <w:pPr>
        <w:pStyle w:val="IFTnormal"/>
        <w:numPr>
          <w:ilvl w:val="0"/>
          <w:numId w:val="300"/>
        </w:numPr>
        <w:spacing w:after="120" w:line="264" w:lineRule="auto"/>
        <w:rPr>
          <w:rFonts w:ascii="Century Gothic" w:hAnsi="Century Gothic"/>
        </w:rPr>
      </w:pPr>
      <w:bookmarkStart w:id="2137" w:name="_Hlk107229126"/>
      <w:r w:rsidRPr="005029C5">
        <w:rPr>
          <w:rFonts w:ascii="Century Gothic" w:hAnsi="Century Gothic"/>
          <w:b/>
          <w:bCs/>
        </w:rPr>
        <w:t>Cambio del SAIB contratado</w:t>
      </w:r>
      <w:r>
        <w:rPr>
          <w:rFonts w:ascii="Century Gothic" w:hAnsi="Century Gothic"/>
        </w:rPr>
        <w:t xml:space="preserve">. Si se detecta un daño en el puerto que imposibilite mantener el producto SAIB originalmente contratado, </w:t>
      </w:r>
      <w:r w:rsidR="00873BB5">
        <w:rPr>
          <w:rFonts w:ascii="Century Gothic" w:hAnsi="Century Gothic"/>
        </w:rPr>
        <w:t xml:space="preserve">RED NACIONAL </w:t>
      </w:r>
      <w:r>
        <w:rPr>
          <w:rFonts w:ascii="Century Gothic" w:hAnsi="Century Gothic"/>
        </w:rPr>
        <w:t>actualizará el producto al que es técnicamente factible (y más cercano al originalmente contratado) pero en el nuevo puerto asignado</w:t>
      </w:r>
      <w:bookmarkEnd w:id="2137"/>
      <w:r>
        <w:rPr>
          <w:rFonts w:ascii="Century Gothic" w:hAnsi="Century Gothic"/>
        </w:rPr>
        <w:t>.</w:t>
      </w:r>
    </w:p>
    <w:p w14:paraId="28F738A3" w14:textId="77777777" w:rsidR="007D2217" w:rsidRPr="007D2217" w:rsidRDefault="007D2217">
      <w:pPr>
        <w:pStyle w:val="IFTnormal"/>
        <w:spacing w:after="120" w:line="264" w:lineRule="auto"/>
        <w:rPr>
          <w:rFonts w:ascii="Century Gothic" w:hAnsi="Century Gothic"/>
        </w:rPr>
      </w:pPr>
      <w:r>
        <w:rPr>
          <w:rFonts w:ascii="Century Gothic" w:hAnsi="Century Gothic"/>
        </w:rPr>
        <w:t>En caso de que el CS desee otorgar su consentimiento  para la realización de estas tres actividades, deberá llenar el formato “Anexo C-1” que se encuentra al final de este Anexo.</w:t>
      </w:r>
    </w:p>
    <w:p w14:paraId="2F448009" w14:textId="77777777" w:rsidR="00A92D8F" w:rsidRPr="00043195" w:rsidRDefault="00A92D8F" w:rsidP="00043195">
      <w:pPr>
        <w:pStyle w:val="IFTnormal"/>
        <w:spacing w:after="120" w:line="264" w:lineRule="auto"/>
        <w:rPr>
          <w:rFonts w:ascii="Century Gothic" w:hAnsi="Century Gothic"/>
        </w:rPr>
      </w:pPr>
      <w:r w:rsidRPr="00043195">
        <w:rPr>
          <w:rFonts w:ascii="Century Gothic" w:hAnsi="Century Gothic"/>
        </w:rPr>
        <w:t xml:space="preserve">En los casos en los que sea necesario realizar alguna actividad en las instalaciones del </w:t>
      </w:r>
      <w:r w:rsidR="007E3B6D">
        <w:rPr>
          <w:rFonts w:ascii="Century Gothic" w:hAnsi="Century Gothic"/>
        </w:rPr>
        <w:t>U</w:t>
      </w:r>
      <w:r w:rsidRPr="00043195">
        <w:rPr>
          <w:rFonts w:ascii="Century Gothic" w:hAnsi="Century Gothic"/>
        </w:rPr>
        <w:t xml:space="preserve">suario </w:t>
      </w:r>
      <w:r w:rsidR="007E3B6D">
        <w:rPr>
          <w:rFonts w:ascii="Century Gothic" w:hAnsi="Century Gothic"/>
        </w:rPr>
        <w:t>F</w:t>
      </w:r>
      <w:r w:rsidRPr="00043195">
        <w:rPr>
          <w:rFonts w:ascii="Century Gothic" w:hAnsi="Century Gothic"/>
        </w:rPr>
        <w:t xml:space="preserve">inal y éste no sea localizado o rechace la atención, </w:t>
      </w:r>
      <w:r w:rsidR="004F2B89" w:rsidRPr="00043195">
        <w:rPr>
          <w:rFonts w:ascii="Century Gothic" w:hAnsi="Century Gothic"/>
        </w:rPr>
        <w:t>RED NACIONAL</w:t>
      </w:r>
      <w:r w:rsidRPr="00043195">
        <w:rPr>
          <w:rFonts w:ascii="Century Gothic" w:hAnsi="Century Gothic"/>
        </w:rPr>
        <w:t xml:space="preserve"> dará aviso al CS sobre esta situación con la finalidad de que solucione la situación con su cliente esperando, máximo, los siguientes 30 minutos posteriores al aviso. Si en este tiempo no fue posible la atención de la falla, </w:t>
      </w:r>
      <w:r w:rsidR="007E3B6D" w:rsidRPr="00B234C5">
        <w:rPr>
          <w:rFonts w:ascii="Century Gothic" w:hAnsi="Century Gothic"/>
        </w:rPr>
        <w:t xml:space="preserve">se implementará un paro de reloj </w:t>
      </w:r>
      <w:r w:rsidR="00A60C3A" w:rsidRPr="00AB57DD">
        <w:rPr>
          <w:rFonts w:ascii="Century Gothic" w:hAnsi="Century Gothic"/>
        </w:rPr>
        <w:t>y se reprogramará</w:t>
      </w:r>
      <w:r w:rsidRPr="00B234C5">
        <w:rPr>
          <w:rFonts w:ascii="Century Gothic" w:hAnsi="Century Gothic"/>
        </w:rPr>
        <w:t>. El CS deberá considerar qu</w:t>
      </w:r>
      <w:r w:rsidRPr="00043195">
        <w:rPr>
          <w:rFonts w:ascii="Century Gothic" w:hAnsi="Century Gothic"/>
        </w:rPr>
        <w:t>e las “visitas en falso” o bien las cancelaciones de atención del reporte de falla al momento de suscitarse la visita, tendrán un costo de acuerdo a lo expuesto en el Anexo “A” de la OREDA.</w:t>
      </w:r>
    </w:p>
    <w:p w14:paraId="71F0A34C" w14:textId="77777777" w:rsidR="006A4EFB" w:rsidRPr="00043195" w:rsidRDefault="00A92D8F" w:rsidP="0069599F">
      <w:pPr>
        <w:pStyle w:val="IFTnormal"/>
        <w:spacing w:line="264" w:lineRule="auto"/>
        <w:rPr>
          <w:rFonts w:ascii="Century Gothic" w:hAnsi="Century Gothic"/>
          <w:b/>
          <w:u w:val="single"/>
        </w:rPr>
      </w:pPr>
      <w:r w:rsidRPr="00043195">
        <w:rPr>
          <w:rFonts w:ascii="Century Gothic" w:hAnsi="Century Gothic"/>
          <w:b/>
          <w:u w:val="single"/>
        </w:rPr>
        <w:t>Importante:</w:t>
      </w:r>
    </w:p>
    <w:p w14:paraId="37B58622" w14:textId="77777777" w:rsidR="00A92D8F" w:rsidRPr="00043195" w:rsidRDefault="003B1A36" w:rsidP="0069599F">
      <w:pPr>
        <w:pStyle w:val="IFTnormal"/>
        <w:spacing w:line="264" w:lineRule="auto"/>
        <w:ind w:left="426" w:hanging="426"/>
        <w:rPr>
          <w:rFonts w:ascii="Century Gothic" w:hAnsi="Century Gothic"/>
          <w:lang w:val="es-MX"/>
        </w:rPr>
      </w:pPr>
      <w:r w:rsidRPr="00043195">
        <w:rPr>
          <w:rFonts w:ascii="Symbol" w:hAnsi="Symbol"/>
          <w:lang w:val="es-MX"/>
        </w:rPr>
        <w:t></w:t>
      </w:r>
      <w:r w:rsidRPr="00043195">
        <w:rPr>
          <w:rFonts w:ascii="Symbol" w:hAnsi="Symbol"/>
          <w:lang w:val="es-MX"/>
        </w:rPr>
        <w:tab/>
      </w:r>
      <w:r w:rsidR="00A92D8F" w:rsidRPr="00043195">
        <w:rPr>
          <w:rFonts w:ascii="Century Gothic" w:hAnsi="Century Gothic"/>
          <w:lang w:val="es-MX"/>
        </w:rPr>
        <w:t xml:space="preserve">En caso de Coubicación, </w:t>
      </w:r>
      <w:r w:rsidR="004F2B89" w:rsidRPr="00043195">
        <w:rPr>
          <w:rFonts w:ascii="Century Gothic" w:hAnsi="Century Gothic"/>
        </w:rPr>
        <w:t>RED NACIONAL</w:t>
      </w:r>
      <w:r w:rsidR="00A92D8F" w:rsidRPr="00043195">
        <w:rPr>
          <w:rFonts w:ascii="Century Gothic" w:hAnsi="Century Gothic"/>
          <w:lang w:val="es-MX"/>
        </w:rPr>
        <w:t xml:space="preserve"> atenderá las fallas que se presenten, sin embargo, si las fallas en energía o clima fueron ocasionadas por un mal uso de las instalaciones o por excesos de consumo de los equipos del </w:t>
      </w:r>
      <w:r w:rsidR="00B079FC">
        <w:rPr>
          <w:rFonts w:ascii="Century Gothic" w:hAnsi="Century Gothic"/>
          <w:lang w:val="es-MX"/>
        </w:rPr>
        <w:t>CS</w:t>
      </w:r>
      <w:r w:rsidR="00A92D8F" w:rsidRPr="00043195">
        <w:rPr>
          <w:rFonts w:ascii="Century Gothic" w:hAnsi="Century Gothic"/>
          <w:lang w:val="es-MX"/>
        </w:rPr>
        <w:t>, éste deberá efectuar el pago de las reparaciones correspondientes.</w:t>
      </w:r>
    </w:p>
    <w:p w14:paraId="49E79301" w14:textId="77777777" w:rsidR="006A4EFB" w:rsidRPr="00043195" w:rsidRDefault="006A4EFB" w:rsidP="0069599F">
      <w:pPr>
        <w:pStyle w:val="IFTnormal"/>
        <w:spacing w:line="264" w:lineRule="auto"/>
        <w:ind w:left="720"/>
        <w:rPr>
          <w:rFonts w:ascii="Century Gothic" w:hAnsi="Century Gothic"/>
          <w:lang w:val="es-MX"/>
        </w:rPr>
      </w:pPr>
    </w:p>
    <w:p w14:paraId="53FF603C" w14:textId="77777777" w:rsidR="006A4EFB" w:rsidRPr="00AB57DD" w:rsidRDefault="00A92D8F" w:rsidP="00AB57DD">
      <w:pPr>
        <w:rPr>
          <w:rFonts w:ascii="Century Gothic" w:hAnsi="Century Gothic"/>
        </w:rPr>
      </w:pPr>
      <w:bookmarkStart w:id="2138" w:name="_Toc92974126"/>
      <w:bookmarkStart w:id="2139" w:name="_Toc93052437"/>
      <w:bookmarkStart w:id="2140" w:name="_Toc93056392"/>
      <w:r w:rsidRPr="00AB57DD">
        <w:rPr>
          <w:rFonts w:ascii="Century Gothic" w:hAnsi="Century Gothic"/>
          <w:b/>
        </w:rPr>
        <w:t>4.5 Seguimiento a reportes de incidencias</w:t>
      </w:r>
      <w:bookmarkEnd w:id="2138"/>
      <w:bookmarkEnd w:id="2139"/>
      <w:bookmarkEnd w:id="2140"/>
    </w:p>
    <w:p w14:paraId="071BB398" w14:textId="77777777" w:rsidR="00A92D8F" w:rsidRPr="00043195" w:rsidRDefault="00A92D8F" w:rsidP="00043195">
      <w:pPr>
        <w:pStyle w:val="IFTnormal"/>
        <w:spacing w:after="120" w:line="264" w:lineRule="auto"/>
        <w:rPr>
          <w:rFonts w:ascii="Century Gothic" w:hAnsi="Century Gothic"/>
        </w:rPr>
      </w:pPr>
      <w:r w:rsidRPr="00043195">
        <w:rPr>
          <w:rFonts w:ascii="Century Gothic" w:hAnsi="Century Gothic"/>
        </w:rPr>
        <w:t>Los CS podrán realizar el seguimiento a las incidencias reportadas hasta su solución, a través del SEG/SIPO y en caso de falla del SEG/SIPO, a través del número telefónico 800 4040 735.</w:t>
      </w:r>
    </w:p>
    <w:p w14:paraId="4CC580DF" w14:textId="77777777" w:rsidR="00A92D8F" w:rsidRPr="00043195" w:rsidRDefault="00A92D8F" w:rsidP="0069599F">
      <w:pPr>
        <w:pStyle w:val="IFTnormal"/>
        <w:spacing w:line="264" w:lineRule="auto"/>
        <w:rPr>
          <w:rFonts w:ascii="Century Gothic" w:hAnsi="Century Gothic"/>
        </w:rPr>
      </w:pPr>
      <w:r w:rsidRPr="00043195">
        <w:rPr>
          <w:rFonts w:ascii="Century Gothic" w:hAnsi="Century Gothic"/>
        </w:rPr>
        <w:t>Cualquier modificación al estatus de los reportes de incidencias se verá reflejada en el SEG/SIPO, dentro de la bitácora de seguimiento.</w:t>
      </w:r>
    </w:p>
    <w:p w14:paraId="4FEDBCC2" w14:textId="77777777" w:rsidR="006A4EFB" w:rsidRPr="00043195" w:rsidRDefault="006A4EFB" w:rsidP="0069599F">
      <w:pPr>
        <w:pStyle w:val="IFTnormal"/>
        <w:spacing w:line="264" w:lineRule="auto"/>
        <w:rPr>
          <w:rFonts w:ascii="Century Gothic" w:hAnsi="Century Gothic"/>
        </w:rPr>
      </w:pPr>
    </w:p>
    <w:p w14:paraId="6E6F3ED5" w14:textId="77777777" w:rsidR="006A4EFB" w:rsidRPr="00AB57DD" w:rsidRDefault="00A92D8F" w:rsidP="00AB57DD">
      <w:pPr>
        <w:rPr>
          <w:rFonts w:ascii="Century Gothic" w:hAnsi="Century Gothic"/>
        </w:rPr>
      </w:pPr>
      <w:bookmarkStart w:id="2141" w:name="_Toc92974127"/>
      <w:bookmarkStart w:id="2142" w:name="_Toc93052438"/>
      <w:bookmarkStart w:id="2143" w:name="_Toc93056393"/>
      <w:r w:rsidRPr="00AB57DD">
        <w:rPr>
          <w:rFonts w:ascii="Century Gothic" w:hAnsi="Century Gothic"/>
          <w:b/>
        </w:rPr>
        <w:t>4.6 Escalación de incidencias</w:t>
      </w:r>
      <w:bookmarkEnd w:id="2141"/>
      <w:bookmarkEnd w:id="2142"/>
      <w:bookmarkEnd w:id="2143"/>
    </w:p>
    <w:p w14:paraId="3CCA61D9" w14:textId="77777777" w:rsidR="00A92D8F" w:rsidRPr="00043195" w:rsidRDefault="00A92D8F" w:rsidP="00043195">
      <w:pPr>
        <w:pStyle w:val="Texto1"/>
        <w:spacing w:after="120" w:line="264" w:lineRule="auto"/>
        <w:ind w:left="0"/>
        <w:rPr>
          <w:rFonts w:ascii="Century Gothic" w:hAnsi="Century Gothic" w:cs="Arial"/>
          <w:color w:val="000000"/>
          <w:sz w:val="22"/>
          <w:szCs w:val="22"/>
        </w:rPr>
      </w:pPr>
      <w:r w:rsidRPr="00043195">
        <w:rPr>
          <w:rFonts w:ascii="Century Gothic" w:hAnsi="Century Gothic" w:cs="Arial"/>
          <w:color w:val="000000"/>
          <w:sz w:val="22"/>
          <w:szCs w:val="22"/>
        </w:rPr>
        <w:t xml:space="preserve">Cuando el </w:t>
      </w:r>
      <w:r w:rsidR="00B079FC">
        <w:rPr>
          <w:rFonts w:ascii="Century Gothic" w:hAnsi="Century Gothic" w:cs="Arial"/>
          <w:color w:val="000000"/>
          <w:sz w:val="22"/>
          <w:szCs w:val="22"/>
        </w:rPr>
        <w:t>CS</w:t>
      </w:r>
      <w:r w:rsidR="00B079FC" w:rsidRPr="00043195">
        <w:rPr>
          <w:rFonts w:ascii="Century Gothic" w:hAnsi="Century Gothic" w:cs="Arial"/>
          <w:color w:val="000000"/>
          <w:sz w:val="22"/>
          <w:szCs w:val="22"/>
        </w:rPr>
        <w:t xml:space="preserve"> </w:t>
      </w:r>
      <w:r w:rsidRPr="00043195">
        <w:rPr>
          <w:rFonts w:ascii="Century Gothic" w:hAnsi="Century Gothic" w:cs="Arial"/>
          <w:color w:val="000000"/>
          <w:sz w:val="22"/>
          <w:szCs w:val="22"/>
        </w:rPr>
        <w:t>que reportó la incidencia considere que la solución o la respuesta no han sido satisfactorias podrá iniciar el procedimiento de escalación de incidencias, con el fin de resolver las posibles discrepancias que hayan surgido tras la apertura de la falla.</w:t>
      </w:r>
    </w:p>
    <w:p w14:paraId="3B188E09" w14:textId="77777777" w:rsidR="00A92D8F" w:rsidRPr="00043195" w:rsidRDefault="00A92D8F" w:rsidP="00043195">
      <w:pPr>
        <w:pStyle w:val="Texto1"/>
        <w:spacing w:after="120" w:line="264" w:lineRule="auto"/>
        <w:ind w:left="0"/>
        <w:rPr>
          <w:rFonts w:ascii="Century Gothic" w:hAnsi="Century Gothic" w:cs="Arial"/>
          <w:color w:val="000000"/>
          <w:sz w:val="22"/>
          <w:szCs w:val="22"/>
        </w:rPr>
      </w:pPr>
      <w:r w:rsidRPr="00043195">
        <w:rPr>
          <w:rFonts w:ascii="Century Gothic" w:hAnsi="Century Gothic" w:cs="Arial"/>
          <w:color w:val="000000"/>
          <w:sz w:val="22"/>
          <w:szCs w:val="22"/>
        </w:rPr>
        <w:t xml:space="preserve">El procedimiento de escalación podrá hacerse solo para fallas o incidencias abiertas (activas/pendientes), o bien, para aquellas que se hayan cerrado sin el consentimiento del CS, independientemente del plazo transcurrido desde el reporte de apertura, y se iniciará vía telefónica. </w:t>
      </w:r>
    </w:p>
    <w:p w14:paraId="380DBEB2" w14:textId="77777777" w:rsidR="00A92D8F" w:rsidRPr="00043195" w:rsidRDefault="004F2B89" w:rsidP="00043195">
      <w:pPr>
        <w:pStyle w:val="Texto1"/>
        <w:spacing w:after="120" w:line="264" w:lineRule="auto"/>
        <w:ind w:left="0"/>
        <w:rPr>
          <w:rFonts w:ascii="Century Gothic" w:hAnsi="Century Gothic" w:cs="Arial"/>
          <w:color w:val="000000"/>
          <w:sz w:val="22"/>
          <w:szCs w:val="22"/>
        </w:rPr>
      </w:pPr>
      <w:r w:rsidRPr="00043195">
        <w:rPr>
          <w:rFonts w:ascii="Century Gothic" w:hAnsi="Century Gothic" w:cs="Arial"/>
          <w:color w:val="000000"/>
          <w:sz w:val="22"/>
          <w:szCs w:val="22"/>
        </w:rPr>
        <w:t xml:space="preserve">Las Partes </w:t>
      </w:r>
      <w:r w:rsidR="00A92D8F" w:rsidRPr="00043195">
        <w:rPr>
          <w:rFonts w:ascii="Century Gothic" w:hAnsi="Century Gothic" w:cs="Arial"/>
          <w:color w:val="000000"/>
          <w:sz w:val="22"/>
          <w:szCs w:val="22"/>
        </w:rPr>
        <w:t xml:space="preserve">proporcionarán sus correspondientes cuadros de escalamiento a los que deberán dirigirse para la solución de incidencias según el procedimiento, los cuales deben incluir, al menos: teléfono, correo electrónico y puesto. Las personas responsables de cada nivel de escalación tendrán una disponibilidad de 24 horas. </w:t>
      </w:r>
      <w:r w:rsidRPr="00043195">
        <w:rPr>
          <w:rFonts w:ascii="Century Gothic" w:hAnsi="Century Gothic" w:cs="Arial"/>
          <w:color w:val="000000"/>
          <w:sz w:val="22"/>
          <w:szCs w:val="22"/>
        </w:rPr>
        <w:t>Las Partes</w:t>
      </w:r>
      <w:r w:rsidR="00A92D8F" w:rsidRPr="00043195">
        <w:rPr>
          <w:rFonts w:ascii="Century Gothic" w:hAnsi="Century Gothic" w:cs="Arial"/>
          <w:color w:val="000000"/>
          <w:sz w:val="22"/>
          <w:szCs w:val="22"/>
        </w:rPr>
        <w:t xml:space="preserve"> deberán proporcionar sus cuadros de escalación al momento de la firma del Convenio de Desagregación.</w:t>
      </w:r>
    </w:p>
    <w:p w14:paraId="02597AD3" w14:textId="77777777" w:rsidR="00A92D8F" w:rsidRPr="00043195" w:rsidRDefault="00A92D8F" w:rsidP="00F31AD6">
      <w:pPr>
        <w:pStyle w:val="Texto1"/>
        <w:spacing w:line="264" w:lineRule="auto"/>
        <w:ind w:left="0"/>
        <w:rPr>
          <w:rFonts w:ascii="Century Gothic" w:hAnsi="Century Gothic" w:cs="Arial"/>
          <w:color w:val="000000"/>
          <w:sz w:val="22"/>
          <w:szCs w:val="22"/>
        </w:rPr>
      </w:pPr>
      <w:r w:rsidRPr="00043195">
        <w:rPr>
          <w:rFonts w:ascii="Century Gothic" w:hAnsi="Century Gothic" w:cs="Arial"/>
          <w:color w:val="000000"/>
          <w:sz w:val="22"/>
          <w:szCs w:val="22"/>
        </w:rPr>
        <w:t>Ambas partes podrán iniciar el procedimiento de escalación cuando se originen situaciones que generen discrepancias, incluyendo las siguientes:</w:t>
      </w:r>
    </w:p>
    <w:p w14:paraId="3DC9A10E" w14:textId="77777777" w:rsidR="00A92D8F" w:rsidRPr="00043195" w:rsidRDefault="003B1A36" w:rsidP="00F31AD6">
      <w:pPr>
        <w:pStyle w:val="Texto1"/>
        <w:spacing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cs="Arial"/>
          <w:color w:val="000000"/>
          <w:sz w:val="22"/>
          <w:szCs w:val="22"/>
        </w:rPr>
        <w:t>Rechazos de cierre de reporte que alguna de las partes considere improcedente.</w:t>
      </w:r>
    </w:p>
    <w:p w14:paraId="7B347CF6" w14:textId="77777777" w:rsidR="00A92D8F" w:rsidRPr="00043195" w:rsidRDefault="003B1A36" w:rsidP="00F31AD6">
      <w:pPr>
        <w:pStyle w:val="Texto1"/>
        <w:spacing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cs="Arial"/>
          <w:color w:val="000000"/>
          <w:sz w:val="22"/>
          <w:szCs w:val="22"/>
        </w:rPr>
        <w:t>Respuesta reiterativa, insuficiente o no actualizada en una solicitud de información relativa a una falla.</w:t>
      </w:r>
    </w:p>
    <w:p w14:paraId="27AAE946" w14:textId="77777777" w:rsidR="00A92D8F" w:rsidRDefault="003B1A36" w:rsidP="00F31AD6">
      <w:pPr>
        <w:pStyle w:val="Texto1"/>
        <w:spacing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cs="Arial"/>
          <w:color w:val="000000"/>
          <w:sz w:val="22"/>
          <w:szCs w:val="22"/>
        </w:rPr>
        <w:t>Expiración de los tiempos de atención o respuesta comprometidos.</w:t>
      </w:r>
    </w:p>
    <w:p w14:paraId="62C3D84D" w14:textId="77777777" w:rsidR="00A92D8F" w:rsidRPr="0017461E" w:rsidRDefault="0017461E" w:rsidP="0017461E">
      <w:pPr>
        <w:pStyle w:val="Texto1"/>
        <w:spacing w:after="120" w:line="264" w:lineRule="auto"/>
        <w:ind w:left="720" w:hanging="360"/>
        <w:rPr>
          <w:rFonts w:ascii="Century Gothic" w:hAnsi="Century Gothic" w:cs="Arial"/>
          <w:color w:val="000000"/>
          <w:sz w:val="22"/>
          <w:szCs w:val="22"/>
        </w:rPr>
      </w:pPr>
      <w:r w:rsidRPr="00043195">
        <w:rPr>
          <w:rFonts w:ascii="Wingdings" w:hAnsi="Wingdings" w:cs="Arial"/>
          <w:color w:val="000000"/>
          <w:sz w:val="22"/>
          <w:szCs w:val="22"/>
        </w:rPr>
        <w:t></w:t>
      </w:r>
      <w:r w:rsidRPr="00043195">
        <w:rPr>
          <w:rFonts w:ascii="Wingdings" w:hAnsi="Wingdings" w:cs="Arial"/>
          <w:color w:val="000000"/>
          <w:sz w:val="22"/>
          <w:szCs w:val="22"/>
        </w:rPr>
        <w:tab/>
      </w:r>
      <w:r w:rsidR="00A92D8F" w:rsidRPr="00043195">
        <w:rPr>
          <w:rFonts w:ascii="Century Gothic" w:hAnsi="Century Gothic"/>
          <w:sz w:val="22"/>
          <w:szCs w:val="22"/>
        </w:rPr>
        <w:t xml:space="preserve">Reincidencia de una falla. </w:t>
      </w:r>
    </w:p>
    <w:p w14:paraId="0E4DF2D1" w14:textId="77777777" w:rsidR="00A92D8F" w:rsidRPr="00043195" w:rsidRDefault="00A92D8F" w:rsidP="00043195">
      <w:pPr>
        <w:pStyle w:val="IFTnormal"/>
        <w:spacing w:after="120" w:line="264" w:lineRule="auto"/>
        <w:rPr>
          <w:rFonts w:ascii="Century Gothic" w:hAnsi="Century Gothic"/>
        </w:rPr>
      </w:pPr>
      <w:r w:rsidRPr="00043195">
        <w:rPr>
          <w:rFonts w:ascii="Century Gothic" w:hAnsi="Century Gothic"/>
        </w:rPr>
        <w:t xml:space="preserve">Nota: Por cuestiones de confidencialidad del personal, la información de las matrices de escalación de </w:t>
      </w:r>
      <w:r w:rsidR="004F2B89" w:rsidRPr="00043195">
        <w:rPr>
          <w:rFonts w:ascii="Century Gothic" w:hAnsi="Century Gothic"/>
        </w:rPr>
        <w:t>RED NACIONAL</w:t>
      </w:r>
      <w:r w:rsidRPr="00043195">
        <w:rPr>
          <w:rFonts w:ascii="Century Gothic" w:hAnsi="Century Gothic"/>
        </w:rPr>
        <w:t xml:space="preserve"> será proporcionada a los CS una vez firmado el convenio de Desagregación.</w:t>
      </w:r>
    </w:p>
    <w:p w14:paraId="5F690488" w14:textId="77777777" w:rsidR="00A92D8F" w:rsidRPr="00043195" w:rsidRDefault="00A92D8F" w:rsidP="00043195">
      <w:pPr>
        <w:pStyle w:val="IFTnormal"/>
        <w:spacing w:after="120" w:line="264" w:lineRule="auto"/>
        <w:rPr>
          <w:rFonts w:ascii="Century Gothic" w:hAnsi="Century Gothic"/>
        </w:rPr>
      </w:pPr>
      <w:r w:rsidRPr="00043195">
        <w:rPr>
          <w:rFonts w:ascii="Century Gothic" w:hAnsi="Century Gothic"/>
        </w:rPr>
        <w:t xml:space="preserve">Ejemplo de </w:t>
      </w:r>
      <w:r w:rsidR="00902FA0">
        <w:rPr>
          <w:rFonts w:ascii="Century Gothic" w:hAnsi="Century Gothic"/>
        </w:rPr>
        <w:t>M</w:t>
      </w:r>
      <w:r w:rsidR="00902FA0" w:rsidRPr="00043195">
        <w:rPr>
          <w:rFonts w:ascii="Century Gothic" w:hAnsi="Century Gothic"/>
        </w:rPr>
        <w:t>atri</w:t>
      </w:r>
      <w:r w:rsidR="00902FA0">
        <w:rPr>
          <w:rFonts w:ascii="Century Gothic" w:hAnsi="Century Gothic"/>
        </w:rPr>
        <w:t>z</w:t>
      </w:r>
      <w:r w:rsidR="00902FA0" w:rsidRPr="00043195">
        <w:rPr>
          <w:rFonts w:ascii="Century Gothic" w:hAnsi="Century Gothic"/>
        </w:rPr>
        <w:t xml:space="preserve"> </w:t>
      </w:r>
      <w:r w:rsidRPr="00043195">
        <w:rPr>
          <w:rFonts w:ascii="Century Gothic" w:hAnsi="Century Gothic"/>
        </w:rPr>
        <w:t>de escalación</w:t>
      </w:r>
      <w:r w:rsidR="00902FA0">
        <w:rPr>
          <w:rFonts w:ascii="Century Gothic" w:hAnsi="Century Gothic"/>
        </w:rPr>
        <w:t xml:space="preserve"> del CS</w:t>
      </w:r>
      <w:r w:rsidRPr="00043195">
        <w:rPr>
          <w:rFonts w:ascii="Century Gothic" w:hAnsi="Century Gothic"/>
        </w:rPr>
        <w:t>:</w:t>
      </w:r>
    </w:p>
    <w:tbl>
      <w:tblPr>
        <w:tblW w:w="5000" w:type="pct"/>
        <w:tblCellMar>
          <w:left w:w="0" w:type="dxa"/>
          <w:right w:w="0" w:type="dxa"/>
        </w:tblCellMar>
        <w:tblLook w:val="04A0" w:firstRow="1" w:lastRow="0" w:firstColumn="1" w:lastColumn="0" w:noHBand="0" w:noVBand="1"/>
      </w:tblPr>
      <w:tblGrid>
        <w:gridCol w:w="2984"/>
        <w:gridCol w:w="4093"/>
        <w:gridCol w:w="2307"/>
      </w:tblGrid>
      <w:tr w:rsidR="00A92D8F" w:rsidRPr="00551254" w14:paraId="7637B9CA" w14:textId="77777777" w:rsidTr="0069599F">
        <w:tc>
          <w:tcPr>
            <w:tcW w:w="3771" w:type="pct"/>
            <w:gridSpan w:val="2"/>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5ADFAF9E" w14:textId="77777777" w:rsidR="00A92D8F" w:rsidRPr="006A573B" w:rsidRDefault="00A92D8F" w:rsidP="00B079FC">
            <w:pPr>
              <w:spacing w:before="40" w:after="40" w:line="264" w:lineRule="auto"/>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 xml:space="preserve">Matriz de Escalación </w:t>
            </w:r>
            <w:r w:rsidR="00B079FC">
              <w:rPr>
                <w:rFonts w:ascii="Century Gothic" w:hAnsi="Century Gothic" w:cs="Arial"/>
                <w:b/>
                <w:color w:val="FFFFFF" w:themeColor="background1"/>
                <w:sz w:val="20"/>
                <w:szCs w:val="20"/>
              </w:rPr>
              <w:t>CS</w:t>
            </w:r>
          </w:p>
        </w:tc>
        <w:tc>
          <w:tcPr>
            <w:tcW w:w="1229" w:type="pct"/>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526134E9" w14:textId="77777777" w:rsidR="00A92D8F" w:rsidRPr="006A573B" w:rsidRDefault="00A92D8F" w:rsidP="0069599F">
            <w:pPr>
              <w:spacing w:before="40" w:after="40" w:line="264" w:lineRule="auto"/>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Tiempo de Respuesta</w:t>
            </w:r>
          </w:p>
        </w:tc>
      </w:tr>
      <w:tr w:rsidR="00A92D8F" w:rsidRPr="00551254" w14:paraId="5F77800F" w14:textId="77777777" w:rsidTr="0069599F">
        <w:tc>
          <w:tcPr>
            <w:tcW w:w="1590"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52DF70D8" w14:textId="77777777" w:rsidR="00A92D8F" w:rsidRPr="006A573B" w:rsidRDefault="00A92D8F" w:rsidP="0069599F">
            <w:pPr>
              <w:spacing w:before="40" w:after="40" w:line="264" w:lineRule="auto"/>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Nivel 1</w:t>
            </w:r>
          </w:p>
        </w:tc>
        <w:tc>
          <w:tcPr>
            <w:tcW w:w="2181" w:type="pct"/>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60F8EF0D" w14:textId="77777777" w:rsidR="00A92D8F" w:rsidRPr="006A573B" w:rsidRDefault="00A92D8F" w:rsidP="0069599F">
            <w:pPr>
              <w:spacing w:before="40" w:after="40" w:line="264" w:lineRule="auto"/>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Contacto</w:t>
            </w:r>
          </w:p>
        </w:tc>
        <w:tc>
          <w:tcPr>
            <w:tcW w:w="122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48F7A4BB" w14:textId="77777777" w:rsidR="00A92D8F" w:rsidRPr="006A573B" w:rsidRDefault="00A92D8F" w:rsidP="0069599F">
            <w:pPr>
              <w:spacing w:before="40" w:after="40" w:line="264" w:lineRule="auto"/>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24 horas</w:t>
            </w:r>
          </w:p>
        </w:tc>
      </w:tr>
      <w:tr w:rsidR="00A92D8F" w:rsidRPr="00551254" w14:paraId="53B74FE9" w14:textId="77777777" w:rsidTr="0069599F">
        <w:tc>
          <w:tcPr>
            <w:tcW w:w="1590"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0678AF65" w14:textId="77777777" w:rsidR="00A92D8F" w:rsidRPr="008A6791" w:rsidRDefault="00A92D8F" w:rsidP="0069599F">
            <w:pPr>
              <w:spacing w:before="40" w:after="40" w:line="264" w:lineRule="auto"/>
              <w:rPr>
                <w:rFonts w:ascii="Century Gothic" w:hAnsi="Century Gothic" w:cs="Arial"/>
                <w:sz w:val="20"/>
                <w:szCs w:val="20"/>
              </w:rPr>
            </w:pPr>
          </w:p>
        </w:tc>
        <w:tc>
          <w:tcPr>
            <w:tcW w:w="2181" w:type="pct"/>
            <w:tcBorders>
              <w:top w:val="nil"/>
              <w:left w:val="nil"/>
              <w:bottom w:val="single" w:sz="8" w:space="0" w:color="auto"/>
              <w:right w:val="single" w:sz="8" w:space="0" w:color="auto"/>
            </w:tcBorders>
            <w:tcMar>
              <w:top w:w="0" w:type="dxa"/>
              <w:left w:w="108" w:type="dxa"/>
              <w:bottom w:w="0" w:type="dxa"/>
              <w:right w:w="108" w:type="dxa"/>
            </w:tcMar>
            <w:hideMark/>
          </w:tcPr>
          <w:p w14:paraId="5EED7767" w14:textId="77777777" w:rsidR="00A92D8F" w:rsidRPr="008A6791" w:rsidRDefault="00A92D8F" w:rsidP="0069599F">
            <w:pPr>
              <w:spacing w:before="40" w:after="40" w:line="264" w:lineRule="auto"/>
              <w:rPr>
                <w:rFonts w:ascii="Century Gothic" w:hAnsi="Century Gothic" w:cs="Arial"/>
                <w:sz w:val="20"/>
                <w:szCs w:val="20"/>
              </w:rPr>
            </w:pPr>
            <w:r w:rsidRPr="008A6791">
              <w:rPr>
                <w:rFonts w:ascii="Century Gothic" w:hAnsi="Century Gothic" w:cs="Arial"/>
                <w:sz w:val="20"/>
                <w:szCs w:val="20"/>
              </w:rPr>
              <w:t xml:space="preserve">Correo:  </w:t>
            </w:r>
          </w:p>
          <w:p w14:paraId="570A8FB8" w14:textId="77777777" w:rsidR="00A92D8F" w:rsidRPr="008A6791" w:rsidRDefault="00A92D8F" w:rsidP="0069599F">
            <w:pPr>
              <w:spacing w:before="40" w:after="40" w:line="264" w:lineRule="auto"/>
              <w:rPr>
                <w:rFonts w:ascii="Century Gothic" w:hAnsi="Century Gothic" w:cs="Arial"/>
                <w:sz w:val="20"/>
                <w:szCs w:val="20"/>
              </w:rPr>
            </w:pPr>
            <w:r w:rsidRPr="008A6791">
              <w:rPr>
                <w:rFonts w:ascii="Century Gothic" w:hAnsi="Century Gothic" w:cs="Arial"/>
                <w:sz w:val="20"/>
                <w:szCs w:val="20"/>
              </w:rPr>
              <w:t xml:space="preserve">Tel. </w:t>
            </w:r>
          </w:p>
          <w:p w14:paraId="4B3875DC" w14:textId="77777777" w:rsidR="00A92D8F" w:rsidRPr="008A6791" w:rsidRDefault="00A92D8F" w:rsidP="0069599F">
            <w:pPr>
              <w:spacing w:before="40" w:after="40" w:line="264" w:lineRule="auto"/>
              <w:rPr>
                <w:rFonts w:ascii="Century Gothic" w:hAnsi="Century Gothic" w:cs="Arial"/>
                <w:sz w:val="20"/>
                <w:szCs w:val="20"/>
              </w:rPr>
            </w:pPr>
            <w:r w:rsidRPr="008A6791">
              <w:rPr>
                <w:rFonts w:ascii="Century Gothic" w:hAnsi="Century Gothic" w:cs="Arial"/>
                <w:sz w:val="20"/>
                <w:szCs w:val="20"/>
              </w:rPr>
              <w:t>Celular:</w:t>
            </w:r>
          </w:p>
        </w:tc>
        <w:tc>
          <w:tcPr>
            <w:tcW w:w="1229" w:type="pct"/>
            <w:tcBorders>
              <w:top w:val="nil"/>
              <w:left w:val="nil"/>
              <w:bottom w:val="single" w:sz="8" w:space="0" w:color="auto"/>
              <w:right w:val="single" w:sz="8" w:space="0" w:color="auto"/>
            </w:tcBorders>
            <w:tcMar>
              <w:top w:w="0" w:type="dxa"/>
              <w:left w:w="108" w:type="dxa"/>
              <w:bottom w:w="0" w:type="dxa"/>
              <w:right w:w="108" w:type="dxa"/>
            </w:tcMar>
            <w:hideMark/>
          </w:tcPr>
          <w:p w14:paraId="500E67F7" w14:textId="77777777" w:rsidR="00A92D8F" w:rsidRPr="008A6791" w:rsidRDefault="00A92D8F" w:rsidP="0069599F">
            <w:pPr>
              <w:spacing w:before="40" w:after="40" w:line="264" w:lineRule="auto"/>
              <w:rPr>
                <w:rFonts w:ascii="Century Gothic" w:hAnsi="Century Gothic" w:cs="Arial"/>
                <w:sz w:val="20"/>
                <w:szCs w:val="20"/>
              </w:rPr>
            </w:pPr>
          </w:p>
        </w:tc>
      </w:tr>
      <w:tr w:rsidR="00A92D8F" w:rsidRPr="00551254" w14:paraId="4BFBBE0E" w14:textId="77777777" w:rsidTr="0069599F">
        <w:tc>
          <w:tcPr>
            <w:tcW w:w="1590"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3A818E0A" w14:textId="77777777" w:rsidR="00A92D8F" w:rsidRPr="006A573B" w:rsidRDefault="00A92D8F" w:rsidP="0069599F">
            <w:pPr>
              <w:spacing w:before="40" w:after="40" w:line="264" w:lineRule="auto"/>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Nivel 2</w:t>
            </w:r>
          </w:p>
        </w:tc>
        <w:tc>
          <w:tcPr>
            <w:tcW w:w="2181" w:type="pct"/>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1732DACB" w14:textId="77777777" w:rsidR="00A92D8F" w:rsidRPr="006A573B" w:rsidRDefault="00A92D8F" w:rsidP="0069599F">
            <w:pPr>
              <w:spacing w:before="40" w:after="40" w:line="264" w:lineRule="auto"/>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Contacto</w:t>
            </w:r>
          </w:p>
        </w:tc>
        <w:tc>
          <w:tcPr>
            <w:tcW w:w="122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15006A53" w14:textId="77777777" w:rsidR="00A92D8F" w:rsidRPr="006A573B" w:rsidRDefault="00A92D8F" w:rsidP="0069599F">
            <w:pPr>
              <w:spacing w:before="40" w:after="40" w:line="264" w:lineRule="auto"/>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48 horas</w:t>
            </w:r>
          </w:p>
        </w:tc>
      </w:tr>
      <w:tr w:rsidR="00A92D8F" w:rsidRPr="00551254" w14:paraId="7F978B40" w14:textId="77777777" w:rsidTr="0069599F">
        <w:tc>
          <w:tcPr>
            <w:tcW w:w="1590"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B6F901" w14:textId="77777777" w:rsidR="00A92D8F" w:rsidRPr="008A6791" w:rsidRDefault="00A92D8F" w:rsidP="0069599F">
            <w:pPr>
              <w:spacing w:before="40" w:after="40" w:line="264" w:lineRule="auto"/>
              <w:rPr>
                <w:rFonts w:ascii="Century Gothic" w:hAnsi="Century Gothic" w:cs="Arial"/>
                <w:sz w:val="20"/>
                <w:szCs w:val="20"/>
              </w:rPr>
            </w:pPr>
          </w:p>
        </w:tc>
        <w:tc>
          <w:tcPr>
            <w:tcW w:w="2181" w:type="pct"/>
            <w:tcBorders>
              <w:top w:val="nil"/>
              <w:left w:val="nil"/>
              <w:bottom w:val="single" w:sz="8" w:space="0" w:color="auto"/>
              <w:right w:val="single" w:sz="8" w:space="0" w:color="auto"/>
            </w:tcBorders>
            <w:tcMar>
              <w:top w:w="0" w:type="dxa"/>
              <w:left w:w="108" w:type="dxa"/>
              <w:bottom w:w="0" w:type="dxa"/>
              <w:right w:w="108" w:type="dxa"/>
            </w:tcMar>
            <w:hideMark/>
          </w:tcPr>
          <w:p w14:paraId="6D7B4DA3" w14:textId="77777777" w:rsidR="00A92D8F" w:rsidRPr="008A6791" w:rsidRDefault="00A92D8F" w:rsidP="0069599F">
            <w:pPr>
              <w:spacing w:before="40" w:after="40" w:line="264" w:lineRule="auto"/>
              <w:rPr>
                <w:rFonts w:ascii="Century Gothic" w:hAnsi="Century Gothic" w:cs="Arial"/>
                <w:sz w:val="20"/>
                <w:szCs w:val="20"/>
              </w:rPr>
            </w:pPr>
            <w:r w:rsidRPr="008A6791">
              <w:rPr>
                <w:rFonts w:ascii="Century Gothic" w:hAnsi="Century Gothic" w:cs="Arial"/>
                <w:sz w:val="20"/>
                <w:szCs w:val="20"/>
              </w:rPr>
              <w:t xml:space="preserve">Correo:  </w:t>
            </w:r>
          </w:p>
          <w:p w14:paraId="2E5E61D9" w14:textId="77777777" w:rsidR="00A92D8F" w:rsidRPr="008A6791" w:rsidRDefault="00A92D8F" w:rsidP="0069599F">
            <w:pPr>
              <w:spacing w:before="40" w:after="40" w:line="264" w:lineRule="auto"/>
              <w:rPr>
                <w:rFonts w:ascii="Century Gothic" w:hAnsi="Century Gothic" w:cs="Arial"/>
                <w:sz w:val="20"/>
                <w:szCs w:val="20"/>
              </w:rPr>
            </w:pPr>
            <w:r w:rsidRPr="008A6791">
              <w:rPr>
                <w:rFonts w:ascii="Century Gothic" w:hAnsi="Century Gothic" w:cs="Arial"/>
                <w:sz w:val="20"/>
                <w:szCs w:val="20"/>
              </w:rPr>
              <w:t xml:space="preserve">Tel. </w:t>
            </w:r>
          </w:p>
          <w:p w14:paraId="75DC9094" w14:textId="77777777" w:rsidR="00A92D8F" w:rsidRPr="008A6791" w:rsidRDefault="00A92D8F" w:rsidP="0069599F">
            <w:pPr>
              <w:spacing w:before="40" w:after="40" w:line="264" w:lineRule="auto"/>
              <w:rPr>
                <w:rFonts w:ascii="Century Gothic" w:hAnsi="Century Gothic" w:cs="Arial"/>
                <w:sz w:val="20"/>
                <w:szCs w:val="20"/>
              </w:rPr>
            </w:pPr>
            <w:r w:rsidRPr="008A6791">
              <w:rPr>
                <w:rFonts w:ascii="Century Gothic" w:hAnsi="Century Gothic" w:cs="Arial"/>
                <w:sz w:val="20"/>
                <w:szCs w:val="20"/>
              </w:rPr>
              <w:t xml:space="preserve">Celular: </w:t>
            </w:r>
          </w:p>
        </w:tc>
        <w:tc>
          <w:tcPr>
            <w:tcW w:w="1229" w:type="pct"/>
            <w:tcBorders>
              <w:top w:val="nil"/>
              <w:left w:val="nil"/>
              <w:bottom w:val="single" w:sz="8" w:space="0" w:color="auto"/>
              <w:right w:val="single" w:sz="8" w:space="0" w:color="auto"/>
            </w:tcBorders>
            <w:tcMar>
              <w:top w:w="0" w:type="dxa"/>
              <w:left w:w="108" w:type="dxa"/>
              <w:bottom w:w="0" w:type="dxa"/>
              <w:right w:w="108" w:type="dxa"/>
            </w:tcMar>
            <w:hideMark/>
          </w:tcPr>
          <w:p w14:paraId="29A37A4C" w14:textId="77777777" w:rsidR="00A92D8F" w:rsidRPr="008A6791" w:rsidRDefault="00A92D8F" w:rsidP="0069599F">
            <w:pPr>
              <w:spacing w:before="40" w:after="40" w:line="264" w:lineRule="auto"/>
              <w:rPr>
                <w:rFonts w:ascii="Century Gothic" w:hAnsi="Century Gothic" w:cs="Arial"/>
                <w:sz w:val="20"/>
                <w:szCs w:val="20"/>
              </w:rPr>
            </w:pPr>
          </w:p>
        </w:tc>
      </w:tr>
    </w:tbl>
    <w:p w14:paraId="73C607B0" w14:textId="77777777" w:rsidR="00A92D8F" w:rsidRPr="008A6791" w:rsidRDefault="00A92D8F" w:rsidP="0069599F">
      <w:pPr>
        <w:spacing w:line="264" w:lineRule="auto"/>
        <w:rPr>
          <w:rFonts w:ascii="Century Gothic" w:hAnsi="Century Gothic"/>
        </w:rPr>
      </w:pPr>
    </w:p>
    <w:p w14:paraId="0F21EB71" w14:textId="77777777" w:rsidR="006A4EFB" w:rsidRPr="00AB57DD" w:rsidRDefault="00A92D8F" w:rsidP="00AB57DD">
      <w:pPr>
        <w:rPr>
          <w:rFonts w:ascii="Century Gothic" w:hAnsi="Century Gothic"/>
        </w:rPr>
      </w:pPr>
      <w:bookmarkStart w:id="2144" w:name="_Toc92974128"/>
      <w:bookmarkStart w:id="2145" w:name="_Toc93052439"/>
      <w:bookmarkStart w:id="2146" w:name="_Toc93056394"/>
      <w:r w:rsidRPr="00AB57DD">
        <w:rPr>
          <w:rFonts w:ascii="Century Gothic" w:hAnsi="Century Gothic"/>
          <w:b/>
        </w:rPr>
        <w:t>4.7 Cierre de Incidencias</w:t>
      </w:r>
      <w:bookmarkEnd w:id="2144"/>
      <w:bookmarkEnd w:id="2145"/>
      <w:bookmarkEnd w:id="2146"/>
    </w:p>
    <w:p w14:paraId="2352154F" w14:textId="77777777" w:rsidR="00A92D8F" w:rsidRPr="008A6791" w:rsidRDefault="00A92D8F" w:rsidP="00043195">
      <w:pPr>
        <w:pStyle w:val="IFTnormal"/>
        <w:spacing w:after="120" w:line="264" w:lineRule="auto"/>
        <w:rPr>
          <w:rFonts w:ascii="Century Gothic" w:hAnsi="Century Gothic"/>
        </w:rPr>
      </w:pPr>
      <w:r w:rsidRPr="008A6791">
        <w:rPr>
          <w:rFonts w:ascii="Century Gothic" w:hAnsi="Century Gothic"/>
        </w:rPr>
        <w:t xml:space="preserve">Para efectuar el cierre formal de un incidente, el Centro de Atención de </w:t>
      </w:r>
      <w:r w:rsidR="004F2B89" w:rsidRPr="005C40AC">
        <w:rPr>
          <w:rFonts w:ascii="Century Gothic" w:hAnsi="Century Gothic"/>
        </w:rPr>
        <w:t>RED NACIONAL</w:t>
      </w:r>
      <w:r w:rsidRPr="008A6791">
        <w:rPr>
          <w:rFonts w:ascii="Century Gothic" w:hAnsi="Century Gothic"/>
        </w:rPr>
        <w:t xml:space="preserve">, deberá registrar la información relacionada a los tiempos aplicables a la resolución del incidente, la causa raíz y la solución aplicada. </w:t>
      </w:r>
    </w:p>
    <w:p w14:paraId="1F084793" w14:textId="77777777" w:rsidR="00A92D8F" w:rsidRPr="008A6791" w:rsidRDefault="004F2B89" w:rsidP="00043195">
      <w:pPr>
        <w:pStyle w:val="IFTnormal"/>
        <w:spacing w:after="120" w:line="264" w:lineRule="auto"/>
        <w:rPr>
          <w:rFonts w:ascii="Century Gothic" w:hAnsi="Century Gothic"/>
        </w:rPr>
      </w:pPr>
      <w:r w:rsidRPr="005C40AC">
        <w:rPr>
          <w:rFonts w:ascii="Century Gothic" w:hAnsi="Century Gothic"/>
        </w:rPr>
        <w:t>RED NACIONAL</w:t>
      </w:r>
      <w:r w:rsidR="00A92D8F" w:rsidRPr="008A6791">
        <w:rPr>
          <w:rFonts w:ascii="Century Gothic" w:hAnsi="Century Gothic"/>
        </w:rPr>
        <w:t xml:space="preserve"> notificará al </w:t>
      </w:r>
      <w:r w:rsidR="00B079FC">
        <w:rPr>
          <w:rFonts w:ascii="Century Gothic" w:hAnsi="Century Gothic"/>
        </w:rPr>
        <w:t>CS</w:t>
      </w:r>
      <w:r w:rsidR="00B079FC" w:rsidRPr="008A6791">
        <w:rPr>
          <w:rFonts w:ascii="Century Gothic" w:hAnsi="Century Gothic"/>
        </w:rPr>
        <w:t xml:space="preserve"> </w:t>
      </w:r>
      <w:r w:rsidR="00A92D8F" w:rsidRPr="008A6791">
        <w:rPr>
          <w:rFonts w:ascii="Century Gothic" w:hAnsi="Century Gothic"/>
        </w:rPr>
        <w:t>vía el SEG/SIPO la información antes referida</w:t>
      </w:r>
      <w:r w:rsidR="00A92D8F" w:rsidRPr="008A6791">
        <w:rPr>
          <w:rStyle w:val="Refdenotaalpie"/>
          <w:rFonts w:ascii="Century Gothic" w:hAnsi="Century Gothic"/>
        </w:rPr>
        <w:footnoteReference w:id="72"/>
      </w:r>
      <w:r w:rsidR="00A92D8F" w:rsidRPr="008A6791">
        <w:rPr>
          <w:rFonts w:ascii="Century Gothic" w:hAnsi="Century Gothic"/>
        </w:rPr>
        <w:t>, para que éste otorgue su visto bueno para el cierre de la incidencia.</w:t>
      </w:r>
    </w:p>
    <w:p w14:paraId="1BAE9E02" w14:textId="77777777" w:rsidR="00A92D8F" w:rsidRDefault="00A92D8F" w:rsidP="0069599F">
      <w:pPr>
        <w:pStyle w:val="IFTnormal"/>
        <w:spacing w:line="264" w:lineRule="auto"/>
        <w:rPr>
          <w:rFonts w:ascii="Century Gothic" w:hAnsi="Century Gothic"/>
        </w:rPr>
      </w:pPr>
      <w:r w:rsidRPr="008A6791">
        <w:rPr>
          <w:rFonts w:ascii="Century Gothic" w:hAnsi="Century Gothic"/>
        </w:rPr>
        <w:t xml:space="preserve">El CS contará con un plazo de 24 horas a partir de la hora en que le fue notificada la solución de la incidencia y la restauración del </w:t>
      </w:r>
      <w:r w:rsidR="006A1EBD">
        <w:rPr>
          <w:rFonts w:ascii="Century Gothic" w:hAnsi="Century Gothic"/>
        </w:rPr>
        <w:t>S</w:t>
      </w:r>
      <w:r w:rsidRPr="008A6791">
        <w:rPr>
          <w:rFonts w:ascii="Century Gothic" w:hAnsi="Century Gothic"/>
        </w:rPr>
        <w:t>ervicio para otorgar su visto bueno para el cierre correspondiente. En caso de no efectuarse la verificación de la solución aplicada dentro de dicho plazo, se entenderá que se ha validado la solución y la incidencia se cerrará de forma automática.</w:t>
      </w:r>
    </w:p>
    <w:p w14:paraId="14F070C5" w14:textId="77777777" w:rsidR="00C60A24" w:rsidRPr="008A6791" w:rsidRDefault="00C60A24" w:rsidP="0069599F">
      <w:pPr>
        <w:pStyle w:val="IFTnormal"/>
        <w:spacing w:line="264" w:lineRule="auto"/>
        <w:rPr>
          <w:rFonts w:ascii="Century Gothic" w:hAnsi="Century Gothic"/>
        </w:rPr>
      </w:pPr>
    </w:p>
    <w:p w14:paraId="6722F853" w14:textId="77777777" w:rsidR="006A4EFB" w:rsidRPr="00AB57DD" w:rsidRDefault="00210FAE" w:rsidP="00AB57DD">
      <w:pPr>
        <w:spacing w:after="120"/>
        <w:rPr>
          <w:rFonts w:ascii="Century Gothic" w:hAnsi="Century Gothic"/>
          <w14:scene3d>
            <w14:camera w14:prst="orthographicFront"/>
            <w14:lightRig w14:rig="threePt" w14:dir="t">
              <w14:rot w14:lat="0" w14:lon="0" w14:rev="0"/>
            </w14:lightRig>
          </w14:scene3d>
        </w:rPr>
      </w:pPr>
      <w:bookmarkStart w:id="2147" w:name="_Toc92974129"/>
      <w:bookmarkStart w:id="2148" w:name="_Toc93052440"/>
      <w:bookmarkStart w:id="2149" w:name="_Toc93056395"/>
      <w:r w:rsidRPr="00AB57DD">
        <w:rPr>
          <w:rFonts w:ascii="Century Gothic" w:hAnsi="Century Gothic"/>
          <w:b/>
          <w14:scene3d>
            <w14:camera w14:prst="orthographicFront"/>
            <w14:lightRig w14:rig="threePt" w14:dir="t">
              <w14:rot w14:lat="0" w14:lon="0" w14:rev="0"/>
            </w14:lightRig>
          </w14:scene3d>
        </w:rPr>
        <w:t xml:space="preserve">5. </w:t>
      </w:r>
      <w:r w:rsidR="00A92D8F" w:rsidRPr="00AB57DD">
        <w:rPr>
          <w:rFonts w:ascii="Century Gothic" w:hAnsi="Century Gothic"/>
          <w:b/>
          <w14:scene3d>
            <w14:camera w14:prst="orthographicFront"/>
            <w14:lightRig w14:rig="threePt" w14:dir="t">
              <w14:rot w14:lat="0" w14:lon="0" w14:rev="0"/>
            </w14:lightRig>
          </w14:scene3d>
        </w:rPr>
        <w:t>Intervenciones programadas</w:t>
      </w:r>
      <w:bookmarkEnd w:id="2147"/>
      <w:bookmarkEnd w:id="2148"/>
      <w:bookmarkEnd w:id="2149"/>
    </w:p>
    <w:p w14:paraId="439D8249" w14:textId="77777777" w:rsidR="00A92D8F" w:rsidRPr="008A6791" w:rsidRDefault="00A92D8F" w:rsidP="00043195">
      <w:pPr>
        <w:pStyle w:val="IFTnormal"/>
        <w:spacing w:after="120" w:line="264" w:lineRule="auto"/>
        <w:rPr>
          <w:rFonts w:ascii="Century Gothic" w:hAnsi="Century Gothic"/>
        </w:rPr>
      </w:pPr>
      <w:r w:rsidRPr="008A6791">
        <w:rPr>
          <w:rFonts w:ascii="Century Gothic" w:hAnsi="Century Gothic"/>
        </w:rPr>
        <w:t xml:space="preserve">Tanto </w:t>
      </w:r>
      <w:r w:rsidR="004F2B89" w:rsidRPr="005C40AC">
        <w:rPr>
          <w:rFonts w:ascii="Century Gothic" w:hAnsi="Century Gothic"/>
        </w:rPr>
        <w:t>RED NACIONAL</w:t>
      </w:r>
      <w:r w:rsidRPr="008A6791">
        <w:rPr>
          <w:rFonts w:ascii="Century Gothic" w:hAnsi="Century Gothic"/>
        </w:rPr>
        <w:t xml:space="preserve"> como el CS deberán comunicar oportunamente los trabajos (acciones de mantenimiento preventivo u otros trabajos programados) que vayan a realizar en sus correspondientes redes públicas y con los cuales se pudieran afectar los servicios del CS, así como acordar el horario de los trabajos, a fin de reducir en lo posible su impacto. Esta comunicación se realizará con un tiempo de antelación mínimo de 10 días hábiles.</w:t>
      </w:r>
    </w:p>
    <w:p w14:paraId="0C9C0736" w14:textId="77777777" w:rsidR="00A92D8F" w:rsidRPr="008A6791" w:rsidRDefault="00A92D8F" w:rsidP="00043195">
      <w:pPr>
        <w:pStyle w:val="IFTnormal"/>
        <w:spacing w:after="120" w:line="264" w:lineRule="auto"/>
        <w:rPr>
          <w:rFonts w:ascii="Century Gothic" w:hAnsi="Century Gothic"/>
        </w:rPr>
      </w:pPr>
      <w:r w:rsidRPr="008A6791">
        <w:rPr>
          <w:rFonts w:ascii="Century Gothic" w:hAnsi="Century Gothic"/>
        </w:rPr>
        <w:t xml:space="preserve">Los </w:t>
      </w:r>
      <w:r w:rsidR="00B079FC">
        <w:rPr>
          <w:rFonts w:ascii="Century Gothic" w:hAnsi="Century Gothic"/>
        </w:rPr>
        <w:t>CS</w:t>
      </w:r>
      <w:r w:rsidR="00B079FC" w:rsidRPr="008A6791">
        <w:rPr>
          <w:rFonts w:ascii="Century Gothic" w:hAnsi="Century Gothic"/>
        </w:rPr>
        <w:t xml:space="preserve"> </w:t>
      </w:r>
      <w:r w:rsidRPr="008A6791">
        <w:rPr>
          <w:rFonts w:ascii="Century Gothic" w:hAnsi="Century Gothic"/>
        </w:rPr>
        <w:t xml:space="preserve">o sus contratistas que realicen trabajos de mantenimiento programados o por fallas en instalaciones y/o en infraestructura de </w:t>
      </w:r>
      <w:r w:rsidR="004F2B89" w:rsidRPr="005C40AC">
        <w:rPr>
          <w:rFonts w:ascii="Century Gothic" w:hAnsi="Century Gothic"/>
        </w:rPr>
        <w:t>RED NACIONAL</w:t>
      </w:r>
      <w:r w:rsidRPr="008A6791">
        <w:rPr>
          <w:rFonts w:ascii="Century Gothic" w:hAnsi="Century Gothic"/>
        </w:rPr>
        <w:t>, deberán apegarse a los lineamientos de seguridad establecidos en las instalaciones en donde se realicen los trabajos.</w:t>
      </w:r>
    </w:p>
    <w:p w14:paraId="58CD4A2E" w14:textId="77777777" w:rsidR="00A92D8F" w:rsidRPr="008A6791" w:rsidRDefault="00A92D8F" w:rsidP="0069599F">
      <w:pPr>
        <w:pStyle w:val="IFTnormal"/>
        <w:spacing w:line="264" w:lineRule="auto"/>
        <w:rPr>
          <w:rFonts w:ascii="Century Gothic" w:hAnsi="Century Gothic"/>
        </w:rPr>
      </w:pPr>
      <w:r w:rsidRPr="008A6791">
        <w:rPr>
          <w:rFonts w:ascii="Century Gothic" w:hAnsi="Century Gothic"/>
        </w:rPr>
        <w:t xml:space="preserve">Los procedimientos relativos al mantenimiento correctivo y acceso de emergencia aplicables a las operaciones derivadas de los </w:t>
      </w:r>
      <w:r w:rsidR="00930EAB">
        <w:rPr>
          <w:rFonts w:ascii="Century Gothic" w:hAnsi="Century Gothic"/>
        </w:rPr>
        <w:t>S</w:t>
      </w:r>
      <w:r w:rsidRPr="008A6791">
        <w:rPr>
          <w:rFonts w:ascii="Century Gothic" w:hAnsi="Century Gothic"/>
        </w:rPr>
        <w:t>ervicios de desagregación se encuentran descritos en la OREDA.</w:t>
      </w:r>
    </w:p>
    <w:p w14:paraId="56A39CF4" w14:textId="77777777" w:rsidR="006A4EFB" w:rsidRPr="008A6791" w:rsidRDefault="006A4EFB" w:rsidP="0069599F">
      <w:pPr>
        <w:pStyle w:val="IFTnormal"/>
        <w:spacing w:line="264" w:lineRule="auto"/>
        <w:rPr>
          <w:rFonts w:ascii="Century Gothic" w:hAnsi="Century Gothic"/>
        </w:rPr>
      </w:pPr>
    </w:p>
    <w:p w14:paraId="5DC9191A" w14:textId="77777777" w:rsidR="006A4EFB" w:rsidRPr="00AB57DD" w:rsidRDefault="00210FAE" w:rsidP="00AB57DD">
      <w:pPr>
        <w:spacing w:after="120"/>
        <w:rPr>
          <w:rFonts w:ascii="Century Gothic" w:hAnsi="Century Gothic"/>
        </w:rPr>
      </w:pPr>
      <w:bookmarkStart w:id="2150" w:name="_Toc92974130"/>
      <w:bookmarkStart w:id="2151" w:name="_Toc93052441"/>
      <w:bookmarkStart w:id="2152" w:name="_Toc93056396"/>
      <w:r w:rsidRPr="00AB57DD">
        <w:rPr>
          <w:rFonts w:ascii="Century Gothic" w:hAnsi="Century Gothic"/>
          <w:b/>
        </w:rPr>
        <w:t xml:space="preserve">6. </w:t>
      </w:r>
      <w:r w:rsidR="00A92D8F" w:rsidRPr="00AB57DD">
        <w:rPr>
          <w:rFonts w:ascii="Century Gothic" w:hAnsi="Century Gothic"/>
          <w:b/>
        </w:rPr>
        <w:t>Responsabilidad de las incidencias</w:t>
      </w:r>
      <w:bookmarkEnd w:id="2150"/>
      <w:bookmarkEnd w:id="2151"/>
      <w:bookmarkEnd w:id="2152"/>
    </w:p>
    <w:p w14:paraId="06D4D9D5" w14:textId="77777777" w:rsidR="00A92D8F" w:rsidRPr="008A6791" w:rsidRDefault="00A92D8F" w:rsidP="00043195">
      <w:pPr>
        <w:pStyle w:val="IFTnormal"/>
        <w:spacing w:after="120" w:line="264" w:lineRule="auto"/>
        <w:rPr>
          <w:rFonts w:ascii="Century Gothic" w:hAnsi="Century Gothic"/>
        </w:rPr>
      </w:pPr>
      <w:r w:rsidRPr="008A6791">
        <w:rPr>
          <w:rFonts w:ascii="Century Gothic" w:hAnsi="Century Gothic"/>
        </w:rPr>
        <w:t xml:space="preserve">El CS podrá reportar una incidencia una vez que haya realizado al menos las pruebas necesarias señaladas en el apartado 3 del presente anexo, y verificado que la falla o incidencia no se encuentra en los equipos y servicios bajo su responsabilidad, incluyendo en la reclamación los datos identificativos del </w:t>
      </w:r>
      <w:r w:rsidR="006A1EBD">
        <w:rPr>
          <w:rFonts w:ascii="Century Gothic" w:hAnsi="Century Gothic"/>
        </w:rPr>
        <w:t>S</w:t>
      </w:r>
      <w:r w:rsidRPr="008A6791">
        <w:rPr>
          <w:rFonts w:ascii="Century Gothic" w:hAnsi="Century Gothic"/>
        </w:rPr>
        <w:t>ervicio reclamado así como las anomalías detectadas que dan lugar a la reclamación y que permitan de forma eficiente para ambas partes, determinar la naturaleza u origen de la reclamación de que se trate.</w:t>
      </w:r>
    </w:p>
    <w:p w14:paraId="2EB57C9F" w14:textId="77777777" w:rsidR="00A92D8F" w:rsidRPr="008A6791" w:rsidRDefault="00A92D8F" w:rsidP="00043195">
      <w:pPr>
        <w:pStyle w:val="IFTnormal"/>
        <w:spacing w:after="120" w:line="264" w:lineRule="auto"/>
        <w:rPr>
          <w:rFonts w:ascii="Century Gothic" w:hAnsi="Century Gothic"/>
        </w:rPr>
      </w:pPr>
      <w:r w:rsidRPr="008A6791">
        <w:rPr>
          <w:rFonts w:ascii="Century Gothic" w:hAnsi="Century Gothic"/>
        </w:rPr>
        <w:t xml:space="preserve">El CS que haya originado un aviso de incidencia del cual derive la realización de actividades y pruebas que permitan que la falla o incidente sea declarada imputable al mismo </w:t>
      </w:r>
      <w:r w:rsidR="00B079FC">
        <w:rPr>
          <w:rFonts w:ascii="Century Gothic" w:hAnsi="Century Gothic"/>
        </w:rPr>
        <w:t>CS</w:t>
      </w:r>
      <w:r w:rsidRPr="008A6791">
        <w:rPr>
          <w:rFonts w:ascii="Century Gothic" w:hAnsi="Century Gothic"/>
        </w:rPr>
        <w:t xml:space="preserve">, deberá pagar a </w:t>
      </w:r>
      <w:r w:rsidR="004F2B89" w:rsidRPr="005C40AC">
        <w:rPr>
          <w:rFonts w:ascii="Century Gothic" w:hAnsi="Century Gothic"/>
        </w:rPr>
        <w:t>RED NACIONAL</w:t>
      </w:r>
      <w:r w:rsidRPr="008A6791">
        <w:rPr>
          <w:rFonts w:ascii="Century Gothic" w:hAnsi="Century Gothic"/>
        </w:rPr>
        <w:t xml:space="preserve"> por los gastos incurridos durante las actividades realizadas para la atención de la falla.</w:t>
      </w:r>
    </w:p>
    <w:p w14:paraId="037ABB1A" w14:textId="77777777" w:rsidR="00A92D8F" w:rsidRPr="008A6791" w:rsidRDefault="00A92D8F" w:rsidP="00043195">
      <w:pPr>
        <w:pStyle w:val="IFTnormal"/>
        <w:spacing w:after="120" w:line="264" w:lineRule="auto"/>
        <w:rPr>
          <w:rFonts w:ascii="Century Gothic" w:hAnsi="Century Gothic"/>
        </w:rPr>
      </w:pPr>
      <w:r w:rsidRPr="008A6791">
        <w:rPr>
          <w:rFonts w:ascii="Century Gothic" w:hAnsi="Century Gothic"/>
        </w:rPr>
        <w:t xml:space="preserve">De la misma forma, si </w:t>
      </w:r>
      <w:r w:rsidR="004F2B89" w:rsidRPr="005C40AC">
        <w:rPr>
          <w:rFonts w:ascii="Century Gothic" w:hAnsi="Century Gothic"/>
        </w:rPr>
        <w:t>RED NACIONAL</w:t>
      </w:r>
      <w:r w:rsidRPr="008A6791">
        <w:rPr>
          <w:rFonts w:ascii="Century Gothic" w:hAnsi="Century Gothic"/>
        </w:rPr>
        <w:t xml:space="preserve"> llegase a imputar fallas al CS y éste demostrara que dichas fallas no son imputables a éste, </w:t>
      </w:r>
      <w:r w:rsidR="004F2B89" w:rsidRPr="005C40AC">
        <w:rPr>
          <w:rFonts w:ascii="Century Gothic" w:hAnsi="Century Gothic"/>
        </w:rPr>
        <w:t>RED NACIONAL</w:t>
      </w:r>
      <w:r w:rsidRPr="008A6791">
        <w:rPr>
          <w:rFonts w:ascii="Century Gothic" w:hAnsi="Century Gothic"/>
        </w:rPr>
        <w:t xml:space="preserve"> deberá pagar al CS por los gastos incurridos durante la atención de la falla.</w:t>
      </w:r>
    </w:p>
    <w:p w14:paraId="16689809" w14:textId="77777777" w:rsidR="00A92D8F" w:rsidRPr="008A6791" w:rsidRDefault="004F2B89" w:rsidP="0069599F">
      <w:pPr>
        <w:pStyle w:val="IFTnormal"/>
        <w:spacing w:line="264" w:lineRule="auto"/>
        <w:rPr>
          <w:rFonts w:ascii="Century Gothic" w:hAnsi="Century Gothic"/>
        </w:rPr>
      </w:pPr>
      <w:r w:rsidRPr="005C40AC">
        <w:rPr>
          <w:rFonts w:ascii="Century Gothic" w:hAnsi="Century Gothic"/>
        </w:rPr>
        <w:t>RED NACIONAL</w:t>
      </w:r>
      <w:r w:rsidRPr="004F2B89" w:rsidDel="004F2B89">
        <w:rPr>
          <w:rFonts w:ascii="Century Gothic" w:hAnsi="Century Gothic"/>
        </w:rPr>
        <w:t xml:space="preserve"> </w:t>
      </w:r>
      <w:r w:rsidR="00A92D8F" w:rsidRPr="008A6791">
        <w:rPr>
          <w:rFonts w:ascii="Century Gothic" w:hAnsi="Century Gothic"/>
        </w:rPr>
        <w:t>y la DM serán responsables de atender las fallas identificadas en su red conforme a los tiempos establecidos en sus respectivas Ofertas.</w:t>
      </w:r>
    </w:p>
    <w:p w14:paraId="459D3E9A" w14:textId="77777777" w:rsidR="006A4EFB" w:rsidRDefault="006A4EFB" w:rsidP="0069599F">
      <w:pPr>
        <w:pStyle w:val="IFTnormal"/>
        <w:spacing w:line="264" w:lineRule="auto"/>
        <w:rPr>
          <w:rFonts w:ascii="Century Gothic" w:hAnsi="Century Gothic"/>
        </w:rPr>
      </w:pPr>
    </w:p>
    <w:p w14:paraId="3C776FAA" w14:textId="77777777" w:rsidR="006A4EFB" w:rsidRPr="00AB57DD" w:rsidRDefault="00210FAE" w:rsidP="00AB57DD">
      <w:pPr>
        <w:spacing w:after="120"/>
        <w:rPr>
          <w:rFonts w:ascii="Century Gothic" w:hAnsi="Century Gothic"/>
        </w:rPr>
      </w:pPr>
      <w:bookmarkStart w:id="2153" w:name="_Toc92974131"/>
      <w:bookmarkStart w:id="2154" w:name="_Toc93052442"/>
      <w:bookmarkStart w:id="2155" w:name="_Toc93056397"/>
      <w:r w:rsidRPr="00AB57DD">
        <w:rPr>
          <w:rFonts w:ascii="Century Gothic" w:hAnsi="Century Gothic"/>
          <w:b/>
        </w:rPr>
        <w:t xml:space="preserve">7. </w:t>
      </w:r>
      <w:r w:rsidR="00A92D8F" w:rsidRPr="00AB57DD">
        <w:rPr>
          <w:rFonts w:ascii="Century Gothic" w:hAnsi="Century Gothic"/>
          <w:b/>
        </w:rPr>
        <w:t>Incidencias del SEG/SIPO</w:t>
      </w:r>
      <w:bookmarkEnd w:id="2153"/>
      <w:bookmarkEnd w:id="2154"/>
      <w:bookmarkEnd w:id="2155"/>
      <w:r w:rsidR="00A92D8F" w:rsidRPr="00AB57DD">
        <w:rPr>
          <w:rFonts w:ascii="Century Gothic" w:hAnsi="Century Gothic"/>
          <w:b/>
        </w:rPr>
        <w:t xml:space="preserve"> </w:t>
      </w:r>
    </w:p>
    <w:p w14:paraId="4D039ECE" w14:textId="77777777" w:rsidR="00A92D8F" w:rsidRPr="008A6791" w:rsidRDefault="00A92D8F" w:rsidP="0069599F">
      <w:pPr>
        <w:spacing w:line="264" w:lineRule="auto"/>
        <w:jc w:val="both"/>
        <w:rPr>
          <w:rFonts w:ascii="Century Gothic" w:hAnsi="Century Gothic" w:cs="Arial"/>
        </w:rPr>
      </w:pPr>
      <w:r w:rsidRPr="008A6791">
        <w:rPr>
          <w:rFonts w:ascii="Century Gothic" w:hAnsi="Century Gothic" w:cs="Arial"/>
        </w:rPr>
        <w:t xml:space="preserve">Para el caso de la atención de fallas o intermitencias del SEG/SIPO, todas aquellas gestiones que se realicen para darle continuidad a los </w:t>
      </w:r>
      <w:r w:rsidR="002E0B61">
        <w:rPr>
          <w:rFonts w:ascii="Century Gothic" w:hAnsi="Century Gothic" w:cs="Arial"/>
        </w:rPr>
        <w:t>S</w:t>
      </w:r>
      <w:r w:rsidRPr="008A6791">
        <w:rPr>
          <w:rFonts w:ascii="Century Gothic" w:hAnsi="Century Gothic" w:cs="Arial"/>
        </w:rPr>
        <w:t>ervicios mediante cualquier medio alterno al SEG/SIPO, deberán ser registradas en este último cuando se restablezca. Asimismo, para dar continuidad a las solicitudes y a la entrega de información, cualquier interacción que haya existido mediante el uso del medio alterno deberá ser cargado en el SEG/SIPO cuando éste se restablezca.</w:t>
      </w:r>
    </w:p>
    <w:p w14:paraId="1EF01AB5" w14:textId="77777777" w:rsidR="006A4EFB" w:rsidRPr="008A6791" w:rsidRDefault="006A4EFB" w:rsidP="0069599F">
      <w:pPr>
        <w:spacing w:line="264" w:lineRule="auto"/>
        <w:jc w:val="both"/>
        <w:rPr>
          <w:rFonts w:ascii="Century Gothic" w:hAnsi="Century Gothic" w:cs="Arial"/>
        </w:rPr>
      </w:pPr>
    </w:p>
    <w:p w14:paraId="7C3D4B5F" w14:textId="77777777" w:rsidR="006A4EFB" w:rsidRPr="00AB57DD" w:rsidRDefault="00210FAE" w:rsidP="00AB57DD">
      <w:pPr>
        <w:spacing w:after="120"/>
        <w:rPr>
          <w:rFonts w:ascii="Century Gothic" w:hAnsi="Century Gothic"/>
        </w:rPr>
      </w:pPr>
      <w:bookmarkStart w:id="2156" w:name="_Toc92974132"/>
      <w:bookmarkStart w:id="2157" w:name="_Toc93052443"/>
      <w:bookmarkStart w:id="2158" w:name="_Toc93056398"/>
      <w:r w:rsidRPr="00AB57DD">
        <w:rPr>
          <w:rFonts w:ascii="Century Gothic" w:hAnsi="Century Gothic"/>
          <w:b/>
        </w:rPr>
        <w:t xml:space="preserve">8. </w:t>
      </w:r>
      <w:r w:rsidR="00A92D8F" w:rsidRPr="00AB57DD">
        <w:rPr>
          <w:rFonts w:ascii="Century Gothic" w:hAnsi="Century Gothic"/>
          <w:b/>
        </w:rPr>
        <w:t>Niveles de Servicio</w:t>
      </w:r>
      <w:bookmarkEnd w:id="2156"/>
      <w:bookmarkEnd w:id="2157"/>
      <w:bookmarkEnd w:id="2158"/>
    </w:p>
    <w:p w14:paraId="56816F80" w14:textId="77777777" w:rsidR="00A92D8F" w:rsidRPr="008A6791" w:rsidRDefault="00A92D8F" w:rsidP="00043195">
      <w:pPr>
        <w:spacing w:after="120" w:line="264" w:lineRule="auto"/>
        <w:jc w:val="both"/>
        <w:rPr>
          <w:rFonts w:ascii="Century Gothic" w:hAnsi="Century Gothic" w:cs="Arial"/>
          <w:color w:val="000000"/>
        </w:rPr>
      </w:pPr>
      <w:r w:rsidRPr="008A6791">
        <w:rPr>
          <w:rFonts w:ascii="Century Gothic" w:hAnsi="Century Gothic" w:cs="Arial"/>
          <w:color w:val="000000"/>
        </w:rPr>
        <w:t>Los niveles de servicio para la atención de fallas se indican en la sección de “Parámetros e indicadores de calidad” de cada servicio en la Oferta, bajo el rubro: “Reparación de fallas”.</w:t>
      </w:r>
    </w:p>
    <w:p w14:paraId="3E9F623C" w14:textId="77777777" w:rsidR="0040454A" w:rsidRDefault="00A92D8F">
      <w:pPr>
        <w:spacing w:after="160" w:line="259" w:lineRule="auto"/>
        <w:rPr>
          <w:rFonts w:ascii="Century Gothic" w:hAnsi="Century Gothic" w:cs="Arial"/>
          <w:color w:val="000000"/>
        </w:rPr>
      </w:pPr>
      <w:r w:rsidRPr="008A6791">
        <w:rPr>
          <w:rFonts w:ascii="Century Gothic" w:hAnsi="Century Gothic" w:cs="Arial"/>
          <w:color w:val="000000"/>
        </w:rPr>
        <w:t xml:space="preserve">Cualquier eventualidad relacionada con el CS o causas externas a </w:t>
      </w:r>
      <w:r w:rsidR="004F2B89" w:rsidRPr="005C40AC">
        <w:rPr>
          <w:rFonts w:ascii="Century Gothic" w:hAnsi="Century Gothic"/>
        </w:rPr>
        <w:t>RED NACIONAL</w:t>
      </w:r>
      <w:r w:rsidR="004F2B89" w:rsidRPr="004F2B89">
        <w:rPr>
          <w:rFonts w:ascii="Century Gothic" w:hAnsi="Century Gothic" w:cs="Arial"/>
          <w:color w:val="000000"/>
        </w:rPr>
        <w:t xml:space="preserve"> </w:t>
      </w:r>
      <w:r w:rsidRPr="008A6791">
        <w:rPr>
          <w:rFonts w:ascii="Century Gothic" w:hAnsi="Century Gothic" w:cs="Arial"/>
          <w:color w:val="000000"/>
        </w:rPr>
        <w:t>que impliquen detener la contabilización del tiempo de la falla en el proceso de solución de la misma, será comunicada al CS y no se contabilizará para el cálculo de índices de calidad.</w:t>
      </w:r>
      <w:bookmarkStart w:id="2159" w:name="_Toc381605358"/>
      <w:r w:rsidR="0040454A">
        <w:rPr>
          <w:rFonts w:ascii="Century Gothic" w:hAnsi="Century Gothic" w:cs="Arial"/>
          <w:color w:val="000000"/>
        </w:rPr>
        <w:br w:type="page"/>
      </w:r>
    </w:p>
    <w:p w14:paraId="03885E62" w14:textId="77777777" w:rsidR="0040454A" w:rsidRPr="00AB57DD" w:rsidRDefault="0040454A" w:rsidP="00AB57DD">
      <w:pPr>
        <w:pStyle w:val="Ttulo1"/>
        <w:jc w:val="center"/>
        <w:rPr>
          <w:rFonts w:ascii="Century Gothic" w:hAnsi="Century Gothic"/>
          <w:b w:val="0"/>
          <w:sz w:val="24"/>
          <w:szCs w:val="24"/>
        </w:rPr>
      </w:pPr>
      <w:bookmarkStart w:id="2160" w:name="_Toc107408454"/>
      <w:bookmarkStart w:id="2161" w:name="_Toc107502340"/>
      <w:bookmarkStart w:id="2162" w:name="_Toc107503161"/>
      <w:r w:rsidRPr="00AB57DD">
        <w:rPr>
          <w:rFonts w:ascii="Century Gothic" w:hAnsi="Century Gothic"/>
          <w:sz w:val="24"/>
          <w:szCs w:val="24"/>
        </w:rPr>
        <w:t>Anexo C-1:</w:t>
      </w:r>
      <w:bookmarkEnd w:id="2160"/>
      <w:bookmarkEnd w:id="2161"/>
      <w:bookmarkEnd w:id="2162"/>
    </w:p>
    <w:p w14:paraId="21998D20" w14:textId="77777777" w:rsidR="0040454A" w:rsidRDefault="0040454A" w:rsidP="0040454A">
      <w:pPr>
        <w:pStyle w:val="IFTnormal"/>
        <w:spacing w:after="120" w:line="264" w:lineRule="auto"/>
        <w:rPr>
          <w:rFonts w:ascii="Century Gothic" w:hAnsi="Century Gothic"/>
        </w:rPr>
      </w:pPr>
    </w:p>
    <w:p w14:paraId="1AC7CEF5" w14:textId="77777777" w:rsidR="0040454A" w:rsidRDefault="00A64D40" w:rsidP="0040454A">
      <w:pPr>
        <w:pStyle w:val="IFTnormal"/>
        <w:spacing w:after="120" w:line="264" w:lineRule="auto"/>
        <w:rPr>
          <w:rFonts w:ascii="Century Gothic" w:hAnsi="Century Gothic"/>
        </w:rPr>
      </w:pPr>
      <w:r w:rsidRPr="00A64D40">
        <w:rPr>
          <w:rFonts w:ascii="Century Gothic" w:hAnsi="Century Gothic"/>
        </w:rPr>
        <w:t xml:space="preserve">Por medio del presente Anexo C-1, el CS manifiesta si desea otorgar su consentimiento para la realización de las actividades que se mencionan a continuación para la atención de las fallas e incidencias en la prestación de los servicios de desagregación que Red Nacional le proporciona, obligándose a pagar las contraprestaciones correspondientes en términos de lo establecido en la presente Oferta y el Anexo de Tarifas, por lo que el presente </w:t>
      </w:r>
      <w:r w:rsidR="00C46506">
        <w:rPr>
          <w:rFonts w:ascii="Century Gothic" w:hAnsi="Century Gothic"/>
        </w:rPr>
        <w:t>Anexo C-1</w:t>
      </w:r>
      <w:r w:rsidRPr="00A64D40">
        <w:rPr>
          <w:rFonts w:ascii="Century Gothic" w:hAnsi="Century Gothic"/>
        </w:rPr>
        <w:t xml:space="preserve"> forma parte integrante de la OREDA:</w:t>
      </w:r>
    </w:p>
    <w:p w14:paraId="7E5B47AB" w14:textId="77777777" w:rsidR="00DB756C" w:rsidRDefault="00DB756C" w:rsidP="0040454A">
      <w:pPr>
        <w:pStyle w:val="IFTnormal"/>
        <w:spacing w:after="120" w:line="264" w:lineRule="auto"/>
        <w:rPr>
          <w:rFonts w:ascii="Century Gothic" w:hAnsi="Century Gothic"/>
        </w:rPr>
      </w:pPr>
    </w:p>
    <w:p w14:paraId="0ED973F2" w14:textId="77777777" w:rsidR="0040454A" w:rsidRPr="00250E27" w:rsidRDefault="00DB756C" w:rsidP="0040454A">
      <w:pPr>
        <w:pStyle w:val="IFTnormal"/>
        <w:spacing w:after="120" w:line="264" w:lineRule="auto"/>
        <w:rPr>
          <w:rFonts w:ascii="Century Gothic" w:hAnsi="Century Gothic"/>
        </w:rPr>
      </w:pPr>
      <w:r w:rsidRPr="00AB57DD">
        <w:rPr>
          <w:rFonts w:ascii="Century Gothic" w:hAnsi="Century Gothic" w:cs="Times New Roman"/>
          <w:b/>
          <w:bCs/>
          <w:noProof/>
          <w:color w:val="auto"/>
          <w:lang w:val="es-MX" w:eastAsia="es-MX"/>
        </w:rPr>
        <mc:AlternateContent>
          <mc:Choice Requires="wps">
            <w:drawing>
              <wp:anchor distT="45720" distB="45720" distL="114300" distR="114300" simplePos="0" relativeHeight="251660288" behindDoc="0" locked="0" layoutInCell="1" allowOverlap="1" wp14:anchorId="3932A7B2" wp14:editId="67582643">
                <wp:simplePos x="0" y="0"/>
                <wp:positionH relativeFrom="column">
                  <wp:posOffset>3778250</wp:posOffset>
                </wp:positionH>
                <wp:positionV relativeFrom="paragraph">
                  <wp:posOffset>25400</wp:posOffset>
                </wp:positionV>
                <wp:extent cx="1887220" cy="4572000"/>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7220" cy="4572000"/>
                        </a:xfrm>
                        <a:prstGeom prst="rect">
                          <a:avLst/>
                        </a:prstGeom>
                        <a:solidFill>
                          <a:srgbClr val="FFFFFF"/>
                        </a:solidFill>
                        <a:ln w="9525">
                          <a:noFill/>
                          <a:miter lim="800000"/>
                          <a:headEnd/>
                          <a:tailEnd/>
                        </a:ln>
                      </wps:spPr>
                      <wps:txbx>
                        <w:txbxContent>
                          <w:p w14:paraId="05D088BB" w14:textId="77777777" w:rsidR="00527FF8" w:rsidRDefault="00527FF8" w:rsidP="00DB756C">
                            <w:pPr>
                              <w:jc w:val="center"/>
                            </w:pPr>
                          </w:p>
                          <w:p w14:paraId="2C1A1B7E" w14:textId="77777777" w:rsidR="00527FF8" w:rsidRDefault="00527FF8" w:rsidP="00DB756C">
                            <w:pPr>
                              <w:jc w:val="center"/>
                            </w:pPr>
                          </w:p>
                          <w:p w14:paraId="009D750A" w14:textId="77777777" w:rsidR="00527FF8" w:rsidRDefault="00527FF8" w:rsidP="00DB756C">
                            <w:pPr>
                              <w:jc w:val="center"/>
                            </w:pPr>
                          </w:p>
                          <w:p w14:paraId="339F9FF4" w14:textId="77777777" w:rsidR="00527FF8" w:rsidRDefault="00527FF8" w:rsidP="00DB756C">
                            <w:pPr>
                              <w:jc w:val="center"/>
                            </w:pPr>
                          </w:p>
                          <w:p w14:paraId="0DC82AA3" w14:textId="77777777" w:rsidR="00527FF8" w:rsidRDefault="00527FF8" w:rsidP="00DB756C">
                            <w:pPr>
                              <w:jc w:val="center"/>
                            </w:pPr>
                          </w:p>
                          <w:p w14:paraId="531869C5" w14:textId="77777777" w:rsidR="00527FF8" w:rsidRDefault="00527FF8" w:rsidP="00DB756C">
                            <w:pPr>
                              <w:jc w:val="center"/>
                            </w:pPr>
                          </w:p>
                          <w:p w14:paraId="6A9E95C0" w14:textId="77777777" w:rsidR="00527FF8" w:rsidRDefault="00527FF8" w:rsidP="00DB756C"/>
                          <w:p w14:paraId="60E3CD8D" w14:textId="77777777" w:rsidR="00527FF8" w:rsidRDefault="00527FF8" w:rsidP="00DB756C">
                            <w:pPr>
                              <w:jc w:val="center"/>
                            </w:pPr>
                          </w:p>
                          <w:p w14:paraId="1E517C28" w14:textId="77777777" w:rsidR="00527FF8" w:rsidRDefault="00527FF8" w:rsidP="00DB756C">
                            <w:pPr>
                              <w:jc w:val="center"/>
                            </w:pPr>
                          </w:p>
                          <w:p w14:paraId="3714CD85" w14:textId="77777777" w:rsidR="00527FF8" w:rsidRDefault="00527FF8" w:rsidP="00DB756C">
                            <w:pPr>
                              <w:jc w:val="center"/>
                            </w:pPr>
                          </w:p>
                          <w:p w14:paraId="341D29A1" w14:textId="77777777" w:rsidR="00527FF8" w:rsidRDefault="00527FF8" w:rsidP="00DB756C">
                            <w:pPr>
                              <w:jc w:val="center"/>
                            </w:pPr>
                            <w:r>
                              <w:t>Si (       )      No (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32A7B2" id="_x0000_t202" coordsize="21600,21600" o:spt="202" path="m,l,21600r21600,l21600,xe">
                <v:stroke joinstyle="miter"/>
                <v:path gradientshapeok="t" o:connecttype="rect"/>
              </v:shapetype>
              <v:shape id="Cuadro de texto 2" o:spid="_x0000_s1030" type="#_x0000_t202" style="position:absolute;left:0;text-align:left;margin-left:297.5pt;margin-top:2pt;width:148.6pt;height:5in;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" stroked="f">
                <v:textbox>
                  <w:txbxContent>
                    <w:p w14:paraId="05D088BB" w14:textId="77777777" w:rsidR="00527FF8" w:rsidRDefault="00527FF8" w:rsidP="00DB756C">
                      <w:pPr>
                        <w:jc w:val="center"/>
                      </w:pPr>
                    </w:p>
                    <w:p w14:paraId="2C1A1B7E" w14:textId="77777777" w:rsidR="00527FF8" w:rsidRDefault="00527FF8" w:rsidP="00DB756C">
                      <w:pPr>
                        <w:jc w:val="center"/>
                      </w:pPr>
                    </w:p>
                    <w:p w14:paraId="009D750A" w14:textId="77777777" w:rsidR="00527FF8" w:rsidRDefault="00527FF8" w:rsidP="00DB756C">
                      <w:pPr>
                        <w:jc w:val="center"/>
                      </w:pPr>
                    </w:p>
                    <w:p w14:paraId="339F9FF4" w14:textId="77777777" w:rsidR="00527FF8" w:rsidRDefault="00527FF8" w:rsidP="00DB756C">
                      <w:pPr>
                        <w:jc w:val="center"/>
                      </w:pPr>
                    </w:p>
                    <w:p w14:paraId="0DC82AA3" w14:textId="77777777" w:rsidR="00527FF8" w:rsidRDefault="00527FF8" w:rsidP="00DB756C">
                      <w:pPr>
                        <w:jc w:val="center"/>
                      </w:pPr>
                    </w:p>
                    <w:p w14:paraId="531869C5" w14:textId="77777777" w:rsidR="00527FF8" w:rsidRDefault="00527FF8" w:rsidP="00DB756C">
                      <w:pPr>
                        <w:jc w:val="center"/>
                      </w:pPr>
                    </w:p>
                    <w:p w14:paraId="6A9E95C0" w14:textId="77777777" w:rsidR="00527FF8" w:rsidRDefault="00527FF8" w:rsidP="00DB756C"/>
                    <w:p w14:paraId="60E3CD8D" w14:textId="77777777" w:rsidR="00527FF8" w:rsidRDefault="00527FF8" w:rsidP="00DB756C">
                      <w:pPr>
                        <w:jc w:val="center"/>
                      </w:pPr>
                    </w:p>
                    <w:p w14:paraId="1E517C28" w14:textId="77777777" w:rsidR="00527FF8" w:rsidRDefault="00527FF8" w:rsidP="00DB756C">
                      <w:pPr>
                        <w:jc w:val="center"/>
                      </w:pPr>
                    </w:p>
                    <w:p w14:paraId="3714CD85" w14:textId="77777777" w:rsidR="00527FF8" w:rsidRDefault="00527FF8" w:rsidP="00DB756C">
                      <w:pPr>
                        <w:jc w:val="center"/>
                      </w:pPr>
                    </w:p>
                    <w:p w14:paraId="341D29A1" w14:textId="77777777" w:rsidR="00527FF8" w:rsidRDefault="00527FF8" w:rsidP="00DB756C">
                      <w:pPr>
                        <w:jc w:val="center"/>
                      </w:pPr>
                      <w:r>
                        <w:t>Si (       )      No (       )</w:t>
                      </w:r>
                    </w:p>
                  </w:txbxContent>
                </v:textbox>
                <w10:wrap type="square"/>
              </v:shape>
            </w:pict>
          </mc:Fallback>
        </mc:AlternateContent>
      </w:r>
      <w:r w:rsidR="0040454A" w:rsidRPr="00250E27">
        <w:rPr>
          <w:rFonts w:ascii="Century Gothic" w:hAnsi="Century Gothic" w:cs="Times New Roman"/>
          <w:b/>
          <w:bCs/>
          <w:color w:val="auto"/>
          <w:lang w:eastAsia="en-US"/>
        </w:rPr>
        <w:t>Migración del servicio a una mejor tecnología</w:t>
      </w:r>
      <w:r w:rsidR="0040454A" w:rsidRPr="00250E27">
        <w:rPr>
          <w:rFonts w:ascii="Century Gothic" w:hAnsi="Century Gothic" w:cs="Times New Roman"/>
          <w:color w:val="auto"/>
          <w:lang w:eastAsia="en-US"/>
        </w:rPr>
        <w:t xml:space="preserve">. En caso de que el servicio esté en condición de ser migrado a una mejor tecnología, </w:t>
      </w:r>
      <w:r w:rsidR="00873BB5">
        <w:rPr>
          <w:rFonts w:ascii="Century Gothic" w:hAnsi="Century Gothic" w:cs="Times New Roman"/>
          <w:color w:val="auto"/>
          <w:lang w:eastAsia="en-US"/>
        </w:rPr>
        <w:t xml:space="preserve">RED NACIONAL </w:t>
      </w:r>
      <w:r w:rsidR="0040454A" w:rsidRPr="00250E27">
        <w:rPr>
          <w:rFonts w:ascii="Century Gothic" w:hAnsi="Century Gothic" w:cs="Times New Roman"/>
          <w:color w:val="auto"/>
          <w:lang w:eastAsia="en-US"/>
        </w:rPr>
        <w:t>efectuará en ese mismo acto dicha migración, aplicando la contraprestación correspondiente al Servicio Opcional de Cambio de Tecnología, por lo que el CS deberá considerar el ajuste que se realizará a su facturación recurrente</w:t>
      </w:r>
      <w:r w:rsidR="0040454A" w:rsidRPr="00250E27">
        <w:rPr>
          <w:rFonts w:ascii="Century Gothic" w:hAnsi="Century Gothic"/>
        </w:rPr>
        <w:t>.</w:t>
      </w:r>
    </w:p>
    <w:p w14:paraId="4741B21A" w14:textId="77777777" w:rsidR="0040454A" w:rsidRPr="00250E27" w:rsidRDefault="0040454A" w:rsidP="0040454A">
      <w:pPr>
        <w:pStyle w:val="IFTnormal"/>
        <w:spacing w:after="120" w:line="264" w:lineRule="auto"/>
        <w:rPr>
          <w:rFonts w:ascii="Century Gothic" w:hAnsi="Century Gothic"/>
        </w:rPr>
      </w:pPr>
      <w:r w:rsidRPr="00250E27">
        <w:rPr>
          <w:rFonts w:ascii="Century Gothic" w:hAnsi="Century Gothic" w:cs="Times New Roman"/>
          <w:b/>
          <w:bCs/>
          <w:color w:val="auto"/>
          <w:lang w:eastAsia="en-US"/>
        </w:rPr>
        <w:t>Cambio de cableado interior</w:t>
      </w:r>
      <w:r w:rsidRPr="00250E27">
        <w:rPr>
          <w:rFonts w:ascii="Century Gothic" w:hAnsi="Century Gothic" w:cs="Times New Roman"/>
          <w:color w:val="auto"/>
          <w:lang w:eastAsia="en-US"/>
        </w:rPr>
        <w:t xml:space="preserve">. En caso de que sea necesario el cambio de cableado interior para la reparación de un servicio, </w:t>
      </w:r>
      <w:r w:rsidR="00873BB5">
        <w:rPr>
          <w:rFonts w:ascii="Century Gothic" w:hAnsi="Century Gothic" w:cs="Times New Roman"/>
          <w:color w:val="auto"/>
          <w:lang w:eastAsia="en-US"/>
        </w:rPr>
        <w:t xml:space="preserve">RED NACIONAL </w:t>
      </w:r>
      <w:r w:rsidRPr="00250E27">
        <w:rPr>
          <w:rFonts w:ascii="Century Gothic" w:hAnsi="Century Gothic" w:cs="Times New Roman"/>
          <w:color w:val="auto"/>
          <w:lang w:eastAsia="en-US"/>
        </w:rPr>
        <w:t>podrá</w:t>
      </w:r>
      <w:r>
        <w:rPr>
          <w:rFonts w:ascii="Century Gothic" w:hAnsi="Century Gothic" w:cs="Times New Roman"/>
          <w:color w:val="auto"/>
          <w:lang w:eastAsia="en-US"/>
        </w:rPr>
        <w:t xml:space="preserve"> efectuar la</w:t>
      </w:r>
      <w:r w:rsidRPr="00250E27">
        <w:rPr>
          <w:rFonts w:ascii="Century Gothic" w:hAnsi="Century Gothic" w:cs="Times New Roman"/>
          <w:color w:val="auto"/>
          <w:lang w:eastAsia="en-US"/>
        </w:rPr>
        <w:t xml:space="preserve"> sustitu</w:t>
      </w:r>
      <w:r>
        <w:rPr>
          <w:rFonts w:ascii="Century Gothic" w:hAnsi="Century Gothic" w:cs="Times New Roman"/>
          <w:color w:val="auto"/>
          <w:lang w:eastAsia="en-US"/>
        </w:rPr>
        <w:t>ción</w:t>
      </w:r>
      <w:r w:rsidRPr="00250E27">
        <w:rPr>
          <w:rFonts w:ascii="Century Gothic" w:hAnsi="Century Gothic" w:cs="Times New Roman"/>
          <w:color w:val="auto"/>
          <w:lang w:eastAsia="en-US"/>
        </w:rPr>
        <w:t xml:space="preserve"> en ese mismo acto. En este caso cuando el cableado interior ya no se encuentre dentro del periodo de garantía o cuando la falla en el cableado sea responsabilidad del usuario final o del CS, </w:t>
      </w:r>
      <w:r w:rsidR="00873BB5">
        <w:rPr>
          <w:rFonts w:ascii="Century Gothic" w:hAnsi="Century Gothic" w:cs="Times New Roman"/>
          <w:color w:val="auto"/>
          <w:lang w:eastAsia="en-US"/>
        </w:rPr>
        <w:t xml:space="preserve">RED NACIONAL </w:t>
      </w:r>
      <w:r w:rsidRPr="00250E27">
        <w:rPr>
          <w:rFonts w:ascii="Century Gothic" w:hAnsi="Century Gothic" w:cs="Times New Roman"/>
          <w:color w:val="auto"/>
          <w:lang w:eastAsia="en-US"/>
        </w:rPr>
        <w:t>cobrará la contraprestación correspondiente a dicho CS</w:t>
      </w:r>
      <w:r w:rsidRPr="00250E27">
        <w:rPr>
          <w:rFonts w:ascii="Century Gothic" w:hAnsi="Century Gothic"/>
        </w:rPr>
        <w:t>.</w:t>
      </w:r>
    </w:p>
    <w:p w14:paraId="3E5A6936" w14:textId="77777777" w:rsidR="0040454A" w:rsidRDefault="0040454A" w:rsidP="0040454A">
      <w:pPr>
        <w:pStyle w:val="IFTnormal"/>
        <w:spacing w:after="120" w:line="264" w:lineRule="auto"/>
        <w:rPr>
          <w:rFonts w:ascii="Century Gothic" w:hAnsi="Century Gothic"/>
        </w:rPr>
      </w:pPr>
      <w:r w:rsidRPr="00250E27">
        <w:rPr>
          <w:rFonts w:ascii="Century Gothic" w:hAnsi="Century Gothic" w:cs="Times New Roman"/>
          <w:b/>
          <w:bCs/>
          <w:color w:val="auto"/>
          <w:lang w:eastAsia="en-US"/>
        </w:rPr>
        <w:t>Cambio del SAIB contratado</w:t>
      </w:r>
      <w:r w:rsidRPr="00250E27">
        <w:rPr>
          <w:rFonts w:ascii="Century Gothic" w:hAnsi="Century Gothic" w:cs="Times New Roman"/>
          <w:color w:val="auto"/>
          <w:lang w:eastAsia="en-US"/>
        </w:rPr>
        <w:t xml:space="preserve">. Si se detecta un daño en el puerto que imposibilite mantener el producto SAIB originalmente contratado, </w:t>
      </w:r>
      <w:r w:rsidR="00873BB5">
        <w:rPr>
          <w:rFonts w:ascii="Century Gothic" w:hAnsi="Century Gothic" w:cs="Times New Roman"/>
          <w:color w:val="auto"/>
          <w:lang w:eastAsia="en-US"/>
        </w:rPr>
        <w:t xml:space="preserve">RED NACIONAL </w:t>
      </w:r>
      <w:r w:rsidRPr="00250E27">
        <w:rPr>
          <w:rFonts w:ascii="Century Gothic" w:hAnsi="Century Gothic" w:cs="Times New Roman"/>
          <w:color w:val="auto"/>
          <w:lang w:eastAsia="en-US"/>
        </w:rPr>
        <w:t>actualizará el producto al que es técnicamente factible (y más cercano al originalmente contratado) pero en el nuevo puerto asignado</w:t>
      </w:r>
      <w:r w:rsidRPr="00250E27">
        <w:rPr>
          <w:rFonts w:ascii="Century Gothic" w:hAnsi="Century Gothic"/>
        </w:rPr>
        <w:t>.</w:t>
      </w:r>
    </w:p>
    <w:p w14:paraId="2D830752" w14:textId="77777777" w:rsidR="00185750" w:rsidRDefault="00185750" w:rsidP="0040454A">
      <w:pPr>
        <w:pStyle w:val="IFTnormal"/>
        <w:spacing w:after="120" w:line="264" w:lineRule="auto"/>
        <w:rPr>
          <w:rFonts w:ascii="Century Gothic" w:hAnsi="Century Gothic"/>
        </w:rPr>
      </w:pPr>
    </w:p>
    <w:p w14:paraId="16BCB24D" w14:textId="77777777" w:rsidR="00A903A4" w:rsidRPr="0041396D" w:rsidRDefault="00A903A4" w:rsidP="00A903A4">
      <w:pPr>
        <w:pStyle w:val="Texto1"/>
        <w:spacing w:after="200"/>
        <w:rPr>
          <w:rFonts w:ascii="Century Gothic" w:hAnsi="Century Gothic" w:cs="Arial"/>
          <w:b/>
        </w:rPr>
      </w:pPr>
      <w:r w:rsidRPr="00446018">
        <w:rPr>
          <w:rFonts w:ascii="Century Gothic" w:hAnsi="Century Gothic" w:cs="Arial"/>
          <w:noProof/>
          <w:lang w:val="es-MX" w:eastAsia="es-MX"/>
        </w:rPr>
        <mc:AlternateContent>
          <mc:Choice Requires="wps">
            <w:drawing>
              <wp:inline distT="0" distB="0" distL="0" distR="0" wp14:anchorId="3BC0C6EF" wp14:editId="6D9C9C8F">
                <wp:extent cx="5678303" cy="7528387"/>
                <wp:effectExtent l="38100" t="38100" r="36830" b="34925"/>
                <wp:docPr id="1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7C615B9C" w14:textId="77777777" w:rsidR="00527FF8" w:rsidRDefault="00527FF8" w:rsidP="00A903A4">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661AB666" wp14:editId="29D462C3">
                                  <wp:extent cx="2552700" cy="1438275"/>
                                  <wp:effectExtent l="0" t="0" r="0" b="9525"/>
                                  <wp:docPr id="47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E0461B7" w14:textId="77777777" w:rsidR="00527FF8" w:rsidRDefault="00527FF8" w:rsidP="00A903A4">
                            <w:pPr>
                              <w:jc w:val="center"/>
                              <w:rPr>
                                <w:rFonts w:ascii="Century Gothic" w:hAnsi="Century Gothic" w:cs="Arial"/>
                                <w:b/>
                                <w:noProof/>
                                <w:color w:val="000000"/>
                                <w:sz w:val="26"/>
                                <w:szCs w:val="26"/>
                                <w:lang w:eastAsia="es-MX"/>
                              </w:rPr>
                            </w:pPr>
                          </w:p>
                          <w:p w14:paraId="49256EA4" w14:textId="77777777" w:rsidR="00527FF8" w:rsidRDefault="00527FF8" w:rsidP="00A903A4">
                            <w:pPr>
                              <w:jc w:val="center"/>
                            </w:pPr>
                          </w:p>
                          <w:p w14:paraId="3C125628" w14:textId="77777777" w:rsidR="00527FF8" w:rsidRDefault="00527FF8" w:rsidP="00A903A4">
                            <w:pPr>
                              <w:pStyle w:val="Ttulo1"/>
                              <w:jc w:val="center"/>
                              <w:rPr>
                                <w:rFonts w:ascii="Century Gothic" w:hAnsi="Century Gothic"/>
                                <w:sz w:val="24"/>
                                <w:szCs w:val="24"/>
                                <w:u w:val="single"/>
                              </w:rPr>
                            </w:pPr>
                            <w:bookmarkStart w:id="2163" w:name="_Toc92974133"/>
                            <w:bookmarkStart w:id="2164" w:name="_Toc93052444"/>
                            <w:bookmarkStart w:id="2165" w:name="_Toc93056399"/>
                            <w:bookmarkStart w:id="2166" w:name="_Toc107345053"/>
                            <w:bookmarkStart w:id="2167" w:name="_Toc107408455"/>
                            <w:bookmarkStart w:id="2168" w:name="_Toc107502341"/>
                            <w:bookmarkStart w:id="2169" w:name="_Toc107503162"/>
                            <w:r w:rsidRPr="006B0514">
                              <w:rPr>
                                <w:rFonts w:ascii="Century Gothic" w:hAnsi="Century Gothic"/>
                                <w:sz w:val="24"/>
                                <w:szCs w:val="24"/>
                                <w:u w:val="single"/>
                              </w:rPr>
                              <w:t xml:space="preserve">ANEXO </w:t>
                            </w:r>
                            <w:r>
                              <w:rPr>
                                <w:rFonts w:ascii="Century Gothic" w:hAnsi="Century Gothic"/>
                                <w:sz w:val="24"/>
                                <w:szCs w:val="24"/>
                                <w:u w:val="single"/>
                              </w:rPr>
                              <w:t>D</w:t>
                            </w:r>
                            <w:bookmarkEnd w:id="2163"/>
                            <w:bookmarkEnd w:id="2164"/>
                            <w:bookmarkEnd w:id="2165"/>
                            <w:bookmarkEnd w:id="2166"/>
                            <w:bookmarkEnd w:id="2167"/>
                            <w:bookmarkEnd w:id="2168"/>
                            <w:bookmarkEnd w:id="2169"/>
                          </w:p>
                          <w:p w14:paraId="2680086F" w14:textId="77777777" w:rsidR="00527FF8" w:rsidRDefault="00527FF8" w:rsidP="00A903A4">
                            <w:pPr>
                              <w:pStyle w:val="Ttulo1"/>
                              <w:spacing w:line="240" w:lineRule="auto"/>
                              <w:jc w:val="center"/>
                              <w:rPr>
                                <w:rFonts w:ascii="Century Gothic" w:hAnsi="Century Gothic"/>
                                <w:color w:val="auto"/>
                                <w:sz w:val="26"/>
                                <w:szCs w:val="26"/>
                              </w:rPr>
                            </w:pPr>
                            <w:bookmarkStart w:id="2170" w:name="_Hlk92967273"/>
                          </w:p>
                          <w:p w14:paraId="18D0643E" w14:textId="77777777" w:rsidR="00527FF8" w:rsidRDefault="00527FF8" w:rsidP="00A903A4">
                            <w:pPr>
                              <w:pStyle w:val="Ttulo1"/>
                              <w:spacing w:line="240" w:lineRule="auto"/>
                              <w:jc w:val="center"/>
                              <w:rPr>
                                <w:rFonts w:ascii="Century Gothic" w:hAnsi="Century Gothic"/>
                                <w:color w:val="auto"/>
                                <w:sz w:val="26"/>
                                <w:szCs w:val="26"/>
                              </w:rPr>
                            </w:pPr>
                          </w:p>
                          <w:p w14:paraId="0DA250CE" w14:textId="77777777" w:rsidR="00527FF8" w:rsidRPr="008A6791" w:rsidRDefault="00527FF8" w:rsidP="00A903A4">
                            <w:pPr>
                              <w:pStyle w:val="Ttulo1"/>
                              <w:spacing w:line="240" w:lineRule="auto"/>
                              <w:jc w:val="center"/>
                              <w:rPr>
                                <w:rFonts w:ascii="Century Gothic" w:hAnsi="Century Gothic"/>
                                <w:b w:val="0"/>
                                <w:color w:val="auto"/>
                                <w:sz w:val="26"/>
                                <w:szCs w:val="26"/>
                              </w:rPr>
                            </w:pPr>
                            <w:bookmarkStart w:id="2171" w:name="_Toc92974134"/>
                            <w:bookmarkStart w:id="2172" w:name="_Toc93052445"/>
                            <w:bookmarkStart w:id="2173" w:name="_Toc93056400"/>
                            <w:bookmarkStart w:id="2174" w:name="_Toc107345054"/>
                            <w:bookmarkStart w:id="2175" w:name="_Toc107408456"/>
                            <w:bookmarkStart w:id="2176" w:name="_Toc107502342"/>
                            <w:bookmarkStart w:id="2177" w:name="_Toc107503163"/>
                            <w:r w:rsidRPr="008A6791">
                              <w:rPr>
                                <w:rFonts w:ascii="Century Gothic" w:hAnsi="Century Gothic"/>
                                <w:color w:val="auto"/>
                                <w:sz w:val="26"/>
                                <w:szCs w:val="26"/>
                              </w:rPr>
                              <w:t>Plan de gestión del espectro de frecuencias de desagregación</w:t>
                            </w:r>
                            <w:bookmarkEnd w:id="2171"/>
                            <w:bookmarkEnd w:id="2172"/>
                            <w:bookmarkEnd w:id="2173"/>
                            <w:bookmarkEnd w:id="2174"/>
                            <w:bookmarkEnd w:id="2175"/>
                            <w:bookmarkEnd w:id="2176"/>
                            <w:bookmarkEnd w:id="2177"/>
                          </w:p>
                          <w:bookmarkEnd w:id="2170"/>
                          <w:p w14:paraId="27029DBE" w14:textId="77777777" w:rsidR="00527FF8" w:rsidRPr="006B0514" w:rsidRDefault="00527FF8" w:rsidP="00A903A4">
                            <w:pPr>
                              <w:rPr>
                                <w:lang w:val="es-ES" w:eastAsia="es-ES"/>
                              </w:rPr>
                            </w:pPr>
                          </w:p>
                          <w:p w14:paraId="2A6A50A0" w14:textId="77777777" w:rsidR="00527FF8" w:rsidRPr="006B0514" w:rsidRDefault="00527FF8" w:rsidP="00414BEA">
                            <w:pPr>
                              <w:rPr>
                                <w:lang w:val="es-ES" w:eastAsia="es-ES"/>
                              </w:rPr>
                            </w:pPr>
                          </w:p>
                          <w:p w14:paraId="4BA3D25B"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66C9CACB" w14:textId="77777777" w:rsidR="00527FF8" w:rsidRPr="00414BEA" w:rsidRDefault="00527FF8"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6675B080" w14:textId="77777777" w:rsidR="00527FF8" w:rsidRPr="008A6791" w:rsidRDefault="00527FF8" w:rsidP="00414BEA">
                            <w:pPr>
                              <w:jc w:val="center"/>
                              <w:rPr>
                                <w:rFonts w:ascii="Century Gothic" w:hAnsi="Century Gothic"/>
                                <w:b/>
                                <w:bCs/>
                                <w:sz w:val="24"/>
                                <w:szCs w:val="24"/>
                              </w:rPr>
                            </w:pPr>
                          </w:p>
                          <w:p w14:paraId="4C0107C6"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5E9418A2" w14:textId="77777777" w:rsidR="00527FF8" w:rsidRDefault="00527FF8" w:rsidP="00414BEA">
                            <w:pPr>
                              <w:spacing w:line="360" w:lineRule="auto"/>
                              <w:jc w:val="center"/>
                              <w:rPr>
                                <w:rFonts w:ascii="Century Gothic" w:hAnsi="Century Gothic" w:cs="Arial"/>
                                <w:b/>
                                <w:sz w:val="24"/>
                                <w:szCs w:val="24"/>
                                <w:lang w:val="es-ES"/>
                              </w:rPr>
                            </w:pPr>
                          </w:p>
                          <w:p w14:paraId="7281F9A8" w14:textId="77777777" w:rsidR="00527FF8" w:rsidRDefault="00527FF8" w:rsidP="00414BEA">
                            <w:pPr>
                              <w:spacing w:line="360" w:lineRule="auto"/>
                              <w:jc w:val="center"/>
                              <w:rPr>
                                <w:rFonts w:ascii="Century Gothic" w:hAnsi="Century Gothic" w:cs="Arial"/>
                                <w:b/>
                                <w:sz w:val="24"/>
                                <w:szCs w:val="24"/>
                                <w:lang w:val="es-ES"/>
                              </w:rPr>
                            </w:pPr>
                          </w:p>
                          <w:p w14:paraId="7F539711" w14:textId="77777777" w:rsidR="00527FF8" w:rsidRDefault="00527FF8" w:rsidP="00414BEA">
                            <w:pPr>
                              <w:spacing w:line="360" w:lineRule="auto"/>
                              <w:jc w:val="center"/>
                              <w:rPr>
                                <w:rFonts w:ascii="Century Gothic" w:hAnsi="Century Gothic" w:cs="Arial"/>
                                <w:b/>
                                <w:sz w:val="24"/>
                                <w:szCs w:val="24"/>
                                <w:lang w:val="es-ES"/>
                              </w:rPr>
                            </w:pPr>
                          </w:p>
                          <w:p w14:paraId="44D75CE3" w14:textId="77777777" w:rsidR="00527FF8" w:rsidRDefault="00527FF8" w:rsidP="00414BEA">
                            <w:pPr>
                              <w:spacing w:line="360" w:lineRule="auto"/>
                              <w:jc w:val="center"/>
                              <w:rPr>
                                <w:rFonts w:ascii="Century Gothic" w:hAnsi="Century Gothic" w:cs="Arial"/>
                                <w:b/>
                                <w:sz w:val="24"/>
                                <w:szCs w:val="24"/>
                                <w:lang w:val="es-ES"/>
                              </w:rPr>
                            </w:pPr>
                          </w:p>
                          <w:p w14:paraId="15135818" w14:textId="77777777" w:rsidR="00527FF8" w:rsidRDefault="00527FF8" w:rsidP="00414BEA">
                            <w:pPr>
                              <w:spacing w:line="360" w:lineRule="auto"/>
                              <w:jc w:val="center"/>
                              <w:rPr>
                                <w:rFonts w:ascii="Century Gothic" w:hAnsi="Century Gothic" w:cs="Arial"/>
                                <w:b/>
                                <w:sz w:val="24"/>
                                <w:szCs w:val="24"/>
                                <w:lang w:val="es-ES"/>
                              </w:rPr>
                            </w:pPr>
                          </w:p>
                          <w:p w14:paraId="22274C37" w14:textId="77777777" w:rsidR="00527FF8" w:rsidRDefault="00527FF8" w:rsidP="00414BEA">
                            <w:pPr>
                              <w:spacing w:line="360" w:lineRule="auto"/>
                              <w:jc w:val="center"/>
                              <w:rPr>
                                <w:rFonts w:ascii="Century Gothic" w:hAnsi="Century Gothic" w:cs="Arial"/>
                                <w:b/>
                                <w:sz w:val="24"/>
                                <w:szCs w:val="24"/>
                                <w:lang w:val="es-ES"/>
                              </w:rPr>
                            </w:pPr>
                          </w:p>
                          <w:p w14:paraId="58A395FF" w14:textId="77777777" w:rsidR="00527FF8" w:rsidRDefault="00527FF8" w:rsidP="00414BEA">
                            <w:pPr>
                              <w:spacing w:line="360" w:lineRule="auto"/>
                              <w:jc w:val="center"/>
                              <w:rPr>
                                <w:rFonts w:ascii="Century Gothic" w:hAnsi="Century Gothic" w:cs="Arial"/>
                                <w:b/>
                                <w:sz w:val="24"/>
                                <w:szCs w:val="24"/>
                                <w:lang w:val="es-ES"/>
                              </w:rPr>
                            </w:pPr>
                          </w:p>
                          <w:p w14:paraId="16BE446F" w14:textId="77777777" w:rsidR="00527FF8" w:rsidRDefault="00527FF8" w:rsidP="00414BEA">
                            <w:pPr>
                              <w:spacing w:line="360" w:lineRule="auto"/>
                              <w:jc w:val="center"/>
                              <w:rPr>
                                <w:rFonts w:ascii="Century Gothic" w:hAnsi="Century Gothic" w:cs="Arial"/>
                                <w:b/>
                                <w:sz w:val="24"/>
                                <w:szCs w:val="24"/>
                                <w:lang w:val="es-ES"/>
                              </w:rPr>
                            </w:pPr>
                          </w:p>
                          <w:p w14:paraId="1C542646" w14:textId="77777777" w:rsidR="00527FF8" w:rsidRDefault="00527FF8" w:rsidP="00414BEA">
                            <w:pPr>
                              <w:spacing w:line="360" w:lineRule="auto"/>
                              <w:jc w:val="center"/>
                              <w:rPr>
                                <w:rFonts w:ascii="Century Gothic" w:hAnsi="Century Gothic" w:cs="Arial"/>
                                <w:b/>
                                <w:sz w:val="24"/>
                                <w:szCs w:val="24"/>
                                <w:lang w:val="es-ES"/>
                              </w:rPr>
                            </w:pPr>
                          </w:p>
                          <w:p w14:paraId="634D1E00" w14:textId="77777777" w:rsidR="00527FF8" w:rsidRPr="002258A2" w:rsidRDefault="00527FF8" w:rsidP="00414BEA">
                            <w:pPr>
                              <w:spacing w:line="360" w:lineRule="auto"/>
                              <w:jc w:val="center"/>
                              <w:rPr>
                                <w:rFonts w:ascii="Century Gothic" w:hAnsi="Century Gothic" w:cs="Arial"/>
                                <w:b/>
                                <w:sz w:val="24"/>
                                <w:szCs w:val="24"/>
                                <w:lang w:val="es-ES"/>
                              </w:rPr>
                            </w:pPr>
                          </w:p>
                          <w:p w14:paraId="2084C649" w14:textId="77777777" w:rsidR="00527FF8" w:rsidRPr="002258A2" w:rsidRDefault="00527FF8" w:rsidP="00A903A4">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BC0C6EF" id="_x0000_s1031"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" filled="f" strokecolor="#009ad9" strokeweight="6pt">
                <v:stroke joinstyle="miter"/>
                <v:path arrowok="t"/>
                <v:textbox>
                  <w:txbxContent>
                    <w:p w14:paraId="7C615B9C" w14:textId="77777777" w:rsidR="00527FF8" w:rsidRDefault="00527FF8" w:rsidP="00A903A4">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661AB666" wp14:editId="29D462C3">
                            <wp:extent cx="2552700" cy="1438275"/>
                            <wp:effectExtent l="0" t="0" r="0" b="9525"/>
                            <wp:docPr id="47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E0461B7" w14:textId="77777777" w:rsidR="00527FF8" w:rsidRDefault="00527FF8" w:rsidP="00A903A4">
                      <w:pPr>
                        <w:jc w:val="center"/>
                        <w:rPr>
                          <w:rFonts w:ascii="Century Gothic" w:hAnsi="Century Gothic" w:cs="Arial"/>
                          <w:b/>
                          <w:noProof/>
                          <w:color w:val="000000"/>
                          <w:sz w:val="26"/>
                          <w:szCs w:val="26"/>
                          <w:lang w:eastAsia="es-MX"/>
                        </w:rPr>
                      </w:pPr>
                    </w:p>
                    <w:p w14:paraId="49256EA4" w14:textId="77777777" w:rsidR="00527FF8" w:rsidRDefault="00527FF8" w:rsidP="00A903A4">
                      <w:pPr>
                        <w:jc w:val="center"/>
                      </w:pPr>
                    </w:p>
                    <w:p w14:paraId="3C125628" w14:textId="77777777" w:rsidR="00527FF8" w:rsidRDefault="00527FF8" w:rsidP="00A903A4">
                      <w:pPr>
                        <w:pStyle w:val="Ttulo1"/>
                        <w:jc w:val="center"/>
                        <w:rPr>
                          <w:rFonts w:ascii="Century Gothic" w:hAnsi="Century Gothic"/>
                          <w:sz w:val="24"/>
                          <w:szCs w:val="24"/>
                          <w:u w:val="single"/>
                        </w:rPr>
                      </w:pPr>
                      <w:bookmarkStart w:id="2178" w:name="_Toc92974133"/>
                      <w:bookmarkStart w:id="2179" w:name="_Toc93052444"/>
                      <w:bookmarkStart w:id="2180" w:name="_Toc93056399"/>
                      <w:bookmarkStart w:id="2181" w:name="_Toc107345053"/>
                      <w:bookmarkStart w:id="2182" w:name="_Toc107408455"/>
                      <w:bookmarkStart w:id="2183" w:name="_Toc107502341"/>
                      <w:bookmarkStart w:id="2184" w:name="_Toc107503162"/>
                      <w:r w:rsidRPr="006B0514">
                        <w:rPr>
                          <w:rFonts w:ascii="Century Gothic" w:hAnsi="Century Gothic"/>
                          <w:sz w:val="24"/>
                          <w:szCs w:val="24"/>
                          <w:u w:val="single"/>
                        </w:rPr>
                        <w:t xml:space="preserve">ANEXO </w:t>
                      </w:r>
                      <w:r>
                        <w:rPr>
                          <w:rFonts w:ascii="Century Gothic" w:hAnsi="Century Gothic"/>
                          <w:sz w:val="24"/>
                          <w:szCs w:val="24"/>
                          <w:u w:val="single"/>
                        </w:rPr>
                        <w:t>D</w:t>
                      </w:r>
                      <w:bookmarkEnd w:id="2178"/>
                      <w:bookmarkEnd w:id="2179"/>
                      <w:bookmarkEnd w:id="2180"/>
                      <w:bookmarkEnd w:id="2181"/>
                      <w:bookmarkEnd w:id="2182"/>
                      <w:bookmarkEnd w:id="2183"/>
                      <w:bookmarkEnd w:id="2184"/>
                    </w:p>
                    <w:p w14:paraId="2680086F" w14:textId="77777777" w:rsidR="00527FF8" w:rsidRDefault="00527FF8" w:rsidP="00A903A4">
                      <w:pPr>
                        <w:pStyle w:val="Ttulo1"/>
                        <w:spacing w:line="240" w:lineRule="auto"/>
                        <w:jc w:val="center"/>
                        <w:rPr>
                          <w:rFonts w:ascii="Century Gothic" w:hAnsi="Century Gothic"/>
                          <w:color w:val="auto"/>
                          <w:sz w:val="26"/>
                          <w:szCs w:val="26"/>
                        </w:rPr>
                      </w:pPr>
                      <w:bookmarkStart w:id="2185" w:name="_Hlk92967273"/>
                    </w:p>
                    <w:p w14:paraId="18D0643E" w14:textId="77777777" w:rsidR="00527FF8" w:rsidRDefault="00527FF8" w:rsidP="00A903A4">
                      <w:pPr>
                        <w:pStyle w:val="Ttulo1"/>
                        <w:spacing w:line="240" w:lineRule="auto"/>
                        <w:jc w:val="center"/>
                        <w:rPr>
                          <w:rFonts w:ascii="Century Gothic" w:hAnsi="Century Gothic"/>
                          <w:color w:val="auto"/>
                          <w:sz w:val="26"/>
                          <w:szCs w:val="26"/>
                        </w:rPr>
                      </w:pPr>
                    </w:p>
                    <w:p w14:paraId="0DA250CE" w14:textId="77777777" w:rsidR="00527FF8" w:rsidRPr="008A6791" w:rsidRDefault="00527FF8" w:rsidP="00A903A4">
                      <w:pPr>
                        <w:pStyle w:val="Ttulo1"/>
                        <w:spacing w:line="240" w:lineRule="auto"/>
                        <w:jc w:val="center"/>
                        <w:rPr>
                          <w:rFonts w:ascii="Century Gothic" w:hAnsi="Century Gothic"/>
                          <w:b w:val="0"/>
                          <w:color w:val="auto"/>
                          <w:sz w:val="26"/>
                          <w:szCs w:val="26"/>
                        </w:rPr>
                      </w:pPr>
                      <w:bookmarkStart w:id="2186" w:name="_Toc92974134"/>
                      <w:bookmarkStart w:id="2187" w:name="_Toc93052445"/>
                      <w:bookmarkStart w:id="2188" w:name="_Toc93056400"/>
                      <w:bookmarkStart w:id="2189" w:name="_Toc107345054"/>
                      <w:bookmarkStart w:id="2190" w:name="_Toc107408456"/>
                      <w:bookmarkStart w:id="2191" w:name="_Toc107502342"/>
                      <w:bookmarkStart w:id="2192" w:name="_Toc107503163"/>
                      <w:r w:rsidRPr="008A6791">
                        <w:rPr>
                          <w:rFonts w:ascii="Century Gothic" w:hAnsi="Century Gothic"/>
                          <w:color w:val="auto"/>
                          <w:sz w:val="26"/>
                          <w:szCs w:val="26"/>
                        </w:rPr>
                        <w:t>Plan de gestión del espectro de frecuencias de desagregación</w:t>
                      </w:r>
                      <w:bookmarkEnd w:id="2186"/>
                      <w:bookmarkEnd w:id="2187"/>
                      <w:bookmarkEnd w:id="2188"/>
                      <w:bookmarkEnd w:id="2189"/>
                      <w:bookmarkEnd w:id="2190"/>
                      <w:bookmarkEnd w:id="2191"/>
                      <w:bookmarkEnd w:id="2192"/>
                    </w:p>
                    <w:bookmarkEnd w:id="2185"/>
                    <w:p w14:paraId="27029DBE" w14:textId="77777777" w:rsidR="00527FF8" w:rsidRPr="006B0514" w:rsidRDefault="00527FF8" w:rsidP="00A903A4">
                      <w:pPr>
                        <w:rPr>
                          <w:lang w:val="es-ES" w:eastAsia="es-ES"/>
                        </w:rPr>
                      </w:pPr>
                    </w:p>
                    <w:p w14:paraId="2A6A50A0" w14:textId="77777777" w:rsidR="00527FF8" w:rsidRPr="006B0514" w:rsidRDefault="00527FF8" w:rsidP="00414BEA">
                      <w:pPr>
                        <w:rPr>
                          <w:lang w:val="es-ES" w:eastAsia="es-ES"/>
                        </w:rPr>
                      </w:pPr>
                    </w:p>
                    <w:p w14:paraId="4BA3D25B"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66C9CACB" w14:textId="77777777" w:rsidR="00527FF8" w:rsidRPr="00414BEA" w:rsidRDefault="00527FF8"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6675B080" w14:textId="77777777" w:rsidR="00527FF8" w:rsidRPr="008A6791" w:rsidRDefault="00527FF8" w:rsidP="00414BEA">
                      <w:pPr>
                        <w:jc w:val="center"/>
                        <w:rPr>
                          <w:rFonts w:ascii="Century Gothic" w:hAnsi="Century Gothic"/>
                          <w:b/>
                          <w:bCs/>
                          <w:sz w:val="24"/>
                          <w:szCs w:val="24"/>
                        </w:rPr>
                      </w:pPr>
                    </w:p>
                    <w:p w14:paraId="4C0107C6"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5E9418A2" w14:textId="77777777" w:rsidR="00527FF8" w:rsidRDefault="00527FF8" w:rsidP="00414BEA">
                      <w:pPr>
                        <w:spacing w:line="360" w:lineRule="auto"/>
                        <w:jc w:val="center"/>
                        <w:rPr>
                          <w:rFonts w:ascii="Century Gothic" w:hAnsi="Century Gothic" w:cs="Arial"/>
                          <w:b/>
                          <w:sz w:val="24"/>
                          <w:szCs w:val="24"/>
                          <w:lang w:val="es-ES"/>
                        </w:rPr>
                      </w:pPr>
                    </w:p>
                    <w:p w14:paraId="7281F9A8" w14:textId="77777777" w:rsidR="00527FF8" w:rsidRDefault="00527FF8" w:rsidP="00414BEA">
                      <w:pPr>
                        <w:spacing w:line="360" w:lineRule="auto"/>
                        <w:jc w:val="center"/>
                        <w:rPr>
                          <w:rFonts w:ascii="Century Gothic" w:hAnsi="Century Gothic" w:cs="Arial"/>
                          <w:b/>
                          <w:sz w:val="24"/>
                          <w:szCs w:val="24"/>
                          <w:lang w:val="es-ES"/>
                        </w:rPr>
                      </w:pPr>
                    </w:p>
                    <w:p w14:paraId="7F539711" w14:textId="77777777" w:rsidR="00527FF8" w:rsidRDefault="00527FF8" w:rsidP="00414BEA">
                      <w:pPr>
                        <w:spacing w:line="360" w:lineRule="auto"/>
                        <w:jc w:val="center"/>
                        <w:rPr>
                          <w:rFonts w:ascii="Century Gothic" w:hAnsi="Century Gothic" w:cs="Arial"/>
                          <w:b/>
                          <w:sz w:val="24"/>
                          <w:szCs w:val="24"/>
                          <w:lang w:val="es-ES"/>
                        </w:rPr>
                      </w:pPr>
                    </w:p>
                    <w:p w14:paraId="44D75CE3" w14:textId="77777777" w:rsidR="00527FF8" w:rsidRDefault="00527FF8" w:rsidP="00414BEA">
                      <w:pPr>
                        <w:spacing w:line="360" w:lineRule="auto"/>
                        <w:jc w:val="center"/>
                        <w:rPr>
                          <w:rFonts w:ascii="Century Gothic" w:hAnsi="Century Gothic" w:cs="Arial"/>
                          <w:b/>
                          <w:sz w:val="24"/>
                          <w:szCs w:val="24"/>
                          <w:lang w:val="es-ES"/>
                        </w:rPr>
                      </w:pPr>
                    </w:p>
                    <w:p w14:paraId="15135818" w14:textId="77777777" w:rsidR="00527FF8" w:rsidRDefault="00527FF8" w:rsidP="00414BEA">
                      <w:pPr>
                        <w:spacing w:line="360" w:lineRule="auto"/>
                        <w:jc w:val="center"/>
                        <w:rPr>
                          <w:rFonts w:ascii="Century Gothic" w:hAnsi="Century Gothic" w:cs="Arial"/>
                          <w:b/>
                          <w:sz w:val="24"/>
                          <w:szCs w:val="24"/>
                          <w:lang w:val="es-ES"/>
                        </w:rPr>
                      </w:pPr>
                    </w:p>
                    <w:p w14:paraId="22274C37" w14:textId="77777777" w:rsidR="00527FF8" w:rsidRDefault="00527FF8" w:rsidP="00414BEA">
                      <w:pPr>
                        <w:spacing w:line="360" w:lineRule="auto"/>
                        <w:jc w:val="center"/>
                        <w:rPr>
                          <w:rFonts w:ascii="Century Gothic" w:hAnsi="Century Gothic" w:cs="Arial"/>
                          <w:b/>
                          <w:sz w:val="24"/>
                          <w:szCs w:val="24"/>
                          <w:lang w:val="es-ES"/>
                        </w:rPr>
                      </w:pPr>
                    </w:p>
                    <w:p w14:paraId="58A395FF" w14:textId="77777777" w:rsidR="00527FF8" w:rsidRDefault="00527FF8" w:rsidP="00414BEA">
                      <w:pPr>
                        <w:spacing w:line="360" w:lineRule="auto"/>
                        <w:jc w:val="center"/>
                        <w:rPr>
                          <w:rFonts w:ascii="Century Gothic" w:hAnsi="Century Gothic" w:cs="Arial"/>
                          <w:b/>
                          <w:sz w:val="24"/>
                          <w:szCs w:val="24"/>
                          <w:lang w:val="es-ES"/>
                        </w:rPr>
                      </w:pPr>
                    </w:p>
                    <w:p w14:paraId="16BE446F" w14:textId="77777777" w:rsidR="00527FF8" w:rsidRDefault="00527FF8" w:rsidP="00414BEA">
                      <w:pPr>
                        <w:spacing w:line="360" w:lineRule="auto"/>
                        <w:jc w:val="center"/>
                        <w:rPr>
                          <w:rFonts w:ascii="Century Gothic" w:hAnsi="Century Gothic" w:cs="Arial"/>
                          <w:b/>
                          <w:sz w:val="24"/>
                          <w:szCs w:val="24"/>
                          <w:lang w:val="es-ES"/>
                        </w:rPr>
                      </w:pPr>
                    </w:p>
                    <w:p w14:paraId="1C542646" w14:textId="77777777" w:rsidR="00527FF8" w:rsidRDefault="00527FF8" w:rsidP="00414BEA">
                      <w:pPr>
                        <w:spacing w:line="360" w:lineRule="auto"/>
                        <w:jc w:val="center"/>
                        <w:rPr>
                          <w:rFonts w:ascii="Century Gothic" w:hAnsi="Century Gothic" w:cs="Arial"/>
                          <w:b/>
                          <w:sz w:val="24"/>
                          <w:szCs w:val="24"/>
                          <w:lang w:val="es-ES"/>
                        </w:rPr>
                      </w:pPr>
                    </w:p>
                    <w:p w14:paraId="634D1E00" w14:textId="77777777" w:rsidR="00527FF8" w:rsidRPr="002258A2" w:rsidRDefault="00527FF8" w:rsidP="00414BEA">
                      <w:pPr>
                        <w:spacing w:line="360" w:lineRule="auto"/>
                        <w:jc w:val="center"/>
                        <w:rPr>
                          <w:rFonts w:ascii="Century Gothic" w:hAnsi="Century Gothic" w:cs="Arial"/>
                          <w:b/>
                          <w:sz w:val="24"/>
                          <w:szCs w:val="24"/>
                          <w:lang w:val="es-ES"/>
                        </w:rPr>
                      </w:pPr>
                    </w:p>
                    <w:p w14:paraId="2084C649" w14:textId="77777777" w:rsidR="00527FF8" w:rsidRPr="002258A2" w:rsidRDefault="00527FF8" w:rsidP="00A903A4">
                      <w:pPr>
                        <w:spacing w:line="360" w:lineRule="auto"/>
                        <w:jc w:val="center"/>
                        <w:rPr>
                          <w:rFonts w:ascii="Century Gothic" w:hAnsi="Century Gothic" w:cs="Arial"/>
                          <w:b/>
                          <w:sz w:val="24"/>
                          <w:szCs w:val="24"/>
                          <w:lang w:val="es-ES"/>
                        </w:rPr>
                      </w:pPr>
                    </w:p>
                  </w:txbxContent>
                </v:textbox>
                <w10:anchorlock/>
              </v:roundrect>
            </w:pict>
          </mc:Fallback>
        </mc:AlternateContent>
      </w:r>
    </w:p>
    <w:p w14:paraId="601101D2" w14:textId="77777777" w:rsidR="00A903A4" w:rsidRDefault="00A903A4" w:rsidP="00A903A4">
      <w:pPr>
        <w:spacing w:after="160" w:line="259" w:lineRule="auto"/>
        <w:rPr>
          <w:rFonts w:eastAsia="Calibri" w:cs="Arial"/>
          <w:color w:val="000000"/>
          <w:lang w:val="es-ES_tradnl" w:eastAsia="es-ES"/>
        </w:rPr>
      </w:pPr>
    </w:p>
    <w:p w14:paraId="077FCAEE" w14:textId="77777777" w:rsidR="00A903A4" w:rsidRDefault="00A903A4" w:rsidP="00A903A4">
      <w:pPr>
        <w:spacing w:after="160" w:line="259" w:lineRule="auto"/>
        <w:rPr>
          <w:rFonts w:eastAsia="Calibri" w:cs="Arial"/>
          <w:color w:val="000000"/>
          <w:lang w:val="es-ES_tradnl" w:eastAsia="es-ES"/>
        </w:rPr>
        <w:sectPr w:rsidR="00A903A4" w:rsidSect="0041396D">
          <w:headerReference w:type="default" r:id="rId54"/>
          <w:headerReference w:type="first" r:id="rId55"/>
          <w:footnotePr>
            <w:numRestart w:val="eachSect"/>
          </w:footnotePr>
          <w:type w:val="oddPage"/>
          <w:pgSz w:w="12240" w:h="15840"/>
          <w:pgMar w:top="1418" w:right="1418" w:bottom="1418" w:left="1418" w:header="851" w:footer="737" w:gutter="0"/>
          <w:cols w:space="708"/>
          <w:titlePg/>
          <w:docGrid w:linePitch="360"/>
        </w:sectPr>
      </w:pPr>
    </w:p>
    <w:p w14:paraId="4C98C6AE" w14:textId="77777777" w:rsidR="00123BE7" w:rsidRDefault="00123BE7" w:rsidP="00123BE7">
      <w:pPr>
        <w:pStyle w:val="Ttulo1"/>
        <w:jc w:val="center"/>
        <w:rPr>
          <w:rFonts w:ascii="Century Gothic" w:hAnsi="Century Gothic"/>
          <w:sz w:val="24"/>
          <w:szCs w:val="24"/>
        </w:rPr>
      </w:pPr>
      <w:bookmarkStart w:id="2193" w:name="_Toc92974135"/>
      <w:bookmarkStart w:id="2194" w:name="_Toc93052446"/>
      <w:bookmarkStart w:id="2195" w:name="_Toc93056401"/>
      <w:bookmarkStart w:id="2196" w:name="_Toc107408457"/>
      <w:bookmarkStart w:id="2197" w:name="_Toc107502343"/>
      <w:bookmarkStart w:id="2198" w:name="_Toc107503164"/>
      <w:bookmarkStart w:id="2199" w:name="_Toc276455864"/>
      <w:bookmarkStart w:id="2200" w:name="_Toc351476562"/>
      <w:bookmarkStart w:id="2201" w:name="_Toc357619712"/>
      <w:bookmarkStart w:id="2202" w:name="_Toc372127304"/>
      <w:bookmarkStart w:id="2203" w:name="_Toc373424122"/>
      <w:bookmarkStart w:id="2204" w:name="_Toc381605359"/>
      <w:bookmarkEnd w:id="2159"/>
      <w:r w:rsidRPr="008A6791">
        <w:rPr>
          <w:rFonts w:ascii="Century Gothic" w:hAnsi="Century Gothic"/>
          <w:sz w:val="24"/>
          <w:szCs w:val="24"/>
        </w:rPr>
        <w:t xml:space="preserve">ANEXO </w:t>
      </w:r>
      <w:r>
        <w:rPr>
          <w:rFonts w:ascii="Century Gothic" w:hAnsi="Century Gothic"/>
          <w:sz w:val="24"/>
          <w:szCs w:val="24"/>
        </w:rPr>
        <w:t>D</w:t>
      </w:r>
      <w:bookmarkEnd w:id="2193"/>
      <w:bookmarkEnd w:id="2194"/>
      <w:bookmarkEnd w:id="2195"/>
      <w:bookmarkEnd w:id="2196"/>
      <w:bookmarkEnd w:id="2197"/>
      <w:bookmarkEnd w:id="2198"/>
    </w:p>
    <w:p w14:paraId="1C0AE039" w14:textId="77777777" w:rsidR="00123BE7" w:rsidRPr="007B1190" w:rsidRDefault="00621734" w:rsidP="007B1190">
      <w:pPr>
        <w:pStyle w:val="Ttulo1"/>
        <w:spacing w:line="240" w:lineRule="auto"/>
        <w:ind w:left="357"/>
        <w:jc w:val="center"/>
        <w:rPr>
          <w:rFonts w:ascii="Century Gothic" w:hAnsi="Century Gothic"/>
          <w:sz w:val="26"/>
          <w:szCs w:val="26"/>
        </w:rPr>
      </w:pPr>
      <w:bookmarkStart w:id="2205" w:name="_Toc92974136"/>
      <w:bookmarkStart w:id="2206" w:name="_Toc93052447"/>
      <w:bookmarkStart w:id="2207" w:name="_Toc93056402"/>
      <w:bookmarkStart w:id="2208" w:name="_Toc107408458"/>
      <w:bookmarkStart w:id="2209" w:name="_Toc107502344"/>
      <w:bookmarkStart w:id="2210" w:name="_Toc107503165"/>
      <w:r w:rsidRPr="007B1190">
        <w:rPr>
          <w:rFonts w:ascii="Century Gothic" w:hAnsi="Century Gothic"/>
          <w:sz w:val="26"/>
          <w:szCs w:val="26"/>
        </w:rPr>
        <w:t>PLAN DE GESTIÓN DEL ESPECTRO DE FRECUENCIAS DE DESAGREGACIÓN</w:t>
      </w:r>
      <w:bookmarkEnd w:id="2205"/>
      <w:bookmarkEnd w:id="2206"/>
      <w:bookmarkEnd w:id="2207"/>
      <w:bookmarkEnd w:id="2208"/>
      <w:bookmarkEnd w:id="2209"/>
      <w:bookmarkEnd w:id="2210"/>
    </w:p>
    <w:p w14:paraId="6848AA78" w14:textId="77777777" w:rsidR="00621734" w:rsidRDefault="00621734" w:rsidP="00AB57DD">
      <w:bookmarkStart w:id="2211" w:name="_Toc92974137"/>
      <w:bookmarkStart w:id="2212" w:name="_Toc93052448"/>
      <w:bookmarkStart w:id="2213" w:name="_Toc93056403"/>
    </w:p>
    <w:p w14:paraId="46C0AD89" w14:textId="77777777" w:rsidR="006A4EFB" w:rsidRPr="00976292" w:rsidRDefault="003B1A36" w:rsidP="00AB57DD">
      <w:r w:rsidRPr="00AB57DD">
        <w:rPr>
          <w:rFonts w:ascii="Century Gothic" w:hAnsi="Century Gothic"/>
          <w:b/>
        </w:rPr>
        <w:t>1</w:t>
      </w:r>
      <w:r w:rsidR="00F11EB4" w:rsidRPr="00AB57DD">
        <w:rPr>
          <w:rFonts w:ascii="Century Gothic" w:hAnsi="Century Gothic"/>
          <w:b/>
        </w:rPr>
        <w:t>.</w:t>
      </w:r>
      <w:r w:rsidRPr="00AB57DD">
        <w:rPr>
          <w:rFonts w:ascii="Century Gothic" w:hAnsi="Century Gothic"/>
          <w:b/>
        </w:rPr>
        <w:tab/>
      </w:r>
      <w:r w:rsidR="00655060" w:rsidRPr="00AB57DD">
        <w:rPr>
          <w:rFonts w:ascii="Century Gothic" w:hAnsi="Century Gothic"/>
          <w:b/>
        </w:rPr>
        <w:t>Objetivo</w:t>
      </w:r>
      <w:bookmarkEnd w:id="2199"/>
      <w:bookmarkEnd w:id="2200"/>
      <w:bookmarkEnd w:id="2201"/>
      <w:bookmarkEnd w:id="2202"/>
      <w:bookmarkEnd w:id="2203"/>
      <w:bookmarkEnd w:id="2204"/>
      <w:r w:rsidR="00655060" w:rsidRPr="00AB57DD">
        <w:rPr>
          <w:rFonts w:ascii="Century Gothic" w:hAnsi="Century Gothic"/>
          <w:b/>
        </w:rPr>
        <w:t>.</w:t>
      </w:r>
      <w:bookmarkEnd w:id="2211"/>
      <w:bookmarkEnd w:id="2212"/>
      <w:bookmarkEnd w:id="2213"/>
    </w:p>
    <w:p w14:paraId="68CE48D8"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 xml:space="preserve">Establecer el conjunto de procedimientos, reglas y tecnologías aplicables en la Red de Acceso de Cobre de </w:t>
      </w:r>
      <w:r w:rsidR="004F2B89" w:rsidRPr="00294E2F">
        <w:rPr>
          <w:rFonts w:ascii="Century Gothic" w:hAnsi="Century Gothic"/>
        </w:rPr>
        <w:t>RED NACIONAL</w:t>
      </w:r>
      <w:r w:rsidRPr="00294E2F">
        <w:rPr>
          <w:rFonts w:ascii="Century Gothic" w:hAnsi="Century Gothic"/>
        </w:rPr>
        <w:t xml:space="preserve"> a fin de mantener en niveles aceptables las posibles afectaciones por interferencias generadas por los diferentes sistemas de transmisión habilitados en los pares de cobre desagregados y proporcionar las mejores condiciones técnicas en los servicios de banda ancha a los clientes finales para fomentar su penetración, incentivar la introducción de nuevas tecnologías que soporten anchos de banda mayores y/o generen menor diafonía, asegurar el uso eficiente de la capacidad de transmisión de los pares de cobre así como asegurar la integridad de la red.</w:t>
      </w:r>
    </w:p>
    <w:p w14:paraId="4CCD6BC5" w14:textId="77777777" w:rsidR="00655060" w:rsidRDefault="00655060" w:rsidP="0090785A">
      <w:pPr>
        <w:pStyle w:val="IFTnormal"/>
        <w:spacing w:line="264" w:lineRule="auto"/>
        <w:rPr>
          <w:rFonts w:ascii="Century Gothic" w:hAnsi="Century Gothic"/>
        </w:rPr>
      </w:pPr>
      <w:r w:rsidRPr="00294E2F">
        <w:rPr>
          <w:rFonts w:ascii="Century Gothic" w:hAnsi="Century Gothic"/>
        </w:rPr>
        <w:t xml:space="preserve">El plan de gestión del espectro se deberá implementar para los siguientes </w:t>
      </w:r>
      <w:r w:rsidR="002E0B61">
        <w:rPr>
          <w:rFonts w:ascii="Century Gothic" w:hAnsi="Century Gothic"/>
        </w:rPr>
        <w:t>S</w:t>
      </w:r>
      <w:r w:rsidRPr="00294E2F">
        <w:rPr>
          <w:rFonts w:ascii="Century Gothic" w:hAnsi="Century Gothic"/>
        </w:rPr>
        <w:t>ervicios de desagregación: Servicio de Desagregación Total del Bucle Local (SDTBL), Servicio de Desagregación Compartida del Bucle Local (SDCBL), Servicio de Desagregación Total del Sub-Bucle Local (SDTSBL) y Servicio de Desagregación Compartida del Sub-Bucle Local (SDCSBL).</w:t>
      </w:r>
    </w:p>
    <w:p w14:paraId="7FAC5495" w14:textId="77777777" w:rsidR="00294E2F" w:rsidRPr="00294E2F" w:rsidRDefault="00294E2F" w:rsidP="00294E2F">
      <w:pPr>
        <w:pStyle w:val="IFTnormal"/>
        <w:spacing w:after="120" w:line="264" w:lineRule="auto"/>
        <w:rPr>
          <w:rFonts w:ascii="Century Gothic" w:hAnsi="Century Gothic"/>
        </w:rPr>
      </w:pPr>
    </w:p>
    <w:p w14:paraId="1135C72D" w14:textId="77777777" w:rsidR="006A4EFB" w:rsidRPr="00976292" w:rsidRDefault="003B1A36" w:rsidP="00AB57DD">
      <w:bookmarkStart w:id="2214" w:name="_Toc92974138"/>
      <w:bookmarkStart w:id="2215" w:name="_Toc93052449"/>
      <w:bookmarkStart w:id="2216" w:name="_Toc93056404"/>
      <w:r w:rsidRPr="00AB57DD">
        <w:rPr>
          <w:rFonts w:ascii="Century Gothic" w:hAnsi="Century Gothic"/>
          <w:b/>
        </w:rPr>
        <w:t>2</w:t>
      </w:r>
      <w:r w:rsidR="00F11EB4" w:rsidRPr="00AB57DD">
        <w:rPr>
          <w:rFonts w:ascii="Century Gothic" w:hAnsi="Century Gothic"/>
          <w:b/>
        </w:rPr>
        <w:t>.</w:t>
      </w:r>
      <w:r w:rsidRPr="00AB57DD">
        <w:rPr>
          <w:rFonts w:ascii="Century Gothic" w:hAnsi="Century Gothic"/>
          <w:b/>
        </w:rPr>
        <w:tab/>
      </w:r>
      <w:r w:rsidR="00655060" w:rsidRPr="00AB57DD">
        <w:rPr>
          <w:rFonts w:ascii="Century Gothic" w:hAnsi="Century Gothic"/>
          <w:b/>
        </w:rPr>
        <w:t>Alcance.</w:t>
      </w:r>
      <w:bookmarkEnd w:id="2214"/>
      <w:bookmarkEnd w:id="2215"/>
      <w:bookmarkEnd w:id="2216"/>
    </w:p>
    <w:p w14:paraId="5726C451"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 xml:space="preserve">El presente Plan de </w:t>
      </w:r>
      <w:r w:rsidR="00527ADE">
        <w:rPr>
          <w:rFonts w:ascii="Century Gothic" w:hAnsi="Century Gothic"/>
        </w:rPr>
        <w:t>g</w:t>
      </w:r>
      <w:r w:rsidR="00527ADE" w:rsidRPr="00294E2F">
        <w:rPr>
          <w:rFonts w:ascii="Century Gothic" w:hAnsi="Century Gothic"/>
        </w:rPr>
        <w:t xml:space="preserve">estión </w:t>
      </w:r>
      <w:r w:rsidRPr="00294E2F">
        <w:rPr>
          <w:rFonts w:ascii="Century Gothic" w:hAnsi="Century Gothic"/>
        </w:rPr>
        <w:t xml:space="preserve">del </w:t>
      </w:r>
      <w:r w:rsidR="00527ADE">
        <w:rPr>
          <w:rFonts w:ascii="Century Gothic" w:hAnsi="Century Gothic"/>
        </w:rPr>
        <w:t>e</w:t>
      </w:r>
      <w:r w:rsidR="00527ADE" w:rsidRPr="00294E2F">
        <w:rPr>
          <w:rFonts w:ascii="Century Gothic" w:hAnsi="Century Gothic"/>
        </w:rPr>
        <w:t xml:space="preserve">spectro </w:t>
      </w:r>
      <w:r w:rsidRPr="00294E2F">
        <w:rPr>
          <w:rFonts w:ascii="Century Gothic" w:hAnsi="Century Gothic"/>
        </w:rPr>
        <w:t xml:space="preserve">aplicará para cualquier </w:t>
      </w:r>
      <w:r w:rsidR="00FC3EB6">
        <w:rPr>
          <w:rFonts w:ascii="Century Gothic" w:hAnsi="Century Gothic"/>
        </w:rPr>
        <w:t>CS</w:t>
      </w:r>
      <w:r w:rsidR="00FC3EB6" w:rsidRPr="00294E2F">
        <w:rPr>
          <w:rFonts w:ascii="Century Gothic" w:hAnsi="Century Gothic"/>
        </w:rPr>
        <w:t xml:space="preserve"> </w:t>
      </w:r>
      <w:r w:rsidRPr="00294E2F">
        <w:rPr>
          <w:rFonts w:ascii="Century Gothic" w:hAnsi="Century Gothic"/>
        </w:rPr>
        <w:t xml:space="preserve">que haga uso de la red de cobre sujeta a la desagregación. En este sentido, los </w:t>
      </w:r>
      <w:r w:rsidR="00FC3EB6">
        <w:rPr>
          <w:rFonts w:ascii="Century Gothic" w:hAnsi="Century Gothic"/>
        </w:rPr>
        <w:t xml:space="preserve">CS </w:t>
      </w:r>
      <w:r w:rsidRPr="00294E2F">
        <w:rPr>
          <w:rFonts w:ascii="Century Gothic" w:hAnsi="Century Gothic"/>
        </w:rPr>
        <w:t xml:space="preserve">deberán aplicar todos los procedimientos incluidos en este documento para el control de interferencias que se presentan en un ambiente desagregado donde varios </w:t>
      </w:r>
      <w:r w:rsidR="00FC3EB6">
        <w:rPr>
          <w:rFonts w:ascii="Century Gothic" w:hAnsi="Century Gothic"/>
        </w:rPr>
        <w:t>CS</w:t>
      </w:r>
      <w:r w:rsidRPr="00294E2F">
        <w:rPr>
          <w:rFonts w:ascii="Century Gothic" w:hAnsi="Century Gothic"/>
        </w:rPr>
        <w:t xml:space="preserve"> utilizan distintos pares del mismo cable multipar empleando el espectro de frecuencias sobre los pares de cobre.</w:t>
      </w:r>
    </w:p>
    <w:p w14:paraId="05462F65"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 xml:space="preserve">Las medidas aquí presentadas aplican a todo el conjunto de cables de pares de cobre que </w:t>
      </w:r>
      <w:r w:rsidR="004F2B89" w:rsidRPr="00294E2F">
        <w:rPr>
          <w:rFonts w:ascii="Century Gothic" w:hAnsi="Century Gothic"/>
        </w:rPr>
        <w:t>RED NACIONAL</w:t>
      </w:r>
      <w:r w:rsidRPr="00294E2F">
        <w:rPr>
          <w:rFonts w:ascii="Century Gothic" w:hAnsi="Century Gothic"/>
        </w:rPr>
        <w:t xml:space="preserve"> utiliza -incluyendo la red principal y secundaria de cables multipares y hasta el PCT- así como a aquellos cables de pares de cobre que </w:t>
      </w:r>
      <w:r w:rsidR="004F2B89" w:rsidRPr="00294E2F">
        <w:rPr>
          <w:rFonts w:ascii="Century Gothic" w:hAnsi="Century Gothic"/>
        </w:rPr>
        <w:t>RED NACIONAL</w:t>
      </w:r>
      <w:r w:rsidRPr="00294E2F">
        <w:rPr>
          <w:rFonts w:ascii="Century Gothic" w:hAnsi="Century Gothic"/>
        </w:rPr>
        <w:t xml:space="preserve"> desagrega a otros CS.</w:t>
      </w:r>
    </w:p>
    <w:p w14:paraId="7094F29B"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 xml:space="preserve">El documento establece las reglas que habrán de seguirse cuando los CS acceden a los pares desagregados de la red de pares de cobre de </w:t>
      </w:r>
      <w:r w:rsidR="004F2B89" w:rsidRPr="00294E2F">
        <w:rPr>
          <w:rFonts w:ascii="Century Gothic" w:hAnsi="Century Gothic"/>
        </w:rPr>
        <w:t>RED NACIONAL</w:t>
      </w:r>
      <w:r w:rsidRPr="00294E2F">
        <w:rPr>
          <w:rFonts w:ascii="Century Gothic" w:hAnsi="Century Gothic"/>
        </w:rPr>
        <w:t xml:space="preserve">, a través de los siguientes </w:t>
      </w:r>
      <w:r w:rsidR="008C1EB5">
        <w:rPr>
          <w:rFonts w:ascii="Century Gothic" w:hAnsi="Century Gothic"/>
        </w:rPr>
        <w:t>S</w:t>
      </w:r>
      <w:r w:rsidRPr="00294E2F">
        <w:rPr>
          <w:rFonts w:ascii="Century Gothic" w:hAnsi="Century Gothic"/>
        </w:rPr>
        <w:t>ervicios de desagregación</w:t>
      </w:r>
      <w:r w:rsidR="008C1EB5">
        <w:rPr>
          <w:rFonts w:ascii="Century Gothic" w:hAnsi="Century Gothic"/>
        </w:rPr>
        <w:t>:</w:t>
      </w:r>
      <w:r w:rsidRPr="00294E2F">
        <w:rPr>
          <w:rFonts w:ascii="Century Gothic" w:hAnsi="Century Gothic"/>
        </w:rPr>
        <w:t xml:space="preserve"> Servicio de Desagregación Total del Bucle Local (SDTBL), Servicio de Desagregación Compartida del Bucle Local (SDCBL), Servicio de Desagregación Total del Sub-Bucle Local (SDTSBL) y Servicio de Desagregación Compartida del Sub-Bucle Local (SDCSBL)y que a manera de ejemplo se presentan en las figuras 1 y 2, y pongan en funcionamiento tecnologías digitales o analógicas para la transferencia de información desde el modem del sitio del cliente hasta el primer equipo de acceso del CS.</w:t>
      </w:r>
    </w:p>
    <w:p w14:paraId="1D2C1800"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 xml:space="preserve">Para efectos de actualización de este PGE se establece un periodo de revisión anual (septiembre-noviembre), a fin de liberar los resultados en una versión del PGE en el mes de enero siguiente. Los criterios normativos, información mínima necesaria y demás términos y condiciones para evaluar la procedencia o rechazo de modificaciones al presente PGE requeridas ya sea por algún CS o </w:t>
      </w:r>
      <w:r w:rsidR="004F2B89" w:rsidRPr="00294E2F">
        <w:rPr>
          <w:rFonts w:ascii="Century Gothic" w:hAnsi="Century Gothic"/>
        </w:rPr>
        <w:t>RED NACIONAL</w:t>
      </w:r>
      <w:r w:rsidRPr="00294E2F">
        <w:rPr>
          <w:rFonts w:ascii="Century Gothic" w:hAnsi="Century Gothic"/>
        </w:rPr>
        <w:t xml:space="preserve"> serán sometidos a consideración de las partes involucradas a través del Comité Técnico. La aprobación de la totalidad del PGE –incluyendo las modificaciones procedentes- la realizará el Pleno del Instituto mediante la autorización de la OREDA. </w:t>
      </w:r>
    </w:p>
    <w:p w14:paraId="3FA17CDC" w14:textId="77777777" w:rsidR="00655060" w:rsidRPr="00294E2F" w:rsidRDefault="00655060" w:rsidP="00294E2F">
      <w:pPr>
        <w:widowControl w:val="0"/>
        <w:autoSpaceDE w:val="0"/>
        <w:autoSpaceDN w:val="0"/>
        <w:adjustRightInd w:val="0"/>
        <w:spacing w:after="120" w:line="264" w:lineRule="auto"/>
        <w:jc w:val="center"/>
        <w:rPr>
          <w:rFonts w:ascii="Century Gothic" w:hAnsi="Century Gothic" w:cs="Arial"/>
          <w:color w:val="000000" w:themeColor="text1"/>
          <w:lang w:val="es-ES"/>
        </w:rPr>
      </w:pPr>
      <w:r w:rsidRPr="00294E2F">
        <w:rPr>
          <w:rFonts w:ascii="Century Gothic" w:hAnsi="Century Gothic" w:cs="Arial"/>
          <w:noProof/>
          <w:color w:val="000000" w:themeColor="text1"/>
          <w:lang w:eastAsia="es-MX"/>
        </w:rPr>
        <w:drawing>
          <wp:inline distT="0" distB="0" distL="0" distR="0" wp14:anchorId="2C2EFCB5" wp14:editId="21A16ED1">
            <wp:extent cx="3151361" cy="1421804"/>
            <wp:effectExtent l="0" t="0" r="0" b="63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151842" cy="1422021"/>
                    </a:xfrm>
                    <a:prstGeom prst="rect">
                      <a:avLst/>
                    </a:prstGeom>
                    <a:noFill/>
                    <a:ln>
                      <a:noFill/>
                    </a:ln>
                    <a:extLs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p w14:paraId="313FDAFD" w14:textId="77777777" w:rsidR="00655060" w:rsidRPr="00294E2F" w:rsidRDefault="00655060" w:rsidP="00294E2F">
      <w:pPr>
        <w:widowControl w:val="0"/>
        <w:autoSpaceDE w:val="0"/>
        <w:autoSpaceDN w:val="0"/>
        <w:adjustRightInd w:val="0"/>
        <w:spacing w:after="120" w:line="264" w:lineRule="auto"/>
        <w:jc w:val="center"/>
        <w:rPr>
          <w:rFonts w:ascii="Century Gothic" w:hAnsi="Century Gothic" w:cs="Arial"/>
          <w:b/>
          <w:color w:val="000000" w:themeColor="text1"/>
          <w:sz w:val="20"/>
          <w:szCs w:val="20"/>
          <w:lang w:val="es-ES"/>
        </w:rPr>
      </w:pPr>
      <w:r w:rsidRPr="00294E2F">
        <w:rPr>
          <w:rFonts w:ascii="Century Gothic" w:hAnsi="Century Gothic" w:cs="Arial"/>
          <w:b/>
          <w:color w:val="000000" w:themeColor="text1"/>
          <w:sz w:val="20"/>
          <w:szCs w:val="20"/>
          <w:lang w:val="es-ES"/>
        </w:rPr>
        <w:t>Figura 1. Servicio de Desagregación de Bucle Local.</w:t>
      </w:r>
    </w:p>
    <w:p w14:paraId="79C0F84B" w14:textId="77777777" w:rsidR="00655060" w:rsidRPr="00294E2F" w:rsidRDefault="00655060" w:rsidP="00294E2F">
      <w:pPr>
        <w:widowControl w:val="0"/>
        <w:autoSpaceDE w:val="0"/>
        <w:autoSpaceDN w:val="0"/>
        <w:adjustRightInd w:val="0"/>
        <w:spacing w:after="120" w:line="264" w:lineRule="auto"/>
        <w:jc w:val="center"/>
        <w:rPr>
          <w:rFonts w:ascii="Century Gothic" w:hAnsi="Century Gothic" w:cs="Arial"/>
          <w:color w:val="000000" w:themeColor="text1"/>
          <w:lang w:val="es-ES"/>
        </w:rPr>
      </w:pPr>
      <w:r w:rsidRPr="00294E2F">
        <w:rPr>
          <w:rFonts w:ascii="Century Gothic" w:hAnsi="Century Gothic" w:cs="Arial"/>
          <w:noProof/>
          <w:color w:val="000000" w:themeColor="text1"/>
          <w:lang w:eastAsia="es-MX"/>
        </w:rPr>
        <w:drawing>
          <wp:inline distT="0" distB="0" distL="0" distR="0" wp14:anchorId="49251135" wp14:editId="2E11EA75">
            <wp:extent cx="3499926" cy="1458269"/>
            <wp:effectExtent l="0" t="0" r="5715"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502412" cy="1459305"/>
                    </a:xfrm>
                    <a:prstGeom prst="rect">
                      <a:avLst/>
                    </a:prstGeom>
                    <a:noFill/>
                    <a:ln>
                      <a:noFill/>
                    </a:ln>
                  </pic:spPr>
                </pic:pic>
              </a:graphicData>
            </a:graphic>
          </wp:inline>
        </w:drawing>
      </w:r>
    </w:p>
    <w:p w14:paraId="7B025405" w14:textId="77777777" w:rsidR="00655060" w:rsidRPr="00294E2F" w:rsidRDefault="00655060" w:rsidP="00294E2F">
      <w:pPr>
        <w:pStyle w:val="xxxPiedeCuadroconnombre"/>
        <w:spacing w:before="0" w:after="120" w:line="264" w:lineRule="auto"/>
        <w:jc w:val="center"/>
        <w:rPr>
          <w:rFonts w:ascii="Century Gothic" w:hAnsi="Century Gothic"/>
          <w:color w:val="000000" w:themeColor="text1"/>
          <w:szCs w:val="20"/>
          <w:lang w:val="es-ES"/>
        </w:rPr>
      </w:pPr>
      <w:r w:rsidRPr="00294E2F">
        <w:rPr>
          <w:rFonts w:ascii="Century Gothic" w:hAnsi="Century Gothic"/>
          <w:szCs w:val="20"/>
          <w:lang w:val="es-ES"/>
        </w:rPr>
        <w:t>Figura 2.</w:t>
      </w:r>
      <w:r w:rsidRPr="00294E2F">
        <w:rPr>
          <w:rFonts w:ascii="Century Gothic" w:hAnsi="Century Gothic"/>
          <w:color w:val="000000" w:themeColor="text1"/>
          <w:szCs w:val="20"/>
          <w:lang w:val="es-ES"/>
        </w:rPr>
        <w:t xml:space="preserve"> Servicio de Desagregación del Sub-Bucle Local.</w:t>
      </w:r>
    </w:p>
    <w:p w14:paraId="235E50E9" w14:textId="77777777" w:rsidR="00655060" w:rsidRPr="00294E2F" w:rsidRDefault="00655060" w:rsidP="00294E2F">
      <w:pPr>
        <w:autoSpaceDE w:val="0"/>
        <w:autoSpaceDN w:val="0"/>
        <w:adjustRightInd w:val="0"/>
        <w:spacing w:after="120" w:line="264" w:lineRule="auto"/>
        <w:jc w:val="center"/>
        <w:rPr>
          <w:rFonts w:ascii="Century Gothic" w:hAnsi="Century Gothic" w:cs="Arial"/>
          <w:color w:val="000000" w:themeColor="text1"/>
          <w:lang w:val="es-ES"/>
        </w:rPr>
      </w:pPr>
    </w:p>
    <w:p w14:paraId="7452AF51" w14:textId="77777777" w:rsidR="006A4EFB" w:rsidRPr="00976292" w:rsidRDefault="003B1A36" w:rsidP="00AB57DD">
      <w:bookmarkStart w:id="2217" w:name="_Toc276455865"/>
      <w:bookmarkStart w:id="2218" w:name="_Toc351476563"/>
      <w:bookmarkStart w:id="2219" w:name="_Toc357619713"/>
      <w:bookmarkStart w:id="2220" w:name="_Toc372127305"/>
      <w:bookmarkStart w:id="2221" w:name="_Toc373424123"/>
      <w:bookmarkStart w:id="2222" w:name="_Toc381605360"/>
      <w:bookmarkStart w:id="2223" w:name="_Toc92974139"/>
      <w:bookmarkStart w:id="2224" w:name="_Toc93052450"/>
      <w:bookmarkStart w:id="2225" w:name="_Toc93056405"/>
      <w:r w:rsidRPr="00AB57DD">
        <w:rPr>
          <w:rFonts w:ascii="Century Gothic" w:hAnsi="Century Gothic"/>
          <w:b/>
        </w:rPr>
        <w:t>3</w:t>
      </w:r>
      <w:r w:rsidR="00F11EB4" w:rsidRPr="00AB57DD">
        <w:rPr>
          <w:rFonts w:ascii="Century Gothic" w:hAnsi="Century Gothic"/>
          <w:b/>
        </w:rPr>
        <w:t>.</w:t>
      </w:r>
      <w:r w:rsidRPr="00AB57DD">
        <w:rPr>
          <w:rFonts w:ascii="Century Gothic" w:hAnsi="Century Gothic"/>
          <w:b/>
        </w:rPr>
        <w:tab/>
      </w:r>
      <w:r w:rsidR="00655060" w:rsidRPr="00AB57DD">
        <w:rPr>
          <w:rFonts w:ascii="Century Gothic" w:hAnsi="Century Gothic"/>
          <w:b/>
        </w:rPr>
        <w:t>Descripción general</w:t>
      </w:r>
      <w:bookmarkEnd w:id="2217"/>
      <w:bookmarkEnd w:id="2218"/>
      <w:bookmarkEnd w:id="2219"/>
      <w:bookmarkEnd w:id="2220"/>
      <w:bookmarkEnd w:id="2221"/>
      <w:bookmarkEnd w:id="2222"/>
      <w:r w:rsidR="00655060" w:rsidRPr="00AB57DD">
        <w:rPr>
          <w:rFonts w:ascii="Century Gothic" w:hAnsi="Century Gothic"/>
          <w:b/>
        </w:rPr>
        <w:t xml:space="preserve"> del plan.</w:t>
      </w:r>
      <w:bookmarkEnd w:id="2223"/>
      <w:bookmarkEnd w:id="2224"/>
      <w:bookmarkEnd w:id="2225"/>
    </w:p>
    <w:p w14:paraId="231CAADE" w14:textId="77777777" w:rsidR="00655060" w:rsidRPr="00294E2F" w:rsidRDefault="00655060" w:rsidP="00294E2F">
      <w:pPr>
        <w:pStyle w:val="IFTnormal"/>
        <w:spacing w:after="120" w:line="264" w:lineRule="auto"/>
        <w:rPr>
          <w:rFonts w:ascii="Century Gothic" w:hAnsi="Century Gothic"/>
          <w:color w:val="000000" w:themeColor="text1"/>
        </w:rPr>
      </w:pPr>
      <w:r w:rsidRPr="00294E2F">
        <w:rPr>
          <w:rFonts w:ascii="Century Gothic" w:hAnsi="Century Gothic"/>
        </w:rPr>
        <w:t xml:space="preserve">Cuando los </w:t>
      </w:r>
      <w:r w:rsidR="00F22CBA">
        <w:rPr>
          <w:rFonts w:ascii="Century Gothic" w:hAnsi="Century Gothic"/>
        </w:rPr>
        <w:t>s</w:t>
      </w:r>
      <w:r w:rsidRPr="00294E2F">
        <w:rPr>
          <w:rFonts w:ascii="Century Gothic" w:hAnsi="Century Gothic"/>
        </w:rPr>
        <w:t xml:space="preserve">ervicios y tecnologías son desplegados para la transmisión de información a través de las redes de cobre sin tomar en cuenta: perfiles definidos y acotados, la compatibilidad espectral, la potencia de transmisión, el ancho de banda de la señal y mecanismos de protección, se genera el riesgo de interferencia entre los pares de cobre por fenómenos de diafonía entre los mismos y por ende degradación en los servicios que se transmiten sobre la red. En virtud de lo anterior, todos los </w:t>
      </w:r>
      <w:r w:rsidR="00FC3EB6">
        <w:rPr>
          <w:rFonts w:ascii="Century Gothic" w:hAnsi="Century Gothic"/>
        </w:rPr>
        <w:t>CS</w:t>
      </w:r>
      <w:r w:rsidRPr="00294E2F">
        <w:rPr>
          <w:rFonts w:ascii="Century Gothic" w:hAnsi="Century Gothic"/>
        </w:rPr>
        <w:t xml:space="preserve"> deben respetar los criterios y lineamientos establecidos en este documento a fin de asegurar la compatibilidad espectral y disminuir la interferencia por diafonía, para mantener la integridad de los servicios que se cursan por la red de acceso.</w:t>
      </w:r>
    </w:p>
    <w:p w14:paraId="1DD3C49E"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El control de la interferencia entre los pares de cobre de un cable multipar, se logra mediante la aplicación de técnicas que aseguran la compatibilidad espectral, en este documento se establecen las siguientes:</w:t>
      </w:r>
    </w:p>
    <w:p w14:paraId="602A9D31"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El empleo de máscaras de densidad espectral de potencia de transmisión PSD (</w:t>
      </w:r>
      <w:proofErr w:type="spellStart"/>
      <w:r w:rsidR="00655060" w:rsidRPr="00294E2F">
        <w:rPr>
          <w:rFonts w:ascii="Century Gothic" w:hAnsi="Century Gothic"/>
        </w:rPr>
        <w:t>Power</w:t>
      </w:r>
      <w:proofErr w:type="spellEnd"/>
      <w:r w:rsidR="00655060" w:rsidRPr="00294E2F">
        <w:rPr>
          <w:rFonts w:ascii="Century Gothic" w:hAnsi="Century Gothic"/>
        </w:rPr>
        <w:t xml:space="preserve"> </w:t>
      </w:r>
      <w:proofErr w:type="spellStart"/>
      <w:r w:rsidR="00655060" w:rsidRPr="00294E2F">
        <w:rPr>
          <w:rFonts w:ascii="Century Gothic" w:hAnsi="Century Gothic"/>
        </w:rPr>
        <w:t>Spectral</w:t>
      </w:r>
      <w:proofErr w:type="spellEnd"/>
      <w:r w:rsidR="00655060" w:rsidRPr="00294E2F">
        <w:rPr>
          <w:rFonts w:ascii="Century Gothic" w:hAnsi="Century Gothic"/>
        </w:rPr>
        <w:t xml:space="preserve"> </w:t>
      </w:r>
      <w:proofErr w:type="spellStart"/>
      <w:r w:rsidR="00655060" w:rsidRPr="00294E2F">
        <w:rPr>
          <w:rFonts w:ascii="Century Gothic" w:hAnsi="Century Gothic"/>
        </w:rPr>
        <w:t>Density</w:t>
      </w:r>
      <w:proofErr w:type="spellEnd"/>
      <w:r w:rsidR="00655060" w:rsidRPr="00294E2F">
        <w:rPr>
          <w:rFonts w:ascii="Century Gothic" w:hAnsi="Century Gothic"/>
        </w:rPr>
        <w:t>).</w:t>
      </w:r>
    </w:p>
    <w:p w14:paraId="5DDD38B1"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El despliegue de tecnologías espectralmente compatibles.</w:t>
      </w:r>
    </w:p>
    <w:p w14:paraId="0AD4BA9E"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La adecuada configuración para determinado ancho de banda en función del requerimiento de un servicio.</w:t>
      </w:r>
    </w:p>
    <w:p w14:paraId="1E07EA7C"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Cumplir con las reglas de penetración, por ejemplo, la cantidad de sistemas operando en un mismo cable multipar y el tipo de tecnologías habilitadas en ese cable multipar.</w:t>
      </w:r>
    </w:p>
    <w:p w14:paraId="30BB5B88"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Implementación de la configuración de los limitadores de potencia en sentido ascendente y descendente (UPBO y DPBO) en los despliegues de Sub-Bucle Local.</w:t>
      </w:r>
    </w:p>
    <w:p w14:paraId="1EB34AFF"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El control de incidencias por posibles interferencias a fin de asegurar la aplicación del PGE.</w:t>
      </w:r>
    </w:p>
    <w:p w14:paraId="5F50E344"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La revisión y actualización periódica del PGE.</w:t>
      </w:r>
    </w:p>
    <w:p w14:paraId="3D2B7E3F"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El presente documento establece diferentes máscaras de PSD que se deben implementar para las distintas clases de tecnologías a aplicarse en el Bucle Local o Sub-Bucle Local de acuerdo a ETSI TSI TR 101 830-1 y en la ETSI TSI TR 101 830-2. Dichas máscaras delimitan la potencia para las frecuencias que una determinada tecnología emplea de acuerdo al plan de bandas establecido para dicha tecnología como se indica en los puntos 5 y 6 del presente PGE.</w:t>
      </w:r>
    </w:p>
    <w:p w14:paraId="489708DC"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 xml:space="preserve">El </w:t>
      </w:r>
      <w:r w:rsidR="00527ADE">
        <w:rPr>
          <w:rFonts w:ascii="Century Gothic" w:hAnsi="Century Gothic"/>
        </w:rPr>
        <w:t>PGE</w:t>
      </w:r>
      <w:r w:rsidRPr="00294E2F">
        <w:rPr>
          <w:rFonts w:ascii="Century Gothic" w:hAnsi="Century Gothic"/>
        </w:rPr>
        <w:t xml:space="preserve"> garantiza el despliegue de señales de diferentes tipos en el Bucle Local a través del registro obtenido por </w:t>
      </w:r>
      <w:r w:rsidR="00183373" w:rsidRPr="00294E2F">
        <w:rPr>
          <w:rFonts w:ascii="Century Gothic" w:hAnsi="Century Gothic"/>
        </w:rPr>
        <w:t>RED NACIONAL</w:t>
      </w:r>
      <w:r w:rsidRPr="00294E2F">
        <w:rPr>
          <w:rFonts w:ascii="Century Gothic" w:hAnsi="Century Gothic"/>
        </w:rPr>
        <w:t xml:space="preserve"> -de acuerdo al </w:t>
      </w:r>
      <w:r w:rsidR="0072434F">
        <w:rPr>
          <w:rFonts w:ascii="Century Gothic" w:hAnsi="Century Gothic"/>
        </w:rPr>
        <w:t>S</w:t>
      </w:r>
      <w:r w:rsidRPr="00294E2F">
        <w:rPr>
          <w:rFonts w:ascii="Century Gothic" w:hAnsi="Century Gothic"/>
        </w:rPr>
        <w:t>ervicio de desagregación solicitado por el CS- de lo siguiente:</w:t>
      </w:r>
    </w:p>
    <w:p w14:paraId="653BAED2"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Century Gothic" w:hAnsi="Century Gothic"/>
        </w:rPr>
        <w:t>1.</w:t>
      </w:r>
      <w:r w:rsidRPr="00294E2F">
        <w:rPr>
          <w:rFonts w:ascii="Century Gothic" w:hAnsi="Century Gothic"/>
        </w:rPr>
        <w:tab/>
      </w:r>
      <w:r w:rsidR="00655060" w:rsidRPr="00294E2F">
        <w:rPr>
          <w:rFonts w:ascii="Century Gothic" w:hAnsi="Century Gothic"/>
        </w:rPr>
        <w:t>Medidas de atenuación en el Bucle Local de interés.</w:t>
      </w:r>
    </w:p>
    <w:p w14:paraId="3DAE9265"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Century Gothic" w:hAnsi="Century Gothic"/>
        </w:rPr>
        <w:t>2.</w:t>
      </w:r>
      <w:r w:rsidRPr="00294E2F">
        <w:rPr>
          <w:rFonts w:ascii="Century Gothic" w:hAnsi="Century Gothic"/>
        </w:rPr>
        <w:tab/>
      </w:r>
      <w:r w:rsidR="00655060" w:rsidRPr="00294E2F">
        <w:rPr>
          <w:rFonts w:ascii="Century Gothic" w:hAnsi="Century Gothic"/>
        </w:rPr>
        <w:t>Medidas de capacidad en el Bucle Local de interés.</w:t>
      </w:r>
    </w:p>
    <w:p w14:paraId="6D32F9F1"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Century Gothic" w:hAnsi="Century Gothic"/>
        </w:rPr>
        <w:t>3.</w:t>
      </w:r>
      <w:r w:rsidRPr="00294E2F">
        <w:rPr>
          <w:rFonts w:ascii="Century Gothic" w:hAnsi="Century Gothic"/>
        </w:rPr>
        <w:tab/>
      </w:r>
      <w:r w:rsidR="00655060" w:rsidRPr="00294E2F">
        <w:rPr>
          <w:rFonts w:ascii="Century Gothic" w:hAnsi="Century Gothic"/>
        </w:rPr>
        <w:t>Medidas de resistencia de aislamiento en el Bucle Local de interés.</w:t>
      </w:r>
    </w:p>
    <w:p w14:paraId="57AB76CE"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Century Gothic" w:hAnsi="Century Gothic"/>
        </w:rPr>
        <w:t>4.</w:t>
      </w:r>
      <w:r w:rsidRPr="00294E2F">
        <w:rPr>
          <w:rFonts w:ascii="Century Gothic" w:hAnsi="Century Gothic"/>
        </w:rPr>
        <w:tab/>
      </w:r>
      <w:r w:rsidR="00655060" w:rsidRPr="00294E2F">
        <w:rPr>
          <w:rFonts w:ascii="Century Gothic" w:hAnsi="Century Gothic"/>
        </w:rPr>
        <w:t>Medidas de velocidad de sincronismo de subida y bajada en el Bucle Local de interés.</w:t>
      </w:r>
    </w:p>
    <w:p w14:paraId="67F9982C"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Century Gothic" w:hAnsi="Century Gothic"/>
        </w:rPr>
        <w:t>5.</w:t>
      </w:r>
      <w:r w:rsidRPr="00294E2F">
        <w:rPr>
          <w:rFonts w:ascii="Century Gothic" w:hAnsi="Century Gothic"/>
        </w:rPr>
        <w:tab/>
      </w:r>
      <w:r w:rsidR="00655060" w:rsidRPr="00294E2F">
        <w:rPr>
          <w:rFonts w:ascii="Century Gothic" w:hAnsi="Century Gothic"/>
        </w:rPr>
        <w:t>Descripción de la(s) prueba(s) eléctrica(s) realizadas en el Bucle Local de interés.</w:t>
      </w:r>
    </w:p>
    <w:p w14:paraId="6D4FB9EE"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Century Gothic" w:hAnsi="Century Gothic"/>
        </w:rPr>
        <w:t>6.</w:t>
      </w:r>
      <w:r w:rsidRPr="00294E2F">
        <w:rPr>
          <w:rFonts w:ascii="Century Gothic" w:hAnsi="Century Gothic"/>
        </w:rPr>
        <w:tab/>
      </w:r>
      <w:r w:rsidR="00655060" w:rsidRPr="00294E2F">
        <w:rPr>
          <w:rFonts w:ascii="Century Gothic" w:hAnsi="Century Gothic"/>
        </w:rPr>
        <w:t xml:space="preserve">Demás parámetros medidos por </w:t>
      </w:r>
      <w:r w:rsidR="00183373" w:rsidRPr="00294E2F">
        <w:rPr>
          <w:rFonts w:ascii="Century Gothic" w:hAnsi="Century Gothic"/>
        </w:rPr>
        <w:t>RED NACIONAL</w:t>
      </w:r>
      <w:r w:rsidR="00655060" w:rsidRPr="00294E2F">
        <w:rPr>
          <w:rFonts w:ascii="Century Gothic" w:hAnsi="Century Gothic"/>
        </w:rPr>
        <w:t xml:space="preserve"> por protocolo a petición del CS.</w:t>
      </w:r>
    </w:p>
    <w:p w14:paraId="269CD985" w14:textId="77777777" w:rsidR="00655060" w:rsidRPr="00294E2F" w:rsidRDefault="00183373" w:rsidP="00294E2F">
      <w:pPr>
        <w:pStyle w:val="IFTnormal"/>
        <w:spacing w:after="120" w:line="264" w:lineRule="auto"/>
        <w:rPr>
          <w:rFonts w:ascii="Century Gothic" w:hAnsi="Century Gothic"/>
        </w:rPr>
      </w:pPr>
      <w:r w:rsidRPr="00294E2F">
        <w:rPr>
          <w:rFonts w:ascii="Century Gothic" w:hAnsi="Century Gothic"/>
        </w:rPr>
        <w:t>RED NACIONAL</w:t>
      </w:r>
      <w:r w:rsidR="00655060" w:rsidRPr="00294E2F">
        <w:rPr>
          <w:rFonts w:ascii="Century Gothic" w:hAnsi="Century Gothic"/>
        </w:rPr>
        <w:t xml:space="preserve"> desplegará los resultados anteriores incluyendo valores de aceptación para la calificación del Bucle Local a modo de tabla personalizada conforme al </w:t>
      </w:r>
      <w:r w:rsidR="0072434F">
        <w:rPr>
          <w:rFonts w:ascii="Century Gothic" w:hAnsi="Century Gothic"/>
        </w:rPr>
        <w:t>S</w:t>
      </w:r>
      <w:r w:rsidR="00655060" w:rsidRPr="00294E2F">
        <w:rPr>
          <w:rFonts w:ascii="Century Gothic" w:hAnsi="Century Gothic"/>
        </w:rPr>
        <w:t>ervicio de desagregación que solicite el CS.</w:t>
      </w:r>
    </w:p>
    <w:p w14:paraId="6A51991B" w14:textId="77777777" w:rsidR="00E01148" w:rsidRDefault="00E01148" w:rsidP="00294E2F">
      <w:pPr>
        <w:pStyle w:val="IFTnormal"/>
        <w:spacing w:after="120" w:line="264" w:lineRule="auto"/>
        <w:rPr>
          <w:rFonts w:ascii="Century Gothic" w:hAnsi="Century Gothic"/>
        </w:rPr>
      </w:pPr>
    </w:p>
    <w:p w14:paraId="576BA030"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 xml:space="preserve">Para la correcta operación del </w:t>
      </w:r>
      <w:r w:rsidR="00527ADE">
        <w:rPr>
          <w:rFonts w:ascii="Century Gothic" w:hAnsi="Century Gothic"/>
        </w:rPr>
        <w:t>PGE</w:t>
      </w:r>
      <w:r w:rsidRPr="00294E2F">
        <w:rPr>
          <w:rFonts w:ascii="Century Gothic" w:hAnsi="Century Gothic"/>
        </w:rPr>
        <w:t xml:space="preserve"> se deben aplicar los siguientes principios por todos los </w:t>
      </w:r>
      <w:r w:rsidR="00FC3EB6">
        <w:rPr>
          <w:rFonts w:ascii="Century Gothic" w:hAnsi="Century Gothic"/>
        </w:rPr>
        <w:t>CS</w:t>
      </w:r>
      <w:r w:rsidRPr="00294E2F">
        <w:rPr>
          <w:rFonts w:ascii="Century Gothic" w:hAnsi="Century Gothic"/>
        </w:rPr>
        <w:t xml:space="preserve"> que hagan uso del Bucle o Sub-bucle Local:</w:t>
      </w:r>
    </w:p>
    <w:p w14:paraId="56ED232F" w14:textId="77777777" w:rsidR="00655060" w:rsidRPr="00294E2F" w:rsidRDefault="00655060" w:rsidP="00294E2F">
      <w:pPr>
        <w:pStyle w:val="IFTnormal"/>
        <w:spacing w:after="120" w:line="264" w:lineRule="auto"/>
        <w:ind w:left="426" w:hanging="426"/>
        <w:rPr>
          <w:rFonts w:ascii="Century Gothic" w:hAnsi="Century Gothic"/>
        </w:rPr>
      </w:pPr>
      <w:r w:rsidRPr="00294E2F">
        <w:rPr>
          <w:rFonts w:ascii="Century Gothic" w:hAnsi="Century Gothic"/>
        </w:rPr>
        <w:t>1.</w:t>
      </w:r>
      <w:r w:rsidR="00294E2F">
        <w:rPr>
          <w:rFonts w:ascii="Century Gothic" w:hAnsi="Century Gothic"/>
        </w:rPr>
        <w:tab/>
      </w:r>
      <w:r w:rsidRPr="00294E2F">
        <w:rPr>
          <w:rFonts w:ascii="Century Gothic" w:hAnsi="Century Gothic"/>
        </w:rPr>
        <w:t xml:space="preserve">El </w:t>
      </w:r>
      <w:r w:rsidR="00527ADE">
        <w:rPr>
          <w:rFonts w:ascii="Century Gothic" w:hAnsi="Century Gothic"/>
        </w:rPr>
        <w:t>PGE</w:t>
      </w:r>
      <w:r w:rsidRPr="00294E2F">
        <w:rPr>
          <w:rFonts w:ascii="Century Gothic" w:hAnsi="Century Gothic"/>
        </w:rPr>
        <w:t xml:space="preserve"> no reservará pares de cobre de la Central Telefónica o Instalación Equivalente para el despliegue de señales específicas.</w:t>
      </w:r>
    </w:p>
    <w:p w14:paraId="626BA26E" w14:textId="77777777" w:rsidR="00655060" w:rsidRPr="00294E2F" w:rsidRDefault="00655060" w:rsidP="00294E2F">
      <w:pPr>
        <w:pStyle w:val="IFTnormal"/>
        <w:spacing w:after="120" w:line="264" w:lineRule="auto"/>
        <w:ind w:left="426" w:hanging="426"/>
        <w:rPr>
          <w:rFonts w:ascii="Century Gothic" w:hAnsi="Century Gothic"/>
        </w:rPr>
      </w:pPr>
      <w:r w:rsidRPr="00294E2F">
        <w:rPr>
          <w:rFonts w:ascii="Century Gothic" w:hAnsi="Century Gothic"/>
        </w:rPr>
        <w:t>2.</w:t>
      </w:r>
      <w:r w:rsidR="00294E2F">
        <w:rPr>
          <w:rFonts w:ascii="Century Gothic" w:hAnsi="Century Gothic"/>
        </w:rPr>
        <w:tab/>
      </w:r>
      <w:r w:rsidRPr="00294E2F">
        <w:rPr>
          <w:rFonts w:ascii="Century Gothic" w:hAnsi="Century Gothic"/>
        </w:rPr>
        <w:t xml:space="preserve">Todas las reglas asociadas al </w:t>
      </w:r>
      <w:r w:rsidR="00527ADE">
        <w:rPr>
          <w:rFonts w:ascii="Century Gothic" w:hAnsi="Century Gothic"/>
        </w:rPr>
        <w:t>PGE</w:t>
      </w:r>
      <w:r w:rsidRPr="00294E2F">
        <w:rPr>
          <w:rFonts w:ascii="Century Gothic" w:hAnsi="Century Gothic"/>
        </w:rPr>
        <w:t xml:space="preserve"> deberán ser transparentes, de forma que estén basados en principios objetivos (ya sean consideraciones teóricas, simulaciones o pruebas experimentales) conocidos por todos los que conviven en el Bucle o Sub-bucle Local.</w:t>
      </w:r>
    </w:p>
    <w:p w14:paraId="5643466D" w14:textId="77777777" w:rsidR="00655060" w:rsidRPr="00294E2F" w:rsidRDefault="00655060" w:rsidP="00294E2F">
      <w:pPr>
        <w:pStyle w:val="IFTnormal"/>
        <w:spacing w:after="120" w:line="264" w:lineRule="auto"/>
        <w:ind w:left="426" w:hanging="426"/>
        <w:rPr>
          <w:rFonts w:ascii="Century Gothic" w:hAnsi="Century Gothic"/>
        </w:rPr>
      </w:pPr>
      <w:r w:rsidRPr="00294E2F">
        <w:rPr>
          <w:rFonts w:ascii="Century Gothic" w:hAnsi="Century Gothic"/>
        </w:rPr>
        <w:t>3.</w:t>
      </w:r>
      <w:r w:rsidR="00294E2F">
        <w:rPr>
          <w:rFonts w:ascii="Century Gothic" w:hAnsi="Century Gothic"/>
        </w:rPr>
        <w:tab/>
      </w:r>
      <w:r w:rsidRPr="00294E2F">
        <w:rPr>
          <w:rFonts w:ascii="Century Gothic" w:hAnsi="Century Gothic"/>
        </w:rPr>
        <w:t xml:space="preserve">El presente </w:t>
      </w:r>
      <w:r w:rsidR="00527ADE">
        <w:rPr>
          <w:rFonts w:ascii="Century Gothic" w:hAnsi="Century Gothic"/>
        </w:rPr>
        <w:t>PGE</w:t>
      </w:r>
      <w:r w:rsidRPr="00294E2F">
        <w:rPr>
          <w:rFonts w:ascii="Century Gothic" w:hAnsi="Century Gothic"/>
        </w:rPr>
        <w:t xml:space="preserve"> no dará lugar a que cualquiera de los que conviven en el Bucle o Sub-bucle Local disponga de mayor información -en comparación con otros </w:t>
      </w:r>
      <w:r w:rsidR="00FC3EB6">
        <w:rPr>
          <w:rFonts w:ascii="Century Gothic" w:hAnsi="Century Gothic"/>
        </w:rPr>
        <w:t>CS</w:t>
      </w:r>
      <w:r w:rsidRPr="00294E2F">
        <w:rPr>
          <w:rFonts w:ascii="Century Gothic" w:hAnsi="Century Gothic"/>
        </w:rPr>
        <w:t xml:space="preserve"> que conduzca a adaptaciones o modificaciones respecto de los pares de cobre asociados a un Central Telefónica o Instalación Equivalente.</w:t>
      </w:r>
    </w:p>
    <w:p w14:paraId="6DF1B616" w14:textId="77777777" w:rsidR="00655060" w:rsidRPr="00294E2F" w:rsidRDefault="00655060" w:rsidP="00294E2F">
      <w:pPr>
        <w:pStyle w:val="IFTnormal"/>
        <w:spacing w:after="120" w:line="264" w:lineRule="auto"/>
        <w:ind w:left="426" w:hanging="426"/>
        <w:rPr>
          <w:rFonts w:ascii="Century Gothic" w:hAnsi="Century Gothic"/>
        </w:rPr>
      </w:pPr>
      <w:r w:rsidRPr="00294E2F">
        <w:rPr>
          <w:rFonts w:ascii="Century Gothic" w:hAnsi="Century Gothic"/>
        </w:rPr>
        <w:t>4.</w:t>
      </w:r>
      <w:r w:rsidR="00294E2F">
        <w:rPr>
          <w:rFonts w:ascii="Century Gothic" w:hAnsi="Century Gothic"/>
        </w:rPr>
        <w:tab/>
      </w:r>
      <w:r w:rsidRPr="00294E2F">
        <w:rPr>
          <w:rFonts w:ascii="Century Gothic" w:hAnsi="Century Gothic"/>
        </w:rPr>
        <w:t xml:space="preserve">Aunque el </w:t>
      </w:r>
      <w:r w:rsidR="00527ADE">
        <w:rPr>
          <w:rFonts w:ascii="Century Gothic" w:hAnsi="Century Gothic"/>
        </w:rPr>
        <w:t>PGE</w:t>
      </w:r>
      <w:r w:rsidRPr="00294E2F">
        <w:rPr>
          <w:rFonts w:ascii="Century Gothic" w:hAnsi="Century Gothic"/>
        </w:rPr>
        <w:t xml:space="preserve"> ha de permitir la coexistencia de múltiples tipos de señales, se favorecerá la evolución hacia tecnologías más eficaces para la prestación de los </w:t>
      </w:r>
      <w:r w:rsidR="002E0B61">
        <w:rPr>
          <w:rFonts w:ascii="Century Gothic" w:hAnsi="Century Gothic"/>
        </w:rPr>
        <w:t>S</w:t>
      </w:r>
      <w:r w:rsidRPr="00294E2F">
        <w:rPr>
          <w:rFonts w:ascii="Century Gothic" w:hAnsi="Century Gothic"/>
        </w:rPr>
        <w:t>ervicios de desagregación. Ello implica que cuando una señal -para la que existen alternativas con las mismas prestaciones- provoca una disminución severa de la penetración de otras señales con mayor demanda, se debe incentivar la sustitución de la primera señal por la alternativa de la tecnología que mejora las condiciones de penetración y convivencia de señales en el Bucle o Sub-bucle Local.</w:t>
      </w:r>
    </w:p>
    <w:p w14:paraId="6CE358CF" w14:textId="77777777" w:rsidR="006A4EFB" w:rsidRPr="00294E2F" w:rsidRDefault="006A4EFB" w:rsidP="00294E2F">
      <w:pPr>
        <w:pStyle w:val="IFTnormal"/>
        <w:spacing w:after="120" w:line="264" w:lineRule="auto"/>
        <w:rPr>
          <w:rFonts w:ascii="Century Gothic" w:hAnsi="Century Gothic"/>
        </w:rPr>
      </w:pPr>
    </w:p>
    <w:p w14:paraId="68D2EFEA" w14:textId="77777777" w:rsidR="006A4EFB" w:rsidRPr="00976292" w:rsidRDefault="003B1A36" w:rsidP="00AB57DD">
      <w:pPr>
        <w:rPr>
          <w:rFonts w:ascii="Century Gothic" w:hAnsi="Century Gothic"/>
        </w:rPr>
      </w:pPr>
      <w:bookmarkStart w:id="2226" w:name="_Toc92974140"/>
      <w:bookmarkStart w:id="2227" w:name="_Toc93052451"/>
      <w:bookmarkStart w:id="2228" w:name="_Toc93056406"/>
      <w:r w:rsidRPr="00AB57DD">
        <w:rPr>
          <w:rFonts w:ascii="Century Gothic" w:hAnsi="Century Gothic"/>
          <w:b/>
        </w:rPr>
        <w:t>4</w:t>
      </w:r>
      <w:r w:rsidR="00F11EB4" w:rsidRPr="00AB57DD">
        <w:rPr>
          <w:rFonts w:ascii="Century Gothic" w:hAnsi="Century Gothic"/>
          <w:b/>
        </w:rPr>
        <w:t>.</w:t>
      </w:r>
      <w:r w:rsidRPr="00AB57DD">
        <w:rPr>
          <w:rFonts w:ascii="Century Gothic" w:hAnsi="Century Gothic"/>
          <w:b/>
        </w:rPr>
        <w:tab/>
      </w:r>
      <w:r w:rsidR="00655060" w:rsidRPr="00AB57DD">
        <w:rPr>
          <w:rFonts w:ascii="Century Gothic" w:hAnsi="Century Gothic"/>
          <w:b/>
        </w:rPr>
        <w:t>Reglas de despliegue en pares desagregados.</w:t>
      </w:r>
      <w:bookmarkEnd w:id="2226"/>
      <w:bookmarkEnd w:id="2227"/>
      <w:bookmarkEnd w:id="2228"/>
    </w:p>
    <w:p w14:paraId="7F4AC171"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 xml:space="preserve">Cuando se rechace una señal en un Bucle o Sub-bucle Local debido al incumplimiento del </w:t>
      </w:r>
      <w:r w:rsidR="00527ADE">
        <w:rPr>
          <w:rFonts w:ascii="Century Gothic" w:hAnsi="Century Gothic"/>
        </w:rPr>
        <w:t>PGE</w:t>
      </w:r>
      <w:r w:rsidRPr="00294E2F">
        <w:rPr>
          <w:rFonts w:ascii="Century Gothic" w:hAnsi="Century Gothic"/>
        </w:rPr>
        <w:t xml:space="preserve">, </w:t>
      </w:r>
      <w:r w:rsidR="00183373" w:rsidRPr="00294E2F">
        <w:rPr>
          <w:rFonts w:ascii="Century Gothic" w:hAnsi="Century Gothic"/>
        </w:rPr>
        <w:t>RED NACIONAL</w:t>
      </w:r>
      <w:r w:rsidRPr="00294E2F">
        <w:rPr>
          <w:rFonts w:ascii="Century Gothic" w:hAnsi="Century Gothic"/>
        </w:rPr>
        <w:t xml:space="preserve"> indicará al CS con el máximo detalle posible la regla o principio incumplido y las condiciones particulares en las que se ha producido dicho incumplimiento. El mismo criterio se seguirá cuando se desactive una señal sobre un Bucle o Sub-bucle Local como resultado de un procedimiento de control de interferencias.</w:t>
      </w:r>
    </w:p>
    <w:p w14:paraId="71EBF94B"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 xml:space="preserve">A continuación, se detallan los criterios que deben aplicar los CS que provean servicios mediante los pares de cobre desagregados de la Red de Acceso de </w:t>
      </w:r>
      <w:r w:rsidR="00183373" w:rsidRPr="00294E2F">
        <w:rPr>
          <w:rFonts w:ascii="Century Gothic" w:hAnsi="Century Gothic"/>
        </w:rPr>
        <w:t>RED NACIONAL</w:t>
      </w:r>
      <w:r w:rsidRPr="00294E2F">
        <w:rPr>
          <w:rFonts w:ascii="Century Gothic" w:hAnsi="Century Gothic"/>
        </w:rPr>
        <w:t>, haciendo uso de tecnologías de transmisión analógica o digital.</w:t>
      </w:r>
    </w:p>
    <w:p w14:paraId="04C7AC29" w14:textId="77777777" w:rsidR="006A4EFB" w:rsidRPr="00294E2F" w:rsidRDefault="006A4EFB" w:rsidP="00294E2F">
      <w:pPr>
        <w:pStyle w:val="IFTnormal"/>
        <w:spacing w:after="120" w:line="264" w:lineRule="auto"/>
        <w:rPr>
          <w:rFonts w:ascii="Century Gothic" w:hAnsi="Century Gothic"/>
        </w:rPr>
      </w:pPr>
    </w:p>
    <w:p w14:paraId="7B244262" w14:textId="77777777" w:rsidR="006A4EFB" w:rsidRPr="00976292" w:rsidRDefault="003B1A36" w:rsidP="00AB57DD">
      <w:pPr>
        <w:rPr>
          <w:rFonts w:ascii="Century Gothic" w:hAnsi="Century Gothic"/>
        </w:rPr>
      </w:pPr>
      <w:bookmarkStart w:id="2229" w:name="_Toc92974141"/>
      <w:bookmarkStart w:id="2230" w:name="_Toc93052452"/>
      <w:bookmarkStart w:id="2231" w:name="_Toc93056407"/>
      <w:r w:rsidRPr="00AB57DD">
        <w:rPr>
          <w:rFonts w:ascii="Century Gothic" w:hAnsi="Century Gothic"/>
          <w:b/>
        </w:rPr>
        <w:t>4.1</w:t>
      </w:r>
      <w:r w:rsidRPr="00AB57DD">
        <w:rPr>
          <w:rFonts w:ascii="Century Gothic" w:hAnsi="Century Gothic"/>
          <w:b/>
        </w:rPr>
        <w:tab/>
      </w:r>
      <w:r w:rsidR="00655060" w:rsidRPr="00AB57DD">
        <w:rPr>
          <w:rFonts w:ascii="Century Gothic" w:hAnsi="Century Gothic"/>
          <w:b/>
        </w:rPr>
        <w:t>Reglas Aplicables al uso de la Red de Acceso de Pares de Cobre.</w:t>
      </w:r>
      <w:bookmarkEnd w:id="2229"/>
      <w:bookmarkEnd w:id="2230"/>
      <w:bookmarkEnd w:id="2231"/>
    </w:p>
    <w:p w14:paraId="3913B139"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 xml:space="preserve">Todo tipo de informe que </w:t>
      </w:r>
      <w:r w:rsidR="00183373" w:rsidRPr="00294E2F">
        <w:rPr>
          <w:rFonts w:ascii="Century Gothic" w:hAnsi="Century Gothic"/>
        </w:rPr>
        <w:t>RED NACIONAL</w:t>
      </w:r>
      <w:r w:rsidRPr="00294E2F">
        <w:rPr>
          <w:rFonts w:ascii="Century Gothic" w:hAnsi="Century Gothic"/>
        </w:rPr>
        <w:t xml:space="preserve"> y/o algún CS realicen deberá formar parte integral del presente </w:t>
      </w:r>
      <w:r w:rsidR="00F22CBA">
        <w:rPr>
          <w:rFonts w:ascii="Century Gothic" w:hAnsi="Century Gothic"/>
        </w:rPr>
        <w:t>PGE</w:t>
      </w:r>
      <w:r w:rsidRPr="00294E2F">
        <w:rPr>
          <w:rFonts w:ascii="Century Gothic" w:hAnsi="Century Gothic"/>
        </w:rPr>
        <w:t>, así como a través del SEG/SIPO, entre otros medios.</w:t>
      </w:r>
    </w:p>
    <w:p w14:paraId="4382A8DB"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Los CS están obligados a informar a través del SEG / SIPO, el tipo de Tecnología y los anchos de banda del Perfil de servicio que implementarán en cada uno de los pares, así como cualquier cambio posterior a la contratación que realicen los CS en estos parámetros.</w:t>
      </w:r>
    </w:p>
    <w:p w14:paraId="0694A889"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La información que presentarán los CS debe ser proporcionada tanto para el Bucle Local como para los Sub-Bucles Locales desagregados.</w:t>
      </w:r>
    </w:p>
    <w:p w14:paraId="1012547B" w14:textId="77777777" w:rsidR="00655060" w:rsidRPr="00294E2F" w:rsidRDefault="003B1A36" w:rsidP="00294E2F">
      <w:pPr>
        <w:pStyle w:val="IFTnormal"/>
        <w:spacing w:after="120" w:line="264" w:lineRule="auto"/>
        <w:ind w:left="426" w:hanging="426"/>
        <w:rPr>
          <w:rFonts w:ascii="Century Gothic" w:hAnsi="Century Gothic"/>
          <w:strike/>
        </w:rPr>
      </w:pPr>
      <w:r w:rsidRPr="0029159C">
        <w:rPr>
          <w:rFonts w:ascii="Symbol" w:hAnsi="Symbol"/>
        </w:rPr>
        <w:t></w:t>
      </w:r>
      <w:r w:rsidRPr="0029159C">
        <w:rPr>
          <w:rFonts w:ascii="Symbol" w:hAnsi="Symbol"/>
        </w:rPr>
        <w:tab/>
      </w:r>
      <w:r w:rsidR="00655060" w:rsidRPr="0029159C">
        <w:rPr>
          <w:rFonts w:ascii="Century Gothic" w:hAnsi="Century Gothic"/>
        </w:rPr>
        <w:t>No se reservará parte de la planta de cobre para el despliegue de señales</w:t>
      </w:r>
      <w:r w:rsidR="00655060" w:rsidRPr="00294E2F">
        <w:rPr>
          <w:rFonts w:ascii="Century Gothic" w:hAnsi="Century Gothic"/>
        </w:rPr>
        <w:t xml:space="preserve"> específicas, las asignaciones serán de manera indistinta y de acuerdo con lo indicado en la Tabla 4.</w:t>
      </w:r>
    </w:p>
    <w:p w14:paraId="2A3FBBD1"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Las tecnologías compatibles indicadas en la Tabla 3 podrán usarse indistintamente en los pares sujetos a desagregación hasta el porcentaje máximo de ocupación que se señala en la Tabla 4 según el tipo de tecnología.</w:t>
      </w:r>
    </w:p>
    <w:p w14:paraId="6A14FF30" w14:textId="77777777" w:rsidR="00655060" w:rsidRPr="00294E2F" w:rsidRDefault="003B1A36" w:rsidP="00294E2F">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Como medida para minimizar el impacto por interferencia solo se permite ocupar un cable de cobre multipar desagregado en cualquier parte de la red de acceso con un máximo del 70% de los pares con las tecnologías compatibles enlistadas en la Tabla 3 y a lo establecido en el punto 6.</w:t>
      </w:r>
    </w:p>
    <w:p w14:paraId="428ED278"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Los perfiles de servicio deberán estar ajustados a las velocidades de Bajada y de Subida de acuerdo con lo establecido en las Tablas 1 y 2 según aplique al tipo de tecnología y al valor de atenuación del par.</w:t>
      </w:r>
    </w:p>
    <w:p w14:paraId="7C2D0CFF" w14:textId="77777777" w:rsidR="00655060" w:rsidRPr="0029159C" w:rsidRDefault="00655060" w:rsidP="00294E2F">
      <w:pPr>
        <w:pStyle w:val="xxxPiedeCuadroconnombre"/>
        <w:spacing w:before="0" w:after="120" w:line="264" w:lineRule="auto"/>
        <w:jc w:val="center"/>
        <w:rPr>
          <w:rFonts w:ascii="Century Gothic" w:hAnsi="Century Gothic"/>
          <w:b w:val="0"/>
          <w:color w:val="000000" w:themeColor="text1"/>
          <w:szCs w:val="20"/>
        </w:rPr>
      </w:pPr>
      <w:r w:rsidRPr="0029159C">
        <w:rPr>
          <w:rFonts w:ascii="Century Gothic" w:hAnsi="Century Gothic"/>
          <w:szCs w:val="20"/>
        </w:rPr>
        <w:t>Tabla 1 Velocidades Alcanzables para Tecnologías A</w:t>
      </w:r>
      <w:r w:rsidRPr="0029159C">
        <w:rPr>
          <w:rFonts w:ascii="Century Gothic" w:hAnsi="Century Gothic"/>
          <w:b w:val="0"/>
          <w:color w:val="000000" w:themeColor="text1"/>
          <w:szCs w:val="20"/>
        </w:rPr>
        <w:t>simétricas.</w:t>
      </w:r>
    </w:p>
    <w:tbl>
      <w:tblPr>
        <w:tblW w:w="70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1"/>
        <w:gridCol w:w="1248"/>
        <w:gridCol w:w="1359"/>
        <w:gridCol w:w="1359"/>
        <w:gridCol w:w="1525"/>
        <w:gridCol w:w="1525"/>
      </w:tblGrid>
      <w:tr w:rsidR="00655060" w:rsidRPr="00294E2F" w14:paraId="74C57EE2" w14:textId="77777777" w:rsidTr="0029159C">
        <w:trPr>
          <w:jc w:val="center"/>
        </w:trPr>
        <w:tc>
          <w:tcPr>
            <w:tcW w:w="7020" w:type="dxa"/>
            <w:gridSpan w:val="6"/>
            <w:tcBorders>
              <w:top w:val="single" w:sz="4" w:space="0" w:color="auto"/>
              <w:left w:val="single" w:sz="4" w:space="0" w:color="auto"/>
              <w:bottom w:val="single" w:sz="4" w:space="0" w:color="auto"/>
              <w:right w:val="single" w:sz="4" w:space="0" w:color="auto"/>
            </w:tcBorders>
            <w:shd w:val="clear" w:color="auto" w:fill="009AD9"/>
            <w:vAlign w:val="center"/>
            <w:hideMark/>
          </w:tcPr>
          <w:p w14:paraId="675896CF" w14:textId="77777777" w:rsidR="00655060" w:rsidRPr="00294E2F" w:rsidRDefault="00655060" w:rsidP="0029159C">
            <w:pPr>
              <w:autoSpaceDE w:val="0"/>
              <w:autoSpaceDN w:val="0"/>
              <w:adjustRightInd w:val="0"/>
              <w:spacing w:before="40" w:after="40" w:line="240" w:lineRule="auto"/>
              <w:ind w:left="284"/>
              <w:jc w:val="center"/>
              <w:rPr>
                <w:rFonts w:ascii="Century Gothic" w:hAnsi="Century Gothic" w:cs="Arial"/>
                <w:b/>
                <w:color w:val="FFFFFF" w:themeColor="background1"/>
                <w:sz w:val="20"/>
                <w:szCs w:val="20"/>
              </w:rPr>
            </w:pPr>
            <w:r w:rsidRPr="00294E2F">
              <w:rPr>
                <w:rFonts w:ascii="Century Gothic" w:hAnsi="Century Gothic" w:cs="Arial"/>
                <w:b/>
                <w:color w:val="FFFFFF" w:themeColor="background1"/>
                <w:sz w:val="20"/>
                <w:szCs w:val="20"/>
              </w:rPr>
              <w:t>Velocidades de Sincronía (Kbps)</w:t>
            </w:r>
          </w:p>
          <w:p w14:paraId="4C9E6CEC" w14:textId="77777777" w:rsidR="00655060" w:rsidRPr="00294E2F" w:rsidRDefault="00655060" w:rsidP="0029159C">
            <w:pPr>
              <w:autoSpaceDE w:val="0"/>
              <w:autoSpaceDN w:val="0"/>
              <w:adjustRightInd w:val="0"/>
              <w:spacing w:before="40" w:after="40" w:line="240" w:lineRule="auto"/>
              <w:ind w:left="284"/>
              <w:jc w:val="center"/>
              <w:rPr>
                <w:rFonts w:ascii="Century Gothic" w:hAnsi="Century Gothic" w:cs="Arial"/>
                <w:b/>
                <w:sz w:val="20"/>
                <w:szCs w:val="20"/>
              </w:rPr>
            </w:pPr>
            <w:r w:rsidRPr="00294E2F">
              <w:rPr>
                <w:rFonts w:ascii="Century Gothic" w:hAnsi="Century Gothic" w:cs="Arial"/>
                <w:b/>
                <w:color w:val="FFFFFF" w:themeColor="background1"/>
                <w:sz w:val="20"/>
                <w:szCs w:val="20"/>
              </w:rPr>
              <w:t>(Bajada/Subida)</w:t>
            </w:r>
          </w:p>
        </w:tc>
      </w:tr>
      <w:tr w:rsidR="00655060" w:rsidRPr="00294E2F" w14:paraId="2E38B1A7" w14:textId="77777777" w:rsidTr="0029159C">
        <w:trPr>
          <w:jc w:val="center"/>
        </w:trPr>
        <w:tc>
          <w:tcPr>
            <w:tcW w:w="1139" w:type="dxa"/>
            <w:tcBorders>
              <w:top w:val="single" w:sz="4" w:space="0" w:color="auto"/>
              <w:left w:val="single" w:sz="4" w:space="0" w:color="auto"/>
              <w:bottom w:val="single" w:sz="4" w:space="0" w:color="auto"/>
              <w:right w:val="single" w:sz="4" w:space="0" w:color="auto"/>
            </w:tcBorders>
            <w:shd w:val="clear" w:color="auto" w:fill="009AD9"/>
            <w:vAlign w:val="center"/>
            <w:hideMark/>
          </w:tcPr>
          <w:p w14:paraId="57A1AC8B"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294E2F">
              <w:rPr>
                <w:rFonts w:ascii="Century Gothic" w:hAnsi="Century Gothic" w:cs="Arial"/>
                <w:b/>
                <w:color w:val="FFFFFF" w:themeColor="background1"/>
                <w:sz w:val="20"/>
                <w:szCs w:val="20"/>
              </w:rPr>
              <w:t>Atenuación</w:t>
            </w:r>
          </w:p>
        </w:tc>
        <w:tc>
          <w:tcPr>
            <w:tcW w:w="984" w:type="dxa"/>
            <w:tcBorders>
              <w:top w:val="single" w:sz="4" w:space="0" w:color="auto"/>
              <w:left w:val="single" w:sz="4" w:space="0" w:color="auto"/>
              <w:bottom w:val="single" w:sz="4" w:space="0" w:color="auto"/>
              <w:right w:val="single" w:sz="4" w:space="0" w:color="auto"/>
            </w:tcBorders>
            <w:shd w:val="clear" w:color="auto" w:fill="009AD9"/>
            <w:vAlign w:val="center"/>
            <w:hideMark/>
          </w:tcPr>
          <w:p w14:paraId="706547DB"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294E2F">
              <w:rPr>
                <w:rFonts w:ascii="Century Gothic" w:hAnsi="Century Gothic" w:cs="Arial"/>
                <w:b/>
                <w:color w:val="FFFFFF" w:themeColor="background1"/>
                <w:sz w:val="20"/>
                <w:szCs w:val="20"/>
              </w:rPr>
              <w:t>ADSL</w:t>
            </w:r>
          </w:p>
        </w:tc>
        <w:tc>
          <w:tcPr>
            <w:tcW w:w="1162" w:type="dxa"/>
            <w:tcBorders>
              <w:top w:val="single" w:sz="4" w:space="0" w:color="auto"/>
              <w:left w:val="single" w:sz="4" w:space="0" w:color="auto"/>
              <w:bottom w:val="single" w:sz="4" w:space="0" w:color="auto"/>
              <w:right w:val="single" w:sz="4" w:space="0" w:color="auto"/>
            </w:tcBorders>
            <w:shd w:val="clear" w:color="auto" w:fill="009AD9"/>
            <w:vAlign w:val="center"/>
            <w:hideMark/>
          </w:tcPr>
          <w:p w14:paraId="788283F5"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294E2F">
              <w:rPr>
                <w:rFonts w:ascii="Century Gothic" w:hAnsi="Century Gothic" w:cs="Arial"/>
                <w:b/>
                <w:color w:val="FFFFFF" w:themeColor="background1"/>
                <w:sz w:val="20"/>
                <w:szCs w:val="20"/>
              </w:rPr>
              <w:t>ADSL2+</w:t>
            </w:r>
          </w:p>
        </w:tc>
        <w:tc>
          <w:tcPr>
            <w:tcW w:w="1108" w:type="dxa"/>
            <w:tcBorders>
              <w:top w:val="single" w:sz="4" w:space="0" w:color="auto"/>
              <w:left w:val="single" w:sz="4" w:space="0" w:color="auto"/>
              <w:bottom w:val="single" w:sz="4" w:space="0" w:color="auto"/>
              <w:right w:val="single" w:sz="4" w:space="0" w:color="auto"/>
            </w:tcBorders>
            <w:shd w:val="clear" w:color="auto" w:fill="009AD9"/>
            <w:vAlign w:val="center"/>
            <w:hideMark/>
          </w:tcPr>
          <w:p w14:paraId="420D4152"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294E2F">
              <w:rPr>
                <w:rFonts w:ascii="Century Gothic" w:hAnsi="Century Gothic" w:cs="Arial"/>
                <w:b/>
                <w:color w:val="FFFFFF" w:themeColor="background1"/>
                <w:sz w:val="20"/>
                <w:szCs w:val="20"/>
              </w:rPr>
              <w:t>VDSL2 8</w:t>
            </w:r>
          </w:p>
        </w:tc>
        <w:tc>
          <w:tcPr>
            <w:tcW w:w="1242" w:type="dxa"/>
            <w:tcBorders>
              <w:top w:val="single" w:sz="4" w:space="0" w:color="auto"/>
              <w:left w:val="single" w:sz="4" w:space="0" w:color="auto"/>
              <w:bottom w:val="single" w:sz="4" w:space="0" w:color="auto"/>
              <w:right w:val="single" w:sz="4" w:space="0" w:color="auto"/>
            </w:tcBorders>
            <w:shd w:val="clear" w:color="auto" w:fill="009AD9"/>
            <w:vAlign w:val="center"/>
            <w:hideMark/>
          </w:tcPr>
          <w:p w14:paraId="118FAF3F"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294E2F">
              <w:rPr>
                <w:rFonts w:ascii="Century Gothic" w:hAnsi="Century Gothic" w:cs="Arial"/>
                <w:b/>
                <w:color w:val="FFFFFF" w:themeColor="background1"/>
                <w:sz w:val="20"/>
                <w:szCs w:val="20"/>
              </w:rPr>
              <w:t>VDSL2 12</w:t>
            </w:r>
          </w:p>
        </w:tc>
        <w:tc>
          <w:tcPr>
            <w:tcW w:w="1385" w:type="dxa"/>
            <w:tcBorders>
              <w:top w:val="single" w:sz="4" w:space="0" w:color="auto"/>
              <w:left w:val="single" w:sz="4" w:space="0" w:color="auto"/>
              <w:bottom w:val="single" w:sz="4" w:space="0" w:color="auto"/>
              <w:right w:val="single" w:sz="4" w:space="0" w:color="auto"/>
            </w:tcBorders>
            <w:shd w:val="clear" w:color="auto" w:fill="009AD9"/>
            <w:vAlign w:val="center"/>
            <w:hideMark/>
          </w:tcPr>
          <w:p w14:paraId="5042D02A"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294E2F">
              <w:rPr>
                <w:rFonts w:ascii="Century Gothic" w:hAnsi="Century Gothic" w:cs="Arial"/>
                <w:b/>
                <w:color w:val="FFFFFF" w:themeColor="background1"/>
                <w:sz w:val="20"/>
                <w:szCs w:val="20"/>
              </w:rPr>
              <w:t>VDSL2 17</w:t>
            </w:r>
          </w:p>
        </w:tc>
      </w:tr>
      <w:tr w:rsidR="00655060" w:rsidRPr="00294E2F" w14:paraId="3528ACFF" w14:textId="77777777"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14:paraId="500417B4"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≤10 dB</w:t>
            </w:r>
          </w:p>
        </w:tc>
        <w:tc>
          <w:tcPr>
            <w:tcW w:w="984" w:type="dxa"/>
            <w:tcBorders>
              <w:top w:val="single" w:sz="4" w:space="0" w:color="auto"/>
              <w:left w:val="single" w:sz="4" w:space="0" w:color="auto"/>
              <w:bottom w:val="single" w:sz="4" w:space="0" w:color="auto"/>
              <w:right w:val="single" w:sz="4" w:space="0" w:color="auto"/>
            </w:tcBorders>
            <w:vAlign w:val="center"/>
            <w:hideMark/>
          </w:tcPr>
          <w:p w14:paraId="480E2B88"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14:paraId="62A8E3C2"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19,200/4800</w:t>
            </w:r>
          </w:p>
        </w:tc>
        <w:tc>
          <w:tcPr>
            <w:tcW w:w="1108" w:type="dxa"/>
            <w:tcBorders>
              <w:top w:val="single" w:sz="4" w:space="0" w:color="auto"/>
              <w:left w:val="single" w:sz="4" w:space="0" w:color="auto"/>
              <w:bottom w:val="single" w:sz="4" w:space="0" w:color="auto"/>
              <w:right w:val="single" w:sz="4" w:space="0" w:color="auto"/>
            </w:tcBorders>
            <w:vAlign w:val="center"/>
            <w:hideMark/>
          </w:tcPr>
          <w:p w14:paraId="04368423"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42,493/8099</w:t>
            </w:r>
          </w:p>
        </w:tc>
        <w:tc>
          <w:tcPr>
            <w:tcW w:w="1242" w:type="dxa"/>
            <w:tcBorders>
              <w:top w:val="single" w:sz="4" w:space="0" w:color="auto"/>
              <w:left w:val="single" w:sz="4" w:space="0" w:color="auto"/>
              <w:bottom w:val="single" w:sz="4" w:space="0" w:color="auto"/>
              <w:right w:val="single" w:sz="4" w:space="0" w:color="auto"/>
            </w:tcBorders>
            <w:vAlign w:val="center"/>
          </w:tcPr>
          <w:p w14:paraId="3A77F374"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40,710/10,696</w:t>
            </w:r>
          </w:p>
        </w:tc>
        <w:tc>
          <w:tcPr>
            <w:tcW w:w="1385" w:type="dxa"/>
            <w:tcBorders>
              <w:top w:val="single" w:sz="4" w:space="0" w:color="auto"/>
              <w:left w:val="single" w:sz="4" w:space="0" w:color="auto"/>
              <w:bottom w:val="single" w:sz="4" w:space="0" w:color="auto"/>
              <w:right w:val="single" w:sz="4" w:space="0" w:color="auto"/>
            </w:tcBorders>
            <w:vAlign w:val="center"/>
          </w:tcPr>
          <w:p w14:paraId="26C38095"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42,490/10,696</w:t>
            </w:r>
          </w:p>
        </w:tc>
      </w:tr>
      <w:tr w:rsidR="00655060" w:rsidRPr="00294E2F" w14:paraId="29E36EF0" w14:textId="77777777"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14:paraId="74817672"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 13 dB</w:t>
            </w:r>
          </w:p>
        </w:tc>
        <w:tc>
          <w:tcPr>
            <w:tcW w:w="984" w:type="dxa"/>
            <w:tcBorders>
              <w:top w:val="single" w:sz="4" w:space="0" w:color="auto"/>
              <w:left w:val="single" w:sz="4" w:space="0" w:color="auto"/>
              <w:bottom w:val="single" w:sz="4" w:space="0" w:color="auto"/>
              <w:right w:val="single" w:sz="4" w:space="0" w:color="auto"/>
            </w:tcBorders>
            <w:vAlign w:val="center"/>
            <w:hideMark/>
          </w:tcPr>
          <w:p w14:paraId="25A9DC04"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14:paraId="006A4ED0"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19,200/4800</w:t>
            </w:r>
          </w:p>
        </w:tc>
        <w:tc>
          <w:tcPr>
            <w:tcW w:w="1108" w:type="dxa"/>
            <w:tcBorders>
              <w:top w:val="single" w:sz="4" w:space="0" w:color="auto"/>
              <w:left w:val="single" w:sz="4" w:space="0" w:color="auto"/>
              <w:bottom w:val="single" w:sz="4" w:space="0" w:color="auto"/>
              <w:right w:val="single" w:sz="4" w:space="0" w:color="auto"/>
            </w:tcBorders>
            <w:vAlign w:val="center"/>
            <w:hideMark/>
          </w:tcPr>
          <w:p w14:paraId="095E2E60"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21,200/5400</w:t>
            </w:r>
          </w:p>
        </w:tc>
        <w:tc>
          <w:tcPr>
            <w:tcW w:w="1242" w:type="dxa"/>
            <w:tcBorders>
              <w:top w:val="single" w:sz="4" w:space="0" w:color="auto"/>
              <w:left w:val="single" w:sz="4" w:space="0" w:color="auto"/>
              <w:bottom w:val="single" w:sz="4" w:space="0" w:color="auto"/>
              <w:right w:val="single" w:sz="4" w:space="0" w:color="auto"/>
            </w:tcBorders>
            <w:vAlign w:val="center"/>
          </w:tcPr>
          <w:p w14:paraId="7D25BDD0"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42,493/10,696</w:t>
            </w:r>
          </w:p>
        </w:tc>
        <w:tc>
          <w:tcPr>
            <w:tcW w:w="1385" w:type="dxa"/>
            <w:tcBorders>
              <w:top w:val="single" w:sz="4" w:space="0" w:color="auto"/>
              <w:left w:val="single" w:sz="4" w:space="0" w:color="auto"/>
              <w:bottom w:val="single" w:sz="4" w:space="0" w:color="auto"/>
              <w:right w:val="single" w:sz="4" w:space="0" w:color="auto"/>
            </w:tcBorders>
            <w:vAlign w:val="center"/>
          </w:tcPr>
          <w:p w14:paraId="2BEFCEF6"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42,490/10,696</w:t>
            </w:r>
          </w:p>
        </w:tc>
      </w:tr>
      <w:tr w:rsidR="00655060" w:rsidRPr="00294E2F" w14:paraId="24F138E6" w14:textId="77777777"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14:paraId="1523B02D"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 19 dB</w:t>
            </w:r>
          </w:p>
        </w:tc>
        <w:tc>
          <w:tcPr>
            <w:tcW w:w="984" w:type="dxa"/>
            <w:tcBorders>
              <w:top w:val="single" w:sz="4" w:space="0" w:color="auto"/>
              <w:left w:val="single" w:sz="4" w:space="0" w:color="auto"/>
              <w:bottom w:val="single" w:sz="4" w:space="0" w:color="auto"/>
              <w:right w:val="single" w:sz="4" w:space="0" w:color="auto"/>
            </w:tcBorders>
            <w:vAlign w:val="center"/>
            <w:hideMark/>
          </w:tcPr>
          <w:p w14:paraId="152A70AA"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14:paraId="1830D3B8"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12,544/3136</w:t>
            </w:r>
          </w:p>
        </w:tc>
        <w:tc>
          <w:tcPr>
            <w:tcW w:w="1108" w:type="dxa"/>
            <w:tcBorders>
              <w:top w:val="single" w:sz="4" w:space="0" w:color="auto"/>
              <w:left w:val="single" w:sz="4" w:space="0" w:color="auto"/>
              <w:bottom w:val="single" w:sz="4" w:space="0" w:color="auto"/>
              <w:right w:val="single" w:sz="4" w:space="0" w:color="auto"/>
            </w:tcBorders>
            <w:vAlign w:val="center"/>
            <w:hideMark/>
          </w:tcPr>
          <w:p w14:paraId="243708E5"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21,200/5400</w:t>
            </w:r>
          </w:p>
        </w:tc>
        <w:tc>
          <w:tcPr>
            <w:tcW w:w="1242" w:type="dxa"/>
            <w:tcBorders>
              <w:top w:val="single" w:sz="4" w:space="0" w:color="auto"/>
              <w:left w:val="single" w:sz="4" w:space="0" w:color="auto"/>
              <w:bottom w:val="single" w:sz="4" w:space="0" w:color="auto"/>
              <w:right w:val="single" w:sz="4" w:space="0" w:color="auto"/>
            </w:tcBorders>
            <w:vAlign w:val="center"/>
          </w:tcPr>
          <w:p w14:paraId="6E5D04DE"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42,493/10,696</w:t>
            </w:r>
          </w:p>
        </w:tc>
        <w:tc>
          <w:tcPr>
            <w:tcW w:w="1385" w:type="dxa"/>
            <w:tcBorders>
              <w:top w:val="single" w:sz="4" w:space="0" w:color="auto"/>
              <w:left w:val="single" w:sz="4" w:space="0" w:color="auto"/>
              <w:bottom w:val="single" w:sz="4" w:space="0" w:color="auto"/>
              <w:right w:val="single" w:sz="4" w:space="0" w:color="auto"/>
            </w:tcBorders>
            <w:vAlign w:val="center"/>
          </w:tcPr>
          <w:p w14:paraId="0190A406"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42,493/10,696</w:t>
            </w:r>
          </w:p>
        </w:tc>
      </w:tr>
      <w:tr w:rsidR="00655060" w:rsidRPr="00294E2F" w14:paraId="60E70A5D" w14:textId="77777777"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14:paraId="5520844E"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 23 dB</w:t>
            </w:r>
          </w:p>
        </w:tc>
        <w:tc>
          <w:tcPr>
            <w:tcW w:w="984" w:type="dxa"/>
            <w:tcBorders>
              <w:top w:val="single" w:sz="4" w:space="0" w:color="auto"/>
              <w:left w:val="single" w:sz="4" w:space="0" w:color="auto"/>
              <w:bottom w:val="single" w:sz="4" w:space="0" w:color="auto"/>
              <w:right w:val="single" w:sz="4" w:space="0" w:color="auto"/>
            </w:tcBorders>
            <w:vAlign w:val="center"/>
            <w:hideMark/>
          </w:tcPr>
          <w:p w14:paraId="5B8084E1"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14:paraId="6C769A7B"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6,016/1504</w:t>
            </w:r>
          </w:p>
        </w:tc>
        <w:tc>
          <w:tcPr>
            <w:tcW w:w="1108" w:type="dxa"/>
            <w:tcBorders>
              <w:top w:val="single" w:sz="4" w:space="0" w:color="auto"/>
              <w:left w:val="single" w:sz="4" w:space="0" w:color="auto"/>
              <w:bottom w:val="single" w:sz="4" w:space="0" w:color="auto"/>
              <w:right w:val="single" w:sz="4" w:space="0" w:color="auto"/>
            </w:tcBorders>
            <w:vAlign w:val="center"/>
            <w:hideMark/>
          </w:tcPr>
          <w:p w14:paraId="1D114C5C"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21,200/4390</w:t>
            </w:r>
          </w:p>
        </w:tc>
        <w:tc>
          <w:tcPr>
            <w:tcW w:w="1242" w:type="dxa"/>
            <w:tcBorders>
              <w:top w:val="single" w:sz="4" w:space="0" w:color="auto"/>
              <w:left w:val="single" w:sz="4" w:space="0" w:color="auto"/>
              <w:bottom w:val="single" w:sz="4" w:space="0" w:color="auto"/>
              <w:right w:val="single" w:sz="4" w:space="0" w:color="auto"/>
            </w:tcBorders>
            <w:vAlign w:val="center"/>
          </w:tcPr>
          <w:p w14:paraId="3BAB19A6"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42,493/10,696</w:t>
            </w:r>
          </w:p>
        </w:tc>
        <w:tc>
          <w:tcPr>
            <w:tcW w:w="1385" w:type="dxa"/>
            <w:tcBorders>
              <w:top w:val="single" w:sz="4" w:space="0" w:color="auto"/>
              <w:left w:val="single" w:sz="4" w:space="0" w:color="auto"/>
              <w:bottom w:val="single" w:sz="4" w:space="0" w:color="auto"/>
              <w:right w:val="single" w:sz="4" w:space="0" w:color="auto"/>
            </w:tcBorders>
            <w:vAlign w:val="center"/>
          </w:tcPr>
          <w:p w14:paraId="2E03BFEF"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42,490/10,696</w:t>
            </w:r>
          </w:p>
        </w:tc>
      </w:tr>
      <w:tr w:rsidR="00655060" w:rsidRPr="00294E2F" w14:paraId="426A09BC" w14:textId="77777777"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14:paraId="1A858A1F"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 25 dB</w:t>
            </w:r>
          </w:p>
        </w:tc>
        <w:tc>
          <w:tcPr>
            <w:tcW w:w="984" w:type="dxa"/>
            <w:tcBorders>
              <w:top w:val="single" w:sz="4" w:space="0" w:color="auto"/>
              <w:left w:val="single" w:sz="4" w:space="0" w:color="auto"/>
              <w:bottom w:val="single" w:sz="4" w:space="0" w:color="auto"/>
              <w:right w:val="single" w:sz="4" w:space="0" w:color="auto"/>
            </w:tcBorders>
            <w:vAlign w:val="center"/>
            <w:hideMark/>
          </w:tcPr>
          <w:p w14:paraId="1010962A"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14:paraId="675D86FF"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6,016/1504</w:t>
            </w:r>
          </w:p>
        </w:tc>
        <w:tc>
          <w:tcPr>
            <w:tcW w:w="1108" w:type="dxa"/>
            <w:tcBorders>
              <w:top w:val="single" w:sz="4" w:space="0" w:color="auto"/>
              <w:left w:val="single" w:sz="4" w:space="0" w:color="auto"/>
              <w:bottom w:val="single" w:sz="4" w:space="0" w:color="auto"/>
              <w:right w:val="single" w:sz="4" w:space="0" w:color="auto"/>
            </w:tcBorders>
            <w:vAlign w:val="center"/>
            <w:hideMark/>
          </w:tcPr>
          <w:p w14:paraId="0A10D841"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17119/1935</w:t>
            </w:r>
          </w:p>
        </w:tc>
        <w:tc>
          <w:tcPr>
            <w:tcW w:w="1242" w:type="dxa"/>
            <w:tcBorders>
              <w:top w:val="single" w:sz="4" w:space="0" w:color="auto"/>
              <w:left w:val="single" w:sz="4" w:space="0" w:color="auto"/>
              <w:bottom w:val="single" w:sz="4" w:space="0" w:color="auto"/>
              <w:right w:val="single" w:sz="4" w:space="0" w:color="auto"/>
            </w:tcBorders>
            <w:vAlign w:val="center"/>
          </w:tcPr>
          <w:p w14:paraId="4344F381"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42,409/10,636</w:t>
            </w:r>
          </w:p>
        </w:tc>
        <w:tc>
          <w:tcPr>
            <w:tcW w:w="1385" w:type="dxa"/>
            <w:tcBorders>
              <w:top w:val="single" w:sz="4" w:space="0" w:color="auto"/>
              <w:left w:val="single" w:sz="4" w:space="0" w:color="auto"/>
              <w:bottom w:val="single" w:sz="4" w:space="0" w:color="auto"/>
              <w:right w:val="single" w:sz="4" w:space="0" w:color="auto"/>
            </w:tcBorders>
            <w:vAlign w:val="center"/>
          </w:tcPr>
          <w:p w14:paraId="473E770D"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31,689/10,696</w:t>
            </w:r>
          </w:p>
        </w:tc>
      </w:tr>
      <w:tr w:rsidR="00655060" w:rsidRPr="00294E2F" w14:paraId="6B0361AB" w14:textId="77777777"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14:paraId="79044D3B"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 26 dB</w:t>
            </w:r>
          </w:p>
        </w:tc>
        <w:tc>
          <w:tcPr>
            <w:tcW w:w="984" w:type="dxa"/>
            <w:tcBorders>
              <w:top w:val="single" w:sz="4" w:space="0" w:color="auto"/>
              <w:left w:val="single" w:sz="4" w:space="0" w:color="auto"/>
              <w:bottom w:val="single" w:sz="4" w:space="0" w:color="auto"/>
              <w:right w:val="single" w:sz="4" w:space="0" w:color="auto"/>
            </w:tcBorders>
            <w:vAlign w:val="center"/>
            <w:hideMark/>
          </w:tcPr>
          <w:p w14:paraId="3513CBC4"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14:paraId="537CF771"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6,016/1504</w:t>
            </w:r>
          </w:p>
        </w:tc>
        <w:tc>
          <w:tcPr>
            <w:tcW w:w="1108" w:type="dxa"/>
            <w:tcBorders>
              <w:top w:val="single" w:sz="4" w:space="0" w:color="auto"/>
              <w:left w:val="single" w:sz="4" w:space="0" w:color="auto"/>
              <w:bottom w:val="single" w:sz="4" w:space="0" w:color="auto"/>
              <w:right w:val="single" w:sz="4" w:space="0" w:color="auto"/>
            </w:tcBorders>
            <w:vAlign w:val="center"/>
            <w:hideMark/>
          </w:tcPr>
          <w:p w14:paraId="7C2D90B3"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10,635/1047</w:t>
            </w:r>
          </w:p>
        </w:tc>
        <w:tc>
          <w:tcPr>
            <w:tcW w:w="1242" w:type="dxa"/>
            <w:tcBorders>
              <w:top w:val="single" w:sz="4" w:space="0" w:color="auto"/>
              <w:left w:val="single" w:sz="4" w:space="0" w:color="auto"/>
              <w:bottom w:val="single" w:sz="4" w:space="0" w:color="auto"/>
              <w:right w:val="single" w:sz="4" w:space="0" w:color="auto"/>
            </w:tcBorders>
            <w:vAlign w:val="center"/>
          </w:tcPr>
          <w:p w14:paraId="7B151D62"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31,695/9300</w:t>
            </w:r>
          </w:p>
        </w:tc>
        <w:tc>
          <w:tcPr>
            <w:tcW w:w="1385" w:type="dxa"/>
            <w:tcBorders>
              <w:top w:val="single" w:sz="4" w:space="0" w:color="auto"/>
              <w:left w:val="single" w:sz="4" w:space="0" w:color="auto"/>
              <w:bottom w:val="single" w:sz="4" w:space="0" w:color="auto"/>
              <w:right w:val="single" w:sz="4" w:space="0" w:color="auto"/>
            </w:tcBorders>
            <w:vAlign w:val="center"/>
          </w:tcPr>
          <w:p w14:paraId="74152A44"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31,689/8800</w:t>
            </w:r>
          </w:p>
        </w:tc>
      </w:tr>
      <w:tr w:rsidR="00655060" w:rsidRPr="00294E2F" w14:paraId="27B7906D" w14:textId="77777777"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14:paraId="7BC6DDC5"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 30 dB</w:t>
            </w:r>
          </w:p>
        </w:tc>
        <w:tc>
          <w:tcPr>
            <w:tcW w:w="984" w:type="dxa"/>
            <w:tcBorders>
              <w:top w:val="single" w:sz="4" w:space="0" w:color="auto"/>
              <w:left w:val="single" w:sz="4" w:space="0" w:color="auto"/>
              <w:bottom w:val="single" w:sz="4" w:space="0" w:color="auto"/>
              <w:right w:val="single" w:sz="4" w:space="0" w:color="auto"/>
            </w:tcBorders>
            <w:vAlign w:val="center"/>
            <w:hideMark/>
          </w:tcPr>
          <w:p w14:paraId="1736CA20"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3,648/912</w:t>
            </w:r>
          </w:p>
        </w:tc>
        <w:tc>
          <w:tcPr>
            <w:tcW w:w="1162" w:type="dxa"/>
            <w:tcBorders>
              <w:top w:val="single" w:sz="4" w:space="0" w:color="auto"/>
              <w:left w:val="single" w:sz="4" w:space="0" w:color="auto"/>
              <w:bottom w:val="single" w:sz="4" w:space="0" w:color="auto"/>
              <w:right w:val="single" w:sz="4" w:space="0" w:color="auto"/>
            </w:tcBorders>
            <w:vAlign w:val="center"/>
            <w:hideMark/>
          </w:tcPr>
          <w:p w14:paraId="2BF4F555"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3,648/912</w:t>
            </w:r>
          </w:p>
        </w:tc>
        <w:tc>
          <w:tcPr>
            <w:tcW w:w="1108"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6F749132"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N/A</w:t>
            </w:r>
          </w:p>
        </w:tc>
        <w:tc>
          <w:tcPr>
            <w:tcW w:w="1242" w:type="dxa"/>
            <w:tcBorders>
              <w:top w:val="single" w:sz="4" w:space="0" w:color="auto"/>
              <w:left w:val="single" w:sz="4" w:space="0" w:color="auto"/>
              <w:bottom w:val="single" w:sz="4" w:space="0" w:color="auto"/>
              <w:right w:val="single" w:sz="4" w:space="0" w:color="auto"/>
            </w:tcBorders>
            <w:shd w:val="clear" w:color="auto" w:fill="BFBFBF"/>
            <w:vAlign w:val="center"/>
          </w:tcPr>
          <w:p w14:paraId="65F32AC4"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N/A</w:t>
            </w:r>
          </w:p>
        </w:tc>
        <w:tc>
          <w:tcPr>
            <w:tcW w:w="1385" w:type="dxa"/>
            <w:tcBorders>
              <w:top w:val="single" w:sz="4" w:space="0" w:color="auto"/>
              <w:left w:val="single" w:sz="4" w:space="0" w:color="auto"/>
              <w:bottom w:val="single" w:sz="4" w:space="0" w:color="auto"/>
              <w:right w:val="single" w:sz="4" w:space="0" w:color="auto"/>
            </w:tcBorders>
            <w:shd w:val="clear" w:color="auto" w:fill="BFBFBF"/>
            <w:vAlign w:val="center"/>
          </w:tcPr>
          <w:p w14:paraId="3CBC87EE"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N/A</w:t>
            </w:r>
          </w:p>
        </w:tc>
      </w:tr>
      <w:tr w:rsidR="00655060" w:rsidRPr="00294E2F" w14:paraId="14358DAA" w14:textId="77777777"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14:paraId="482C6CB4"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≤39 dB</w:t>
            </w:r>
          </w:p>
        </w:tc>
        <w:tc>
          <w:tcPr>
            <w:tcW w:w="984" w:type="dxa"/>
            <w:tcBorders>
              <w:top w:val="single" w:sz="4" w:space="0" w:color="auto"/>
              <w:left w:val="single" w:sz="4" w:space="0" w:color="auto"/>
              <w:bottom w:val="single" w:sz="4" w:space="0" w:color="auto"/>
              <w:right w:val="single" w:sz="4" w:space="0" w:color="auto"/>
            </w:tcBorders>
            <w:vAlign w:val="center"/>
            <w:hideMark/>
          </w:tcPr>
          <w:p w14:paraId="6B531DB0"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1,024/256</w:t>
            </w:r>
          </w:p>
        </w:tc>
        <w:tc>
          <w:tcPr>
            <w:tcW w:w="1162" w:type="dxa"/>
            <w:tcBorders>
              <w:top w:val="single" w:sz="4" w:space="0" w:color="auto"/>
              <w:left w:val="single" w:sz="4" w:space="0" w:color="auto"/>
              <w:bottom w:val="single" w:sz="4" w:space="0" w:color="auto"/>
              <w:right w:val="single" w:sz="4" w:space="0" w:color="auto"/>
            </w:tcBorders>
            <w:vAlign w:val="center"/>
            <w:hideMark/>
          </w:tcPr>
          <w:p w14:paraId="6EA6E325"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1,024/256</w:t>
            </w:r>
          </w:p>
        </w:tc>
        <w:tc>
          <w:tcPr>
            <w:tcW w:w="1108"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1364E62D"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N/A</w:t>
            </w:r>
          </w:p>
        </w:tc>
        <w:tc>
          <w:tcPr>
            <w:tcW w:w="1242" w:type="dxa"/>
            <w:tcBorders>
              <w:top w:val="single" w:sz="4" w:space="0" w:color="auto"/>
              <w:left w:val="single" w:sz="4" w:space="0" w:color="auto"/>
              <w:bottom w:val="single" w:sz="4" w:space="0" w:color="auto"/>
              <w:right w:val="single" w:sz="4" w:space="0" w:color="auto"/>
            </w:tcBorders>
            <w:shd w:val="clear" w:color="auto" w:fill="BFBFBF"/>
            <w:vAlign w:val="center"/>
          </w:tcPr>
          <w:p w14:paraId="20DEF6D6"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N/A</w:t>
            </w:r>
          </w:p>
        </w:tc>
        <w:tc>
          <w:tcPr>
            <w:tcW w:w="1385" w:type="dxa"/>
            <w:tcBorders>
              <w:top w:val="single" w:sz="4" w:space="0" w:color="auto"/>
              <w:left w:val="single" w:sz="4" w:space="0" w:color="auto"/>
              <w:bottom w:val="single" w:sz="4" w:space="0" w:color="auto"/>
              <w:right w:val="single" w:sz="4" w:space="0" w:color="auto"/>
            </w:tcBorders>
            <w:shd w:val="clear" w:color="auto" w:fill="BFBFBF"/>
            <w:vAlign w:val="center"/>
          </w:tcPr>
          <w:p w14:paraId="24B022D8"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N/A</w:t>
            </w:r>
          </w:p>
        </w:tc>
      </w:tr>
      <w:tr w:rsidR="00655060" w:rsidRPr="00294E2F" w14:paraId="2B2FADA8" w14:textId="77777777"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14:paraId="65887A63"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&gt; 40dB</w:t>
            </w:r>
          </w:p>
        </w:tc>
        <w:tc>
          <w:tcPr>
            <w:tcW w:w="984" w:type="dxa"/>
            <w:tcBorders>
              <w:top w:val="single" w:sz="4" w:space="0" w:color="auto"/>
              <w:left w:val="single" w:sz="4" w:space="0" w:color="auto"/>
              <w:bottom w:val="single" w:sz="4" w:space="0" w:color="auto"/>
              <w:right w:val="single" w:sz="4" w:space="0" w:color="auto"/>
            </w:tcBorders>
            <w:vAlign w:val="center"/>
            <w:hideMark/>
          </w:tcPr>
          <w:p w14:paraId="3FCC1AAE"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512/128</w:t>
            </w:r>
          </w:p>
        </w:tc>
        <w:tc>
          <w:tcPr>
            <w:tcW w:w="1162" w:type="dxa"/>
            <w:tcBorders>
              <w:top w:val="single" w:sz="4" w:space="0" w:color="auto"/>
              <w:left w:val="single" w:sz="4" w:space="0" w:color="auto"/>
              <w:bottom w:val="single" w:sz="4" w:space="0" w:color="auto"/>
              <w:right w:val="single" w:sz="4" w:space="0" w:color="auto"/>
            </w:tcBorders>
            <w:vAlign w:val="center"/>
            <w:hideMark/>
          </w:tcPr>
          <w:p w14:paraId="14286293"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512/128</w:t>
            </w:r>
          </w:p>
        </w:tc>
        <w:tc>
          <w:tcPr>
            <w:tcW w:w="1108"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6C5A6150"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N/A</w:t>
            </w:r>
          </w:p>
        </w:tc>
        <w:tc>
          <w:tcPr>
            <w:tcW w:w="1242" w:type="dxa"/>
            <w:tcBorders>
              <w:top w:val="single" w:sz="4" w:space="0" w:color="auto"/>
              <w:left w:val="single" w:sz="4" w:space="0" w:color="auto"/>
              <w:bottom w:val="single" w:sz="4" w:space="0" w:color="auto"/>
              <w:right w:val="single" w:sz="4" w:space="0" w:color="auto"/>
            </w:tcBorders>
            <w:shd w:val="clear" w:color="auto" w:fill="BFBFBF"/>
            <w:vAlign w:val="center"/>
          </w:tcPr>
          <w:p w14:paraId="625437F1"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N/A</w:t>
            </w:r>
          </w:p>
        </w:tc>
        <w:tc>
          <w:tcPr>
            <w:tcW w:w="1385" w:type="dxa"/>
            <w:tcBorders>
              <w:top w:val="single" w:sz="4" w:space="0" w:color="auto"/>
              <w:left w:val="single" w:sz="4" w:space="0" w:color="auto"/>
              <w:bottom w:val="single" w:sz="4" w:space="0" w:color="auto"/>
              <w:right w:val="single" w:sz="4" w:space="0" w:color="auto"/>
            </w:tcBorders>
            <w:shd w:val="clear" w:color="auto" w:fill="BFBFBF"/>
            <w:vAlign w:val="center"/>
          </w:tcPr>
          <w:p w14:paraId="53F2F862" w14:textId="77777777" w:rsidR="00655060" w:rsidRPr="00294E2F"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294E2F">
              <w:rPr>
                <w:rFonts w:ascii="Century Gothic" w:hAnsi="Century Gothic" w:cs="Arial"/>
                <w:sz w:val="20"/>
                <w:szCs w:val="20"/>
              </w:rPr>
              <w:t>N/A</w:t>
            </w:r>
          </w:p>
        </w:tc>
      </w:tr>
    </w:tbl>
    <w:p w14:paraId="5F25C8A4" w14:textId="77777777" w:rsidR="00655060" w:rsidRPr="00294E2F" w:rsidRDefault="00655060" w:rsidP="000B6AD7">
      <w:pPr>
        <w:pStyle w:val="xxxxNotadeCuadro"/>
      </w:pPr>
      <w:r w:rsidRPr="00294E2F">
        <w:t>VDSL2 8: Plan de banda 8a; VDSL2 12: Plan de banda 12a; VDSL2 17: Plan de banda 17a</w:t>
      </w:r>
    </w:p>
    <w:p w14:paraId="478F27C6" w14:textId="77777777" w:rsidR="00655060" w:rsidRPr="0029159C" w:rsidRDefault="00655060" w:rsidP="000B6AD7">
      <w:pPr>
        <w:pStyle w:val="xxxxNotadeCuadro"/>
      </w:pPr>
      <w:r w:rsidRPr="00294E2F">
        <w:t>Nota 1:</w:t>
      </w:r>
      <w:r w:rsidR="00294E2F">
        <w:tab/>
      </w:r>
      <w:r w:rsidRPr="00294E2F">
        <w:t xml:space="preserve">Estas </w:t>
      </w:r>
      <w:r w:rsidRPr="0029159C">
        <w:t>velocidades se encuentran estadísticamente como típicas en la red de cobre, no obstante, pudieran existir en algunos casos valores diferentes.</w:t>
      </w:r>
    </w:p>
    <w:p w14:paraId="59F5BBDB" w14:textId="77777777" w:rsidR="00655060" w:rsidRPr="00294E2F" w:rsidRDefault="00655060" w:rsidP="000B6AD7">
      <w:pPr>
        <w:pStyle w:val="xxxxNotadeCuadro"/>
      </w:pPr>
      <w:r w:rsidRPr="00294E2F">
        <w:t>Nota 2:</w:t>
      </w:r>
      <w:r w:rsidR="00294E2F">
        <w:tab/>
      </w:r>
      <w:r w:rsidRPr="00294E2F">
        <w:t xml:space="preserve">La configuración VDSL2 y VDSL2 con </w:t>
      </w:r>
      <w:proofErr w:type="spellStart"/>
      <w:r w:rsidRPr="00294E2F">
        <w:t>Vectoring</w:t>
      </w:r>
      <w:proofErr w:type="spellEnd"/>
      <w:r w:rsidRPr="00294E2F">
        <w:t>, está en revisión y será incluida posteriormente.</w:t>
      </w:r>
    </w:p>
    <w:p w14:paraId="4334B419"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Para tecnologías simétricas como SHDSL; la velocidad de línea se establece mediante una configuración previa en el equipo de acceso, dentro de los valores discretos establecidos por la propia tecnología (ej. 1,032Kbps, 1,544Kbps, 2,056Kbps, 2,560Kbps, 3,016 Kbps, 4,014 Kbps), las diferentes velocidades podrán utilizarse en el Bucle Local siguiendo la regla de despliegue indicada en el presente documento.</w:t>
      </w:r>
    </w:p>
    <w:p w14:paraId="57EE005E" w14:textId="77777777" w:rsidR="00655060" w:rsidRPr="0029159C" w:rsidRDefault="00655060" w:rsidP="0029159C">
      <w:pPr>
        <w:pStyle w:val="xxxPiedeCuadroconnombre"/>
        <w:spacing w:after="120" w:line="264" w:lineRule="auto"/>
        <w:ind w:firstLine="425"/>
        <w:jc w:val="center"/>
        <w:rPr>
          <w:rFonts w:ascii="Century Gothic" w:hAnsi="Century Gothic"/>
          <w:b w:val="0"/>
          <w:color w:val="000000" w:themeColor="text1"/>
          <w:szCs w:val="20"/>
        </w:rPr>
      </w:pPr>
      <w:r w:rsidRPr="0029159C">
        <w:rPr>
          <w:rFonts w:ascii="Century Gothic" w:hAnsi="Century Gothic"/>
          <w:szCs w:val="20"/>
        </w:rPr>
        <w:t xml:space="preserve">Tabla 2 Velocidades Alcanzables para Tecnologías SHDSL </w:t>
      </w:r>
      <w:r w:rsidRPr="0029159C">
        <w:rPr>
          <w:rFonts w:ascii="Century Gothic" w:hAnsi="Century Gothic"/>
          <w:b w:val="0"/>
          <w:color w:val="000000" w:themeColor="text1"/>
          <w:szCs w:val="20"/>
          <w:vertAlign w:val="superscript"/>
        </w:rPr>
        <w:t>1</w:t>
      </w:r>
      <w:r w:rsidRPr="0029159C">
        <w:rPr>
          <w:rFonts w:ascii="Century Gothic" w:hAnsi="Century Gothic"/>
          <w:b w:val="0"/>
          <w:color w:val="000000" w:themeColor="text1"/>
          <w:szCs w:val="20"/>
        </w:rPr>
        <w:t>.</w:t>
      </w:r>
    </w:p>
    <w:tbl>
      <w:tblPr>
        <w:tblStyle w:val="Tablaconcuadrcula"/>
        <w:tblW w:w="7819" w:type="dxa"/>
        <w:jc w:val="center"/>
        <w:tblLook w:val="04A0" w:firstRow="1" w:lastRow="0" w:firstColumn="1" w:lastColumn="0" w:noHBand="0" w:noVBand="1"/>
      </w:tblPr>
      <w:tblGrid>
        <w:gridCol w:w="2814"/>
        <w:gridCol w:w="715"/>
        <w:gridCol w:w="715"/>
        <w:gridCol w:w="715"/>
        <w:gridCol w:w="715"/>
        <w:gridCol w:w="715"/>
        <w:gridCol w:w="715"/>
        <w:gridCol w:w="715"/>
      </w:tblGrid>
      <w:tr w:rsidR="00655060" w:rsidRPr="0029159C" w14:paraId="6134712F" w14:textId="77777777" w:rsidTr="0029159C">
        <w:trPr>
          <w:trHeight w:val="300"/>
          <w:jc w:val="center"/>
        </w:trPr>
        <w:tc>
          <w:tcPr>
            <w:tcW w:w="2814" w:type="dxa"/>
            <w:shd w:val="clear" w:color="auto" w:fill="009AD9"/>
            <w:noWrap/>
            <w:hideMark/>
          </w:tcPr>
          <w:p w14:paraId="6090F575" w14:textId="77777777" w:rsidR="00655060" w:rsidRPr="0029159C" w:rsidRDefault="00655060" w:rsidP="0029159C">
            <w:pPr>
              <w:autoSpaceDE w:val="0"/>
              <w:autoSpaceDN w:val="0"/>
              <w:adjustRightInd w:val="0"/>
              <w:spacing w:before="40" w:after="40" w:line="240" w:lineRule="auto"/>
              <w:ind w:left="284"/>
              <w:jc w:val="center"/>
              <w:rPr>
                <w:rFonts w:ascii="Century Gothic" w:hAnsi="Century Gothic" w:cs="Arial"/>
                <w:b/>
                <w:color w:val="FFFFFF" w:themeColor="background1"/>
              </w:rPr>
            </w:pPr>
            <w:r w:rsidRPr="0029159C">
              <w:rPr>
                <w:rFonts w:ascii="Century Gothic" w:hAnsi="Century Gothic" w:cs="Arial"/>
                <w:b/>
                <w:color w:val="FFFFFF" w:themeColor="background1"/>
              </w:rPr>
              <w:t>Servicio</w:t>
            </w:r>
          </w:p>
        </w:tc>
        <w:tc>
          <w:tcPr>
            <w:tcW w:w="1430" w:type="dxa"/>
            <w:gridSpan w:val="2"/>
            <w:shd w:val="clear" w:color="auto" w:fill="009AD9"/>
            <w:noWrap/>
            <w:hideMark/>
          </w:tcPr>
          <w:p w14:paraId="34256524" w14:textId="77777777" w:rsidR="00655060" w:rsidRPr="0029159C" w:rsidRDefault="00655060" w:rsidP="0029159C">
            <w:pPr>
              <w:autoSpaceDE w:val="0"/>
              <w:autoSpaceDN w:val="0"/>
              <w:adjustRightInd w:val="0"/>
              <w:spacing w:before="40" w:after="40" w:line="240" w:lineRule="auto"/>
              <w:ind w:left="284"/>
              <w:jc w:val="center"/>
              <w:rPr>
                <w:rFonts w:ascii="Century Gothic" w:hAnsi="Century Gothic" w:cs="Arial"/>
                <w:b/>
                <w:color w:val="FFFFFF" w:themeColor="background1"/>
              </w:rPr>
            </w:pPr>
            <w:r w:rsidRPr="0029159C">
              <w:rPr>
                <w:rFonts w:ascii="Century Gothic" w:hAnsi="Century Gothic" w:cs="Arial"/>
                <w:b/>
                <w:color w:val="FFFFFF" w:themeColor="background1"/>
              </w:rPr>
              <w:t>2 Mbps</w:t>
            </w:r>
          </w:p>
        </w:tc>
        <w:tc>
          <w:tcPr>
            <w:tcW w:w="2145" w:type="dxa"/>
            <w:gridSpan w:val="3"/>
            <w:shd w:val="clear" w:color="auto" w:fill="009AD9"/>
            <w:noWrap/>
            <w:hideMark/>
          </w:tcPr>
          <w:p w14:paraId="19A5F58A" w14:textId="77777777" w:rsidR="00655060" w:rsidRPr="0029159C" w:rsidRDefault="00655060" w:rsidP="0029159C">
            <w:pPr>
              <w:autoSpaceDE w:val="0"/>
              <w:autoSpaceDN w:val="0"/>
              <w:adjustRightInd w:val="0"/>
              <w:spacing w:before="40" w:after="40" w:line="240" w:lineRule="auto"/>
              <w:ind w:left="284"/>
              <w:jc w:val="center"/>
              <w:rPr>
                <w:rFonts w:ascii="Century Gothic" w:hAnsi="Century Gothic" w:cs="Arial"/>
                <w:b/>
                <w:color w:val="FFFFFF" w:themeColor="background1"/>
              </w:rPr>
            </w:pPr>
            <w:r w:rsidRPr="0029159C">
              <w:rPr>
                <w:rFonts w:ascii="Century Gothic" w:hAnsi="Century Gothic" w:cs="Arial"/>
                <w:b/>
                <w:color w:val="FFFFFF" w:themeColor="background1"/>
              </w:rPr>
              <w:t>4 Mbps</w:t>
            </w:r>
          </w:p>
        </w:tc>
        <w:tc>
          <w:tcPr>
            <w:tcW w:w="1430" w:type="dxa"/>
            <w:gridSpan w:val="2"/>
            <w:shd w:val="clear" w:color="auto" w:fill="009AD9"/>
            <w:noWrap/>
            <w:hideMark/>
          </w:tcPr>
          <w:p w14:paraId="0EC97259" w14:textId="77777777" w:rsidR="00655060" w:rsidRPr="0029159C" w:rsidRDefault="00655060" w:rsidP="0029159C">
            <w:pPr>
              <w:autoSpaceDE w:val="0"/>
              <w:autoSpaceDN w:val="0"/>
              <w:adjustRightInd w:val="0"/>
              <w:spacing w:before="40" w:after="40" w:line="240" w:lineRule="auto"/>
              <w:ind w:left="284"/>
              <w:jc w:val="center"/>
              <w:rPr>
                <w:rFonts w:ascii="Century Gothic" w:hAnsi="Century Gothic" w:cs="Arial"/>
                <w:b/>
                <w:color w:val="FFFFFF" w:themeColor="background1"/>
              </w:rPr>
            </w:pPr>
            <w:r w:rsidRPr="0029159C">
              <w:rPr>
                <w:rFonts w:ascii="Century Gothic" w:hAnsi="Century Gothic" w:cs="Arial"/>
                <w:b/>
                <w:color w:val="FFFFFF" w:themeColor="background1"/>
              </w:rPr>
              <w:t>6 Mbps</w:t>
            </w:r>
          </w:p>
        </w:tc>
      </w:tr>
      <w:tr w:rsidR="00655060" w:rsidRPr="0029159C" w14:paraId="51E22450" w14:textId="77777777" w:rsidTr="0029159C">
        <w:trPr>
          <w:trHeight w:val="300"/>
          <w:jc w:val="center"/>
        </w:trPr>
        <w:tc>
          <w:tcPr>
            <w:tcW w:w="2814" w:type="dxa"/>
            <w:noWrap/>
            <w:hideMark/>
          </w:tcPr>
          <w:p w14:paraId="33E70266"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b/>
                <w:color w:val="000000" w:themeColor="text1"/>
              </w:rPr>
            </w:pPr>
            <w:r w:rsidRPr="0029159C">
              <w:rPr>
                <w:rFonts w:ascii="Century Gothic" w:hAnsi="Century Gothic" w:cs="Arial"/>
                <w:b/>
                <w:color w:val="000000" w:themeColor="text1"/>
              </w:rPr>
              <w:t>Velocidad /Par (Kbps)</w:t>
            </w:r>
          </w:p>
        </w:tc>
        <w:tc>
          <w:tcPr>
            <w:tcW w:w="715" w:type="dxa"/>
            <w:noWrap/>
            <w:vAlign w:val="center"/>
            <w:hideMark/>
          </w:tcPr>
          <w:p w14:paraId="4053D33A"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2,056</w:t>
            </w:r>
          </w:p>
        </w:tc>
        <w:tc>
          <w:tcPr>
            <w:tcW w:w="715" w:type="dxa"/>
            <w:noWrap/>
            <w:vAlign w:val="center"/>
            <w:hideMark/>
          </w:tcPr>
          <w:p w14:paraId="6ADB3F8B"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1,032</w:t>
            </w:r>
          </w:p>
        </w:tc>
        <w:tc>
          <w:tcPr>
            <w:tcW w:w="715" w:type="dxa"/>
            <w:noWrap/>
            <w:vAlign w:val="center"/>
            <w:hideMark/>
          </w:tcPr>
          <w:p w14:paraId="7821B1C7"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4,014</w:t>
            </w:r>
          </w:p>
        </w:tc>
        <w:tc>
          <w:tcPr>
            <w:tcW w:w="715" w:type="dxa"/>
            <w:noWrap/>
            <w:vAlign w:val="center"/>
            <w:hideMark/>
          </w:tcPr>
          <w:p w14:paraId="3FAE09EB"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2,560</w:t>
            </w:r>
          </w:p>
        </w:tc>
        <w:tc>
          <w:tcPr>
            <w:tcW w:w="715" w:type="dxa"/>
            <w:noWrap/>
            <w:vAlign w:val="center"/>
            <w:hideMark/>
          </w:tcPr>
          <w:p w14:paraId="12BF4222"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1,032</w:t>
            </w:r>
          </w:p>
        </w:tc>
        <w:tc>
          <w:tcPr>
            <w:tcW w:w="715" w:type="dxa"/>
            <w:noWrap/>
            <w:vAlign w:val="center"/>
            <w:hideMark/>
          </w:tcPr>
          <w:p w14:paraId="4E58C9F3"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3,016</w:t>
            </w:r>
          </w:p>
        </w:tc>
        <w:tc>
          <w:tcPr>
            <w:tcW w:w="715" w:type="dxa"/>
            <w:noWrap/>
            <w:vAlign w:val="center"/>
            <w:hideMark/>
          </w:tcPr>
          <w:p w14:paraId="3F484093"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1,544</w:t>
            </w:r>
          </w:p>
        </w:tc>
      </w:tr>
      <w:tr w:rsidR="00655060" w:rsidRPr="0029159C" w14:paraId="590E4E7D" w14:textId="77777777" w:rsidTr="0029159C">
        <w:trPr>
          <w:trHeight w:val="300"/>
          <w:jc w:val="center"/>
        </w:trPr>
        <w:tc>
          <w:tcPr>
            <w:tcW w:w="2814" w:type="dxa"/>
            <w:noWrap/>
            <w:hideMark/>
          </w:tcPr>
          <w:p w14:paraId="6B97F3E4"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b/>
                <w:color w:val="000000" w:themeColor="text1"/>
              </w:rPr>
            </w:pPr>
            <w:r w:rsidRPr="0029159C">
              <w:rPr>
                <w:rFonts w:ascii="Century Gothic" w:hAnsi="Century Gothic" w:cs="Arial"/>
                <w:b/>
                <w:color w:val="000000" w:themeColor="text1"/>
              </w:rPr>
              <w:t>Cantidad de Pares</w:t>
            </w:r>
          </w:p>
        </w:tc>
        <w:tc>
          <w:tcPr>
            <w:tcW w:w="715" w:type="dxa"/>
            <w:noWrap/>
            <w:vAlign w:val="center"/>
            <w:hideMark/>
          </w:tcPr>
          <w:p w14:paraId="3F746212"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1</w:t>
            </w:r>
          </w:p>
        </w:tc>
        <w:tc>
          <w:tcPr>
            <w:tcW w:w="715" w:type="dxa"/>
            <w:noWrap/>
            <w:vAlign w:val="center"/>
            <w:hideMark/>
          </w:tcPr>
          <w:p w14:paraId="6EE32A46"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2</w:t>
            </w:r>
          </w:p>
        </w:tc>
        <w:tc>
          <w:tcPr>
            <w:tcW w:w="715" w:type="dxa"/>
            <w:noWrap/>
            <w:vAlign w:val="center"/>
            <w:hideMark/>
          </w:tcPr>
          <w:p w14:paraId="1BD9A230"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1</w:t>
            </w:r>
          </w:p>
        </w:tc>
        <w:tc>
          <w:tcPr>
            <w:tcW w:w="715" w:type="dxa"/>
            <w:noWrap/>
            <w:vAlign w:val="center"/>
            <w:hideMark/>
          </w:tcPr>
          <w:p w14:paraId="072FCE81"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2</w:t>
            </w:r>
          </w:p>
        </w:tc>
        <w:tc>
          <w:tcPr>
            <w:tcW w:w="715" w:type="dxa"/>
            <w:noWrap/>
            <w:vAlign w:val="center"/>
            <w:hideMark/>
          </w:tcPr>
          <w:p w14:paraId="5011CDC7"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4</w:t>
            </w:r>
          </w:p>
        </w:tc>
        <w:tc>
          <w:tcPr>
            <w:tcW w:w="715" w:type="dxa"/>
            <w:noWrap/>
            <w:vAlign w:val="center"/>
            <w:hideMark/>
          </w:tcPr>
          <w:p w14:paraId="56103DDB"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2</w:t>
            </w:r>
          </w:p>
        </w:tc>
        <w:tc>
          <w:tcPr>
            <w:tcW w:w="715" w:type="dxa"/>
            <w:noWrap/>
            <w:vAlign w:val="center"/>
            <w:hideMark/>
          </w:tcPr>
          <w:p w14:paraId="4821F058"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4</w:t>
            </w:r>
          </w:p>
        </w:tc>
      </w:tr>
      <w:tr w:rsidR="00655060" w:rsidRPr="0029159C" w14:paraId="3380E9F7" w14:textId="77777777" w:rsidTr="0029159C">
        <w:trPr>
          <w:trHeight w:val="320"/>
          <w:jc w:val="center"/>
        </w:trPr>
        <w:tc>
          <w:tcPr>
            <w:tcW w:w="2814" w:type="dxa"/>
            <w:noWrap/>
            <w:hideMark/>
          </w:tcPr>
          <w:p w14:paraId="14E5E82E"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b/>
                <w:color w:val="000000" w:themeColor="text1"/>
              </w:rPr>
            </w:pPr>
            <w:r w:rsidRPr="0029159C">
              <w:rPr>
                <w:rFonts w:ascii="Century Gothic" w:hAnsi="Century Gothic" w:cs="Arial"/>
                <w:b/>
                <w:color w:val="000000" w:themeColor="text1"/>
              </w:rPr>
              <w:t>Atenuación (dB)</w:t>
            </w:r>
          </w:p>
        </w:tc>
        <w:tc>
          <w:tcPr>
            <w:tcW w:w="715" w:type="dxa"/>
            <w:noWrap/>
            <w:vAlign w:val="center"/>
            <w:hideMark/>
          </w:tcPr>
          <w:p w14:paraId="5308ED39"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23.3</w:t>
            </w:r>
          </w:p>
        </w:tc>
        <w:tc>
          <w:tcPr>
            <w:tcW w:w="715" w:type="dxa"/>
            <w:noWrap/>
            <w:vAlign w:val="center"/>
            <w:hideMark/>
          </w:tcPr>
          <w:p w14:paraId="18818C9C"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26</w:t>
            </w:r>
          </w:p>
        </w:tc>
        <w:tc>
          <w:tcPr>
            <w:tcW w:w="715" w:type="dxa"/>
            <w:noWrap/>
            <w:vAlign w:val="center"/>
            <w:hideMark/>
          </w:tcPr>
          <w:p w14:paraId="3CFBFB8A"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16.6</w:t>
            </w:r>
          </w:p>
        </w:tc>
        <w:tc>
          <w:tcPr>
            <w:tcW w:w="715" w:type="dxa"/>
            <w:noWrap/>
            <w:vAlign w:val="center"/>
            <w:hideMark/>
          </w:tcPr>
          <w:p w14:paraId="29ED9FD2"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23.3</w:t>
            </w:r>
          </w:p>
        </w:tc>
        <w:tc>
          <w:tcPr>
            <w:tcW w:w="715" w:type="dxa"/>
            <w:noWrap/>
            <w:vAlign w:val="center"/>
            <w:hideMark/>
          </w:tcPr>
          <w:p w14:paraId="1C190818"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26.7</w:t>
            </w:r>
          </w:p>
        </w:tc>
        <w:tc>
          <w:tcPr>
            <w:tcW w:w="715" w:type="dxa"/>
            <w:noWrap/>
            <w:vAlign w:val="center"/>
            <w:hideMark/>
          </w:tcPr>
          <w:p w14:paraId="07583B2B"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20.8</w:t>
            </w:r>
          </w:p>
        </w:tc>
        <w:tc>
          <w:tcPr>
            <w:tcW w:w="715" w:type="dxa"/>
            <w:noWrap/>
            <w:vAlign w:val="center"/>
            <w:hideMark/>
          </w:tcPr>
          <w:p w14:paraId="5EE287CF" w14:textId="77777777" w:rsidR="00655060" w:rsidRPr="0029159C"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29159C">
              <w:rPr>
                <w:rFonts w:ascii="Century Gothic" w:hAnsi="Century Gothic" w:cs="Arial"/>
                <w:color w:val="000000" w:themeColor="text1"/>
              </w:rPr>
              <w:t>24.6</w:t>
            </w:r>
          </w:p>
        </w:tc>
      </w:tr>
    </w:tbl>
    <w:p w14:paraId="739C736E" w14:textId="77777777" w:rsidR="00655060" w:rsidRPr="0029159C" w:rsidRDefault="00655060" w:rsidP="000B6AD7">
      <w:pPr>
        <w:pStyle w:val="xxxxNotadeCuadro"/>
      </w:pPr>
      <w:r w:rsidRPr="0029159C">
        <w:t>Nota1:</w:t>
      </w:r>
      <w:r w:rsidR="0029159C">
        <w:tab/>
      </w:r>
      <w:r w:rsidRPr="0029159C">
        <w:t>SHDSL anexo F.</w:t>
      </w:r>
    </w:p>
    <w:p w14:paraId="540546D5" w14:textId="77777777" w:rsidR="00655060" w:rsidRPr="0029159C" w:rsidRDefault="00655060" w:rsidP="000B6AD7">
      <w:pPr>
        <w:pStyle w:val="xxxxNotadeCuadro"/>
      </w:pPr>
      <w:r w:rsidRPr="0029159C">
        <w:t>Nota2:</w:t>
      </w:r>
      <w:r w:rsidR="0029159C">
        <w:tab/>
      </w:r>
      <w:r w:rsidRPr="0029159C">
        <w:t>Estas velocidades deben consideran una relación señal a ruido de acuerdo a la tecnología y diseño del servicio.</w:t>
      </w:r>
    </w:p>
    <w:p w14:paraId="697B4D97" w14:textId="77777777" w:rsidR="006A4EFB" w:rsidRPr="00294E2F" w:rsidRDefault="006A4EFB" w:rsidP="00294E2F">
      <w:pPr>
        <w:autoSpaceDE w:val="0"/>
        <w:autoSpaceDN w:val="0"/>
        <w:adjustRightInd w:val="0"/>
        <w:spacing w:after="120" w:line="264" w:lineRule="auto"/>
        <w:ind w:left="1134" w:right="1134" w:firstLine="1"/>
        <w:jc w:val="both"/>
        <w:rPr>
          <w:rFonts w:ascii="Century Gothic" w:hAnsi="Century Gothic" w:cs="Arial"/>
          <w:color w:val="000000" w:themeColor="text1"/>
        </w:rPr>
      </w:pPr>
    </w:p>
    <w:p w14:paraId="3A5C8F7E" w14:textId="77777777" w:rsidR="00655060" w:rsidRPr="00976292" w:rsidRDefault="003B1A36" w:rsidP="00AB57DD">
      <w:bookmarkStart w:id="2232" w:name="_Toc92974142"/>
      <w:bookmarkStart w:id="2233" w:name="_Toc93052453"/>
      <w:bookmarkStart w:id="2234" w:name="_Toc93056408"/>
      <w:r w:rsidRPr="00AB57DD">
        <w:rPr>
          <w:rFonts w:ascii="Century Gothic" w:hAnsi="Century Gothic"/>
          <w:b/>
        </w:rPr>
        <w:t>4.2</w:t>
      </w:r>
      <w:r w:rsidRPr="00AB57DD">
        <w:rPr>
          <w:rFonts w:ascii="Century Gothic" w:hAnsi="Century Gothic"/>
          <w:b/>
        </w:rPr>
        <w:tab/>
      </w:r>
      <w:r w:rsidR="00655060" w:rsidRPr="00AB57DD">
        <w:rPr>
          <w:rFonts w:ascii="Century Gothic" w:hAnsi="Century Gothic"/>
          <w:b/>
        </w:rPr>
        <w:t>Reglas Aplicables a las Tecnologías en el Par de Cobre.</w:t>
      </w:r>
      <w:bookmarkEnd w:id="2232"/>
      <w:bookmarkEnd w:id="2233"/>
      <w:bookmarkEnd w:id="2234"/>
    </w:p>
    <w:p w14:paraId="0BF9B55C" w14:textId="77777777" w:rsidR="006A4EFB" w:rsidRPr="00294E2F" w:rsidRDefault="00655060" w:rsidP="00294E2F">
      <w:pPr>
        <w:pStyle w:val="IFTnormal"/>
        <w:spacing w:after="120" w:line="264" w:lineRule="auto"/>
        <w:rPr>
          <w:rFonts w:ascii="Century Gothic" w:hAnsi="Century Gothic"/>
          <w:b/>
          <w:u w:val="single"/>
        </w:rPr>
      </w:pPr>
      <w:r w:rsidRPr="00294E2F">
        <w:rPr>
          <w:rFonts w:ascii="Century Gothic" w:hAnsi="Century Gothic"/>
          <w:b/>
          <w:u w:val="single"/>
        </w:rPr>
        <w:t>Despliegue de tecnología de transmisión para el Bucle Local o el Sub-Bucle Local.</w:t>
      </w:r>
    </w:p>
    <w:p w14:paraId="05AF4312" w14:textId="77777777" w:rsidR="00655060" w:rsidRPr="00294E2F" w:rsidRDefault="003B1A36" w:rsidP="0029159C">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 xml:space="preserve">Se deben aplicar siempre las máscaras de PSD para todas las tecnologías asimétricas bajo los esquemas de Desagregación Total y Compartida en el Bucle Local y Sub-Bucle Local, como son: </w:t>
      </w:r>
    </w:p>
    <w:p w14:paraId="2FACC94E" w14:textId="77777777" w:rsidR="00655060" w:rsidRPr="00294E2F" w:rsidRDefault="003B1A36" w:rsidP="0029159C">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Las tecnologías ADSL (ADSL, ADSL2 y ADSL2+).</w:t>
      </w:r>
    </w:p>
    <w:p w14:paraId="12B37EEB" w14:textId="77777777" w:rsidR="00655060" w:rsidRPr="00294E2F" w:rsidRDefault="003B1A36" w:rsidP="0029159C">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La tecnología VDSL2.</w:t>
      </w:r>
    </w:p>
    <w:p w14:paraId="0B18BF16" w14:textId="77777777" w:rsidR="00655060" w:rsidRPr="00294E2F" w:rsidRDefault="003B1A36" w:rsidP="0029159C">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 xml:space="preserve">No se podrá negar la desagregación del bucle en los casos en los que aún no se encuentre operando con tecnología VDSL2-Vectoring. Se deberá hacer del conocimiento de los </w:t>
      </w:r>
      <w:r w:rsidR="00FC3EB6">
        <w:rPr>
          <w:rFonts w:ascii="Century Gothic" w:hAnsi="Century Gothic"/>
        </w:rPr>
        <w:t>CS</w:t>
      </w:r>
      <w:r w:rsidR="00655060" w:rsidRPr="00294E2F">
        <w:rPr>
          <w:rFonts w:ascii="Century Gothic" w:hAnsi="Century Gothic"/>
        </w:rPr>
        <w:t xml:space="preserve"> la información del segmento de Bucle o Sub-bucle Local sobre el cual opera con tecnología VDSL2-Vectoring para justificar en su caso la negación de entrada de equipos xDSL con esa misma tecnología.</w:t>
      </w:r>
    </w:p>
    <w:p w14:paraId="4F676DEE" w14:textId="77777777" w:rsidR="00655060" w:rsidRPr="00294E2F" w:rsidRDefault="003B1A36" w:rsidP="0029159C">
      <w:pPr>
        <w:pStyle w:val="IFTnormal"/>
        <w:spacing w:after="120" w:line="264" w:lineRule="auto"/>
        <w:ind w:left="426" w:hanging="426"/>
        <w:rPr>
          <w:rFonts w:ascii="Century Gothic" w:hAnsi="Century Gothic"/>
        </w:rPr>
      </w:pPr>
      <w:r w:rsidRPr="00294E2F">
        <w:rPr>
          <w:rFonts w:ascii="Symbol" w:hAnsi="Symbol"/>
        </w:rPr>
        <w:t></w:t>
      </w:r>
      <w:r w:rsidRPr="00294E2F">
        <w:rPr>
          <w:rFonts w:ascii="Symbol" w:hAnsi="Symbol"/>
        </w:rPr>
        <w:tab/>
      </w:r>
      <w:r w:rsidR="00655060" w:rsidRPr="00294E2F">
        <w:rPr>
          <w:rFonts w:ascii="Century Gothic" w:hAnsi="Century Gothic"/>
        </w:rPr>
        <w:t>En caso de existir, se deberá poner a disposición de los CS la información del(los) segmento(s) de Bucle(s) o Sub-bucle(s) Local(es) bajo los cuales ya se encuentra operando con tecnología VDSL2-Vectoring.</w:t>
      </w:r>
    </w:p>
    <w:p w14:paraId="4DF1337A" w14:textId="77777777" w:rsidR="006A4EFB" w:rsidRPr="00294E2F" w:rsidRDefault="006A4EFB" w:rsidP="00294E2F">
      <w:pPr>
        <w:pStyle w:val="IFTnormal"/>
        <w:spacing w:after="120" w:line="264" w:lineRule="auto"/>
        <w:ind w:left="720"/>
        <w:rPr>
          <w:rFonts w:ascii="Century Gothic" w:hAnsi="Century Gothic"/>
        </w:rPr>
      </w:pPr>
    </w:p>
    <w:p w14:paraId="3950BE5D" w14:textId="77777777" w:rsidR="006A4EFB" w:rsidRPr="00976292" w:rsidRDefault="003B1A36" w:rsidP="00AB57DD">
      <w:pPr>
        <w:spacing w:after="120"/>
        <w:rPr>
          <w:rFonts w:ascii="Century Gothic" w:hAnsi="Century Gothic"/>
        </w:rPr>
      </w:pPr>
      <w:bookmarkStart w:id="2235" w:name="_Toc92974143"/>
      <w:bookmarkStart w:id="2236" w:name="_Toc93052454"/>
      <w:bookmarkStart w:id="2237" w:name="_Toc93056409"/>
      <w:r w:rsidRPr="00AB57DD">
        <w:rPr>
          <w:rFonts w:ascii="Century Gothic" w:hAnsi="Century Gothic"/>
          <w:b/>
        </w:rPr>
        <w:t>5</w:t>
      </w:r>
      <w:r w:rsidR="00F11EB4" w:rsidRPr="00AB57DD">
        <w:rPr>
          <w:rFonts w:ascii="Century Gothic" w:hAnsi="Century Gothic"/>
          <w:b/>
        </w:rPr>
        <w:t>.</w:t>
      </w:r>
      <w:r w:rsidRPr="00AB57DD">
        <w:rPr>
          <w:rFonts w:ascii="Century Gothic" w:hAnsi="Century Gothic"/>
          <w:b/>
        </w:rPr>
        <w:tab/>
      </w:r>
      <w:r w:rsidR="00655060" w:rsidRPr="00AB57DD">
        <w:rPr>
          <w:rFonts w:ascii="Century Gothic" w:hAnsi="Century Gothic"/>
          <w:b/>
        </w:rPr>
        <w:t>Tecnologías a desplegar en la red de cobre desagregada.</w:t>
      </w:r>
      <w:bookmarkEnd w:id="2235"/>
      <w:bookmarkEnd w:id="2236"/>
      <w:bookmarkEnd w:id="2237"/>
    </w:p>
    <w:p w14:paraId="69A3D6F7"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 xml:space="preserve">La calidad de una señal sobre un Bucle o Sub-bucle Local se valorará –entre otras formas- de forma teórica o experimental conforme a las interferencias producidas por los Bucles o </w:t>
      </w:r>
      <w:proofErr w:type="spellStart"/>
      <w:r w:rsidRPr="00294E2F">
        <w:rPr>
          <w:rFonts w:ascii="Century Gothic" w:hAnsi="Century Gothic"/>
        </w:rPr>
        <w:t>Sub-bucles</w:t>
      </w:r>
      <w:proofErr w:type="spellEnd"/>
      <w:r w:rsidRPr="00294E2F">
        <w:rPr>
          <w:rFonts w:ascii="Century Gothic" w:hAnsi="Century Gothic"/>
        </w:rPr>
        <w:t xml:space="preserve"> Locales que conviven entre sí y otras fuentes externas de interferencias considerando el nivel de penetración, atenuación y las tecnologías existentes y por introducir.</w:t>
      </w:r>
    </w:p>
    <w:p w14:paraId="4D7AB21F" w14:textId="77777777" w:rsidR="006A4EFB" w:rsidRPr="00294E2F" w:rsidRDefault="006A4EFB" w:rsidP="00294E2F">
      <w:pPr>
        <w:pStyle w:val="IFTnormal"/>
        <w:spacing w:after="120" w:line="264" w:lineRule="auto"/>
        <w:rPr>
          <w:rFonts w:ascii="Century Gothic" w:hAnsi="Century Gothic"/>
        </w:rPr>
      </w:pPr>
    </w:p>
    <w:p w14:paraId="77103AC8" w14:textId="77777777" w:rsidR="006A4EFB" w:rsidRPr="00976292" w:rsidRDefault="003B1A36" w:rsidP="00AB57DD">
      <w:pPr>
        <w:spacing w:after="120"/>
        <w:rPr>
          <w:rFonts w:ascii="Century Gothic" w:hAnsi="Century Gothic"/>
        </w:rPr>
      </w:pPr>
      <w:bookmarkStart w:id="2238" w:name="_Toc92974144"/>
      <w:bookmarkStart w:id="2239" w:name="_Toc93052455"/>
      <w:bookmarkStart w:id="2240" w:name="_Toc93056410"/>
      <w:r w:rsidRPr="00AB57DD">
        <w:rPr>
          <w:rFonts w:ascii="Century Gothic" w:hAnsi="Century Gothic"/>
          <w:b/>
        </w:rPr>
        <w:t>5.1</w:t>
      </w:r>
      <w:r w:rsidRPr="00AB57DD">
        <w:rPr>
          <w:rFonts w:ascii="Century Gothic" w:hAnsi="Century Gothic"/>
          <w:b/>
        </w:rPr>
        <w:tab/>
      </w:r>
      <w:r w:rsidR="00655060" w:rsidRPr="00AB57DD">
        <w:rPr>
          <w:rFonts w:ascii="Century Gothic" w:hAnsi="Century Gothic"/>
          <w:b/>
        </w:rPr>
        <w:t>Tecnologías Compatibles.</w:t>
      </w:r>
      <w:bookmarkEnd w:id="2238"/>
      <w:bookmarkEnd w:id="2239"/>
      <w:bookmarkEnd w:id="2240"/>
    </w:p>
    <w:p w14:paraId="44ABFD99" w14:textId="77777777" w:rsidR="00655060" w:rsidRPr="00294E2F" w:rsidRDefault="00655060" w:rsidP="00294E2F">
      <w:pPr>
        <w:pStyle w:val="IFTnormal"/>
        <w:spacing w:after="120" w:line="264" w:lineRule="auto"/>
        <w:rPr>
          <w:rFonts w:ascii="Century Gothic" w:hAnsi="Century Gothic"/>
        </w:rPr>
      </w:pPr>
      <w:r w:rsidRPr="00294E2F">
        <w:rPr>
          <w:rFonts w:ascii="Century Gothic" w:hAnsi="Century Gothic"/>
        </w:rPr>
        <w:t>Las tecnologías que se mencionan de forma explícita en la Tabla 3, podrán ser utilizadas en los pares desagregados. Todas las tecnologías o variantes de la tecnología que no se mencionan explícitamente en esta Tabla se consideran como tecnologías no aprobadas, dado que no está demostrada su compatibilidad.</w:t>
      </w:r>
    </w:p>
    <w:p w14:paraId="152CA2A3" w14:textId="77777777" w:rsidR="00655060" w:rsidRPr="00A728FD" w:rsidRDefault="00655060" w:rsidP="00A728FD">
      <w:pPr>
        <w:pStyle w:val="xxxPiedeCuadroconnombre"/>
        <w:spacing w:before="60" w:after="60" w:line="264" w:lineRule="auto"/>
        <w:jc w:val="center"/>
        <w:rPr>
          <w:rFonts w:ascii="Century Gothic" w:hAnsi="Century Gothic"/>
        </w:rPr>
      </w:pPr>
      <w:r w:rsidRPr="00A728FD">
        <w:rPr>
          <w:rFonts w:ascii="Century Gothic" w:hAnsi="Century Gothic"/>
        </w:rPr>
        <w:t>Tabla 3 Grupos de Tecnologías Compatibles.</w:t>
      </w:r>
    </w:p>
    <w:tbl>
      <w:tblPr>
        <w:tblStyle w:val="Cuadrculadetablaclara1"/>
        <w:tblW w:w="5203" w:type="pct"/>
        <w:jc w:val="center"/>
        <w:tblLook w:val="04A0" w:firstRow="1" w:lastRow="0" w:firstColumn="1" w:lastColumn="0" w:noHBand="0" w:noVBand="1"/>
      </w:tblPr>
      <w:tblGrid>
        <w:gridCol w:w="1063"/>
        <w:gridCol w:w="1799"/>
        <w:gridCol w:w="4645"/>
        <w:gridCol w:w="2268"/>
      </w:tblGrid>
      <w:tr w:rsidR="00655060" w:rsidRPr="00551254" w14:paraId="037BCBF8" w14:textId="77777777" w:rsidTr="00A728FD">
        <w:trPr>
          <w:jc w:val="center"/>
        </w:trPr>
        <w:tc>
          <w:tcPr>
            <w:tcW w:w="544" w:type="pct"/>
            <w:shd w:val="clear" w:color="auto" w:fill="009AD9"/>
            <w:vAlign w:val="center"/>
          </w:tcPr>
          <w:p w14:paraId="6C6808B3" w14:textId="77777777" w:rsidR="00655060" w:rsidRPr="006A573B" w:rsidRDefault="00655060" w:rsidP="008A6791">
            <w:pPr>
              <w:autoSpaceDE w:val="0"/>
              <w:autoSpaceDN w:val="0"/>
              <w:adjustRightInd w:val="0"/>
              <w:spacing w:line="240" w:lineRule="auto"/>
              <w:jc w:val="center"/>
              <w:rPr>
                <w:rFonts w:ascii="Century Gothic" w:hAnsi="Century Gothic" w:cs="Arial"/>
                <w:b/>
                <w:color w:val="FFFFFF" w:themeColor="background1"/>
                <w:sz w:val="18"/>
              </w:rPr>
            </w:pPr>
            <w:r w:rsidRPr="006A573B">
              <w:rPr>
                <w:rFonts w:ascii="Century Gothic" w:hAnsi="Century Gothic" w:cs="Arial"/>
                <w:b/>
                <w:color w:val="FFFFFF" w:themeColor="background1"/>
                <w:sz w:val="18"/>
              </w:rPr>
              <w:t>Numero de Grupo</w:t>
            </w:r>
          </w:p>
        </w:tc>
        <w:tc>
          <w:tcPr>
            <w:tcW w:w="920" w:type="pct"/>
            <w:shd w:val="clear" w:color="auto" w:fill="009AD9"/>
            <w:vAlign w:val="center"/>
          </w:tcPr>
          <w:p w14:paraId="6E22B1C9" w14:textId="77777777" w:rsidR="00655060" w:rsidRPr="006A573B" w:rsidRDefault="00655060" w:rsidP="008A6791">
            <w:pPr>
              <w:autoSpaceDE w:val="0"/>
              <w:autoSpaceDN w:val="0"/>
              <w:adjustRightInd w:val="0"/>
              <w:spacing w:line="240" w:lineRule="auto"/>
              <w:jc w:val="center"/>
              <w:rPr>
                <w:rFonts w:ascii="Century Gothic" w:hAnsi="Century Gothic" w:cs="Arial"/>
                <w:b/>
                <w:color w:val="FFFFFF" w:themeColor="background1"/>
                <w:sz w:val="18"/>
              </w:rPr>
            </w:pPr>
            <w:r w:rsidRPr="006A573B">
              <w:rPr>
                <w:rFonts w:ascii="Century Gothic" w:hAnsi="Century Gothic" w:cs="Arial"/>
                <w:b/>
                <w:color w:val="FFFFFF" w:themeColor="background1"/>
                <w:sz w:val="18"/>
              </w:rPr>
              <w:t>Clasificación</w:t>
            </w:r>
          </w:p>
        </w:tc>
        <w:tc>
          <w:tcPr>
            <w:tcW w:w="2376" w:type="pct"/>
            <w:shd w:val="clear" w:color="auto" w:fill="009AD9"/>
            <w:vAlign w:val="center"/>
          </w:tcPr>
          <w:p w14:paraId="440B687A" w14:textId="77777777" w:rsidR="00655060" w:rsidRPr="006A573B" w:rsidRDefault="00655060" w:rsidP="008A6791">
            <w:pPr>
              <w:autoSpaceDE w:val="0"/>
              <w:autoSpaceDN w:val="0"/>
              <w:adjustRightInd w:val="0"/>
              <w:spacing w:line="240" w:lineRule="auto"/>
              <w:jc w:val="center"/>
              <w:rPr>
                <w:rFonts w:ascii="Century Gothic" w:hAnsi="Century Gothic" w:cs="Arial"/>
                <w:b/>
                <w:color w:val="FFFFFF" w:themeColor="background1"/>
                <w:sz w:val="18"/>
              </w:rPr>
            </w:pPr>
            <w:r w:rsidRPr="006A573B">
              <w:rPr>
                <w:rFonts w:ascii="Century Gothic" w:hAnsi="Century Gothic" w:cs="Arial"/>
                <w:b/>
                <w:color w:val="FFFFFF" w:themeColor="background1"/>
                <w:sz w:val="18"/>
              </w:rPr>
              <w:t>Tecnología / Uso</w:t>
            </w:r>
          </w:p>
        </w:tc>
        <w:tc>
          <w:tcPr>
            <w:tcW w:w="1160" w:type="pct"/>
            <w:shd w:val="clear" w:color="auto" w:fill="009AD9"/>
            <w:vAlign w:val="center"/>
          </w:tcPr>
          <w:p w14:paraId="04B3DEED" w14:textId="77777777" w:rsidR="00655060" w:rsidRPr="006A573B" w:rsidRDefault="00655060" w:rsidP="008A6791">
            <w:pPr>
              <w:autoSpaceDE w:val="0"/>
              <w:autoSpaceDN w:val="0"/>
              <w:adjustRightInd w:val="0"/>
              <w:spacing w:line="240" w:lineRule="auto"/>
              <w:jc w:val="center"/>
              <w:rPr>
                <w:rFonts w:ascii="Century Gothic" w:hAnsi="Century Gothic" w:cs="Arial"/>
                <w:b/>
                <w:color w:val="FFFFFF" w:themeColor="background1"/>
                <w:sz w:val="18"/>
              </w:rPr>
            </w:pPr>
            <w:r w:rsidRPr="006A573B">
              <w:rPr>
                <w:rFonts w:ascii="Century Gothic" w:hAnsi="Century Gothic" w:cs="Arial"/>
                <w:b/>
                <w:color w:val="FFFFFF" w:themeColor="background1"/>
                <w:sz w:val="18"/>
              </w:rPr>
              <w:t>Referencia de Cumplimiento</w:t>
            </w:r>
          </w:p>
        </w:tc>
      </w:tr>
      <w:tr w:rsidR="00655060" w:rsidRPr="00551254" w14:paraId="5A8C2131" w14:textId="77777777" w:rsidTr="00A728FD">
        <w:trPr>
          <w:jc w:val="center"/>
        </w:trPr>
        <w:tc>
          <w:tcPr>
            <w:tcW w:w="544" w:type="pct"/>
            <w:vAlign w:val="center"/>
          </w:tcPr>
          <w:p w14:paraId="3F4CA077" w14:textId="77777777" w:rsidR="00655060" w:rsidRPr="008A6791" w:rsidRDefault="00655060" w:rsidP="008A6791">
            <w:pPr>
              <w:autoSpaceDE w:val="0"/>
              <w:autoSpaceDN w:val="0"/>
              <w:adjustRightInd w:val="0"/>
              <w:spacing w:line="240" w:lineRule="auto"/>
              <w:jc w:val="center"/>
              <w:rPr>
                <w:rFonts w:ascii="Century Gothic" w:hAnsi="Century Gothic" w:cs="Arial"/>
                <w:color w:val="000000" w:themeColor="text1"/>
              </w:rPr>
            </w:pPr>
            <w:r w:rsidRPr="008A6791">
              <w:rPr>
                <w:rFonts w:ascii="Century Gothic" w:hAnsi="Century Gothic" w:cs="Arial"/>
                <w:color w:val="000000" w:themeColor="text1"/>
              </w:rPr>
              <w:t>A</w:t>
            </w:r>
          </w:p>
        </w:tc>
        <w:tc>
          <w:tcPr>
            <w:tcW w:w="920" w:type="pct"/>
            <w:vAlign w:val="center"/>
          </w:tcPr>
          <w:p w14:paraId="79B4D7FC"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Sistemas de Alimentación de Corriente Directa (DC)</w:t>
            </w:r>
          </w:p>
        </w:tc>
        <w:tc>
          <w:tcPr>
            <w:tcW w:w="2376" w:type="pct"/>
            <w:vAlign w:val="center"/>
          </w:tcPr>
          <w:p w14:paraId="29CEC7D3"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Clase A: Sistemas de Alimentación Remota tipo TNV (Desde Central)</w:t>
            </w:r>
          </w:p>
        </w:tc>
        <w:tc>
          <w:tcPr>
            <w:tcW w:w="1160" w:type="pct"/>
            <w:vAlign w:val="center"/>
          </w:tcPr>
          <w:p w14:paraId="7CD4A511" w14:textId="77777777" w:rsidR="00655060" w:rsidRPr="008A6791" w:rsidRDefault="00655060" w:rsidP="008A6791">
            <w:pPr>
              <w:widowControl w:val="0"/>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7.1. ETSI TR 101 830-1 V1.5.2 (2009-05)</w:t>
            </w:r>
          </w:p>
          <w:p w14:paraId="04CD7EF5" w14:textId="77777777" w:rsidR="00655060" w:rsidRPr="008A6791" w:rsidRDefault="00655060" w:rsidP="008A6791">
            <w:pPr>
              <w:widowControl w:val="0"/>
              <w:autoSpaceDE w:val="0"/>
              <w:autoSpaceDN w:val="0"/>
              <w:adjustRightInd w:val="0"/>
              <w:spacing w:line="240" w:lineRule="auto"/>
              <w:rPr>
                <w:rFonts w:ascii="Century Gothic" w:hAnsi="Century Gothic" w:cs="Arial"/>
                <w:color w:val="000000" w:themeColor="text1"/>
              </w:rPr>
            </w:pPr>
          </w:p>
        </w:tc>
      </w:tr>
      <w:tr w:rsidR="00655060" w:rsidRPr="00551254" w14:paraId="21DBD9F7" w14:textId="77777777" w:rsidTr="00A728FD">
        <w:trPr>
          <w:jc w:val="center"/>
        </w:trPr>
        <w:tc>
          <w:tcPr>
            <w:tcW w:w="544" w:type="pct"/>
            <w:vAlign w:val="center"/>
          </w:tcPr>
          <w:p w14:paraId="4CE24ABD" w14:textId="77777777" w:rsidR="00655060" w:rsidRPr="008A6791" w:rsidRDefault="00655060" w:rsidP="008A6791">
            <w:pPr>
              <w:autoSpaceDE w:val="0"/>
              <w:autoSpaceDN w:val="0"/>
              <w:adjustRightInd w:val="0"/>
              <w:spacing w:line="240" w:lineRule="auto"/>
              <w:jc w:val="center"/>
              <w:rPr>
                <w:rFonts w:ascii="Century Gothic" w:hAnsi="Century Gothic" w:cs="Arial"/>
                <w:color w:val="000000" w:themeColor="text1"/>
              </w:rPr>
            </w:pPr>
            <w:r w:rsidRPr="008A6791">
              <w:rPr>
                <w:rFonts w:ascii="Century Gothic" w:hAnsi="Century Gothic" w:cs="Arial"/>
                <w:color w:val="000000" w:themeColor="text1"/>
              </w:rPr>
              <w:t>1</w:t>
            </w:r>
          </w:p>
        </w:tc>
        <w:tc>
          <w:tcPr>
            <w:tcW w:w="920" w:type="pct"/>
            <w:vAlign w:val="center"/>
          </w:tcPr>
          <w:p w14:paraId="205A0AC1"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Servicios de Voz</w:t>
            </w:r>
          </w:p>
        </w:tc>
        <w:tc>
          <w:tcPr>
            <w:tcW w:w="2376" w:type="pct"/>
            <w:vAlign w:val="center"/>
          </w:tcPr>
          <w:p w14:paraId="395B5CA4"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Servicios POTS entre 300 Hz – 3,400 Hz [ES 201 970]</w:t>
            </w:r>
          </w:p>
        </w:tc>
        <w:tc>
          <w:tcPr>
            <w:tcW w:w="1160" w:type="pct"/>
            <w:vAlign w:val="center"/>
          </w:tcPr>
          <w:p w14:paraId="00FDC0D8" w14:textId="77777777" w:rsidR="00655060" w:rsidRPr="008A6791" w:rsidRDefault="00655060" w:rsidP="008A6791">
            <w:pPr>
              <w:widowControl w:val="0"/>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8.1. ETSI TR 101 830-1 V1.5.2 (2009-05)</w:t>
            </w:r>
          </w:p>
        </w:tc>
      </w:tr>
      <w:tr w:rsidR="00655060" w:rsidRPr="00DE7A4E" w14:paraId="7C599E4F" w14:textId="77777777" w:rsidTr="00A728FD">
        <w:trPr>
          <w:jc w:val="center"/>
        </w:trPr>
        <w:tc>
          <w:tcPr>
            <w:tcW w:w="544" w:type="pct"/>
            <w:vAlign w:val="center"/>
          </w:tcPr>
          <w:p w14:paraId="0A4594C1" w14:textId="77777777" w:rsidR="00655060" w:rsidRPr="008A6791" w:rsidRDefault="00655060" w:rsidP="008A6791">
            <w:pPr>
              <w:autoSpaceDE w:val="0"/>
              <w:autoSpaceDN w:val="0"/>
              <w:adjustRightInd w:val="0"/>
              <w:spacing w:line="240" w:lineRule="auto"/>
              <w:jc w:val="center"/>
              <w:rPr>
                <w:rFonts w:ascii="Century Gothic" w:hAnsi="Century Gothic" w:cs="Arial"/>
                <w:color w:val="000000" w:themeColor="text1"/>
              </w:rPr>
            </w:pPr>
            <w:r w:rsidRPr="008A6791">
              <w:rPr>
                <w:rFonts w:ascii="Century Gothic" w:hAnsi="Century Gothic" w:cs="Arial"/>
                <w:color w:val="000000" w:themeColor="text1"/>
              </w:rPr>
              <w:t>2</w:t>
            </w:r>
          </w:p>
        </w:tc>
        <w:tc>
          <w:tcPr>
            <w:tcW w:w="920" w:type="pct"/>
            <w:vAlign w:val="center"/>
          </w:tcPr>
          <w:p w14:paraId="2A685BB0"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Semi-Banda Ancha</w:t>
            </w:r>
          </w:p>
        </w:tc>
        <w:tc>
          <w:tcPr>
            <w:tcW w:w="2376" w:type="pct"/>
            <w:vAlign w:val="center"/>
          </w:tcPr>
          <w:p w14:paraId="0092272D" w14:textId="77777777" w:rsidR="00655060" w:rsidRPr="00DF2CC2" w:rsidRDefault="00655060" w:rsidP="008A6791">
            <w:pPr>
              <w:autoSpaceDE w:val="0"/>
              <w:autoSpaceDN w:val="0"/>
              <w:adjustRightInd w:val="0"/>
              <w:spacing w:line="240" w:lineRule="auto"/>
              <w:rPr>
                <w:rFonts w:ascii="Century Gothic" w:hAnsi="Century Gothic" w:cs="Arial"/>
                <w:color w:val="000000" w:themeColor="text1"/>
                <w:lang w:val="fr-FR"/>
              </w:rPr>
            </w:pPr>
            <w:r w:rsidRPr="00DF2CC2">
              <w:rPr>
                <w:rFonts w:ascii="Century Gothic" w:hAnsi="Century Gothic" w:cs="Arial"/>
                <w:color w:val="000000" w:themeColor="text1"/>
                <w:lang w:val="fr-FR"/>
              </w:rPr>
              <w:t>ISDN 2B1Q [TS 102 080]</w:t>
            </w:r>
          </w:p>
          <w:p w14:paraId="01F595F9" w14:textId="77777777" w:rsidR="00655060" w:rsidRPr="00DF2CC2" w:rsidRDefault="00655060" w:rsidP="008A6791">
            <w:pPr>
              <w:autoSpaceDE w:val="0"/>
              <w:autoSpaceDN w:val="0"/>
              <w:adjustRightInd w:val="0"/>
              <w:spacing w:line="240" w:lineRule="auto"/>
              <w:rPr>
                <w:rFonts w:ascii="Century Gothic" w:hAnsi="Century Gothic" w:cs="Arial"/>
                <w:color w:val="000000" w:themeColor="text1"/>
                <w:lang w:val="fr-FR"/>
              </w:rPr>
            </w:pPr>
            <w:r w:rsidRPr="00DF2CC2">
              <w:rPr>
                <w:rFonts w:ascii="Century Gothic" w:hAnsi="Century Gothic" w:cs="Arial"/>
                <w:color w:val="000000" w:themeColor="text1"/>
                <w:lang w:val="fr-FR"/>
              </w:rPr>
              <w:t>ISDN MMS43 PRI (4B3T)</w:t>
            </w:r>
          </w:p>
        </w:tc>
        <w:tc>
          <w:tcPr>
            <w:tcW w:w="1160" w:type="pct"/>
            <w:vAlign w:val="center"/>
          </w:tcPr>
          <w:p w14:paraId="45871829" w14:textId="77777777" w:rsidR="00655060" w:rsidRPr="008A6791" w:rsidRDefault="00655060" w:rsidP="008A6791">
            <w:pPr>
              <w:widowControl w:val="0"/>
              <w:autoSpaceDE w:val="0"/>
              <w:autoSpaceDN w:val="0"/>
              <w:adjustRightInd w:val="0"/>
              <w:spacing w:line="240" w:lineRule="auto"/>
              <w:rPr>
                <w:rFonts w:ascii="Century Gothic" w:hAnsi="Century Gothic" w:cs="Arial"/>
                <w:color w:val="000000" w:themeColor="text1"/>
                <w:lang w:val="fr-CA"/>
              </w:rPr>
            </w:pPr>
            <w:r w:rsidRPr="008A6791">
              <w:rPr>
                <w:rFonts w:ascii="Century Gothic" w:hAnsi="Century Gothic" w:cs="Arial"/>
                <w:color w:val="000000" w:themeColor="text1"/>
                <w:lang w:val="fr-CA"/>
              </w:rPr>
              <w:t>9.1. ETSI TR 101 830-1 V1.5.2 (2009-05)</w:t>
            </w:r>
          </w:p>
          <w:p w14:paraId="6AB6A80B"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lang w:val="fr-CA"/>
              </w:rPr>
            </w:pPr>
            <w:r w:rsidRPr="008A6791">
              <w:rPr>
                <w:rFonts w:ascii="Century Gothic" w:hAnsi="Century Gothic" w:cs="Arial"/>
                <w:color w:val="000000" w:themeColor="text1"/>
                <w:lang w:val="fr-CA"/>
              </w:rPr>
              <w:t>9.2. ETSI TR 101 830-1 V1.5.2 (2009-05)</w:t>
            </w:r>
          </w:p>
        </w:tc>
      </w:tr>
      <w:tr w:rsidR="00655060" w:rsidRPr="00551254" w14:paraId="72B00937" w14:textId="77777777" w:rsidTr="00A728FD">
        <w:trPr>
          <w:trHeight w:val="771"/>
          <w:jc w:val="center"/>
        </w:trPr>
        <w:tc>
          <w:tcPr>
            <w:tcW w:w="544" w:type="pct"/>
            <w:vAlign w:val="center"/>
          </w:tcPr>
          <w:p w14:paraId="151B479F" w14:textId="77777777" w:rsidR="00655060" w:rsidRPr="008A6791" w:rsidRDefault="00655060" w:rsidP="008A6791">
            <w:pPr>
              <w:autoSpaceDE w:val="0"/>
              <w:autoSpaceDN w:val="0"/>
              <w:adjustRightInd w:val="0"/>
              <w:spacing w:line="240" w:lineRule="auto"/>
              <w:jc w:val="center"/>
              <w:rPr>
                <w:rFonts w:ascii="Century Gothic" w:hAnsi="Century Gothic" w:cs="Arial"/>
                <w:color w:val="000000" w:themeColor="text1"/>
              </w:rPr>
            </w:pPr>
            <w:r w:rsidRPr="008A6791">
              <w:rPr>
                <w:rFonts w:ascii="Century Gothic" w:hAnsi="Century Gothic" w:cs="Arial"/>
                <w:color w:val="000000" w:themeColor="text1"/>
              </w:rPr>
              <w:t>3</w:t>
            </w:r>
          </w:p>
        </w:tc>
        <w:tc>
          <w:tcPr>
            <w:tcW w:w="920" w:type="pct"/>
            <w:vAlign w:val="center"/>
          </w:tcPr>
          <w:p w14:paraId="5297493F"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Banda Ancha Simétrica</w:t>
            </w:r>
          </w:p>
        </w:tc>
        <w:tc>
          <w:tcPr>
            <w:tcW w:w="2376" w:type="pct"/>
            <w:vAlign w:val="center"/>
          </w:tcPr>
          <w:p w14:paraId="10E1CF5B"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lang w:val="en-US"/>
              </w:rPr>
            </w:pPr>
            <w:r w:rsidRPr="008A6791">
              <w:rPr>
                <w:rFonts w:ascii="Century Gothic" w:hAnsi="Century Gothic" w:cs="Arial"/>
                <w:color w:val="000000" w:themeColor="text1"/>
                <w:lang w:val="en-US"/>
              </w:rPr>
              <w:t>SHDSL TC-PAM (G.991.2  Anexo A)</w:t>
            </w:r>
          </w:p>
          <w:p w14:paraId="41DC84E4"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 xml:space="preserve">SHDSL TC-PAM (G.991.2 Anexo F) FN hasta 4 pares </w:t>
            </w:r>
          </w:p>
        </w:tc>
        <w:tc>
          <w:tcPr>
            <w:tcW w:w="1160" w:type="pct"/>
            <w:vAlign w:val="center"/>
          </w:tcPr>
          <w:p w14:paraId="43E2E676"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10.7. ETSI TR 101 830-1 V1.5.2 (2009-05)</w:t>
            </w:r>
          </w:p>
        </w:tc>
      </w:tr>
      <w:tr w:rsidR="00655060" w:rsidRPr="00DE7A4E" w14:paraId="680E7458" w14:textId="77777777" w:rsidTr="00A728FD">
        <w:trPr>
          <w:jc w:val="center"/>
        </w:trPr>
        <w:tc>
          <w:tcPr>
            <w:tcW w:w="544" w:type="pct"/>
            <w:vAlign w:val="center"/>
          </w:tcPr>
          <w:p w14:paraId="665E86B4" w14:textId="77777777" w:rsidR="00655060" w:rsidRPr="008A6791" w:rsidRDefault="00655060" w:rsidP="008A6791">
            <w:pPr>
              <w:autoSpaceDE w:val="0"/>
              <w:autoSpaceDN w:val="0"/>
              <w:adjustRightInd w:val="0"/>
              <w:spacing w:line="240" w:lineRule="auto"/>
              <w:jc w:val="center"/>
              <w:rPr>
                <w:rFonts w:ascii="Century Gothic" w:hAnsi="Century Gothic" w:cs="Arial"/>
                <w:color w:val="000000" w:themeColor="text1"/>
              </w:rPr>
            </w:pPr>
            <w:r w:rsidRPr="008A6791">
              <w:rPr>
                <w:rFonts w:ascii="Century Gothic" w:hAnsi="Century Gothic" w:cs="Arial"/>
                <w:color w:val="000000" w:themeColor="text1"/>
              </w:rPr>
              <w:t>4</w:t>
            </w:r>
          </w:p>
        </w:tc>
        <w:tc>
          <w:tcPr>
            <w:tcW w:w="920" w:type="pct"/>
            <w:vAlign w:val="center"/>
          </w:tcPr>
          <w:p w14:paraId="53628DD1"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Banda Ancha Asimétrica</w:t>
            </w:r>
          </w:p>
          <w:p w14:paraId="06E77062"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Hasta 2.2 MHz</w:t>
            </w:r>
          </w:p>
        </w:tc>
        <w:tc>
          <w:tcPr>
            <w:tcW w:w="2376" w:type="pct"/>
            <w:vAlign w:val="center"/>
          </w:tcPr>
          <w:p w14:paraId="77CF10D4"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lang w:val="en-US"/>
              </w:rPr>
            </w:pPr>
            <w:r w:rsidRPr="008A6791">
              <w:rPr>
                <w:rFonts w:ascii="Century Gothic" w:hAnsi="Century Gothic" w:cs="Arial"/>
                <w:color w:val="000000" w:themeColor="text1"/>
                <w:lang w:val="en-US"/>
              </w:rPr>
              <w:t>ADSL/POTS DMT [TS 101 388, G.992.1 Anexo A]</w:t>
            </w:r>
          </w:p>
          <w:p w14:paraId="5DC57BD1"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lang w:val="en-US"/>
              </w:rPr>
            </w:pPr>
            <w:r w:rsidRPr="008A6791">
              <w:rPr>
                <w:rFonts w:ascii="Century Gothic" w:hAnsi="Century Gothic" w:cs="Arial"/>
                <w:color w:val="000000" w:themeColor="text1"/>
                <w:lang w:val="en-US"/>
              </w:rPr>
              <w:t>ADSL2 DMT</w:t>
            </w:r>
            <w:r w:rsidRPr="008A6791">
              <w:rPr>
                <w:rFonts w:ascii="Century Gothic" w:hAnsi="Century Gothic" w:cs="Arial"/>
                <w:color w:val="000000" w:themeColor="text1"/>
                <w:vertAlign w:val="superscript"/>
                <w:lang w:val="en-US"/>
              </w:rPr>
              <w:t>1</w:t>
            </w:r>
            <w:r w:rsidRPr="008A6791">
              <w:rPr>
                <w:rFonts w:ascii="Century Gothic" w:hAnsi="Century Gothic" w:cs="Arial"/>
                <w:color w:val="000000" w:themeColor="text1"/>
                <w:lang w:val="en-US"/>
              </w:rPr>
              <w:t xml:space="preserve"> [G.992.3 Anexo A]</w:t>
            </w:r>
          </w:p>
          <w:p w14:paraId="7C2BE2DB"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lang w:val="en-US"/>
              </w:rPr>
            </w:pPr>
            <w:r w:rsidRPr="008A6791">
              <w:rPr>
                <w:rFonts w:ascii="Century Gothic" w:hAnsi="Century Gothic" w:cs="Arial"/>
                <w:color w:val="000000" w:themeColor="text1"/>
                <w:lang w:val="en-US"/>
              </w:rPr>
              <w:t>ADSL2+/A POTS DMT G.992.5 Anexo A</w:t>
            </w:r>
          </w:p>
        </w:tc>
        <w:tc>
          <w:tcPr>
            <w:tcW w:w="1160" w:type="pct"/>
            <w:vAlign w:val="center"/>
          </w:tcPr>
          <w:p w14:paraId="3AAAD4E9"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lang w:val="it-IT"/>
              </w:rPr>
            </w:pPr>
            <w:r w:rsidRPr="008A6791">
              <w:rPr>
                <w:rFonts w:ascii="Century Gothic" w:hAnsi="Century Gothic" w:cs="Arial"/>
                <w:color w:val="000000" w:themeColor="text1"/>
                <w:lang w:val="it-IT"/>
              </w:rPr>
              <w:t>11.2. ETSI TR 101 830-1 V1.5.2 (2009-05)</w:t>
            </w:r>
          </w:p>
          <w:p w14:paraId="46B6B11B"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lang w:val="it-IT"/>
              </w:rPr>
            </w:pPr>
          </w:p>
          <w:p w14:paraId="69B53711"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lang w:val="it-IT"/>
              </w:rPr>
            </w:pPr>
            <w:r w:rsidRPr="008A6791">
              <w:rPr>
                <w:rFonts w:ascii="Century Gothic" w:hAnsi="Century Gothic" w:cs="Arial"/>
                <w:color w:val="000000" w:themeColor="text1"/>
                <w:lang w:val="it-IT"/>
              </w:rPr>
              <w:t>11.6. ETSI TR 101 830-1 V1.5.2 (2009-05)</w:t>
            </w:r>
          </w:p>
        </w:tc>
      </w:tr>
      <w:tr w:rsidR="00655060" w:rsidRPr="00551254" w14:paraId="28BF9510" w14:textId="77777777" w:rsidTr="00A728FD">
        <w:trPr>
          <w:jc w:val="center"/>
        </w:trPr>
        <w:tc>
          <w:tcPr>
            <w:tcW w:w="544" w:type="pct"/>
            <w:vAlign w:val="center"/>
          </w:tcPr>
          <w:p w14:paraId="0D9246C3" w14:textId="77777777" w:rsidR="00655060" w:rsidRPr="008A6791" w:rsidRDefault="00655060" w:rsidP="008A6791">
            <w:pPr>
              <w:autoSpaceDE w:val="0"/>
              <w:autoSpaceDN w:val="0"/>
              <w:adjustRightInd w:val="0"/>
              <w:spacing w:line="240" w:lineRule="auto"/>
              <w:jc w:val="center"/>
              <w:rPr>
                <w:rFonts w:ascii="Century Gothic" w:hAnsi="Century Gothic" w:cs="Arial"/>
                <w:color w:val="000000" w:themeColor="text1"/>
              </w:rPr>
            </w:pPr>
            <w:r w:rsidRPr="008A6791">
              <w:rPr>
                <w:rFonts w:ascii="Century Gothic" w:hAnsi="Century Gothic" w:cs="Arial"/>
                <w:color w:val="000000" w:themeColor="text1"/>
              </w:rPr>
              <w:t>5</w:t>
            </w:r>
          </w:p>
        </w:tc>
        <w:tc>
          <w:tcPr>
            <w:tcW w:w="920" w:type="pct"/>
            <w:vAlign w:val="center"/>
          </w:tcPr>
          <w:p w14:paraId="3FB164CE"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Banda Ancha Asimétrica</w:t>
            </w:r>
          </w:p>
          <w:p w14:paraId="137514FF"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Hasta 30 MHz</w:t>
            </w:r>
          </w:p>
        </w:tc>
        <w:tc>
          <w:tcPr>
            <w:tcW w:w="2376" w:type="pct"/>
            <w:vAlign w:val="center"/>
          </w:tcPr>
          <w:p w14:paraId="0DB32C2B"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VDSL2 NL1 / POTS</w:t>
            </w:r>
          </w:p>
          <w:p w14:paraId="2DB22392" w14:textId="77777777" w:rsidR="00655060" w:rsidRPr="008A6791" w:rsidRDefault="00655060" w:rsidP="008A6791">
            <w:pPr>
              <w:spacing w:line="240" w:lineRule="auto"/>
              <w:rPr>
                <w:rFonts w:ascii="Century Gothic" w:hAnsi="Century Gothic" w:cs="Arial"/>
                <w:color w:val="000000" w:themeColor="text1"/>
              </w:rPr>
            </w:pPr>
            <w:r w:rsidRPr="008A6791">
              <w:rPr>
                <w:rFonts w:ascii="Century Gothic" w:hAnsi="Century Gothic" w:cs="Arial"/>
                <w:color w:val="000000" w:themeColor="text1"/>
              </w:rPr>
              <w:t>- Opciones de Máscara para Límites de PSD:</w:t>
            </w:r>
          </w:p>
          <w:p w14:paraId="260B697D" w14:textId="77777777" w:rsidR="00655060" w:rsidRPr="008A6791" w:rsidRDefault="00655060" w:rsidP="008A6791">
            <w:pPr>
              <w:spacing w:line="240" w:lineRule="auto"/>
              <w:rPr>
                <w:rFonts w:ascii="Century Gothic" w:hAnsi="Century Gothic" w:cs="Arial"/>
                <w:color w:val="000000" w:themeColor="text1"/>
              </w:rPr>
            </w:pPr>
            <w:r w:rsidRPr="008A6791">
              <w:rPr>
                <w:rFonts w:ascii="Century Gothic" w:hAnsi="Century Gothic" w:cs="Arial"/>
                <w:color w:val="000000" w:themeColor="text1"/>
              </w:rPr>
              <w:t>- 998-M2x-M (VDSL2 sobre POTS)</w:t>
            </w:r>
          </w:p>
          <w:p w14:paraId="1EDAA4E6" w14:textId="77777777" w:rsidR="00655060" w:rsidRPr="008A6791" w:rsidRDefault="00655060" w:rsidP="008A6791">
            <w:pPr>
              <w:spacing w:line="240" w:lineRule="auto"/>
              <w:rPr>
                <w:rFonts w:ascii="Century Gothic" w:hAnsi="Century Gothic" w:cs="Arial"/>
                <w:color w:val="000000" w:themeColor="text1"/>
              </w:rPr>
            </w:pPr>
            <w:r w:rsidRPr="008A6791">
              <w:rPr>
                <w:rFonts w:ascii="Century Gothic" w:hAnsi="Century Gothic" w:cs="Arial"/>
                <w:color w:val="000000" w:themeColor="text1"/>
              </w:rPr>
              <w:t>Aplica para los perfiles 8a-d, 12a/b, 17a.</w:t>
            </w:r>
          </w:p>
        </w:tc>
        <w:tc>
          <w:tcPr>
            <w:tcW w:w="1160" w:type="pct"/>
            <w:vAlign w:val="center"/>
          </w:tcPr>
          <w:p w14:paraId="44F4BFC8"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r w:rsidRPr="008A6791">
              <w:rPr>
                <w:rFonts w:ascii="Century Gothic" w:hAnsi="Century Gothic" w:cs="Arial"/>
                <w:color w:val="000000" w:themeColor="text1"/>
              </w:rPr>
              <w:t>12.1. ETSI TR 101 830-1 V1.5.2 (2009-05)</w:t>
            </w:r>
          </w:p>
          <w:p w14:paraId="7C6E2648" w14:textId="77777777" w:rsidR="00655060" w:rsidRPr="008A6791" w:rsidRDefault="00655060" w:rsidP="008A6791">
            <w:pPr>
              <w:autoSpaceDE w:val="0"/>
              <w:autoSpaceDN w:val="0"/>
              <w:adjustRightInd w:val="0"/>
              <w:spacing w:line="240" w:lineRule="auto"/>
              <w:rPr>
                <w:rFonts w:ascii="Century Gothic" w:hAnsi="Century Gothic" w:cs="Arial"/>
                <w:color w:val="000000" w:themeColor="text1"/>
              </w:rPr>
            </w:pPr>
          </w:p>
        </w:tc>
      </w:tr>
    </w:tbl>
    <w:p w14:paraId="58C658DC" w14:textId="77777777" w:rsidR="00655060" w:rsidRPr="008A6791" w:rsidRDefault="00655060" w:rsidP="00A728FD">
      <w:pPr>
        <w:spacing w:after="120" w:line="240" w:lineRule="auto"/>
        <w:jc w:val="both"/>
        <w:rPr>
          <w:rFonts w:ascii="Century Gothic" w:hAnsi="Century Gothic" w:cs="Arial"/>
          <w:b/>
          <w:color w:val="000000" w:themeColor="text1"/>
          <w:u w:val="single"/>
        </w:rPr>
      </w:pPr>
      <w:bookmarkStart w:id="2241" w:name="_Toc373424133"/>
      <w:bookmarkStart w:id="2242" w:name="_Toc381605370"/>
    </w:p>
    <w:p w14:paraId="4C4BC5CA" w14:textId="77777777" w:rsidR="006A4EFB" w:rsidRPr="00183373" w:rsidRDefault="00655060" w:rsidP="00A728FD">
      <w:pPr>
        <w:spacing w:line="264" w:lineRule="auto"/>
        <w:jc w:val="both"/>
      </w:pPr>
      <w:r w:rsidRPr="008A6791">
        <w:rPr>
          <w:rFonts w:ascii="Century Gothic" w:hAnsi="Century Gothic" w:cs="Arial"/>
          <w:b/>
          <w:color w:val="000000" w:themeColor="text1"/>
          <w:u w:val="single"/>
        </w:rPr>
        <w:t>Plan de Banda por Tecnología.</w:t>
      </w:r>
    </w:p>
    <w:p w14:paraId="11EFB65E"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 xml:space="preserve">A </w:t>
      </w:r>
      <w:r w:rsidR="00EF7689" w:rsidRPr="008A6791">
        <w:rPr>
          <w:rFonts w:ascii="Century Gothic" w:hAnsi="Century Gothic"/>
        </w:rPr>
        <w:t>continuación,</w:t>
      </w:r>
      <w:r w:rsidRPr="008A6791">
        <w:rPr>
          <w:rFonts w:ascii="Century Gothic" w:hAnsi="Century Gothic"/>
        </w:rPr>
        <w:t xml:space="preserve"> se especifican los planes de banda para las tecnologías indicadas en la Tabla 3, de acuerdo con lo que el estándar indicado para cada caso establece:</w:t>
      </w:r>
    </w:p>
    <w:p w14:paraId="343401C6" w14:textId="77777777" w:rsidR="00655060" w:rsidRPr="008A6791" w:rsidRDefault="00655060" w:rsidP="00A728FD">
      <w:pPr>
        <w:spacing w:after="120" w:line="264" w:lineRule="auto"/>
        <w:jc w:val="center"/>
        <w:rPr>
          <w:rFonts w:ascii="Century Gothic" w:hAnsi="Century Gothic" w:cs="Arial"/>
          <w:color w:val="000000" w:themeColor="text1"/>
        </w:rPr>
      </w:pPr>
      <w:r w:rsidRPr="008A6791">
        <w:rPr>
          <w:rFonts w:ascii="Century Gothic" w:hAnsi="Century Gothic" w:cs="Arial"/>
          <w:noProof/>
          <w:color w:val="000000" w:themeColor="text1"/>
          <w:lang w:eastAsia="es-MX"/>
        </w:rPr>
        <w:drawing>
          <wp:inline distT="0" distB="0" distL="0" distR="0" wp14:anchorId="005C59EF" wp14:editId="71F2C79D">
            <wp:extent cx="4698257" cy="1955591"/>
            <wp:effectExtent l="0" t="0" r="1270" b="635"/>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699160" cy="1955967"/>
                    </a:xfrm>
                    <a:prstGeom prst="rect">
                      <a:avLst/>
                    </a:prstGeom>
                    <a:noFill/>
                    <a:ln>
                      <a:noFill/>
                    </a:ln>
                  </pic:spPr>
                </pic:pic>
              </a:graphicData>
            </a:graphic>
          </wp:inline>
        </w:drawing>
      </w:r>
    </w:p>
    <w:p w14:paraId="4A34E9A9" w14:textId="77777777" w:rsidR="00655060" w:rsidRPr="008A6791" w:rsidRDefault="00655060" w:rsidP="00A728FD">
      <w:pPr>
        <w:pStyle w:val="xxxPiedeCuadroconnombre"/>
        <w:spacing w:before="60" w:after="60" w:line="264" w:lineRule="auto"/>
        <w:jc w:val="center"/>
        <w:rPr>
          <w:rFonts w:ascii="Century Gothic" w:hAnsi="Century Gothic"/>
        </w:rPr>
      </w:pPr>
      <w:r w:rsidRPr="008A6791">
        <w:rPr>
          <w:rFonts w:ascii="Century Gothic" w:hAnsi="Century Gothic"/>
        </w:rPr>
        <w:t>Figura 3. Plan de Bandas Empleadas por Tipo de Tecnología.</w:t>
      </w:r>
    </w:p>
    <w:p w14:paraId="6AF4E557" w14:textId="77777777" w:rsidR="006A4EFB" w:rsidRPr="008A6791" w:rsidRDefault="006A4EFB" w:rsidP="00A728FD">
      <w:pPr>
        <w:spacing w:after="120" w:line="264" w:lineRule="auto"/>
        <w:jc w:val="center"/>
        <w:rPr>
          <w:rFonts w:ascii="Century Gothic" w:hAnsi="Century Gothic" w:cs="Arial"/>
          <w:b/>
          <w:color w:val="000000" w:themeColor="text1"/>
        </w:rPr>
      </w:pPr>
    </w:p>
    <w:p w14:paraId="500F187D" w14:textId="77777777" w:rsidR="006A4EFB" w:rsidRPr="00976292" w:rsidRDefault="003B1A36" w:rsidP="00AB57DD">
      <w:pPr>
        <w:spacing w:after="120"/>
        <w:rPr>
          <w:rFonts w:ascii="Century Gothic" w:hAnsi="Century Gothic"/>
        </w:rPr>
      </w:pPr>
      <w:bookmarkStart w:id="2243" w:name="_Toc92974145"/>
      <w:bookmarkStart w:id="2244" w:name="_Toc93052456"/>
      <w:bookmarkStart w:id="2245" w:name="_Toc93056411"/>
      <w:r w:rsidRPr="00AB57DD">
        <w:rPr>
          <w:rFonts w:ascii="Century Gothic" w:hAnsi="Century Gothic"/>
          <w:b/>
        </w:rPr>
        <w:t>5.2</w:t>
      </w:r>
      <w:r w:rsidRPr="00AB57DD">
        <w:rPr>
          <w:rFonts w:ascii="Century Gothic" w:hAnsi="Century Gothic"/>
          <w:b/>
        </w:rPr>
        <w:tab/>
      </w:r>
      <w:r w:rsidR="00655060" w:rsidRPr="00AB57DD">
        <w:rPr>
          <w:rFonts w:ascii="Century Gothic" w:hAnsi="Century Gothic"/>
          <w:b/>
        </w:rPr>
        <w:t>Uso de Tecnologías Antiguas (</w:t>
      </w:r>
      <w:proofErr w:type="spellStart"/>
      <w:r w:rsidR="00655060" w:rsidRPr="00AB57DD">
        <w:rPr>
          <w:rFonts w:ascii="Century Gothic" w:hAnsi="Century Gothic"/>
          <w:b/>
        </w:rPr>
        <w:t>Legacy</w:t>
      </w:r>
      <w:proofErr w:type="spellEnd"/>
      <w:r w:rsidR="00655060" w:rsidRPr="00AB57DD">
        <w:rPr>
          <w:rFonts w:ascii="Century Gothic" w:hAnsi="Century Gothic"/>
          <w:b/>
        </w:rPr>
        <w:t>).</w:t>
      </w:r>
      <w:bookmarkEnd w:id="2243"/>
      <w:bookmarkEnd w:id="2244"/>
      <w:bookmarkEnd w:id="2245"/>
    </w:p>
    <w:p w14:paraId="6E2B642D"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Los despliegues de nuevas tecnologías pueden encontrar un ambiente en el par de cobre que incluye uno o más sistemas antiguos (</w:t>
      </w:r>
      <w:proofErr w:type="spellStart"/>
      <w:r w:rsidRPr="008A6791">
        <w:rPr>
          <w:rFonts w:ascii="Century Gothic" w:hAnsi="Century Gothic"/>
        </w:rPr>
        <w:t>legacy</w:t>
      </w:r>
      <w:proofErr w:type="spellEnd"/>
      <w:r w:rsidRPr="008A6791">
        <w:rPr>
          <w:rFonts w:ascii="Century Gothic" w:hAnsi="Century Gothic"/>
        </w:rPr>
        <w:t>). Un sistema antiguo es una tecnología que fue definida hace más de 10 años y continúa operando.</w:t>
      </w:r>
    </w:p>
    <w:p w14:paraId="11AEFA5A"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Algunas de las tecnologías antiguas en la planta por ejemplo, son:</w:t>
      </w:r>
    </w:p>
    <w:p w14:paraId="00C706AC" w14:textId="77777777" w:rsidR="00655060" w:rsidRPr="008A6791" w:rsidRDefault="003B1A36" w:rsidP="00A728FD">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00655060" w:rsidRPr="008A6791">
        <w:rPr>
          <w:rFonts w:ascii="Century Gothic" w:hAnsi="Century Gothic"/>
        </w:rPr>
        <w:t xml:space="preserve">Señalización </w:t>
      </w:r>
      <w:proofErr w:type="spellStart"/>
      <w:r w:rsidR="00655060" w:rsidRPr="008A6791">
        <w:rPr>
          <w:rFonts w:ascii="Century Gothic" w:hAnsi="Century Gothic"/>
        </w:rPr>
        <w:t>EyM</w:t>
      </w:r>
      <w:proofErr w:type="spellEnd"/>
      <w:r w:rsidR="00655060" w:rsidRPr="008A6791">
        <w:rPr>
          <w:rFonts w:ascii="Century Gothic" w:hAnsi="Century Gothic"/>
        </w:rPr>
        <w:t xml:space="preserve"> a dos y cuatro Hilos.</w:t>
      </w:r>
    </w:p>
    <w:p w14:paraId="6E579BE5" w14:textId="77777777" w:rsidR="00655060" w:rsidRPr="008A6791" w:rsidRDefault="003B1A36" w:rsidP="00A728FD">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00655060" w:rsidRPr="008A6791">
        <w:rPr>
          <w:rFonts w:ascii="Century Gothic" w:hAnsi="Century Gothic"/>
        </w:rPr>
        <w:t>Tecnologías que utilizan código de línea HDB3 para E1’s por cobre.</w:t>
      </w:r>
    </w:p>
    <w:p w14:paraId="32048EDD" w14:textId="77777777" w:rsidR="00655060" w:rsidRPr="008A6791" w:rsidRDefault="003B1A36" w:rsidP="00A728FD">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00655060" w:rsidRPr="008A6791">
        <w:rPr>
          <w:rFonts w:ascii="Century Gothic" w:hAnsi="Century Gothic"/>
        </w:rPr>
        <w:t>Sistemas de modulación/demodulación a 56 kbps sobre pares de cobre.</w:t>
      </w:r>
    </w:p>
    <w:p w14:paraId="73E97E3D" w14:textId="77777777" w:rsidR="00655060" w:rsidRPr="008A6791" w:rsidRDefault="003B1A36" w:rsidP="00A728FD">
      <w:pPr>
        <w:pStyle w:val="IFTnormal"/>
        <w:spacing w:after="120" w:line="264" w:lineRule="auto"/>
        <w:ind w:left="426" w:hanging="360"/>
        <w:rPr>
          <w:rFonts w:ascii="Century Gothic" w:hAnsi="Century Gothic"/>
        </w:rPr>
      </w:pPr>
      <w:r w:rsidRPr="008A6791">
        <w:rPr>
          <w:rFonts w:ascii="Symbol" w:hAnsi="Symbol"/>
        </w:rPr>
        <w:t></w:t>
      </w:r>
      <w:r w:rsidRPr="008A6791">
        <w:rPr>
          <w:rFonts w:ascii="Symbol" w:hAnsi="Symbol"/>
        </w:rPr>
        <w:tab/>
      </w:r>
      <w:r w:rsidR="00655060" w:rsidRPr="008A6791">
        <w:rPr>
          <w:rFonts w:ascii="Century Gothic" w:hAnsi="Century Gothic"/>
        </w:rPr>
        <w:t>Sistemas de transmisión simétrica como HDSL.</w:t>
      </w:r>
    </w:p>
    <w:p w14:paraId="5F9CCEB6"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Dichas tecnologías seguirán operando hasta que sean sustituidas por otras de reciente generación; no obstante por cuestiones de modernización e innovación se permite sólo el uso de nuevas tecnologías en nuevos despliegues, siendo las que se indican en la Tabla 3.</w:t>
      </w:r>
    </w:p>
    <w:p w14:paraId="1DB31355" w14:textId="77777777" w:rsidR="006A4EFB" w:rsidRPr="008A6791" w:rsidRDefault="006A4EFB" w:rsidP="00A728FD">
      <w:pPr>
        <w:pStyle w:val="IFTnormal"/>
        <w:spacing w:after="120" w:line="264" w:lineRule="auto"/>
        <w:rPr>
          <w:rFonts w:ascii="Century Gothic" w:hAnsi="Century Gothic"/>
        </w:rPr>
      </w:pPr>
    </w:p>
    <w:p w14:paraId="79F956FA" w14:textId="77777777" w:rsidR="006A4EFB" w:rsidRPr="00976292" w:rsidRDefault="003B1A36" w:rsidP="00AB57DD">
      <w:pPr>
        <w:spacing w:after="120"/>
        <w:rPr>
          <w:rFonts w:ascii="Century Gothic" w:hAnsi="Century Gothic"/>
        </w:rPr>
      </w:pPr>
      <w:bookmarkStart w:id="2246" w:name="_Toc373424137"/>
      <w:bookmarkStart w:id="2247" w:name="_Toc381605374"/>
      <w:bookmarkStart w:id="2248" w:name="_Toc92974146"/>
      <w:bookmarkStart w:id="2249" w:name="_Toc93052457"/>
      <w:bookmarkStart w:id="2250" w:name="_Toc93056412"/>
      <w:bookmarkEnd w:id="2241"/>
      <w:bookmarkEnd w:id="2242"/>
      <w:r w:rsidRPr="00AB57DD">
        <w:rPr>
          <w:rFonts w:ascii="Century Gothic" w:hAnsi="Century Gothic"/>
          <w:b/>
        </w:rPr>
        <w:t>6</w:t>
      </w:r>
      <w:r w:rsidR="00F11EB4" w:rsidRPr="00AB57DD">
        <w:rPr>
          <w:rFonts w:ascii="Century Gothic" w:hAnsi="Century Gothic"/>
          <w:b/>
        </w:rPr>
        <w:t>.</w:t>
      </w:r>
      <w:r w:rsidRPr="00AB57DD">
        <w:rPr>
          <w:rFonts w:ascii="Century Gothic" w:hAnsi="Century Gothic"/>
          <w:b/>
        </w:rPr>
        <w:tab/>
      </w:r>
      <w:r w:rsidR="00655060" w:rsidRPr="00AB57DD">
        <w:rPr>
          <w:rFonts w:ascii="Century Gothic" w:hAnsi="Century Gothic"/>
          <w:b/>
        </w:rPr>
        <w:t>Reglas de penetración</w:t>
      </w:r>
      <w:bookmarkEnd w:id="2246"/>
      <w:bookmarkEnd w:id="2247"/>
      <w:r w:rsidR="00655060" w:rsidRPr="00AB57DD">
        <w:rPr>
          <w:rFonts w:ascii="Century Gothic" w:hAnsi="Century Gothic"/>
          <w:b/>
        </w:rPr>
        <w:t>.</w:t>
      </w:r>
      <w:bookmarkEnd w:id="2248"/>
      <w:bookmarkEnd w:id="2249"/>
      <w:bookmarkEnd w:id="2250"/>
    </w:p>
    <w:p w14:paraId="6D8AB060" w14:textId="77777777" w:rsidR="00655060" w:rsidRDefault="00655060" w:rsidP="00A728FD">
      <w:pPr>
        <w:pStyle w:val="IFTnormal"/>
        <w:spacing w:after="120" w:line="264" w:lineRule="auto"/>
        <w:rPr>
          <w:rFonts w:ascii="Century Gothic" w:hAnsi="Century Gothic"/>
        </w:rPr>
      </w:pPr>
      <w:r w:rsidRPr="008A6791">
        <w:rPr>
          <w:rFonts w:ascii="Century Gothic" w:hAnsi="Century Gothic"/>
        </w:rPr>
        <w:t>Las reglas de penetración aplican a cables multipar de cobre en grupos de 50 pares (</w:t>
      </w:r>
      <w:r w:rsidRPr="008A6791">
        <w:rPr>
          <w:rFonts w:ascii="Century Gothic" w:hAnsi="Century Gothic"/>
          <w:b/>
        </w:rPr>
        <w:t>U</w:t>
      </w:r>
      <w:r w:rsidRPr="008A6791">
        <w:rPr>
          <w:rFonts w:ascii="Century Gothic" w:hAnsi="Century Gothic"/>
        </w:rPr>
        <w:t xml:space="preserve">nidad </w:t>
      </w:r>
      <w:r w:rsidRPr="008A6791">
        <w:rPr>
          <w:rFonts w:ascii="Century Gothic" w:hAnsi="Century Gothic"/>
          <w:b/>
        </w:rPr>
        <w:t>B</w:t>
      </w:r>
      <w:r w:rsidRPr="008A6791">
        <w:rPr>
          <w:rFonts w:ascii="Century Gothic" w:hAnsi="Century Gothic"/>
        </w:rPr>
        <w:t xml:space="preserve">ásica de Bucle Local) en la desagregación del Bucle Local y cables multipar de cobre en grupos de 10 pares (unidad básica de Sub-Bucle Local) en la desagregación del Sub-Bucle Local. </w:t>
      </w:r>
    </w:p>
    <w:p w14:paraId="7C9D40F1"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Para las frecuencias de voz, el nivel de ocupación puede llegar al 100% de los pares de la unidad básica para el Bucle Local y el Sub-Bucle Local.</w:t>
      </w:r>
    </w:p>
    <w:p w14:paraId="37D1574F" w14:textId="77777777" w:rsidR="00655060" w:rsidRDefault="00655060" w:rsidP="00A728FD">
      <w:pPr>
        <w:pStyle w:val="IFTnormal"/>
        <w:spacing w:after="120" w:line="264" w:lineRule="auto"/>
        <w:rPr>
          <w:rFonts w:ascii="Century Gothic" w:hAnsi="Century Gothic"/>
        </w:rPr>
      </w:pPr>
      <w:r w:rsidRPr="008A6791">
        <w:rPr>
          <w:rFonts w:ascii="Century Gothic" w:hAnsi="Century Gothic"/>
        </w:rPr>
        <w:t>La unidad básica (</w:t>
      </w:r>
      <w:r w:rsidRPr="008A6791">
        <w:rPr>
          <w:rFonts w:ascii="Century Gothic" w:hAnsi="Century Gothic"/>
          <w:b/>
        </w:rPr>
        <w:t>UB</w:t>
      </w:r>
      <w:r w:rsidRPr="008A6791">
        <w:rPr>
          <w:rFonts w:ascii="Century Gothic" w:hAnsi="Century Gothic"/>
        </w:rPr>
        <w:t>) podrá ocuparse con la cantidad máxima de servicios que se detallan en la Tabla 4, en función al tipo de tecnología a ser desplegada y a la distancia hacia el cliente final.</w:t>
      </w:r>
    </w:p>
    <w:p w14:paraId="750F51FB"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Para cualquier combinación dada de señal xDSL y par de cobre en particular, se pueden contar con varios tipos de Perfiles desplegados, sin embargo, el Ancho de Banda del servicio se debe ajustar al Ancho de Banda del perfil señalado y a la atenuación propia del Bucle Local, restringiendo el uso, ya sea  del esquema de libre adaptación (Free Running) o de la velocidad que identifica el sistema (xDSL) como máxima, ya que dichas prácticas sólo aumentan la contribución de ruido en el cable multipar, lo que agrega estrés a los sistemas adyacentes y no ofrece estabilidad a los servicios que operan bajo este esquema.</w:t>
      </w:r>
    </w:p>
    <w:p w14:paraId="67C8F3AE"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Aunado a lo anterior, la cantidad de servicios que conviven en un mismo cable multipar así como la mezcla de diferentes tecnologías en un momento dado, aportan a la contribución de interferencia y en consecuencia, se debe definir la cantidad de sistemas que pueden operar en un mismo cable multipar a fin de minimizar este efecto, por lo que se debe respetar lo indicado en el punto 6 del presente documento.</w:t>
      </w:r>
    </w:p>
    <w:p w14:paraId="233950D3"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Para las tecnologías digitales (Grupos 2 al 5) de la Tabla 3, la penetración máxima a ser aplicada en un mismo cable multipar por UB, no podrá rebasar el 70% de ocupación en cualquier combinación de tecnologías de estos grupos.</w:t>
      </w:r>
    </w:p>
    <w:p w14:paraId="68DE76BB" w14:textId="77777777" w:rsidR="006A7D43" w:rsidRDefault="006A7D43">
      <w:pPr>
        <w:spacing w:after="160" w:line="259" w:lineRule="auto"/>
        <w:rPr>
          <w:rFonts w:ascii="Century Gothic" w:hAnsi="Century Gothic" w:cs="Arial"/>
          <w:b/>
          <w:sz w:val="20"/>
        </w:rPr>
      </w:pPr>
      <w:r>
        <w:rPr>
          <w:rFonts w:ascii="Century Gothic" w:hAnsi="Century Gothic"/>
        </w:rPr>
        <w:br w:type="page"/>
      </w:r>
    </w:p>
    <w:p w14:paraId="397DDA19" w14:textId="77777777" w:rsidR="00655060" w:rsidRPr="00A728FD" w:rsidRDefault="00655060" w:rsidP="00A728FD">
      <w:pPr>
        <w:pStyle w:val="xxxPiedeCuadroconnombre"/>
        <w:spacing w:before="60" w:after="60" w:line="264" w:lineRule="auto"/>
        <w:jc w:val="center"/>
        <w:rPr>
          <w:rFonts w:ascii="Century Gothic" w:hAnsi="Century Gothic"/>
        </w:rPr>
      </w:pPr>
      <w:r w:rsidRPr="008A6791">
        <w:rPr>
          <w:rFonts w:ascii="Century Gothic" w:hAnsi="Century Gothic"/>
        </w:rPr>
        <w:t>Tabla 4: Proporción de Penetración de Tecnologías en una unidad</w:t>
      </w:r>
      <w:r w:rsidRPr="00A728FD">
        <w:rPr>
          <w:rFonts w:ascii="Century Gothic" w:hAnsi="Century Gothic"/>
        </w:rPr>
        <w:t xml:space="preserve"> básica de Bucle Local.</w:t>
      </w:r>
    </w:p>
    <w:tbl>
      <w:tblPr>
        <w:tblStyle w:val="Cuadrculadetablaclara1"/>
        <w:tblW w:w="4907" w:type="pct"/>
        <w:jc w:val="center"/>
        <w:tblLook w:val="04A0" w:firstRow="1" w:lastRow="0" w:firstColumn="1" w:lastColumn="0" w:noHBand="0" w:noVBand="1"/>
      </w:tblPr>
      <w:tblGrid>
        <w:gridCol w:w="1170"/>
        <w:gridCol w:w="3930"/>
        <w:gridCol w:w="1038"/>
        <w:gridCol w:w="1029"/>
        <w:gridCol w:w="1025"/>
        <w:gridCol w:w="1027"/>
      </w:tblGrid>
      <w:tr w:rsidR="00655060" w:rsidRPr="00551254" w14:paraId="4CF62D95" w14:textId="77777777" w:rsidTr="00A728FD">
        <w:trPr>
          <w:jc w:val="center"/>
        </w:trPr>
        <w:tc>
          <w:tcPr>
            <w:tcW w:w="634" w:type="pct"/>
            <w:shd w:val="clear" w:color="auto" w:fill="009AD9"/>
            <w:vAlign w:val="center"/>
          </w:tcPr>
          <w:p w14:paraId="2C24B5B8" w14:textId="77777777" w:rsidR="00655060" w:rsidRPr="006A573B" w:rsidRDefault="00655060" w:rsidP="00A728FD">
            <w:pPr>
              <w:spacing w:before="40" w:after="40" w:line="240" w:lineRule="auto"/>
              <w:jc w:val="center"/>
              <w:rPr>
                <w:rFonts w:ascii="Century Gothic" w:hAnsi="Century Gothic" w:cs="Arial"/>
                <w:b/>
                <w:color w:val="FFFFFF" w:themeColor="background1"/>
              </w:rPr>
            </w:pPr>
            <w:r w:rsidRPr="006A573B">
              <w:rPr>
                <w:rFonts w:ascii="Century Gothic" w:hAnsi="Century Gothic" w:cs="Arial"/>
                <w:b/>
                <w:color w:val="FFFFFF" w:themeColor="background1"/>
              </w:rPr>
              <w:t>Número de Grupo</w:t>
            </w:r>
          </w:p>
        </w:tc>
        <w:tc>
          <w:tcPr>
            <w:tcW w:w="2131" w:type="pct"/>
            <w:shd w:val="clear" w:color="auto" w:fill="009AD9"/>
            <w:vAlign w:val="center"/>
          </w:tcPr>
          <w:p w14:paraId="175C1602" w14:textId="77777777" w:rsidR="00655060" w:rsidRPr="006A573B" w:rsidRDefault="00655060" w:rsidP="00A728FD">
            <w:pPr>
              <w:spacing w:before="40" w:after="40" w:line="240" w:lineRule="auto"/>
              <w:jc w:val="center"/>
              <w:rPr>
                <w:rFonts w:ascii="Century Gothic" w:hAnsi="Century Gothic" w:cs="Arial"/>
                <w:b/>
                <w:color w:val="FFFFFF" w:themeColor="background1"/>
              </w:rPr>
            </w:pPr>
            <w:r w:rsidRPr="006A573B">
              <w:rPr>
                <w:rFonts w:ascii="Century Gothic" w:hAnsi="Century Gothic" w:cs="Arial"/>
                <w:b/>
                <w:color w:val="FFFFFF" w:themeColor="background1"/>
              </w:rPr>
              <w:t>Clasificación</w:t>
            </w:r>
          </w:p>
        </w:tc>
        <w:tc>
          <w:tcPr>
            <w:tcW w:w="563" w:type="pct"/>
            <w:shd w:val="clear" w:color="auto" w:fill="009AD9"/>
            <w:vAlign w:val="center"/>
          </w:tcPr>
          <w:p w14:paraId="42C50D1D" w14:textId="77777777" w:rsidR="00655060" w:rsidRPr="006A573B" w:rsidRDefault="00655060" w:rsidP="00A728FD">
            <w:pPr>
              <w:spacing w:before="40" w:after="40" w:line="240" w:lineRule="auto"/>
              <w:jc w:val="center"/>
              <w:rPr>
                <w:rFonts w:ascii="Century Gothic" w:hAnsi="Century Gothic" w:cs="Arial"/>
                <w:b/>
                <w:color w:val="FFFFFF" w:themeColor="background1"/>
              </w:rPr>
            </w:pPr>
            <w:r w:rsidRPr="006A573B">
              <w:rPr>
                <w:rFonts w:ascii="Century Gothic" w:hAnsi="Century Gothic" w:cs="Arial"/>
                <w:b/>
                <w:color w:val="FFFFFF" w:themeColor="background1"/>
              </w:rPr>
              <w:t>&lt;= 1 Km</w:t>
            </w:r>
          </w:p>
        </w:tc>
        <w:tc>
          <w:tcPr>
            <w:tcW w:w="558" w:type="pct"/>
            <w:shd w:val="clear" w:color="auto" w:fill="009AD9"/>
            <w:vAlign w:val="center"/>
          </w:tcPr>
          <w:p w14:paraId="1C94E8D4" w14:textId="77777777" w:rsidR="00655060" w:rsidRPr="006A573B" w:rsidRDefault="00655060" w:rsidP="00A728FD">
            <w:pPr>
              <w:spacing w:before="40" w:after="40" w:line="240" w:lineRule="auto"/>
              <w:jc w:val="center"/>
              <w:rPr>
                <w:rFonts w:ascii="Century Gothic" w:hAnsi="Century Gothic" w:cs="Arial"/>
                <w:b/>
                <w:color w:val="FFFFFF" w:themeColor="background1"/>
              </w:rPr>
            </w:pPr>
            <w:r w:rsidRPr="006A573B">
              <w:rPr>
                <w:rFonts w:ascii="Century Gothic" w:hAnsi="Century Gothic" w:cs="Arial"/>
                <w:b/>
                <w:color w:val="FFFFFF" w:themeColor="background1"/>
              </w:rPr>
              <w:t>&lt;= 2 Km</w:t>
            </w:r>
          </w:p>
        </w:tc>
        <w:tc>
          <w:tcPr>
            <w:tcW w:w="556" w:type="pct"/>
            <w:shd w:val="clear" w:color="auto" w:fill="009AD9"/>
            <w:vAlign w:val="center"/>
          </w:tcPr>
          <w:p w14:paraId="17B4D7F2" w14:textId="77777777" w:rsidR="00655060" w:rsidRPr="006A573B" w:rsidRDefault="00655060" w:rsidP="00A728FD">
            <w:pPr>
              <w:spacing w:before="40" w:after="40" w:line="240" w:lineRule="auto"/>
              <w:jc w:val="center"/>
              <w:rPr>
                <w:rFonts w:ascii="Century Gothic" w:hAnsi="Century Gothic" w:cs="Arial"/>
                <w:b/>
                <w:color w:val="FFFFFF" w:themeColor="background1"/>
              </w:rPr>
            </w:pPr>
            <w:r w:rsidRPr="006A573B">
              <w:rPr>
                <w:rFonts w:ascii="Century Gothic" w:hAnsi="Century Gothic" w:cs="Arial"/>
                <w:b/>
                <w:color w:val="FFFFFF" w:themeColor="background1"/>
              </w:rPr>
              <w:t>&lt;= 3 Km</w:t>
            </w:r>
          </w:p>
        </w:tc>
        <w:tc>
          <w:tcPr>
            <w:tcW w:w="557" w:type="pct"/>
            <w:shd w:val="clear" w:color="auto" w:fill="009AD9"/>
            <w:vAlign w:val="center"/>
          </w:tcPr>
          <w:p w14:paraId="0FCD2AF8" w14:textId="77777777" w:rsidR="00655060" w:rsidRPr="006A573B" w:rsidRDefault="00655060" w:rsidP="00A728FD">
            <w:pPr>
              <w:spacing w:before="40" w:after="40" w:line="240" w:lineRule="auto"/>
              <w:jc w:val="center"/>
              <w:rPr>
                <w:rFonts w:ascii="Century Gothic" w:hAnsi="Century Gothic" w:cs="Arial"/>
                <w:b/>
                <w:color w:val="FFFFFF" w:themeColor="background1"/>
              </w:rPr>
            </w:pPr>
            <w:r w:rsidRPr="006A573B">
              <w:rPr>
                <w:rFonts w:ascii="Century Gothic" w:hAnsi="Century Gothic" w:cs="Arial"/>
                <w:b/>
                <w:color w:val="FFFFFF" w:themeColor="background1"/>
              </w:rPr>
              <w:t>&lt;= 4 Km</w:t>
            </w:r>
          </w:p>
        </w:tc>
      </w:tr>
      <w:tr w:rsidR="00655060" w:rsidRPr="00551254" w14:paraId="209E7335" w14:textId="77777777" w:rsidTr="00A728FD">
        <w:trPr>
          <w:jc w:val="center"/>
        </w:trPr>
        <w:tc>
          <w:tcPr>
            <w:tcW w:w="634" w:type="pct"/>
            <w:vAlign w:val="center"/>
          </w:tcPr>
          <w:p w14:paraId="1B3F7D88"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A</w:t>
            </w:r>
          </w:p>
        </w:tc>
        <w:tc>
          <w:tcPr>
            <w:tcW w:w="2131" w:type="pct"/>
            <w:vAlign w:val="center"/>
          </w:tcPr>
          <w:p w14:paraId="6DBF7A0F"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Sistemas de Alimentación de Corriente Directa (DC)</w:t>
            </w:r>
          </w:p>
        </w:tc>
        <w:tc>
          <w:tcPr>
            <w:tcW w:w="563" w:type="pct"/>
            <w:vAlign w:val="center"/>
          </w:tcPr>
          <w:p w14:paraId="65BA7F5E"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100%</w:t>
            </w:r>
          </w:p>
        </w:tc>
        <w:tc>
          <w:tcPr>
            <w:tcW w:w="558" w:type="pct"/>
            <w:vAlign w:val="center"/>
          </w:tcPr>
          <w:p w14:paraId="3EB524F8"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100%</w:t>
            </w:r>
          </w:p>
        </w:tc>
        <w:tc>
          <w:tcPr>
            <w:tcW w:w="556" w:type="pct"/>
            <w:vAlign w:val="center"/>
          </w:tcPr>
          <w:p w14:paraId="4658268B"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100%</w:t>
            </w:r>
          </w:p>
        </w:tc>
        <w:tc>
          <w:tcPr>
            <w:tcW w:w="557" w:type="pct"/>
            <w:vAlign w:val="center"/>
          </w:tcPr>
          <w:p w14:paraId="3ECB8447"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100%</w:t>
            </w:r>
          </w:p>
        </w:tc>
      </w:tr>
      <w:tr w:rsidR="00655060" w:rsidRPr="00551254" w14:paraId="648B5BD1" w14:textId="77777777" w:rsidTr="00A728FD">
        <w:trPr>
          <w:jc w:val="center"/>
        </w:trPr>
        <w:tc>
          <w:tcPr>
            <w:tcW w:w="634" w:type="pct"/>
            <w:vAlign w:val="center"/>
          </w:tcPr>
          <w:p w14:paraId="79B682CE"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w:t>
            </w:r>
          </w:p>
        </w:tc>
        <w:tc>
          <w:tcPr>
            <w:tcW w:w="2131" w:type="pct"/>
            <w:vAlign w:val="center"/>
          </w:tcPr>
          <w:p w14:paraId="69C50EC5"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Servicios de Voz (POTS)</w:t>
            </w:r>
          </w:p>
        </w:tc>
        <w:tc>
          <w:tcPr>
            <w:tcW w:w="563" w:type="pct"/>
            <w:vAlign w:val="center"/>
          </w:tcPr>
          <w:p w14:paraId="47D4982C"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100%</w:t>
            </w:r>
          </w:p>
        </w:tc>
        <w:tc>
          <w:tcPr>
            <w:tcW w:w="558" w:type="pct"/>
            <w:vAlign w:val="center"/>
          </w:tcPr>
          <w:p w14:paraId="41DEAC72"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100%</w:t>
            </w:r>
          </w:p>
        </w:tc>
        <w:tc>
          <w:tcPr>
            <w:tcW w:w="556" w:type="pct"/>
            <w:vAlign w:val="center"/>
          </w:tcPr>
          <w:p w14:paraId="168A70CD"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100%</w:t>
            </w:r>
          </w:p>
        </w:tc>
        <w:tc>
          <w:tcPr>
            <w:tcW w:w="557" w:type="pct"/>
            <w:vAlign w:val="center"/>
          </w:tcPr>
          <w:p w14:paraId="581624B7"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100%</w:t>
            </w:r>
          </w:p>
        </w:tc>
      </w:tr>
      <w:tr w:rsidR="00655060" w:rsidRPr="00551254" w14:paraId="427D2656" w14:textId="77777777" w:rsidTr="00A728FD">
        <w:trPr>
          <w:jc w:val="center"/>
        </w:trPr>
        <w:tc>
          <w:tcPr>
            <w:tcW w:w="634" w:type="pct"/>
            <w:vAlign w:val="center"/>
          </w:tcPr>
          <w:p w14:paraId="514E4AE0"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2</w:t>
            </w:r>
          </w:p>
        </w:tc>
        <w:tc>
          <w:tcPr>
            <w:tcW w:w="2131" w:type="pct"/>
            <w:vAlign w:val="center"/>
          </w:tcPr>
          <w:p w14:paraId="439B4712"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Semi-Banda Ancha (ISDN)</w:t>
            </w:r>
          </w:p>
        </w:tc>
        <w:tc>
          <w:tcPr>
            <w:tcW w:w="563" w:type="pct"/>
            <w:vAlign w:val="center"/>
          </w:tcPr>
          <w:p w14:paraId="37025342"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30%</w:t>
            </w:r>
          </w:p>
        </w:tc>
        <w:tc>
          <w:tcPr>
            <w:tcW w:w="558" w:type="pct"/>
            <w:vAlign w:val="center"/>
          </w:tcPr>
          <w:p w14:paraId="6F40DD05"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30%</w:t>
            </w:r>
          </w:p>
        </w:tc>
        <w:tc>
          <w:tcPr>
            <w:tcW w:w="556" w:type="pct"/>
            <w:vAlign w:val="center"/>
          </w:tcPr>
          <w:p w14:paraId="266C050D"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30%</w:t>
            </w:r>
          </w:p>
        </w:tc>
        <w:tc>
          <w:tcPr>
            <w:tcW w:w="557" w:type="pct"/>
            <w:vAlign w:val="center"/>
          </w:tcPr>
          <w:p w14:paraId="190A7D7F"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20%</w:t>
            </w:r>
          </w:p>
        </w:tc>
      </w:tr>
      <w:tr w:rsidR="00655060" w:rsidRPr="00551254" w14:paraId="1E6C0A64" w14:textId="77777777" w:rsidTr="00A728FD">
        <w:trPr>
          <w:jc w:val="center"/>
        </w:trPr>
        <w:tc>
          <w:tcPr>
            <w:tcW w:w="634" w:type="pct"/>
            <w:vAlign w:val="center"/>
          </w:tcPr>
          <w:p w14:paraId="563489BB" w14:textId="77777777" w:rsidR="00655060" w:rsidRPr="008A6791" w:rsidRDefault="00655060" w:rsidP="00A728FD">
            <w:pPr>
              <w:autoSpaceDE w:val="0"/>
              <w:autoSpaceDN w:val="0"/>
              <w:adjustRightInd w:val="0"/>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3</w:t>
            </w:r>
          </w:p>
        </w:tc>
        <w:tc>
          <w:tcPr>
            <w:tcW w:w="2131" w:type="pct"/>
            <w:vAlign w:val="center"/>
          </w:tcPr>
          <w:p w14:paraId="3894B8A1" w14:textId="77777777" w:rsidR="00655060" w:rsidRPr="008A6791" w:rsidRDefault="00655060" w:rsidP="00A728FD">
            <w:pPr>
              <w:autoSpaceDE w:val="0"/>
              <w:autoSpaceDN w:val="0"/>
              <w:adjustRightInd w:val="0"/>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Banda Ancha Simétrica (SHDSL)</w:t>
            </w:r>
          </w:p>
        </w:tc>
        <w:tc>
          <w:tcPr>
            <w:tcW w:w="563" w:type="pct"/>
            <w:vAlign w:val="center"/>
          </w:tcPr>
          <w:p w14:paraId="3C7BCF55"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30%</w:t>
            </w:r>
          </w:p>
        </w:tc>
        <w:tc>
          <w:tcPr>
            <w:tcW w:w="558" w:type="pct"/>
            <w:vAlign w:val="center"/>
          </w:tcPr>
          <w:p w14:paraId="74CDB75C"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30%</w:t>
            </w:r>
          </w:p>
        </w:tc>
        <w:tc>
          <w:tcPr>
            <w:tcW w:w="556" w:type="pct"/>
            <w:vAlign w:val="center"/>
          </w:tcPr>
          <w:p w14:paraId="13002934"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20%</w:t>
            </w:r>
          </w:p>
        </w:tc>
        <w:tc>
          <w:tcPr>
            <w:tcW w:w="557" w:type="pct"/>
            <w:vAlign w:val="center"/>
          </w:tcPr>
          <w:p w14:paraId="08396F35"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20%</w:t>
            </w:r>
          </w:p>
        </w:tc>
      </w:tr>
      <w:tr w:rsidR="00655060" w:rsidRPr="00551254" w14:paraId="2055DCB1" w14:textId="77777777" w:rsidTr="00A728FD">
        <w:trPr>
          <w:jc w:val="center"/>
        </w:trPr>
        <w:tc>
          <w:tcPr>
            <w:tcW w:w="634" w:type="pct"/>
            <w:vAlign w:val="center"/>
          </w:tcPr>
          <w:p w14:paraId="31D75268" w14:textId="77777777" w:rsidR="00655060" w:rsidRPr="008A6791" w:rsidRDefault="00655060" w:rsidP="00A728FD">
            <w:pPr>
              <w:autoSpaceDE w:val="0"/>
              <w:autoSpaceDN w:val="0"/>
              <w:adjustRightInd w:val="0"/>
              <w:spacing w:before="40" w:after="40" w:line="240" w:lineRule="auto"/>
              <w:contextualSpacing/>
              <w:jc w:val="center"/>
              <w:rPr>
                <w:rFonts w:ascii="Century Gothic" w:hAnsi="Century Gothic" w:cs="Arial"/>
                <w:color w:val="000000" w:themeColor="text1"/>
              </w:rPr>
            </w:pPr>
            <w:r w:rsidRPr="008A6791">
              <w:rPr>
                <w:rFonts w:ascii="Century Gothic" w:hAnsi="Century Gothic" w:cs="Arial"/>
                <w:color w:val="000000" w:themeColor="text1"/>
              </w:rPr>
              <w:t>4</w:t>
            </w:r>
          </w:p>
        </w:tc>
        <w:tc>
          <w:tcPr>
            <w:tcW w:w="2131" w:type="pct"/>
            <w:vAlign w:val="center"/>
          </w:tcPr>
          <w:p w14:paraId="2C811C7A" w14:textId="77777777" w:rsidR="00655060" w:rsidRPr="008A6791" w:rsidRDefault="00655060" w:rsidP="00A728FD">
            <w:pPr>
              <w:autoSpaceDE w:val="0"/>
              <w:autoSpaceDN w:val="0"/>
              <w:adjustRightInd w:val="0"/>
              <w:spacing w:before="40" w:after="40" w:line="240" w:lineRule="auto"/>
              <w:contextualSpacing/>
              <w:rPr>
                <w:rFonts w:ascii="Century Gothic" w:hAnsi="Century Gothic" w:cs="Arial"/>
                <w:color w:val="000000" w:themeColor="text1"/>
              </w:rPr>
            </w:pPr>
            <w:r w:rsidRPr="008A6791">
              <w:rPr>
                <w:rFonts w:ascii="Century Gothic" w:hAnsi="Century Gothic" w:cs="Arial"/>
                <w:color w:val="000000" w:themeColor="text1"/>
              </w:rPr>
              <w:t xml:space="preserve">Banda Ancha Asimétrica </w:t>
            </w:r>
          </w:p>
          <w:p w14:paraId="702E2CBD" w14:textId="77777777" w:rsidR="00655060" w:rsidRPr="008A6791" w:rsidRDefault="00655060" w:rsidP="00A728FD">
            <w:pPr>
              <w:spacing w:before="40" w:after="40" w:line="240" w:lineRule="auto"/>
              <w:contextualSpacing/>
              <w:rPr>
                <w:rFonts w:ascii="Century Gothic" w:hAnsi="Century Gothic" w:cs="Arial"/>
                <w:color w:val="000000" w:themeColor="text1"/>
              </w:rPr>
            </w:pPr>
            <w:r w:rsidRPr="008A6791">
              <w:rPr>
                <w:rFonts w:ascii="Century Gothic" w:hAnsi="Century Gothic" w:cs="Arial"/>
                <w:color w:val="000000" w:themeColor="text1"/>
              </w:rPr>
              <w:t>Hasta 2.2 MHz (ADSL,ADSL2,ADSL2+)</w:t>
            </w:r>
          </w:p>
        </w:tc>
        <w:tc>
          <w:tcPr>
            <w:tcW w:w="563" w:type="pct"/>
            <w:vAlign w:val="center"/>
          </w:tcPr>
          <w:p w14:paraId="3677463F" w14:textId="77777777" w:rsidR="00655060" w:rsidRPr="008A6791" w:rsidRDefault="00655060" w:rsidP="00A728FD">
            <w:pPr>
              <w:spacing w:before="40" w:after="40" w:line="240" w:lineRule="auto"/>
              <w:contextualSpacing/>
              <w:jc w:val="center"/>
              <w:rPr>
                <w:rFonts w:ascii="Century Gothic" w:hAnsi="Century Gothic" w:cs="Arial"/>
                <w:color w:val="000000" w:themeColor="text1"/>
              </w:rPr>
            </w:pPr>
            <w:r w:rsidRPr="008A6791">
              <w:rPr>
                <w:rFonts w:ascii="Century Gothic" w:hAnsi="Century Gothic" w:cs="Arial"/>
                <w:color w:val="000000" w:themeColor="text1"/>
              </w:rPr>
              <w:t>100%</w:t>
            </w:r>
          </w:p>
        </w:tc>
        <w:tc>
          <w:tcPr>
            <w:tcW w:w="558" w:type="pct"/>
            <w:vAlign w:val="center"/>
          </w:tcPr>
          <w:p w14:paraId="18CEB4D5" w14:textId="77777777" w:rsidR="00655060" w:rsidRPr="008A6791" w:rsidRDefault="00655060" w:rsidP="00A728FD">
            <w:pPr>
              <w:spacing w:before="40" w:after="40" w:line="240" w:lineRule="auto"/>
              <w:contextualSpacing/>
              <w:jc w:val="center"/>
              <w:rPr>
                <w:rFonts w:ascii="Century Gothic" w:hAnsi="Century Gothic" w:cs="Arial"/>
                <w:color w:val="000000" w:themeColor="text1"/>
              </w:rPr>
            </w:pPr>
            <w:r w:rsidRPr="008A6791">
              <w:rPr>
                <w:rFonts w:ascii="Century Gothic" w:hAnsi="Century Gothic" w:cs="Arial"/>
                <w:color w:val="000000" w:themeColor="text1"/>
              </w:rPr>
              <w:t>60%</w:t>
            </w:r>
          </w:p>
        </w:tc>
        <w:tc>
          <w:tcPr>
            <w:tcW w:w="556" w:type="pct"/>
            <w:vAlign w:val="center"/>
          </w:tcPr>
          <w:p w14:paraId="4CFC0FF7" w14:textId="77777777" w:rsidR="00655060" w:rsidRPr="008A6791" w:rsidRDefault="00655060" w:rsidP="00A728FD">
            <w:pPr>
              <w:spacing w:before="40" w:after="40" w:line="240" w:lineRule="auto"/>
              <w:contextualSpacing/>
              <w:jc w:val="center"/>
              <w:rPr>
                <w:rFonts w:ascii="Century Gothic" w:hAnsi="Century Gothic" w:cs="Arial"/>
                <w:color w:val="000000" w:themeColor="text1"/>
              </w:rPr>
            </w:pPr>
            <w:r w:rsidRPr="008A6791">
              <w:rPr>
                <w:rFonts w:ascii="Century Gothic" w:hAnsi="Century Gothic" w:cs="Arial"/>
                <w:color w:val="000000" w:themeColor="text1"/>
              </w:rPr>
              <w:t>50%</w:t>
            </w:r>
          </w:p>
        </w:tc>
        <w:tc>
          <w:tcPr>
            <w:tcW w:w="557" w:type="pct"/>
            <w:vAlign w:val="center"/>
          </w:tcPr>
          <w:p w14:paraId="7CFD6698" w14:textId="77777777" w:rsidR="00655060" w:rsidRPr="008A6791" w:rsidRDefault="00655060" w:rsidP="00A728FD">
            <w:pPr>
              <w:spacing w:before="40" w:after="40" w:line="240" w:lineRule="auto"/>
              <w:contextualSpacing/>
              <w:jc w:val="center"/>
              <w:rPr>
                <w:rFonts w:ascii="Century Gothic" w:hAnsi="Century Gothic" w:cs="Arial"/>
                <w:color w:val="000000" w:themeColor="text1"/>
              </w:rPr>
            </w:pPr>
            <w:r w:rsidRPr="008A6791">
              <w:rPr>
                <w:rFonts w:ascii="Century Gothic" w:hAnsi="Century Gothic" w:cs="Arial"/>
                <w:color w:val="000000" w:themeColor="text1"/>
              </w:rPr>
              <w:t>40%</w:t>
            </w:r>
          </w:p>
        </w:tc>
      </w:tr>
      <w:tr w:rsidR="00655060" w:rsidRPr="00551254" w14:paraId="31D82FBD" w14:textId="77777777" w:rsidTr="00A728FD">
        <w:trPr>
          <w:jc w:val="center"/>
        </w:trPr>
        <w:tc>
          <w:tcPr>
            <w:tcW w:w="634" w:type="pct"/>
            <w:vAlign w:val="center"/>
          </w:tcPr>
          <w:p w14:paraId="1900355D" w14:textId="77777777" w:rsidR="00655060" w:rsidRPr="008A6791" w:rsidRDefault="00655060" w:rsidP="00A728FD">
            <w:pPr>
              <w:autoSpaceDE w:val="0"/>
              <w:autoSpaceDN w:val="0"/>
              <w:adjustRightInd w:val="0"/>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5</w:t>
            </w:r>
          </w:p>
        </w:tc>
        <w:tc>
          <w:tcPr>
            <w:tcW w:w="2131" w:type="pct"/>
            <w:vAlign w:val="center"/>
          </w:tcPr>
          <w:p w14:paraId="380BFA11" w14:textId="77777777" w:rsidR="00655060" w:rsidRPr="008A6791" w:rsidRDefault="00655060" w:rsidP="00A728FD">
            <w:pPr>
              <w:autoSpaceDE w:val="0"/>
              <w:autoSpaceDN w:val="0"/>
              <w:adjustRightInd w:val="0"/>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Banda Ancha Asimétrica</w:t>
            </w:r>
          </w:p>
          <w:p w14:paraId="3E852A61"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Hasta 30 MHz (VDSL2)</w:t>
            </w:r>
          </w:p>
        </w:tc>
        <w:tc>
          <w:tcPr>
            <w:tcW w:w="563" w:type="pct"/>
            <w:vAlign w:val="center"/>
          </w:tcPr>
          <w:p w14:paraId="15B79AAA"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100%</w:t>
            </w:r>
          </w:p>
        </w:tc>
        <w:tc>
          <w:tcPr>
            <w:tcW w:w="558" w:type="pct"/>
            <w:vAlign w:val="center"/>
          </w:tcPr>
          <w:p w14:paraId="3FB533EA"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50%</w:t>
            </w:r>
          </w:p>
        </w:tc>
        <w:tc>
          <w:tcPr>
            <w:tcW w:w="556" w:type="pct"/>
            <w:vAlign w:val="center"/>
          </w:tcPr>
          <w:p w14:paraId="25956EC7"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25%</w:t>
            </w:r>
          </w:p>
        </w:tc>
        <w:tc>
          <w:tcPr>
            <w:tcW w:w="557" w:type="pct"/>
            <w:vAlign w:val="center"/>
          </w:tcPr>
          <w:p w14:paraId="70C788CE"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0%</w:t>
            </w:r>
          </w:p>
        </w:tc>
      </w:tr>
    </w:tbl>
    <w:p w14:paraId="4DAC2486" w14:textId="77777777" w:rsidR="00655060" w:rsidRPr="008A6791" w:rsidRDefault="00655060" w:rsidP="008A6791">
      <w:pPr>
        <w:pStyle w:val="IFTnormal"/>
        <w:spacing w:line="240" w:lineRule="auto"/>
        <w:rPr>
          <w:rFonts w:ascii="Century Gothic" w:hAnsi="Century Gothic"/>
        </w:rPr>
      </w:pPr>
    </w:p>
    <w:p w14:paraId="600211BA" w14:textId="77777777" w:rsidR="00655060" w:rsidRPr="008A6791" w:rsidRDefault="00655060" w:rsidP="008A6791">
      <w:pPr>
        <w:pStyle w:val="IFTnormal"/>
        <w:spacing w:line="240" w:lineRule="auto"/>
        <w:rPr>
          <w:rFonts w:ascii="Century Gothic" w:hAnsi="Century Gothic"/>
          <w:b/>
          <w:color w:val="000000" w:themeColor="text1"/>
        </w:rPr>
      </w:pPr>
      <w:r w:rsidRPr="008A6791">
        <w:rPr>
          <w:rFonts w:ascii="Century Gothic" w:hAnsi="Century Gothic"/>
        </w:rPr>
        <w:t>A manera de ejemplo, se detalla la cantidad de servicios que una UB de Bucle Local pudiera soportar a determinadas distancias, sin considerar la combinación de tecnologías (Tabla 5).</w:t>
      </w:r>
    </w:p>
    <w:p w14:paraId="4A6EFFBC" w14:textId="77777777" w:rsidR="00655060" w:rsidRPr="00A728FD" w:rsidRDefault="00655060" w:rsidP="00A728FD">
      <w:pPr>
        <w:pStyle w:val="xxxPiedeCuadroconnombre"/>
        <w:spacing w:before="60" w:after="60" w:line="264" w:lineRule="auto"/>
        <w:jc w:val="center"/>
        <w:rPr>
          <w:rFonts w:ascii="Century Gothic" w:hAnsi="Century Gothic"/>
        </w:rPr>
      </w:pPr>
      <w:r w:rsidRPr="008A6791">
        <w:rPr>
          <w:rFonts w:ascii="Century Gothic" w:hAnsi="Century Gothic"/>
        </w:rPr>
        <w:t xml:space="preserve">Tabla 5: Ejemplo de Cantidad de Tecnologías en una unidad básica de Bucle </w:t>
      </w:r>
      <w:r w:rsidRPr="00A728FD">
        <w:rPr>
          <w:rFonts w:ascii="Century Gothic" w:hAnsi="Century Gothic"/>
        </w:rPr>
        <w:t>Local.</w:t>
      </w:r>
    </w:p>
    <w:tbl>
      <w:tblPr>
        <w:tblStyle w:val="Cuadrculadetablaclara1"/>
        <w:tblW w:w="7225" w:type="dxa"/>
        <w:jc w:val="center"/>
        <w:tblLook w:val="04A0" w:firstRow="1" w:lastRow="0" w:firstColumn="1" w:lastColumn="0" w:noHBand="0" w:noVBand="1"/>
      </w:tblPr>
      <w:tblGrid>
        <w:gridCol w:w="2689"/>
        <w:gridCol w:w="1010"/>
        <w:gridCol w:w="1258"/>
        <w:gridCol w:w="1134"/>
        <w:gridCol w:w="1134"/>
      </w:tblGrid>
      <w:tr w:rsidR="00655060" w:rsidRPr="00551254" w14:paraId="6DCF8CB4" w14:textId="77777777" w:rsidTr="006A573B">
        <w:trPr>
          <w:trHeight w:val="20"/>
          <w:jc w:val="center"/>
        </w:trPr>
        <w:tc>
          <w:tcPr>
            <w:tcW w:w="2689" w:type="dxa"/>
            <w:shd w:val="clear" w:color="auto" w:fill="009AD9"/>
            <w:vAlign w:val="center"/>
          </w:tcPr>
          <w:p w14:paraId="1F55B01B" w14:textId="77777777" w:rsidR="00655060" w:rsidRPr="006A573B" w:rsidRDefault="00655060" w:rsidP="00A728FD">
            <w:pPr>
              <w:spacing w:before="40" w:after="40" w:line="240" w:lineRule="auto"/>
              <w:jc w:val="center"/>
              <w:rPr>
                <w:rFonts w:ascii="Century Gothic" w:hAnsi="Century Gothic" w:cs="Arial"/>
                <w:b/>
                <w:color w:val="FFFFFF" w:themeColor="background1"/>
              </w:rPr>
            </w:pPr>
            <w:r w:rsidRPr="006A573B">
              <w:rPr>
                <w:rFonts w:ascii="Century Gothic" w:hAnsi="Century Gothic" w:cs="Arial"/>
                <w:b/>
                <w:color w:val="FFFFFF" w:themeColor="background1"/>
              </w:rPr>
              <w:t>Grupo</w:t>
            </w:r>
          </w:p>
        </w:tc>
        <w:tc>
          <w:tcPr>
            <w:tcW w:w="1010" w:type="dxa"/>
            <w:shd w:val="clear" w:color="auto" w:fill="009AD9"/>
            <w:vAlign w:val="center"/>
          </w:tcPr>
          <w:p w14:paraId="3551C95C" w14:textId="77777777" w:rsidR="00655060" w:rsidRPr="006A573B" w:rsidRDefault="00655060" w:rsidP="00A728FD">
            <w:pPr>
              <w:spacing w:before="40" w:after="40" w:line="240" w:lineRule="auto"/>
              <w:jc w:val="center"/>
              <w:rPr>
                <w:rFonts w:ascii="Century Gothic" w:hAnsi="Century Gothic" w:cs="Arial"/>
                <w:b/>
                <w:color w:val="FFFFFF" w:themeColor="background1"/>
              </w:rPr>
            </w:pPr>
            <w:r w:rsidRPr="006A573B">
              <w:rPr>
                <w:rFonts w:ascii="Century Gothic" w:hAnsi="Century Gothic" w:cs="Arial"/>
                <w:b/>
                <w:color w:val="FFFFFF" w:themeColor="background1"/>
              </w:rPr>
              <w:t>&lt;= 1 Km</w:t>
            </w:r>
          </w:p>
        </w:tc>
        <w:tc>
          <w:tcPr>
            <w:tcW w:w="1258" w:type="dxa"/>
            <w:shd w:val="clear" w:color="auto" w:fill="009AD9"/>
            <w:vAlign w:val="center"/>
          </w:tcPr>
          <w:p w14:paraId="1DA6A830" w14:textId="77777777" w:rsidR="00655060" w:rsidRPr="006A573B" w:rsidRDefault="00655060" w:rsidP="00A728FD">
            <w:pPr>
              <w:spacing w:before="40" w:after="40" w:line="240" w:lineRule="auto"/>
              <w:jc w:val="center"/>
              <w:rPr>
                <w:rFonts w:ascii="Century Gothic" w:hAnsi="Century Gothic" w:cs="Arial"/>
                <w:b/>
                <w:color w:val="FFFFFF" w:themeColor="background1"/>
              </w:rPr>
            </w:pPr>
            <w:r w:rsidRPr="006A573B">
              <w:rPr>
                <w:rFonts w:ascii="Century Gothic" w:hAnsi="Century Gothic" w:cs="Arial"/>
                <w:b/>
                <w:color w:val="FFFFFF" w:themeColor="background1"/>
              </w:rPr>
              <w:t>&lt;= 2 Km</w:t>
            </w:r>
          </w:p>
        </w:tc>
        <w:tc>
          <w:tcPr>
            <w:tcW w:w="1134" w:type="dxa"/>
            <w:shd w:val="clear" w:color="auto" w:fill="009AD9"/>
            <w:vAlign w:val="center"/>
          </w:tcPr>
          <w:p w14:paraId="1D8F0425" w14:textId="77777777" w:rsidR="00655060" w:rsidRPr="006A573B" w:rsidRDefault="00655060" w:rsidP="00A728FD">
            <w:pPr>
              <w:spacing w:before="40" w:after="40" w:line="240" w:lineRule="auto"/>
              <w:jc w:val="center"/>
              <w:rPr>
                <w:rFonts w:ascii="Century Gothic" w:hAnsi="Century Gothic" w:cs="Arial"/>
                <w:b/>
                <w:color w:val="FFFFFF" w:themeColor="background1"/>
              </w:rPr>
            </w:pPr>
            <w:r w:rsidRPr="006A573B">
              <w:rPr>
                <w:rFonts w:ascii="Century Gothic" w:hAnsi="Century Gothic" w:cs="Arial"/>
                <w:b/>
                <w:color w:val="FFFFFF" w:themeColor="background1"/>
              </w:rPr>
              <w:t>&lt;= 3 Km</w:t>
            </w:r>
          </w:p>
        </w:tc>
        <w:tc>
          <w:tcPr>
            <w:tcW w:w="1134" w:type="dxa"/>
            <w:shd w:val="clear" w:color="auto" w:fill="009AD9"/>
            <w:vAlign w:val="center"/>
          </w:tcPr>
          <w:p w14:paraId="129EB697" w14:textId="77777777" w:rsidR="00655060" w:rsidRPr="006A573B" w:rsidRDefault="00655060" w:rsidP="00A728FD">
            <w:pPr>
              <w:spacing w:before="40" w:after="40" w:line="240" w:lineRule="auto"/>
              <w:jc w:val="center"/>
              <w:rPr>
                <w:rFonts w:ascii="Century Gothic" w:hAnsi="Century Gothic" w:cs="Arial"/>
                <w:b/>
                <w:color w:val="FFFFFF" w:themeColor="background1"/>
              </w:rPr>
            </w:pPr>
            <w:r w:rsidRPr="006A573B">
              <w:rPr>
                <w:rFonts w:ascii="Century Gothic" w:hAnsi="Century Gothic" w:cs="Arial"/>
                <w:b/>
                <w:color w:val="FFFFFF" w:themeColor="background1"/>
              </w:rPr>
              <w:t>&lt;= 4 Km</w:t>
            </w:r>
          </w:p>
        </w:tc>
      </w:tr>
      <w:tr w:rsidR="00655060" w:rsidRPr="00551254" w14:paraId="5DED27A7" w14:textId="77777777" w:rsidTr="001A28E4">
        <w:trPr>
          <w:trHeight w:val="665"/>
          <w:jc w:val="center"/>
        </w:trPr>
        <w:tc>
          <w:tcPr>
            <w:tcW w:w="2689" w:type="dxa"/>
            <w:vAlign w:val="center"/>
          </w:tcPr>
          <w:p w14:paraId="4E55CB07"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Sistemas de Alimentación de Corriente Directa (DC)</w:t>
            </w:r>
          </w:p>
        </w:tc>
        <w:tc>
          <w:tcPr>
            <w:tcW w:w="1010" w:type="dxa"/>
            <w:vAlign w:val="center"/>
          </w:tcPr>
          <w:p w14:paraId="4C5AAC46"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50</w:t>
            </w:r>
          </w:p>
        </w:tc>
        <w:tc>
          <w:tcPr>
            <w:tcW w:w="1258" w:type="dxa"/>
            <w:vAlign w:val="center"/>
          </w:tcPr>
          <w:p w14:paraId="4D8FE660"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50</w:t>
            </w:r>
          </w:p>
        </w:tc>
        <w:tc>
          <w:tcPr>
            <w:tcW w:w="1134" w:type="dxa"/>
            <w:vAlign w:val="center"/>
          </w:tcPr>
          <w:p w14:paraId="2485CEC3"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50</w:t>
            </w:r>
          </w:p>
        </w:tc>
        <w:tc>
          <w:tcPr>
            <w:tcW w:w="1134" w:type="dxa"/>
            <w:vAlign w:val="center"/>
          </w:tcPr>
          <w:p w14:paraId="3C59D92B"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50</w:t>
            </w:r>
          </w:p>
        </w:tc>
      </w:tr>
      <w:tr w:rsidR="00655060" w:rsidRPr="00551254" w14:paraId="12BD72CE" w14:textId="77777777" w:rsidTr="00A728FD">
        <w:trPr>
          <w:trHeight w:val="185"/>
          <w:jc w:val="center"/>
        </w:trPr>
        <w:tc>
          <w:tcPr>
            <w:tcW w:w="2689" w:type="dxa"/>
            <w:vAlign w:val="center"/>
          </w:tcPr>
          <w:p w14:paraId="6E17141F"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Servicios de Voz</w:t>
            </w:r>
          </w:p>
        </w:tc>
        <w:tc>
          <w:tcPr>
            <w:tcW w:w="1010" w:type="dxa"/>
            <w:vAlign w:val="center"/>
          </w:tcPr>
          <w:p w14:paraId="066BDD08"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50</w:t>
            </w:r>
          </w:p>
        </w:tc>
        <w:tc>
          <w:tcPr>
            <w:tcW w:w="1258" w:type="dxa"/>
            <w:vAlign w:val="center"/>
          </w:tcPr>
          <w:p w14:paraId="730B2171"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50</w:t>
            </w:r>
          </w:p>
        </w:tc>
        <w:tc>
          <w:tcPr>
            <w:tcW w:w="1134" w:type="dxa"/>
            <w:vAlign w:val="center"/>
          </w:tcPr>
          <w:p w14:paraId="0D0EEC55"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50</w:t>
            </w:r>
          </w:p>
        </w:tc>
        <w:tc>
          <w:tcPr>
            <w:tcW w:w="1134" w:type="dxa"/>
            <w:vAlign w:val="center"/>
          </w:tcPr>
          <w:p w14:paraId="108D2B29"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50</w:t>
            </w:r>
          </w:p>
        </w:tc>
      </w:tr>
      <w:tr w:rsidR="00655060" w:rsidRPr="00551254" w14:paraId="55BA171A" w14:textId="77777777" w:rsidTr="00A728FD">
        <w:trPr>
          <w:trHeight w:val="121"/>
          <w:jc w:val="center"/>
        </w:trPr>
        <w:tc>
          <w:tcPr>
            <w:tcW w:w="2689" w:type="dxa"/>
            <w:vAlign w:val="center"/>
          </w:tcPr>
          <w:p w14:paraId="08E9F113"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Semi-Banda Ancha</w:t>
            </w:r>
          </w:p>
        </w:tc>
        <w:tc>
          <w:tcPr>
            <w:tcW w:w="1010" w:type="dxa"/>
            <w:vAlign w:val="center"/>
          </w:tcPr>
          <w:p w14:paraId="11D22E23"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w:t>
            </w:r>
          </w:p>
        </w:tc>
        <w:tc>
          <w:tcPr>
            <w:tcW w:w="1258" w:type="dxa"/>
            <w:vAlign w:val="center"/>
          </w:tcPr>
          <w:p w14:paraId="4740AC16"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w:t>
            </w:r>
          </w:p>
        </w:tc>
        <w:tc>
          <w:tcPr>
            <w:tcW w:w="1134" w:type="dxa"/>
            <w:vAlign w:val="center"/>
          </w:tcPr>
          <w:p w14:paraId="1716AAC0"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w:t>
            </w:r>
          </w:p>
        </w:tc>
        <w:tc>
          <w:tcPr>
            <w:tcW w:w="1134" w:type="dxa"/>
            <w:vAlign w:val="center"/>
          </w:tcPr>
          <w:p w14:paraId="5BA14AA9"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7</w:t>
            </w:r>
          </w:p>
        </w:tc>
      </w:tr>
      <w:tr w:rsidR="00655060" w:rsidRPr="00551254" w14:paraId="6D0E1552" w14:textId="77777777" w:rsidTr="001A28E4">
        <w:trPr>
          <w:trHeight w:val="351"/>
          <w:jc w:val="center"/>
        </w:trPr>
        <w:tc>
          <w:tcPr>
            <w:tcW w:w="2689" w:type="dxa"/>
            <w:vAlign w:val="center"/>
          </w:tcPr>
          <w:p w14:paraId="5F1514E3"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Banda Ancha Simétrica</w:t>
            </w:r>
          </w:p>
        </w:tc>
        <w:tc>
          <w:tcPr>
            <w:tcW w:w="1010" w:type="dxa"/>
            <w:vAlign w:val="center"/>
          </w:tcPr>
          <w:p w14:paraId="46CF3D81"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w:t>
            </w:r>
          </w:p>
        </w:tc>
        <w:tc>
          <w:tcPr>
            <w:tcW w:w="1258" w:type="dxa"/>
            <w:vAlign w:val="center"/>
          </w:tcPr>
          <w:p w14:paraId="17774D11"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10</w:t>
            </w:r>
          </w:p>
        </w:tc>
        <w:tc>
          <w:tcPr>
            <w:tcW w:w="1134" w:type="dxa"/>
            <w:vAlign w:val="center"/>
          </w:tcPr>
          <w:p w14:paraId="56D4386D"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7</w:t>
            </w:r>
          </w:p>
        </w:tc>
        <w:tc>
          <w:tcPr>
            <w:tcW w:w="1134" w:type="dxa"/>
            <w:vAlign w:val="center"/>
          </w:tcPr>
          <w:p w14:paraId="268590BB"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0</w:t>
            </w:r>
          </w:p>
        </w:tc>
      </w:tr>
      <w:tr w:rsidR="00655060" w:rsidRPr="00551254" w14:paraId="0DA103B4" w14:textId="77777777" w:rsidTr="00A728FD">
        <w:trPr>
          <w:trHeight w:val="303"/>
          <w:jc w:val="center"/>
        </w:trPr>
        <w:tc>
          <w:tcPr>
            <w:tcW w:w="2689" w:type="dxa"/>
            <w:vAlign w:val="center"/>
          </w:tcPr>
          <w:p w14:paraId="5054DE41"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Banda Ancha Asimétrica</w:t>
            </w:r>
          </w:p>
          <w:p w14:paraId="62DF3A01"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Hasta 2.2 MHz</w:t>
            </w:r>
          </w:p>
        </w:tc>
        <w:tc>
          <w:tcPr>
            <w:tcW w:w="1010" w:type="dxa"/>
            <w:vAlign w:val="center"/>
          </w:tcPr>
          <w:p w14:paraId="28C122C3"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35</w:t>
            </w:r>
          </w:p>
        </w:tc>
        <w:tc>
          <w:tcPr>
            <w:tcW w:w="1258" w:type="dxa"/>
            <w:vAlign w:val="center"/>
          </w:tcPr>
          <w:p w14:paraId="145F69FC"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21</w:t>
            </w:r>
          </w:p>
        </w:tc>
        <w:tc>
          <w:tcPr>
            <w:tcW w:w="1134" w:type="dxa"/>
            <w:vAlign w:val="center"/>
          </w:tcPr>
          <w:p w14:paraId="2B71A58A"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17</w:t>
            </w:r>
          </w:p>
        </w:tc>
        <w:tc>
          <w:tcPr>
            <w:tcW w:w="1134" w:type="dxa"/>
            <w:vAlign w:val="center"/>
          </w:tcPr>
          <w:p w14:paraId="41E8736D"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14</w:t>
            </w:r>
          </w:p>
        </w:tc>
      </w:tr>
      <w:tr w:rsidR="00655060" w:rsidRPr="00551254" w14:paraId="1564271C" w14:textId="77777777" w:rsidTr="00A728FD">
        <w:trPr>
          <w:trHeight w:val="612"/>
          <w:jc w:val="center"/>
        </w:trPr>
        <w:tc>
          <w:tcPr>
            <w:tcW w:w="2689" w:type="dxa"/>
            <w:vAlign w:val="center"/>
          </w:tcPr>
          <w:p w14:paraId="7517C177"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Banda Ancha Asimétrica</w:t>
            </w:r>
          </w:p>
          <w:p w14:paraId="2B65F176" w14:textId="77777777" w:rsidR="00655060" w:rsidRPr="008A6791" w:rsidRDefault="00655060" w:rsidP="00A728FD">
            <w:pPr>
              <w:spacing w:before="40" w:after="40" w:line="240" w:lineRule="auto"/>
              <w:rPr>
                <w:rFonts w:ascii="Century Gothic" w:hAnsi="Century Gothic" w:cs="Arial"/>
                <w:color w:val="000000" w:themeColor="text1"/>
              </w:rPr>
            </w:pPr>
            <w:r w:rsidRPr="008A6791">
              <w:rPr>
                <w:rFonts w:ascii="Century Gothic" w:hAnsi="Century Gothic" w:cs="Arial"/>
                <w:color w:val="000000" w:themeColor="text1"/>
              </w:rPr>
              <w:t>Hasta 30 MHz</w:t>
            </w:r>
          </w:p>
        </w:tc>
        <w:tc>
          <w:tcPr>
            <w:tcW w:w="1010" w:type="dxa"/>
            <w:vAlign w:val="center"/>
          </w:tcPr>
          <w:p w14:paraId="00ECFFD5"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35</w:t>
            </w:r>
          </w:p>
        </w:tc>
        <w:tc>
          <w:tcPr>
            <w:tcW w:w="1258" w:type="dxa"/>
            <w:vAlign w:val="center"/>
          </w:tcPr>
          <w:p w14:paraId="1F1F3831"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17</w:t>
            </w:r>
          </w:p>
          <w:p w14:paraId="0BBB70EB"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(&lt;= 2.5Km)</w:t>
            </w:r>
          </w:p>
        </w:tc>
        <w:tc>
          <w:tcPr>
            <w:tcW w:w="1134" w:type="dxa"/>
            <w:vAlign w:val="center"/>
          </w:tcPr>
          <w:p w14:paraId="30E7A06E"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w:t>
            </w:r>
          </w:p>
        </w:tc>
        <w:tc>
          <w:tcPr>
            <w:tcW w:w="1134" w:type="dxa"/>
            <w:vAlign w:val="center"/>
          </w:tcPr>
          <w:p w14:paraId="41026EDF" w14:textId="77777777" w:rsidR="00655060" w:rsidRPr="008A6791" w:rsidRDefault="00655060" w:rsidP="00A728FD">
            <w:pPr>
              <w:spacing w:before="40" w:after="40" w:line="240" w:lineRule="auto"/>
              <w:jc w:val="center"/>
              <w:rPr>
                <w:rFonts w:ascii="Century Gothic" w:hAnsi="Century Gothic" w:cs="Arial"/>
                <w:color w:val="000000" w:themeColor="text1"/>
              </w:rPr>
            </w:pPr>
            <w:r w:rsidRPr="008A6791">
              <w:rPr>
                <w:rFonts w:ascii="Century Gothic" w:hAnsi="Century Gothic" w:cs="Arial"/>
                <w:color w:val="000000" w:themeColor="text1"/>
              </w:rPr>
              <w:t>(*)</w:t>
            </w:r>
          </w:p>
        </w:tc>
      </w:tr>
    </w:tbl>
    <w:p w14:paraId="3E3D20E8" w14:textId="77777777" w:rsidR="00655060" w:rsidRPr="00A728FD" w:rsidRDefault="00655060" w:rsidP="00A728FD">
      <w:pPr>
        <w:spacing w:after="120" w:line="240" w:lineRule="auto"/>
        <w:ind w:left="992"/>
        <w:jc w:val="both"/>
        <w:rPr>
          <w:rFonts w:ascii="Century Gothic" w:hAnsi="Century Gothic" w:cs="Arial"/>
          <w:color w:val="000000" w:themeColor="text1"/>
          <w:sz w:val="20"/>
          <w:szCs w:val="20"/>
        </w:rPr>
      </w:pPr>
      <w:r w:rsidRPr="00A728FD">
        <w:rPr>
          <w:rFonts w:ascii="Century Gothic" w:hAnsi="Century Gothic" w:cs="Arial"/>
          <w:color w:val="000000" w:themeColor="text1"/>
          <w:sz w:val="20"/>
          <w:szCs w:val="20"/>
        </w:rPr>
        <w:t>* Nota 1: Estas tecnologías no son operables en distancias mayores a 2.5 Km</w:t>
      </w:r>
    </w:p>
    <w:p w14:paraId="4A2445EA" w14:textId="77777777" w:rsidR="006A4EFB" w:rsidRPr="008A6791" w:rsidRDefault="00655060" w:rsidP="00A728FD">
      <w:pPr>
        <w:pStyle w:val="IFTnormal"/>
        <w:spacing w:after="120" w:line="264" w:lineRule="auto"/>
        <w:rPr>
          <w:rFonts w:ascii="Century Gothic" w:hAnsi="Century Gothic"/>
        </w:rPr>
      </w:pPr>
      <w:r w:rsidRPr="008A6791">
        <w:rPr>
          <w:rFonts w:ascii="Century Gothic" w:hAnsi="Century Gothic"/>
        </w:rPr>
        <w:t>De acuerdo a los niveles de calidad definidos en el segmento de Bucle o Sub-bucle Local de interés del CS</w:t>
      </w:r>
      <w:r w:rsidR="00183373">
        <w:rPr>
          <w:rFonts w:ascii="Century Gothic" w:hAnsi="Century Gothic"/>
        </w:rPr>
        <w:t>.</w:t>
      </w:r>
    </w:p>
    <w:p w14:paraId="6C9AEF7B" w14:textId="77777777" w:rsidR="00655060" w:rsidRDefault="00655060" w:rsidP="00DE539A">
      <w:pPr>
        <w:pStyle w:val="IFTnormal"/>
        <w:tabs>
          <w:tab w:val="left" w:pos="426"/>
        </w:tabs>
        <w:spacing w:after="120" w:line="264" w:lineRule="auto"/>
        <w:rPr>
          <w:rFonts w:ascii="Century Gothic" w:hAnsi="Century Gothic"/>
        </w:rPr>
      </w:pPr>
      <w:r w:rsidRPr="008A6791">
        <w:rPr>
          <w:rFonts w:ascii="Century Gothic" w:hAnsi="Century Gothic"/>
        </w:rPr>
        <w:t>i)</w:t>
      </w:r>
      <w:r w:rsidR="00A728FD">
        <w:rPr>
          <w:rFonts w:ascii="Century Gothic" w:hAnsi="Century Gothic"/>
        </w:rPr>
        <w:tab/>
      </w:r>
      <w:r w:rsidRPr="008A6791">
        <w:rPr>
          <w:rFonts w:ascii="Century Gothic" w:hAnsi="Century Gothic"/>
        </w:rPr>
        <w:t xml:space="preserve">Se introducirán nuevos niveles de calidad, en caso de que algún servicio desplegado sobre Central Telefónica o Instalación Equivalente no se refleje de forma adecuada con los niveles de calidad existentes. </w:t>
      </w:r>
    </w:p>
    <w:p w14:paraId="0EE23AD9" w14:textId="77777777" w:rsidR="00655060" w:rsidRPr="008A6791" w:rsidRDefault="00655060" w:rsidP="00DE539A">
      <w:pPr>
        <w:pStyle w:val="IFTnormal"/>
        <w:tabs>
          <w:tab w:val="left" w:pos="426"/>
        </w:tabs>
        <w:spacing w:after="120" w:line="264" w:lineRule="auto"/>
        <w:ind w:left="420" w:hanging="420"/>
        <w:rPr>
          <w:rFonts w:ascii="Century Gothic" w:hAnsi="Century Gothic"/>
        </w:rPr>
      </w:pPr>
      <w:r w:rsidRPr="008A6791">
        <w:rPr>
          <w:rFonts w:ascii="Century Gothic" w:hAnsi="Century Gothic"/>
        </w:rPr>
        <w:t>ii)</w:t>
      </w:r>
      <w:r w:rsidR="00A728FD">
        <w:rPr>
          <w:rFonts w:ascii="Century Gothic" w:hAnsi="Century Gothic"/>
        </w:rPr>
        <w:tab/>
      </w:r>
      <w:r w:rsidRPr="008A6791">
        <w:rPr>
          <w:rFonts w:ascii="Century Gothic" w:hAnsi="Century Gothic"/>
        </w:rPr>
        <w:t xml:space="preserve">Se eliminarán niveles de calidad, cuando se compruebe que su implantación en la Central Telefónica o Instalación Equivalente tiene efectos sobre el control de interferencias. </w:t>
      </w:r>
    </w:p>
    <w:p w14:paraId="17F83F5F" w14:textId="77777777" w:rsidR="00655060" w:rsidRPr="008A6791" w:rsidRDefault="00655060" w:rsidP="00DE539A">
      <w:pPr>
        <w:pStyle w:val="IFTnormal"/>
        <w:tabs>
          <w:tab w:val="left" w:pos="426"/>
        </w:tabs>
        <w:spacing w:after="120" w:line="264" w:lineRule="auto"/>
        <w:ind w:left="420" w:hanging="420"/>
        <w:rPr>
          <w:rFonts w:ascii="Century Gothic" w:hAnsi="Century Gothic"/>
        </w:rPr>
      </w:pPr>
      <w:proofErr w:type="spellStart"/>
      <w:r w:rsidRPr="008A6791">
        <w:rPr>
          <w:rFonts w:ascii="Century Gothic" w:hAnsi="Century Gothic"/>
        </w:rPr>
        <w:t>iii</w:t>
      </w:r>
      <w:proofErr w:type="spellEnd"/>
      <w:r w:rsidRPr="008A6791">
        <w:rPr>
          <w:rFonts w:ascii="Century Gothic" w:hAnsi="Century Gothic"/>
        </w:rPr>
        <w:t>)</w:t>
      </w:r>
      <w:r w:rsidR="00DE539A">
        <w:rPr>
          <w:rFonts w:ascii="Century Gothic" w:hAnsi="Century Gothic"/>
        </w:rPr>
        <w:tab/>
      </w:r>
      <w:r w:rsidRPr="008A6791">
        <w:rPr>
          <w:rFonts w:ascii="Century Gothic" w:hAnsi="Century Gothic"/>
        </w:rPr>
        <w:t xml:space="preserve">Se modificarán márgenes de calidad cuando se compruebe que no se adaptan a las necesidades de los </w:t>
      </w:r>
      <w:r w:rsidR="002E0B61">
        <w:rPr>
          <w:rFonts w:ascii="Century Gothic" w:hAnsi="Century Gothic"/>
        </w:rPr>
        <w:t>S</w:t>
      </w:r>
      <w:r w:rsidRPr="008A6791">
        <w:rPr>
          <w:rFonts w:ascii="Century Gothic" w:hAnsi="Century Gothic"/>
        </w:rPr>
        <w:t>ervicios prestados, o bien por exigencias del control de interferencias.</w:t>
      </w:r>
    </w:p>
    <w:p w14:paraId="29A3DD41"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 xml:space="preserve">Lo anterior se realizará bajo la coordinación y participación de todo </w:t>
      </w:r>
      <w:r w:rsidR="00FC3EB6">
        <w:rPr>
          <w:rFonts w:ascii="Century Gothic" w:hAnsi="Century Gothic"/>
        </w:rPr>
        <w:t xml:space="preserve">CS </w:t>
      </w:r>
      <w:r w:rsidRPr="008A6791">
        <w:rPr>
          <w:rFonts w:ascii="Century Gothic" w:hAnsi="Century Gothic"/>
        </w:rPr>
        <w:t>que haga uso del Bucle o Sub-bucle Local.</w:t>
      </w:r>
    </w:p>
    <w:p w14:paraId="0E6BD3DE" w14:textId="77777777" w:rsidR="00655060" w:rsidRPr="008A6791" w:rsidRDefault="00183373" w:rsidP="00A728FD">
      <w:pPr>
        <w:pStyle w:val="IFTnormal"/>
        <w:spacing w:after="120" w:line="264" w:lineRule="auto"/>
        <w:rPr>
          <w:rFonts w:ascii="Century Gothic" w:hAnsi="Century Gothic"/>
        </w:rPr>
      </w:pPr>
      <w:r w:rsidRPr="005C40AC">
        <w:rPr>
          <w:rFonts w:ascii="Century Gothic" w:hAnsi="Century Gothic"/>
        </w:rPr>
        <w:t>RED NACIONAL</w:t>
      </w:r>
      <w:r w:rsidR="00655060" w:rsidRPr="008A6791">
        <w:rPr>
          <w:rFonts w:ascii="Century Gothic" w:hAnsi="Century Gothic"/>
        </w:rPr>
        <w:t xml:space="preserve"> informará al CS sobre mejoras en la calidad de segmentos de Bucle(s) o Sub-bucle(s) Local(es) si:</w:t>
      </w:r>
    </w:p>
    <w:p w14:paraId="59ABA98A" w14:textId="77777777" w:rsidR="00655060" w:rsidRDefault="00655060" w:rsidP="00DE539A">
      <w:pPr>
        <w:pStyle w:val="IFTnormal"/>
        <w:tabs>
          <w:tab w:val="left" w:pos="426"/>
        </w:tabs>
        <w:spacing w:after="120" w:line="264" w:lineRule="auto"/>
        <w:ind w:left="420" w:hanging="420"/>
        <w:rPr>
          <w:rFonts w:ascii="Century Gothic" w:hAnsi="Century Gothic"/>
        </w:rPr>
      </w:pPr>
      <w:r w:rsidRPr="008A6791">
        <w:rPr>
          <w:rFonts w:ascii="Century Gothic" w:hAnsi="Century Gothic"/>
        </w:rPr>
        <w:t>-</w:t>
      </w:r>
      <w:r w:rsidR="00DE539A">
        <w:rPr>
          <w:rFonts w:ascii="Century Gothic" w:hAnsi="Century Gothic"/>
        </w:rPr>
        <w:tab/>
      </w:r>
      <w:r w:rsidRPr="008A6791">
        <w:rPr>
          <w:rFonts w:ascii="Century Gothic" w:hAnsi="Century Gothic"/>
        </w:rPr>
        <w:t xml:space="preserve">El CS lo solicita explícitamente, ya sea durante la solicitud del </w:t>
      </w:r>
      <w:r w:rsidR="0072434F">
        <w:rPr>
          <w:rFonts w:ascii="Century Gothic" w:hAnsi="Century Gothic"/>
        </w:rPr>
        <w:t>S</w:t>
      </w:r>
      <w:r w:rsidRPr="008A6791">
        <w:rPr>
          <w:rFonts w:ascii="Century Gothic" w:hAnsi="Century Gothic"/>
        </w:rPr>
        <w:t xml:space="preserve">ervicio de desagregación o una vez que esté activo uno o varios de sus servicios de desagregación en el Bucle o Sub-bucle Local. </w:t>
      </w:r>
    </w:p>
    <w:p w14:paraId="2993EE52" w14:textId="77777777" w:rsidR="00655060" w:rsidRPr="008A6791" w:rsidRDefault="00655060" w:rsidP="00DE539A">
      <w:pPr>
        <w:pStyle w:val="IFTnormal"/>
        <w:tabs>
          <w:tab w:val="left" w:pos="426"/>
        </w:tabs>
        <w:spacing w:after="120" w:line="264" w:lineRule="auto"/>
        <w:ind w:left="420" w:hanging="420"/>
        <w:rPr>
          <w:rFonts w:ascii="Century Gothic" w:hAnsi="Century Gothic"/>
        </w:rPr>
      </w:pPr>
      <w:r w:rsidRPr="008A6791">
        <w:rPr>
          <w:rFonts w:ascii="Century Gothic" w:hAnsi="Century Gothic"/>
        </w:rPr>
        <w:t>-</w:t>
      </w:r>
      <w:r w:rsidR="00DE539A">
        <w:rPr>
          <w:rFonts w:ascii="Century Gothic" w:hAnsi="Century Gothic"/>
        </w:rPr>
        <w:tab/>
      </w:r>
      <w:r w:rsidRPr="008A6791">
        <w:rPr>
          <w:rFonts w:ascii="Century Gothic" w:hAnsi="Century Gothic"/>
        </w:rPr>
        <w:t xml:space="preserve">Existe disponibilidad de Bucles o </w:t>
      </w:r>
      <w:proofErr w:type="spellStart"/>
      <w:r w:rsidRPr="008A6791">
        <w:rPr>
          <w:rFonts w:ascii="Century Gothic" w:hAnsi="Century Gothic"/>
        </w:rPr>
        <w:t>Sub-bucles</w:t>
      </w:r>
      <w:proofErr w:type="spellEnd"/>
      <w:r w:rsidRPr="008A6791">
        <w:rPr>
          <w:rFonts w:ascii="Century Gothic" w:hAnsi="Century Gothic"/>
        </w:rPr>
        <w:t xml:space="preserve"> Locales que por sus condiciones físicas o técnicas permitan una calidad superior, para lo cual se deberá entregar detalladamente las condiciones en las que se encuentra la totalidad de su red local. </w:t>
      </w:r>
    </w:p>
    <w:p w14:paraId="2B2A9BCD" w14:textId="77777777" w:rsidR="006A4EFB" w:rsidRPr="008A6791" w:rsidRDefault="006A4EFB" w:rsidP="00A728FD">
      <w:pPr>
        <w:pStyle w:val="IFTnormal"/>
        <w:spacing w:after="120" w:line="264" w:lineRule="auto"/>
        <w:rPr>
          <w:rFonts w:ascii="Century Gothic" w:hAnsi="Century Gothic"/>
        </w:rPr>
      </w:pPr>
    </w:p>
    <w:p w14:paraId="1CA7E36A" w14:textId="77777777" w:rsidR="006A4EFB" w:rsidRPr="00976292" w:rsidRDefault="003B1A36" w:rsidP="00AB57DD">
      <w:pPr>
        <w:spacing w:after="120"/>
      </w:pPr>
      <w:bookmarkStart w:id="2251" w:name="_Toc92974147"/>
      <w:bookmarkStart w:id="2252" w:name="_Toc93052458"/>
      <w:bookmarkStart w:id="2253" w:name="_Toc93056413"/>
      <w:r w:rsidRPr="00AB57DD">
        <w:rPr>
          <w:rFonts w:ascii="Century Gothic" w:hAnsi="Century Gothic"/>
          <w:b/>
        </w:rPr>
        <w:t>6.1</w:t>
      </w:r>
      <w:r w:rsidRPr="00AB57DD">
        <w:rPr>
          <w:rFonts w:ascii="Century Gothic" w:hAnsi="Century Gothic"/>
          <w:b/>
        </w:rPr>
        <w:tab/>
      </w:r>
      <w:r w:rsidR="00655060" w:rsidRPr="00AB57DD">
        <w:rPr>
          <w:rFonts w:ascii="Century Gothic" w:hAnsi="Century Gothic"/>
          <w:b/>
        </w:rPr>
        <w:t>Aplicación de PSD-</w:t>
      </w:r>
      <w:proofErr w:type="spellStart"/>
      <w:r w:rsidR="00655060" w:rsidRPr="00AB57DD">
        <w:rPr>
          <w:rFonts w:ascii="Century Gothic" w:hAnsi="Century Gothic"/>
          <w:b/>
        </w:rPr>
        <w:t>Shaping</w:t>
      </w:r>
      <w:proofErr w:type="spellEnd"/>
      <w:r w:rsidR="00655060" w:rsidRPr="00AB57DD">
        <w:rPr>
          <w:rFonts w:ascii="Century Gothic" w:hAnsi="Century Gothic"/>
          <w:b/>
        </w:rPr>
        <w:t xml:space="preserve"> y UPBO/DPBO.</w:t>
      </w:r>
      <w:bookmarkEnd w:id="2251"/>
      <w:bookmarkEnd w:id="2252"/>
      <w:bookmarkEnd w:id="2253"/>
    </w:p>
    <w:p w14:paraId="6FCC081C"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En los despliegues de la desagregación de Sub-bucle Local la función del PSD se debe activar para todas aquellas tecnologías en las que se instalarán tarjetas de Línea (</w:t>
      </w:r>
      <w:proofErr w:type="spellStart"/>
      <w:r w:rsidRPr="008A6791">
        <w:rPr>
          <w:rFonts w:ascii="Century Gothic" w:hAnsi="Century Gothic"/>
        </w:rPr>
        <w:t>LTs</w:t>
      </w:r>
      <w:proofErr w:type="spellEnd"/>
      <w:r w:rsidRPr="008A6791">
        <w:rPr>
          <w:rFonts w:ascii="Century Gothic" w:hAnsi="Century Gothic"/>
        </w:rPr>
        <w:t xml:space="preserve">) más cercanas al usuario final, por ejemplo en equipos de intemperie. Los detalles de la configuración de la máscara de PSD se incluyen más adelante y están basadas en lo indicado en el ETSI TR 101 830-1 V1.5.2 (2009-05). </w:t>
      </w:r>
    </w:p>
    <w:p w14:paraId="016019A1"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 xml:space="preserve">Asimismo, el CS y </w:t>
      </w:r>
      <w:r w:rsidR="00F145B3" w:rsidRPr="005C40AC">
        <w:rPr>
          <w:rFonts w:ascii="Century Gothic" w:hAnsi="Century Gothic"/>
        </w:rPr>
        <w:t>RED NACIONAL</w:t>
      </w:r>
      <w:r w:rsidRPr="008A6791">
        <w:rPr>
          <w:rFonts w:ascii="Century Gothic" w:hAnsi="Century Gothic"/>
        </w:rPr>
        <w:t xml:space="preserve"> podrán basarse en lo establecido en las disposiciones aplicables, las recomendaciones de la Unión Internacional de Telecomunicaciones, o en su defecto, las recomendaciones emitidas por organismos internacionales reconocidos que resulten aplicables y factibles para la configuración de la máscara de PSD.</w:t>
      </w:r>
    </w:p>
    <w:p w14:paraId="5EC3E7EA"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Dado que las tecnologías como VDSL2 emplean bandas de transmisión a frecuencias más altas en sentido ascendente, la función UPBO/DPBO debe estar correctamente configurada y activa. En caso de no activar correctamente esta función (UPBO/DPBO) las velocidades logradas en longitudes cortas podrían ser elevadas pero interfiriendo los servicios adyacentes que tienen longitudes más largas en el par de cobre.</w:t>
      </w:r>
    </w:p>
    <w:p w14:paraId="1CA4DF37"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 xml:space="preserve">Conforme aumente la prestación de servicios xDSL en cada UB, podrá ajustarse la máscara de PSD de manera individual de tal forma que la nueva adición de tecnologías no interfiera o complique las condiciones técnicas que soporta el par de cobre a través del cual se desplegará y transmitirá una señal. </w:t>
      </w:r>
    </w:p>
    <w:p w14:paraId="7C1412CC"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Derivado de lo anterior, en aquellas tecnologías que utilizan un espectro de frecuencias &gt;8 MHz, la función UPBO/DPBO debe estar habilitada en las frecuencias de la dirección ascendente (Upstream para UPBO) así como en las frecuencias de la dirección descendente (</w:t>
      </w:r>
      <w:proofErr w:type="spellStart"/>
      <w:r w:rsidRPr="008A6791">
        <w:rPr>
          <w:rFonts w:ascii="Century Gothic" w:hAnsi="Century Gothic"/>
        </w:rPr>
        <w:t>Downsteam</w:t>
      </w:r>
      <w:proofErr w:type="spellEnd"/>
      <w:r w:rsidRPr="008A6791">
        <w:rPr>
          <w:rFonts w:ascii="Century Gothic" w:hAnsi="Century Gothic"/>
        </w:rPr>
        <w:t xml:space="preserve"> para DPBO). Los parámetros de potencia, frecuencia y distancia de atenuación a la central, están establecidos en las siguientes tablas de este capítulo.</w:t>
      </w:r>
    </w:p>
    <w:p w14:paraId="292229CD"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 xml:space="preserve">Se definen los siguientes valores para los parámetros utilizados el uso del espectro de frecuencia conforme a lo siguiente: </w:t>
      </w:r>
    </w:p>
    <w:p w14:paraId="1EAA6388" w14:textId="77777777" w:rsidR="00655060" w:rsidRPr="008A6791" w:rsidRDefault="00655060" w:rsidP="00DE539A">
      <w:pPr>
        <w:pStyle w:val="IFTnormal"/>
        <w:tabs>
          <w:tab w:val="left" w:pos="426"/>
        </w:tabs>
        <w:spacing w:after="120" w:line="264" w:lineRule="auto"/>
        <w:rPr>
          <w:rFonts w:ascii="Century Gothic" w:hAnsi="Century Gothic"/>
        </w:rPr>
      </w:pPr>
      <w:r w:rsidRPr="008A6791">
        <w:rPr>
          <w:rFonts w:ascii="Century Gothic" w:hAnsi="Century Gothic"/>
        </w:rPr>
        <w:t>-</w:t>
      </w:r>
      <w:r w:rsidRPr="008A6791">
        <w:rPr>
          <w:rFonts w:ascii="Century Gothic" w:hAnsi="Century Gothic"/>
        </w:rPr>
        <w:tab/>
        <w:t>Máscara PSD en central (DPBOEPSD): máscara B8-11 para VDSL2.</w:t>
      </w:r>
      <w:r w:rsidRPr="008A6791">
        <w:rPr>
          <w:rStyle w:val="Refdenotaalpie"/>
          <w:rFonts w:ascii="Century Gothic" w:hAnsi="Century Gothic"/>
        </w:rPr>
        <w:footnoteReference w:id="73"/>
      </w:r>
    </w:p>
    <w:p w14:paraId="09B92BE1" w14:textId="77777777" w:rsidR="00655060" w:rsidRPr="008A6791" w:rsidRDefault="00655060" w:rsidP="00DE539A">
      <w:pPr>
        <w:pStyle w:val="IFTnormal"/>
        <w:tabs>
          <w:tab w:val="left" w:pos="426"/>
        </w:tabs>
        <w:spacing w:after="120" w:line="264" w:lineRule="auto"/>
        <w:rPr>
          <w:rFonts w:ascii="Century Gothic" w:hAnsi="Century Gothic"/>
        </w:rPr>
      </w:pPr>
      <w:r w:rsidRPr="008A6791">
        <w:rPr>
          <w:rFonts w:ascii="Century Gothic" w:hAnsi="Century Gothic"/>
        </w:rPr>
        <w:t>-</w:t>
      </w:r>
      <w:r w:rsidRPr="008A6791">
        <w:rPr>
          <w:rFonts w:ascii="Century Gothic" w:hAnsi="Century Gothic"/>
        </w:rPr>
        <w:tab/>
        <w:t>Señal mínima utilizable (DPBOMUS): -123 dBm/Hz.</w:t>
      </w:r>
    </w:p>
    <w:p w14:paraId="1FD5178E" w14:textId="77777777" w:rsidR="00655060" w:rsidRPr="008A6791" w:rsidRDefault="00655060" w:rsidP="00DE539A">
      <w:pPr>
        <w:pStyle w:val="IFTnormal"/>
        <w:tabs>
          <w:tab w:val="left" w:pos="426"/>
        </w:tabs>
        <w:spacing w:after="120" w:line="264" w:lineRule="auto"/>
        <w:rPr>
          <w:rFonts w:ascii="Century Gothic" w:hAnsi="Century Gothic"/>
        </w:rPr>
      </w:pPr>
      <w:r w:rsidRPr="008A6791">
        <w:rPr>
          <w:rFonts w:ascii="Century Gothic" w:hAnsi="Century Gothic"/>
        </w:rPr>
        <w:t>-</w:t>
      </w:r>
      <w:r w:rsidRPr="008A6791">
        <w:rPr>
          <w:rFonts w:ascii="Century Gothic" w:hAnsi="Century Gothic"/>
        </w:rPr>
        <w:tab/>
        <w:t xml:space="preserve">Frecuencia mínima de aplicación del conformado (DPBOFMIN): 138kHz. </w:t>
      </w:r>
    </w:p>
    <w:p w14:paraId="4CF55AA2" w14:textId="77777777" w:rsidR="00655060" w:rsidRPr="008A6791" w:rsidRDefault="00655060" w:rsidP="00DE539A">
      <w:pPr>
        <w:pStyle w:val="IFTnormal"/>
        <w:tabs>
          <w:tab w:val="left" w:pos="426"/>
        </w:tabs>
        <w:spacing w:after="120" w:line="264" w:lineRule="auto"/>
        <w:rPr>
          <w:rFonts w:ascii="Century Gothic" w:hAnsi="Century Gothic"/>
        </w:rPr>
      </w:pPr>
      <w:r w:rsidRPr="008A6791">
        <w:rPr>
          <w:rFonts w:ascii="Century Gothic" w:hAnsi="Century Gothic"/>
        </w:rPr>
        <w:t>-</w:t>
      </w:r>
      <w:r w:rsidRPr="008A6791">
        <w:rPr>
          <w:rFonts w:ascii="Century Gothic" w:hAnsi="Century Gothic"/>
        </w:rPr>
        <w:tab/>
        <w:t xml:space="preserve">Frecuencia máxima de aplicación del conformado (DPBOFMAX): 17 MHz. </w:t>
      </w:r>
    </w:p>
    <w:p w14:paraId="7BA2CD98"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Los siguientes parámetros serán definidos para cada tramo o punto de demarcación del Bucle Local según medidas reales:</w:t>
      </w:r>
    </w:p>
    <w:p w14:paraId="2FB62AC5" w14:textId="77777777" w:rsidR="00655060" w:rsidRPr="008A6791" w:rsidRDefault="00655060" w:rsidP="00DE539A">
      <w:pPr>
        <w:pStyle w:val="IFTnormal"/>
        <w:tabs>
          <w:tab w:val="left" w:pos="426"/>
        </w:tabs>
        <w:spacing w:after="120" w:line="264" w:lineRule="auto"/>
        <w:ind w:left="420" w:hanging="420"/>
        <w:rPr>
          <w:rFonts w:ascii="Century Gothic" w:hAnsi="Century Gothic"/>
        </w:rPr>
      </w:pPr>
      <w:r w:rsidRPr="008A6791">
        <w:rPr>
          <w:rFonts w:ascii="Century Gothic" w:hAnsi="Century Gothic"/>
        </w:rPr>
        <w:t>-</w:t>
      </w:r>
      <w:r w:rsidR="00DE539A">
        <w:rPr>
          <w:rFonts w:ascii="Century Gothic" w:hAnsi="Century Gothic"/>
        </w:rPr>
        <w:tab/>
      </w:r>
      <w:r w:rsidRPr="008A6791">
        <w:rPr>
          <w:rFonts w:ascii="Century Gothic" w:hAnsi="Century Gothic"/>
        </w:rPr>
        <w:t xml:space="preserve">Longitud eléctrica del lado de la Central Telefónica o Instalación Equivalente (DPBOESEL): valor de las pérdidas de inserción medidas para el tramo central-nodo a 1 MHz. </w:t>
      </w:r>
    </w:p>
    <w:p w14:paraId="7A93866E" w14:textId="77777777" w:rsidR="00655060" w:rsidRPr="008A6791" w:rsidRDefault="00655060" w:rsidP="00DE539A">
      <w:pPr>
        <w:pStyle w:val="IFTnormal"/>
        <w:tabs>
          <w:tab w:val="left" w:pos="426"/>
        </w:tabs>
        <w:spacing w:after="120" w:line="264" w:lineRule="auto"/>
        <w:ind w:left="420" w:hanging="420"/>
        <w:rPr>
          <w:rFonts w:ascii="Century Gothic" w:hAnsi="Century Gothic"/>
        </w:rPr>
      </w:pPr>
      <w:r w:rsidRPr="008A6791">
        <w:rPr>
          <w:rFonts w:ascii="Century Gothic" w:hAnsi="Century Gothic"/>
        </w:rPr>
        <w:t>-</w:t>
      </w:r>
      <w:r w:rsidR="00DE539A">
        <w:rPr>
          <w:rFonts w:ascii="Century Gothic" w:hAnsi="Century Gothic"/>
        </w:rPr>
        <w:tab/>
      </w:r>
      <w:r w:rsidRPr="008A6791">
        <w:rPr>
          <w:rFonts w:ascii="Century Gothic" w:hAnsi="Century Gothic"/>
        </w:rPr>
        <w:t>Parámetros del modelo de cable entre la Central Telefónica o Instalación Equivalente y el tramo o punto de demarcación (</w:t>
      </w:r>
      <w:proofErr w:type="spellStart"/>
      <w:r w:rsidRPr="008A6791">
        <w:rPr>
          <w:rFonts w:ascii="Century Gothic" w:hAnsi="Century Gothic"/>
        </w:rPr>
        <w:t>DPBOESCMx</w:t>
      </w:r>
      <w:proofErr w:type="spellEnd"/>
      <w:r w:rsidRPr="008A6791">
        <w:rPr>
          <w:rFonts w:ascii="Century Gothic" w:hAnsi="Century Gothic"/>
        </w:rPr>
        <w:t>, x=A, B o C) calculados a partir de las pérdidas de inserción medidas.</w:t>
      </w:r>
    </w:p>
    <w:p w14:paraId="08991304"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Como resultado se obtiene la máscara PSD resultante del espectro de frecuencias que será configurada en los equipos desplegados en el Bucle o Sub-bucle Local.</w:t>
      </w:r>
    </w:p>
    <w:p w14:paraId="737B270A" w14:textId="77777777" w:rsidR="00873184" w:rsidRPr="008A6791" w:rsidRDefault="00873184" w:rsidP="00A728FD">
      <w:pPr>
        <w:pStyle w:val="IFTnormal"/>
        <w:spacing w:after="120" w:line="264" w:lineRule="auto"/>
        <w:rPr>
          <w:rFonts w:ascii="Century Gothic" w:hAnsi="Century Gothic"/>
        </w:rPr>
      </w:pPr>
    </w:p>
    <w:p w14:paraId="56959960" w14:textId="77777777" w:rsidR="00655060" w:rsidRPr="00976292" w:rsidRDefault="003B1A36" w:rsidP="00AB57DD">
      <w:pPr>
        <w:spacing w:after="120"/>
      </w:pPr>
      <w:bookmarkStart w:id="2254" w:name="_Toc92974148"/>
      <w:bookmarkStart w:id="2255" w:name="_Toc93052459"/>
      <w:bookmarkStart w:id="2256" w:name="_Toc93056414"/>
      <w:r w:rsidRPr="00AB57DD">
        <w:rPr>
          <w:rFonts w:ascii="Century Gothic" w:hAnsi="Century Gothic"/>
          <w:b/>
        </w:rPr>
        <w:t>6.2</w:t>
      </w:r>
      <w:r w:rsidRPr="00AB57DD">
        <w:rPr>
          <w:rFonts w:ascii="Century Gothic" w:hAnsi="Century Gothic"/>
          <w:b/>
        </w:rPr>
        <w:tab/>
      </w:r>
      <w:r w:rsidR="00655060" w:rsidRPr="00AB57DD">
        <w:rPr>
          <w:rFonts w:ascii="Century Gothic" w:hAnsi="Century Gothic"/>
          <w:b/>
        </w:rPr>
        <w:t>Máscaras de PSD aplicables.</w:t>
      </w:r>
      <w:bookmarkEnd w:id="2254"/>
      <w:bookmarkEnd w:id="2255"/>
      <w:bookmarkEnd w:id="2256"/>
    </w:p>
    <w:p w14:paraId="4429E3B2" w14:textId="77777777" w:rsidR="00655060" w:rsidRPr="00976292" w:rsidRDefault="003B1A36" w:rsidP="00AB57DD">
      <w:pPr>
        <w:spacing w:after="120"/>
        <w:rPr>
          <w:rFonts w:ascii="Century Gothic" w:hAnsi="Century Gothic"/>
        </w:rPr>
      </w:pPr>
      <w:bookmarkStart w:id="2257" w:name="_Toc92974149"/>
      <w:bookmarkStart w:id="2258" w:name="_Toc93052460"/>
      <w:bookmarkStart w:id="2259" w:name="_Toc93056415"/>
      <w:r w:rsidRPr="00AB57DD">
        <w:rPr>
          <w:rFonts w:ascii="Century Gothic" w:hAnsi="Century Gothic"/>
          <w:b/>
        </w:rPr>
        <w:t>6.2.1</w:t>
      </w:r>
      <w:r w:rsidRPr="00AB57DD">
        <w:rPr>
          <w:rFonts w:ascii="Century Gothic" w:hAnsi="Century Gothic"/>
          <w:b/>
        </w:rPr>
        <w:tab/>
      </w:r>
      <w:r w:rsidR="00655060" w:rsidRPr="00AB57DD">
        <w:rPr>
          <w:rFonts w:ascii="Century Gothic" w:hAnsi="Century Gothic"/>
          <w:b/>
        </w:rPr>
        <w:t>Sistemas de Alimentación Remota tipo TNV (</w:t>
      </w:r>
      <w:proofErr w:type="spellStart"/>
      <w:r w:rsidR="00655060" w:rsidRPr="00AB57DD">
        <w:rPr>
          <w:rFonts w:ascii="Century Gothic" w:hAnsi="Century Gothic"/>
          <w:b/>
        </w:rPr>
        <w:t>Telephone</w:t>
      </w:r>
      <w:proofErr w:type="spellEnd"/>
      <w:r w:rsidR="00655060" w:rsidRPr="00AB57DD">
        <w:rPr>
          <w:rFonts w:ascii="Century Gothic" w:hAnsi="Century Gothic"/>
          <w:b/>
        </w:rPr>
        <w:t xml:space="preserve"> Network </w:t>
      </w:r>
      <w:proofErr w:type="spellStart"/>
      <w:r w:rsidR="00655060" w:rsidRPr="00AB57DD">
        <w:rPr>
          <w:rFonts w:ascii="Century Gothic" w:hAnsi="Century Gothic"/>
          <w:b/>
        </w:rPr>
        <w:t>Voltage</w:t>
      </w:r>
      <w:proofErr w:type="spellEnd"/>
      <w:r w:rsidR="00655060" w:rsidRPr="00AB57DD">
        <w:rPr>
          <w:rFonts w:ascii="Century Gothic" w:hAnsi="Century Gothic"/>
          <w:b/>
        </w:rPr>
        <w:t>) desde central.</w:t>
      </w:r>
      <w:bookmarkEnd w:id="2257"/>
      <w:bookmarkEnd w:id="2258"/>
      <w:bookmarkEnd w:id="2259"/>
    </w:p>
    <w:p w14:paraId="16110C1E" w14:textId="77777777" w:rsidR="00655060" w:rsidRPr="008A6791" w:rsidRDefault="00655060" w:rsidP="006A7D43">
      <w:pPr>
        <w:pStyle w:val="IFTnormal"/>
        <w:spacing w:line="264" w:lineRule="auto"/>
        <w:rPr>
          <w:rFonts w:ascii="Century Gothic" w:hAnsi="Century Gothic"/>
        </w:rPr>
      </w:pPr>
      <w:r w:rsidRPr="008A6791">
        <w:rPr>
          <w:rFonts w:ascii="Century Gothic" w:hAnsi="Century Gothic"/>
        </w:rPr>
        <w:t>Para que una señal cumpla con esta clasificación, la combinación de alimentación de corriente directa y el pico de la señal de AC no deben exceder los límites calculados mediante la fórmula:</w:t>
      </w:r>
    </w:p>
    <w:p w14:paraId="270A9652" w14:textId="77777777" w:rsidR="00655060" w:rsidRPr="008A6791" w:rsidRDefault="00655060" w:rsidP="006A7D43">
      <w:pPr>
        <w:spacing w:line="264" w:lineRule="auto"/>
        <w:jc w:val="center"/>
        <w:rPr>
          <w:rFonts w:ascii="Century Gothic" w:hAnsi="Century Gothic" w:cs="Arial"/>
          <w:color w:val="000000" w:themeColor="text1"/>
        </w:rPr>
      </w:pPr>
      <w:r w:rsidRPr="008A6791">
        <w:rPr>
          <w:rFonts w:ascii="Century Gothic" w:hAnsi="Century Gothic" w:cs="Arial"/>
          <w:color w:val="000000" w:themeColor="text1"/>
        </w:rPr>
        <w:t>(U</w:t>
      </w:r>
      <w:r w:rsidRPr="008A6791">
        <w:rPr>
          <w:rFonts w:ascii="Century Gothic" w:hAnsi="Century Gothic" w:cs="Arial"/>
          <w:color w:val="000000" w:themeColor="text1"/>
          <w:vertAlign w:val="subscript"/>
        </w:rPr>
        <w:t>DC</w:t>
      </w:r>
      <w:r w:rsidRPr="008A6791">
        <w:rPr>
          <w:rFonts w:ascii="Century Gothic" w:hAnsi="Century Gothic" w:cs="Arial"/>
          <w:color w:val="000000" w:themeColor="text1"/>
        </w:rPr>
        <w:t xml:space="preserve">/120 V + </w:t>
      </w:r>
      <w:proofErr w:type="spellStart"/>
      <w:r w:rsidRPr="008A6791">
        <w:rPr>
          <w:rFonts w:ascii="Century Gothic" w:hAnsi="Century Gothic" w:cs="Arial"/>
          <w:color w:val="000000" w:themeColor="text1"/>
        </w:rPr>
        <w:t>U</w:t>
      </w:r>
      <w:r w:rsidRPr="008A6791">
        <w:rPr>
          <w:rFonts w:ascii="Century Gothic" w:hAnsi="Century Gothic" w:cs="Arial"/>
          <w:color w:val="000000" w:themeColor="text1"/>
          <w:vertAlign w:val="subscript"/>
        </w:rPr>
        <w:t>AC,pico</w:t>
      </w:r>
      <w:proofErr w:type="spellEnd"/>
      <w:r w:rsidRPr="008A6791">
        <w:rPr>
          <w:rFonts w:ascii="Century Gothic" w:hAnsi="Century Gothic" w:cs="Arial"/>
          <w:color w:val="000000" w:themeColor="text1"/>
        </w:rPr>
        <w:t>/70,7 V ≤ 1)</w:t>
      </w:r>
    </w:p>
    <w:p w14:paraId="5C357CD6" w14:textId="77777777" w:rsidR="00873184" w:rsidRPr="008A6791" w:rsidRDefault="00873184" w:rsidP="006A7D43">
      <w:pPr>
        <w:spacing w:line="264" w:lineRule="auto"/>
        <w:jc w:val="center"/>
        <w:rPr>
          <w:rFonts w:ascii="Century Gothic" w:hAnsi="Century Gothic" w:cs="Arial"/>
          <w:color w:val="000000" w:themeColor="text1"/>
        </w:rPr>
      </w:pPr>
    </w:p>
    <w:p w14:paraId="0B030EAA" w14:textId="77777777" w:rsidR="00873184" w:rsidRPr="00976292" w:rsidRDefault="003B1A36" w:rsidP="00AB57DD">
      <w:pPr>
        <w:spacing w:after="120"/>
        <w:rPr>
          <w:rFonts w:ascii="Century Gothic" w:hAnsi="Century Gothic"/>
        </w:rPr>
      </w:pPr>
      <w:bookmarkStart w:id="2260" w:name="_Toc92974150"/>
      <w:bookmarkStart w:id="2261" w:name="_Toc93052461"/>
      <w:bookmarkStart w:id="2262" w:name="_Toc93056416"/>
      <w:r w:rsidRPr="00AB57DD">
        <w:rPr>
          <w:rFonts w:ascii="Century Gothic" w:hAnsi="Century Gothic"/>
          <w:b/>
        </w:rPr>
        <w:t>6.2.2</w:t>
      </w:r>
      <w:r w:rsidRPr="00AB57DD">
        <w:rPr>
          <w:rFonts w:ascii="Century Gothic" w:hAnsi="Century Gothic"/>
          <w:b/>
        </w:rPr>
        <w:tab/>
      </w:r>
      <w:r w:rsidR="00655060" w:rsidRPr="00AB57DD">
        <w:rPr>
          <w:rFonts w:ascii="Century Gothic" w:hAnsi="Century Gothic"/>
          <w:b/>
        </w:rPr>
        <w:t>Servicios POTS entre 300 Hz – 3,400 Hz.</w:t>
      </w:r>
      <w:bookmarkEnd w:id="2260"/>
      <w:bookmarkEnd w:id="2261"/>
      <w:bookmarkEnd w:id="2262"/>
    </w:p>
    <w:p w14:paraId="0F5638F9" w14:textId="77777777" w:rsidR="00655060" w:rsidRPr="008A6791" w:rsidRDefault="00655060" w:rsidP="00A728FD">
      <w:pPr>
        <w:pStyle w:val="IFTnormal"/>
        <w:spacing w:after="120" w:line="264" w:lineRule="auto"/>
        <w:rPr>
          <w:rFonts w:ascii="Century Gothic" w:hAnsi="Century Gothic"/>
        </w:rPr>
      </w:pPr>
      <w:r w:rsidRPr="008A6791">
        <w:rPr>
          <w:rFonts w:ascii="Century Gothic" w:hAnsi="Century Gothic"/>
        </w:rPr>
        <w:t xml:space="preserve">En el caso de los servicios POTS las características espectrales se definen mediante el voltaje de banda estrecha. La Tabla 6 presenta los puntos de referencia límite definidos en la cláusula 8.1 de ETSI TR 101 830-1 V1.5.2, donde </w:t>
      </w:r>
      <w:r w:rsidRPr="008A6791">
        <w:rPr>
          <w:rFonts w:ascii="Century Gothic" w:hAnsi="Century Gothic"/>
          <w:i/>
        </w:rPr>
        <w:t>Z</w:t>
      </w:r>
      <w:r w:rsidRPr="008A6791">
        <w:rPr>
          <w:rFonts w:ascii="Century Gothic" w:hAnsi="Century Gothic"/>
          <w:i/>
          <w:vertAlign w:val="subscript"/>
        </w:rPr>
        <w:t>R</w:t>
      </w:r>
      <w:r w:rsidRPr="008A6791">
        <w:rPr>
          <w:rFonts w:ascii="Century Gothic" w:hAnsi="Century Gothic"/>
          <w:i/>
        </w:rPr>
        <w:t xml:space="preserve"> </w:t>
      </w:r>
      <w:r w:rsidRPr="008A6791">
        <w:rPr>
          <w:rFonts w:ascii="Century Gothic" w:hAnsi="Century Gothic"/>
        </w:rPr>
        <w:t>se refiere a la impedancia de referencia mostrada en la Figura 4. La Figura 5 ilustra la forma del voltaje espectral para estas señales.</w:t>
      </w:r>
    </w:p>
    <w:p w14:paraId="79D4582F" w14:textId="77777777" w:rsidR="00655060" w:rsidRPr="008A6791" w:rsidRDefault="00655060" w:rsidP="00DE539A">
      <w:pPr>
        <w:pStyle w:val="xxxPiedeCuadroconnombre"/>
        <w:spacing w:after="60" w:line="240" w:lineRule="auto"/>
        <w:rPr>
          <w:rFonts w:ascii="Century Gothic" w:hAnsi="Century Gothic"/>
          <w:b w:val="0"/>
          <w:color w:val="000000" w:themeColor="text1"/>
          <w:sz w:val="22"/>
        </w:rPr>
      </w:pPr>
      <w:r w:rsidRPr="008A6791">
        <w:rPr>
          <w:rFonts w:ascii="Century Gothic" w:hAnsi="Century Gothic"/>
        </w:rPr>
        <w:t xml:space="preserve">Tabla 6 Puntos de referencia límite del voltaje de banda </w:t>
      </w:r>
      <w:r w:rsidRPr="008A6791">
        <w:rPr>
          <w:rFonts w:ascii="Century Gothic" w:hAnsi="Century Gothic"/>
          <w:b w:val="0"/>
          <w:color w:val="000000" w:themeColor="text1"/>
          <w:sz w:val="22"/>
        </w:rPr>
        <w:t>estrecha para señales POTS.</w:t>
      </w:r>
    </w:p>
    <w:tbl>
      <w:tblPr>
        <w:tblStyle w:val="Tablaconcuadrcula2"/>
        <w:tblW w:w="4910" w:type="pct"/>
        <w:jc w:val="center"/>
        <w:tblLook w:val="04A0" w:firstRow="1" w:lastRow="0" w:firstColumn="1" w:lastColumn="0" w:noHBand="0" w:noVBand="1"/>
      </w:tblPr>
      <w:tblGrid>
        <w:gridCol w:w="1543"/>
        <w:gridCol w:w="1638"/>
        <w:gridCol w:w="1775"/>
        <w:gridCol w:w="1985"/>
        <w:gridCol w:w="2264"/>
        <w:gridCol w:w="20"/>
      </w:tblGrid>
      <w:tr w:rsidR="00655060" w:rsidRPr="00551254" w14:paraId="2C5E81FA" w14:textId="77777777" w:rsidTr="006A7D43">
        <w:trPr>
          <w:gridAfter w:val="1"/>
          <w:wAfter w:w="10" w:type="pct"/>
          <w:tblHeader/>
          <w:jc w:val="center"/>
        </w:trPr>
        <w:tc>
          <w:tcPr>
            <w:tcW w:w="836" w:type="pct"/>
            <w:shd w:val="clear" w:color="auto" w:fill="009AD9"/>
            <w:vAlign w:val="center"/>
          </w:tcPr>
          <w:p w14:paraId="6247F7F6" w14:textId="77777777" w:rsidR="00655060" w:rsidRPr="006A573B" w:rsidRDefault="00655060" w:rsidP="00DE539A">
            <w:pPr>
              <w:spacing w:line="264" w:lineRule="auto"/>
              <w:ind w:left="29"/>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Frecuencia</w:t>
            </w:r>
          </w:p>
          <w:p w14:paraId="7E007FFD" w14:textId="77777777" w:rsidR="00655060" w:rsidRPr="006A573B" w:rsidRDefault="00655060" w:rsidP="00DE539A">
            <w:pPr>
              <w:spacing w:line="264" w:lineRule="auto"/>
              <w:ind w:left="29"/>
              <w:jc w:val="center"/>
              <w:rPr>
                <w:rFonts w:ascii="Century Gothic" w:hAnsi="Century Gothic" w:cs="Arial"/>
                <w:color w:val="FFFFFF" w:themeColor="background1"/>
                <w:sz w:val="20"/>
                <w:szCs w:val="20"/>
              </w:rPr>
            </w:pPr>
            <w:r w:rsidRPr="006A573B">
              <w:rPr>
                <w:rFonts w:ascii="Century Gothic" w:hAnsi="Century Gothic" w:cs="Arial"/>
                <w:b/>
                <w:color w:val="FFFFFF" w:themeColor="background1"/>
                <w:sz w:val="20"/>
                <w:szCs w:val="20"/>
              </w:rPr>
              <w:t>f</w:t>
            </w:r>
          </w:p>
        </w:tc>
        <w:tc>
          <w:tcPr>
            <w:tcW w:w="888" w:type="pct"/>
            <w:shd w:val="clear" w:color="auto" w:fill="009AD9"/>
            <w:vAlign w:val="center"/>
          </w:tcPr>
          <w:p w14:paraId="743B1520" w14:textId="77777777" w:rsidR="00655060" w:rsidRPr="006A573B" w:rsidRDefault="00655060" w:rsidP="00DE539A">
            <w:pPr>
              <w:spacing w:line="264" w:lineRule="auto"/>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Impedancia</w:t>
            </w:r>
          </w:p>
          <w:p w14:paraId="19A67586" w14:textId="77777777" w:rsidR="00655060" w:rsidRPr="006A573B" w:rsidRDefault="00655060" w:rsidP="00DE539A">
            <w:pPr>
              <w:spacing w:line="264" w:lineRule="auto"/>
              <w:jc w:val="center"/>
              <w:rPr>
                <w:rFonts w:ascii="Century Gothic" w:hAnsi="Century Gothic" w:cs="Arial"/>
                <w:color w:val="FFFFFF" w:themeColor="background1"/>
                <w:sz w:val="20"/>
                <w:szCs w:val="20"/>
              </w:rPr>
            </w:pPr>
            <w:r w:rsidRPr="006A573B">
              <w:rPr>
                <w:rFonts w:ascii="Century Gothic" w:hAnsi="Century Gothic" w:cs="Arial"/>
                <w:b/>
                <w:color w:val="FFFFFF" w:themeColor="background1"/>
                <w:sz w:val="20"/>
                <w:szCs w:val="20"/>
              </w:rPr>
              <w:t>Z</w:t>
            </w:r>
          </w:p>
        </w:tc>
        <w:tc>
          <w:tcPr>
            <w:tcW w:w="962" w:type="pct"/>
            <w:shd w:val="clear" w:color="auto" w:fill="009AD9"/>
            <w:vAlign w:val="center"/>
          </w:tcPr>
          <w:p w14:paraId="21F743C3" w14:textId="77777777" w:rsidR="00655060" w:rsidRPr="006A573B" w:rsidRDefault="00655060" w:rsidP="00DE539A">
            <w:pPr>
              <w:spacing w:line="264" w:lineRule="auto"/>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Nivel de Señal</w:t>
            </w:r>
          </w:p>
          <w:p w14:paraId="25EF5E84" w14:textId="77777777" w:rsidR="00655060" w:rsidRPr="006A573B" w:rsidRDefault="00655060" w:rsidP="00DE539A">
            <w:pPr>
              <w:spacing w:line="264" w:lineRule="auto"/>
              <w:jc w:val="center"/>
              <w:rPr>
                <w:rFonts w:ascii="Century Gothic" w:hAnsi="Century Gothic" w:cs="Arial"/>
                <w:color w:val="FFFFFF" w:themeColor="background1"/>
                <w:sz w:val="20"/>
                <w:szCs w:val="20"/>
              </w:rPr>
            </w:pPr>
            <w:r w:rsidRPr="006A573B">
              <w:rPr>
                <w:rFonts w:ascii="Century Gothic" w:hAnsi="Century Gothic" w:cs="Arial"/>
                <w:b/>
                <w:color w:val="FFFFFF" w:themeColor="background1"/>
                <w:sz w:val="20"/>
                <w:szCs w:val="20"/>
              </w:rPr>
              <w:t>U</w:t>
            </w:r>
          </w:p>
        </w:tc>
        <w:tc>
          <w:tcPr>
            <w:tcW w:w="1076" w:type="pct"/>
            <w:shd w:val="clear" w:color="auto" w:fill="009AD9"/>
            <w:vAlign w:val="center"/>
          </w:tcPr>
          <w:p w14:paraId="6B09BD26" w14:textId="77777777" w:rsidR="00655060" w:rsidRPr="006A573B" w:rsidRDefault="00655060" w:rsidP="00DE539A">
            <w:pPr>
              <w:spacing w:line="264" w:lineRule="auto"/>
              <w:ind w:left="57"/>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Ancho de Banda</w:t>
            </w:r>
          </w:p>
          <w:p w14:paraId="6FAA5AC8" w14:textId="77777777" w:rsidR="00655060" w:rsidRPr="006A573B" w:rsidRDefault="00655060" w:rsidP="00DE539A">
            <w:pPr>
              <w:spacing w:line="264" w:lineRule="auto"/>
              <w:ind w:left="57"/>
              <w:jc w:val="center"/>
              <w:rPr>
                <w:rFonts w:ascii="Century Gothic" w:hAnsi="Century Gothic" w:cs="Arial"/>
                <w:color w:val="FFFFFF" w:themeColor="background1"/>
                <w:sz w:val="20"/>
                <w:szCs w:val="20"/>
              </w:rPr>
            </w:pPr>
            <w:r w:rsidRPr="006A573B">
              <w:rPr>
                <w:rFonts w:ascii="Century Gothic" w:hAnsi="Century Gothic" w:cs="Arial"/>
                <w:b/>
                <w:color w:val="FFFFFF" w:themeColor="background1"/>
                <w:sz w:val="20"/>
                <w:szCs w:val="20"/>
              </w:rPr>
              <w:t>B</w:t>
            </w:r>
          </w:p>
        </w:tc>
        <w:tc>
          <w:tcPr>
            <w:tcW w:w="1227" w:type="pct"/>
            <w:shd w:val="clear" w:color="auto" w:fill="009AD9"/>
            <w:vAlign w:val="center"/>
          </w:tcPr>
          <w:p w14:paraId="75698DC9" w14:textId="77777777" w:rsidR="00655060" w:rsidRPr="006A573B" w:rsidRDefault="00655060" w:rsidP="00DE539A">
            <w:pPr>
              <w:spacing w:line="264" w:lineRule="auto"/>
              <w:ind w:left="34"/>
              <w:jc w:val="center"/>
              <w:rPr>
                <w:rFonts w:ascii="Century Gothic" w:hAnsi="Century Gothic" w:cs="Arial"/>
                <w:b/>
                <w:color w:val="FFFFFF" w:themeColor="background1"/>
                <w:sz w:val="20"/>
                <w:szCs w:val="20"/>
              </w:rPr>
            </w:pPr>
            <w:r w:rsidRPr="006A573B">
              <w:rPr>
                <w:rFonts w:ascii="Century Gothic" w:hAnsi="Century Gothic" w:cs="Arial"/>
                <w:b/>
                <w:color w:val="FFFFFF" w:themeColor="background1"/>
                <w:sz w:val="20"/>
                <w:szCs w:val="20"/>
              </w:rPr>
              <w:t>Voltaje Espectral</w:t>
            </w:r>
          </w:p>
          <w:p w14:paraId="6D713DD8" w14:textId="77777777" w:rsidR="00655060" w:rsidRPr="006A573B" w:rsidRDefault="00655060" w:rsidP="00DE539A">
            <w:pPr>
              <w:spacing w:line="264" w:lineRule="auto"/>
              <w:ind w:left="34"/>
              <w:jc w:val="center"/>
              <w:rPr>
                <w:rFonts w:ascii="Century Gothic" w:hAnsi="Century Gothic" w:cs="Arial"/>
                <w:color w:val="FFFFFF" w:themeColor="background1"/>
                <w:sz w:val="20"/>
                <w:szCs w:val="20"/>
              </w:rPr>
            </w:pPr>
            <w:r w:rsidRPr="006A573B">
              <w:rPr>
                <w:rFonts w:ascii="Century Gothic" w:hAnsi="Century Gothic" w:cs="Arial"/>
                <w:b/>
                <w:color w:val="FFFFFF" w:themeColor="background1"/>
                <w:sz w:val="20"/>
                <w:szCs w:val="20"/>
              </w:rPr>
              <w:t>U/</w:t>
            </w:r>
            <w:r w:rsidRPr="006A573B">
              <w:rPr>
                <w:rFonts w:ascii="Century Gothic" w:hAnsi="Century Gothic" w:cs="Arial"/>
                <w:color w:val="FFFFFF" w:themeColor="background1"/>
                <w:sz w:val="20"/>
                <w:szCs w:val="20"/>
              </w:rPr>
              <w:t>√</w:t>
            </w:r>
            <w:r w:rsidRPr="006A573B">
              <w:rPr>
                <w:rFonts w:ascii="Century Gothic" w:hAnsi="Century Gothic" w:cs="Arial"/>
                <w:b/>
                <w:color w:val="FFFFFF" w:themeColor="background1"/>
                <w:sz w:val="20"/>
                <w:szCs w:val="20"/>
              </w:rPr>
              <w:t>B</w:t>
            </w:r>
          </w:p>
        </w:tc>
      </w:tr>
      <w:tr w:rsidR="00655060" w:rsidRPr="007A310B" w14:paraId="77BFA81A" w14:textId="77777777" w:rsidTr="00C50B72">
        <w:trPr>
          <w:gridAfter w:val="1"/>
          <w:wAfter w:w="10" w:type="pct"/>
          <w:jc w:val="center"/>
        </w:trPr>
        <w:tc>
          <w:tcPr>
            <w:tcW w:w="836" w:type="pct"/>
            <w:shd w:val="clear" w:color="auto" w:fill="auto"/>
          </w:tcPr>
          <w:p w14:paraId="40AD2D0F" w14:textId="77777777" w:rsidR="00655060" w:rsidRPr="008A6791" w:rsidRDefault="00655060" w:rsidP="00DE539A">
            <w:pPr>
              <w:spacing w:before="40" w:after="40" w:line="264" w:lineRule="auto"/>
              <w:ind w:left="29"/>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30 Hz</w:t>
            </w:r>
            <w:r w:rsidRPr="008A6791">
              <w:rPr>
                <w:rFonts w:ascii="Century Gothic" w:hAnsi="Century Gothic" w:cs="Arial"/>
                <w:color w:val="000000" w:themeColor="text1"/>
                <w:sz w:val="20"/>
                <w:szCs w:val="20"/>
              </w:rPr>
              <w:br/>
              <w:t>100 Hz</w:t>
            </w:r>
            <w:r w:rsidRPr="008A6791">
              <w:rPr>
                <w:rFonts w:ascii="Century Gothic" w:hAnsi="Century Gothic" w:cs="Arial"/>
                <w:color w:val="000000" w:themeColor="text1"/>
                <w:sz w:val="20"/>
                <w:szCs w:val="20"/>
              </w:rPr>
              <w:br/>
              <w:t>200 Hz</w:t>
            </w:r>
            <w:r w:rsidRPr="008A6791">
              <w:rPr>
                <w:rFonts w:ascii="Century Gothic" w:hAnsi="Century Gothic" w:cs="Arial"/>
                <w:color w:val="000000" w:themeColor="text1"/>
                <w:sz w:val="20"/>
                <w:szCs w:val="20"/>
              </w:rPr>
              <w:br/>
              <w:t>3,8 kHz</w:t>
            </w:r>
            <w:r w:rsidRPr="008A6791">
              <w:rPr>
                <w:rFonts w:ascii="Century Gothic" w:hAnsi="Century Gothic" w:cs="Arial"/>
                <w:color w:val="000000" w:themeColor="text1"/>
                <w:sz w:val="20"/>
                <w:szCs w:val="20"/>
              </w:rPr>
              <w:br/>
              <w:t>3,9 kHz</w:t>
            </w:r>
            <w:r w:rsidRPr="008A6791">
              <w:rPr>
                <w:rFonts w:ascii="Century Gothic" w:hAnsi="Century Gothic" w:cs="Arial"/>
                <w:color w:val="000000" w:themeColor="text1"/>
                <w:sz w:val="20"/>
                <w:szCs w:val="20"/>
              </w:rPr>
              <w:br/>
              <w:t>4,0 kHz</w:t>
            </w:r>
            <w:r w:rsidRPr="008A6791">
              <w:rPr>
                <w:rFonts w:ascii="Century Gothic" w:hAnsi="Century Gothic" w:cs="Arial"/>
                <w:color w:val="000000" w:themeColor="text1"/>
                <w:sz w:val="20"/>
                <w:szCs w:val="20"/>
              </w:rPr>
              <w:br/>
              <w:t>4,3 kHz</w:t>
            </w:r>
          </w:p>
        </w:tc>
        <w:tc>
          <w:tcPr>
            <w:tcW w:w="888" w:type="pct"/>
            <w:shd w:val="clear" w:color="auto" w:fill="auto"/>
          </w:tcPr>
          <w:p w14:paraId="4EA67F1A"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r w:rsidRPr="008A6791">
              <w:rPr>
                <w:rFonts w:ascii="Century Gothic" w:hAnsi="Century Gothic" w:cs="Arial"/>
                <w:color w:val="000000" w:themeColor="text1"/>
                <w:sz w:val="20"/>
                <w:szCs w:val="20"/>
              </w:rPr>
              <w:br/>
            </w:r>
            <w:proofErr w:type="spellStart"/>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proofErr w:type="spellEnd"/>
          </w:p>
          <w:p w14:paraId="6466DC70"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p>
          <w:p w14:paraId="5923A647"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p>
          <w:p w14:paraId="47AED9B8"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p>
          <w:p w14:paraId="19E33F36"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p>
          <w:p w14:paraId="3DFCCC84"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p>
        </w:tc>
        <w:tc>
          <w:tcPr>
            <w:tcW w:w="962" w:type="pct"/>
            <w:shd w:val="clear" w:color="auto" w:fill="auto"/>
          </w:tcPr>
          <w:p w14:paraId="263EABE3"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lang w:val="en-US"/>
              </w:rPr>
            </w:pPr>
            <w:r w:rsidRPr="008A6791">
              <w:rPr>
                <w:rFonts w:ascii="Century Gothic" w:hAnsi="Century Gothic" w:cs="Arial"/>
                <w:color w:val="000000" w:themeColor="text1"/>
                <w:sz w:val="20"/>
                <w:szCs w:val="20"/>
                <w:lang w:val="en-US"/>
              </w:rPr>
              <w:t>-33,7 dBV</w:t>
            </w:r>
            <w:r w:rsidRPr="008A6791">
              <w:rPr>
                <w:rFonts w:ascii="Century Gothic" w:hAnsi="Century Gothic" w:cs="Arial"/>
                <w:color w:val="000000" w:themeColor="text1"/>
                <w:sz w:val="20"/>
                <w:szCs w:val="20"/>
                <w:lang w:val="en-US"/>
              </w:rPr>
              <w:br/>
              <w:t>-10,7 dBV</w:t>
            </w:r>
            <w:r w:rsidRPr="008A6791">
              <w:rPr>
                <w:rFonts w:ascii="Century Gothic" w:hAnsi="Century Gothic" w:cs="Arial"/>
                <w:color w:val="000000" w:themeColor="text1"/>
                <w:sz w:val="20"/>
                <w:szCs w:val="20"/>
                <w:lang w:val="en-US"/>
              </w:rPr>
              <w:br/>
              <w:t>-6,7 dBV</w:t>
            </w:r>
            <w:r w:rsidRPr="008A6791">
              <w:rPr>
                <w:rFonts w:ascii="Century Gothic" w:hAnsi="Century Gothic" w:cs="Arial"/>
                <w:color w:val="000000" w:themeColor="text1"/>
                <w:sz w:val="20"/>
                <w:szCs w:val="20"/>
                <w:lang w:val="en-US"/>
              </w:rPr>
              <w:br/>
              <w:t>-6,7 dBV</w:t>
            </w:r>
            <w:r w:rsidRPr="008A6791">
              <w:rPr>
                <w:rFonts w:ascii="Century Gothic" w:hAnsi="Century Gothic" w:cs="Arial"/>
                <w:color w:val="000000" w:themeColor="text1"/>
                <w:sz w:val="20"/>
                <w:szCs w:val="20"/>
                <w:lang w:val="en-US"/>
              </w:rPr>
              <w:br/>
              <w:t>-10,7 dBV</w:t>
            </w:r>
            <w:r w:rsidRPr="008A6791">
              <w:rPr>
                <w:rFonts w:ascii="Century Gothic" w:hAnsi="Century Gothic" w:cs="Arial"/>
                <w:color w:val="000000" w:themeColor="text1"/>
                <w:sz w:val="20"/>
                <w:szCs w:val="20"/>
                <w:lang w:val="en-US"/>
              </w:rPr>
              <w:br/>
              <w:t>-16,7 dBV</w:t>
            </w:r>
            <w:r w:rsidRPr="008A6791">
              <w:rPr>
                <w:rFonts w:ascii="Century Gothic" w:hAnsi="Century Gothic" w:cs="Arial"/>
                <w:color w:val="000000" w:themeColor="text1"/>
                <w:sz w:val="20"/>
                <w:szCs w:val="20"/>
                <w:lang w:val="en-US"/>
              </w:rPr>
              <w:br/>
              <w:t>-44,7 dBV</w:t>
            </w:r>
          </w:p>
        </w:tc>
        <w:tc>
          <w:tcPr>
            <w:tcW w:w="1076" w:type="pct"/>
            <w:shd w:val="clear" w:color="auto" w:fill="auto"/>
          </w:tcPr>
          <w:p w14:paraId="4D54E554" w14:textId="77777777" w:rsidR="00655060" w:rsidRPr="008A6791" w:rsidRDefault="00655060" w:rsidP="00DE539A">
            <w:pPr>
              <w:spacing w:before="40" w:after="40" w:line="264" w:lineRule="auto"/>
              <w:ind w:left="57"/>
              <w:jc w:val="center"/>
              <w:rPr>
                <w:rFonts w:ascii="Century Gothic" w:hAnsi="Century Gothic" w:cs="Arial"/>
                <w:color w:val="000000" w:themeColor="text1"/>
                <w:sz w:val="20"/>
                <w:szCs w:val="20"/>
                <w:lang w:val="en-US"/>
              </w:rPr>
            </w:pPr>
            <w:r w:rsidRPr="008A6791">
              <w:rPr>
                <w:rFonts w:ascii="Century Gothic" w:hAnsi="Century Gothic" w:cs="Arial"/>
                <w:color w:val="000000" w:themeColor="text1"/>
                <w:sz w:val="20"/>
                <w:szCs w:val="20"/>
                <w:lang w:val="en-US"/>
              </w:rPr>
              <w:t>10 Hz</w:t>
            </w:r>
            <w:r w:rsidRPr="008A6791">
              <w:rPr>
                <w:rFonts w:ascii="Century Gothic" w:hAnsi="Century Gothic" w:cs="Arial"/>
                <w:color w:val="000000" w:themeColor="text1"/>
                <w:sz w:val="20"/>
                <w:szCs w:val="20"/>
                <w:lang w:val="en-US"/>
              </w:rPr>
              <w:br/>
              <w:t>10 Hz</w:t>
            </w:r>
            <w:r w:rsidRPr="008A6791">
              <w:rPr>
                <w:rFonts w:ascii="Century Gothic" w:hAnsi="Century Gothic" w:cs="Arial"/>
                <w:color w:val="000000" w:themeColor="text1"/>
                <w:sz w:val="20"/>
                <w:szCs w:val="20"/>
                <w:lang w:val="en-US"/>
              </w:rPr>
              <w:br/>
              <w:t>10 Hz</w:t>
            </w:r>
            <w:r w:rsidRPr="008A6791">
              <w:rPr>
                <w:rFonts w:ascii="Century Gothic" w:hAnsi="Century Gothic" w:cs="Arial"/>
                <w:color w:val="000000" w:themeColor="text1"/>
                <w:sz w:val="20"/>
                <w:szCs w:val="20"/>
                <w:lang w:val="en-US"/>
              </w:rPr>
              <w:br/>
              <w:t>10 Hz</w:t>
            </w:r>
            <w:r w:rsidRPr="008A6791">
              <w:rPr>
                <w:rFonts w:ascii="Century Gothic" w:hAnsi="Century Gothic" w:cs="Arial"/>
                <w:color w:val="000000" w:themeColor="text1"/>
                <w:sz w:val="20"/>
                <w:szCs w:val="20"/>
                <w:lang w:val="en-US"/>
              </w:rPr>
              <w:br/>
              <w:t>10 Hz</w:t>
            </w:r>
            <w:r w:rsidRPr="008A6791">
              <w:rPr>
                <w:rFonts w:ascii="Century Gothic" w:hAnsi="Century Gothic" w:cs="Arial"/>
                <w:color w:val="000000" w:themeColor="text1"/>
                <w:sz w:val="20"/>
                <w:szCs w:val="20"/>
                <w:lang w:val="en-US"/>
              </w:rPr>
              <w:br/>
              <w:t>10 Hz</w:t>
            </w:r>
            <w:r w:rsidRPr="008A6791">
              <w:rPr>
                <w:rFonts w:ascii="Century Gothic" w:hAnsi="Century Gothic" w:cs="Arial"/>
                <w:color w:val="000000" w:themeColor="text1"/>
                <w:sz w:val="20"/>
                <w:szCs w:val="20"/>
                <w:lang w:val="en-US"/>
              </w:rPr>
              <w:br/>
              <w:t>10 Hz</w:t>
            </w:r>
          </w:p>
        </w:tc>
        <w:tc>
          <w:tcPr>
            <w:tcW w:w="1227" w:type="pct"/>
            <w:shd w:val="clear" w:color="auto" w:fill="auto"/>
          </w:tcPr>
          <w:p w14:paraId="4CEE9464" w14:textId="77777777" w:rsidR="00655060" w:rsidRPr="008A6791" w:rsidRDefault="00655060" w:rsidP="00DE539A">
            <w:pPr>
              <w:spacing w:before="40" w:after="40" w:line="264" w:lineRule="auto"/>
              <w:ind w:left="34"/>
              <w:jc w:val="center"/>
              <w:rPr>
                <w:rFonts w:ascii="Century Gothic" w:hAnsi="Century Gothic" w:cs="Arial"/>
                <w:color w:val="000000" w:themeColor="text1"/>
                <w:sz w:val="20"/>
                <w:szCs w:val="20"/>
                <w:lang w:val="en-US"/>
              </w:rPr>
            </w:pPr>
            <w:r w:rsidRPr="008A6791">
              <w:rPr>
                <w:rFonts w:ascii="Century Gothic" w:hAnsi="Century Gothic" w:cs="Arial"/>
                <w:color w:val="000000" w:themeColor="text1"/>
                <w:sz w:val="20"/>
                <w:szCs w:val="20"/>
                <w:lang w:val="en-US"/>
              </w:rPr>
              <w:t>-43,7 dBV/√Hz</w:t>
            </w:r>
            <w:r w:rsidRPr="008A6791">
              <w:rPr>
                <w:rFonts w:ascii="Century Gothic" w:hAnsi="Century Gothic" w:cs="Arial"/>
                <w:color w:val="000000" w:themeColor="text1"/>
                <w:sz w:val="20"/>
                <w:szCs w:val="20"/>
                <w:lang w:val="en-US"/>
              </w:rPr>
              <w:br/>
              <w:t>-20,7 dBV/√Hz</w:t>
            </w:r>
            <w:r w:rsidRPr="008A6791">
              <w:rPr>
                <w:rFonts w:ascii="Century Gothic" w:hAnsi="Century Gothic" w:cs="Arial"/>
                <w:color w:val="000000" w:themeColor="text1"/>
                <w:sz w:val="20"/>
                <w:szCs w:val="20"/>
                <w:lang w:val="en-US"/>
              </w:rPr>
              <w:br/>
              <w:t>-16,7 dBV/√Hz</w:t>
            </w:r>
            <w:r w:rsidRPr="008A6791">
              <w:rPr>
                <w:rFonts w:ascii="Century Gothic" w:hAnsi="Century Gothic" w:cs="Arial"/>
                <w:color w:val="000000" w:themeColor="text1"/>
                <w:sz w:val="20"/>
                <w:szCs w:val="20"/>
                <w:lang w:val="en-US"/>
              </w:rPr>
              <w:br/>
              <w:t>-16,7 dBV/√Hz</w:t>
            </w:r>
            <w:r w:rsidRPr="008A6791">
              <w:rPr>
                <w:rFonts w:ascii="Century Gothic" w:hAnsi="Century Gothic" w:cs="Arial"/>
                <w:color w:val="000000" w:themeColor="text1"/>
                <w:sz w:val="20"/>
                <w:szCs w:val="20"/>
                <w:lang w:val="en-US"/>
              </w:rPr>
              <w:br/>
              <w:t>-20,7 dBV/√Hz</w:t>
            </w:r>
            <w:r w:rsidRPr="008A6791">
              <w:rPr>
                <w:rFonts w:ascii="Century Gothic" w:hAnsi="Century Gothic" w:cs="Arial"/>
                <w:color w:val="000000" w:themeColor="text1"/>
                <w:sz w:val="20"/>
                <w:szCs w:val="20"/>
                <w:lang w:val="en-US"/>
              </w:rPr>
              <w:br/>
              <w:t>-26,7 dBV/√Hz</w:t>
            </w:r>
            <w:r w:rsidRPr="008A6791">
              <w:rPr>
                <w:rFonts w:ascii="Century Gothic" w:hAnsi="Century Gothic" w:cs="Arial"/>
                <w:color w:val="000000" w:themeColor="text1"/>
                <w:sz w:val="20"/>
                <w:szCs w:val="20"/>
                <w:lang w:val="en-US"/>
              </w:rPr>
              <w:br/>
              <w:t>-54,7 dBV/√Hz</w:t>
            </w:r>
          </w:p>
        </w:tc>
      </w:tr>
      <w:tr w:rsidR="00655060" w:rsidRPr="00551254" w14:paraId="6910F7DC" w14:textId="77777777" w:rsidTr="00C50B72">
        <w:trPr>
          <w:gridAfter w:val="1"/>
          <w:wAfter w:w="10" w:type="pct"/>
          <w:jc w:val="center"/>
        </w:trPr>
        <w:tc>
          <w:tcPr>
            <w:tcW w:w="836" w:type="pct"/>
            <w:shd w:val="clear" w:color="auto" w:fill="auto"/>
          </w:tcPr>
          <w:p w14:paraId="0EA0DD3E" w14:textId="77777777" w:rsidR="00655060" w:rsidRPr="008A6791" w:rsidRDefault="00655060" w:rsidP="00DE539A">
            <w:pPr>
              <w:spacing w:before="40" w:after="40" w:line="264" w:lineRule="auto"/>
              <w:ind w:left="29"/>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4,3 kHz</w:t>
            </w:r>
            <w:r w:rsidRPr="008A6791">
              <w:rPr>
                <w:rFonts w:ascii="Century Gothic" w:hAnsi="Century Gothic" w:cs="Arial"/>
                <w:color w:val="000000" w:themeColor="text1"/>
                <w:sz w:val="20"/>
                <w:szCs w:val="20"/>
              </w:rPr>
              <w:br/>
              <w:t>5,1 kHz</w:t>
            </w:r>
            <w:r w:rsidRPr="008A6791">
              <w:rPr>
                <w:rFonts w:ascii="Century Gothic" w:hAnsi="Century Gothic" w:cs="Arial"/>
                <w:color w:val="000000" w:themeColor="text1"/>
                <w:sz w:val="20"/>
                <w:szCs w:val="20"/>
              </w:rPr>
              <w:br/>
              <w:t>8,9 kHz</w:t>
            </w:r>
            <w:r w:rsidRPr="008A6791">
              <w:rPr>
                <w:rFonts w:ascii="Century Gothic" w:hAnsi="Century Gothic" w:cs="Arial"/>
                <w:color w:val="000000" w:themeColor="text1"/>
                <w:sz w:val="20"/>
                <w:szCs w:val="20"/>
              </w:rPr>
              <w:br/>
              <w:t>11,0 kHz</w:t>
            </w:r>
          </w:p>
        </w:tc>
        <w:tc>
          <w:tcPr>
            <w:tcW w:w="888" w:type="pct"/>
            <w:shd w:val="clear" w:color="auto" w:fill="auto"/>
          </w:tcPr>
          <w:p w14:paraId="4C54474C"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r w:rsidRPr="008A6791">
              <w:rPr>
                <w:rFonts w:ascii="Century Gothic" w:hAnsi="Century Gothic" w:cs="Arial"/>
                <w:color w:val="000000" w:themeColor="text1"/>
                <w:sz w:val="20"/>
                <w:szCs w:val="20"/>
              </w:rPr>
              <w:br/>
            </w:r>
            <w:proofErr w:type="spellStart"/>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proofErr w:type="spellEnd"/>
          </w:p>
          <w:p w14:paraId="58401C27"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p>
          <w:p w14:paraId="2E84F370"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p>
        </w:tc>
        <w:tc>
          <w:tcPr>
            <w:tcW w:w="962" w:type="pct"/>
            <w:shd w:val="clear" w:color="auto" w:fill="auto"/>
          </w:tcPr>
          <w:p w14:paraId="3D7BDF69"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-40 dBV</w:t>
            </w:r>
            <w:r w:rsidRPr="008A6791">
              <w:rPr>
                <w:rFonts w:ascii="Century Gothic" w:hAnsi="Century Gothic" w:cs="Arial"/>
                <w:color w:val="000000" w:themeColor="text1"/>
                <w:sz w:val="20"/>
                <w:szCs w:val="20"/>
              </w:rPr>
              <w:br/>
              <w:t>-44 dBV</w:t>
            </w:r>
            <w:r w:rsidRPr="008A6791">
              <w:rPr>
                <w:rFonts w:ascii="Century Gothic" w:hAnsi="Century Gothic" w:cs="Arial"/>
                <w:color w:val="000000" w:themeColor="text1"/>
                <w:sz w:val="20"/>
                <w:szCs w:val="20"/>
              </w:rPr>
              <w:br/>
              <w:t>-44 dBV</w:t>
            </w:r>
            <w:r w:rsidRPr="008A6791">
              <w:rPr>
                <w:rFonts w:ascii="Century Gothic" w:hAnsi="Century Gothic" w:cs="Arial"/>
                <w:color w:val="000000" w:themeColor="text1"/>
                <w:sz w:val="20"/>
                <w:szCs w:val="20"/>
              </w:rPr>
              <w:br/>
              <w:t>-58,5 dBV</w:t>
            </w:r>
          </w:p>
        </w:tc>
        <w:tc>
          <w:tcPr>
            <w:tcW w:w="1076" w:type="pct"/>
            <w:shd w:val="clear" w:color="auto" w:fill="auto"/>
          </w:tcPr>
          <w:p w14:paraId="5436A32C" w14:textId="77777777" w:rsidR="00655060" w:rsidRPr="008A6791" w:rsidRDefault="00655060" w:rsidP="00DE539A">
            <w:pPr>
              <w:spacing w:before="40" w:after="40" w:line="264" w:lineRule="auto"/>
              <w:ind w:left="57"/>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300 Hz</w:t>
            </w:r>
            <w:r w:rsidRPr="008A6791">
              <w:rPr>
                <w:rFonts w:ascii="Century Gothic" w:hAnsi="Century Gothic" w:cs="Arial"/>
                <w:color w:val="000000" w:themeColor="text1"/>
                <w:sz w:val="20"/>
                <w:szCs w:val="20"/>
              </w:rPr>
              <w:br/>
              <w:t>300 Hz</w:t>
            </w:r>
            <w:r w:rsidRPr="008A6791">
              <w:rPr>
                <w:rFonts w:ascii="Century Gothic" w:hAnsi="Century Gothic" w:cs="Arial"/>
                <w:color w:val="000000" w:themeColor="text1"/>
                <w:sz w:val="20"/>
                <w:szCs w:val="20"/>
              </w:rPr>
              <w:br/>
              <w:t>300 Hz</w:t>
            </w:r>
            <w:r w:rsidRPr="008A6791">
              <w:rPr>
                <w:rFonts w:ascii="Century Gothic" w:hAnsi="Century Gothic" w:cs="Arial"/>
                <w:color w:val="000000" w:themeColor="text1"/>
                <w:sz w:val="20"/>
                <w:szCs w:val="20"/>
              </w:rPr>
              <w:br/>
              <w:t>300 Hz</w:t>
            </w:r>
          </w:p>
        </w:tc>
        <w:tc>
          <w:tcPr>
            <w:tcW w:w="1227" w:type="pct"/>
            <w:shd w:val="clear" w:color="auto" w:fill="auto"/>
          </w:tcPr>
          <w:p w14:paraId="4F1EBBA1" w14:textId="77777777" w:rsidR="00655060" w:rsidRPr="008A6791" w:rsidRDefault="00655060" w:rsidP="00DE539A">
            <w:pPr>
              <w:spacing w:before="40" w:after="40" w:line="264" w:lineRule="auto"/>
              <w:ind w:left="34"/>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-65 dBV/√Hz</w:t>
            </w:r>
            <w:r w:rsidRPr="008A6791">
              <w:rPr>
                <w:rFonts w:ascii="Century Gothic" w:hAnsi="Century Gothic" w:cs="Arial"/>
                <w:color w:val="000000" w:themeColor="text1"/>
                <w:sz w:val="20"/>
                <w:szCs w:val="20"/>
              </w:rPr>
              <w:br/>
              <w:t>-69 dBV/√Hz</w:t>
            </w:r>
            <w:r w:rsidRPr="008A6791">
              <w:rPr>
                <w:rFonts w:ascii="Century Gothic" w:hAnsi="Century Gothic" w:cs="Arial"/>
                <w:color w:val="000000" w:themeColor="text1"/>
                <w:sz w:val="20"/>
                <w:szCs w:val="20"/>
              </w:rPr>
              <w:br/>
              <w:t>-69 dBV/√Hz</w:t>
            </w:r>
            <w:r w:rsidRPr="008A6791">
              <w:rPr>
                <w:rFonts w:ascii="Century Gothic" w:hAnsi="Century Gothic" w:cs="Arial"/>
                <w:color w:val="000000" w:themeColor="text1"/>
                <w:sz w:val="20"/>
                <w:szCs w:val="20"/>
              </w:rPr>
              <w:br/>
              <w:t>-83,5 dBV/√Hz</w:t>
            </w:r>
          </w:p>
        </w:tc>
      </w:tr>
      <w:tr w:rsidR="00655060" w:rsidRPr="00551254" w14:paraId="1A6BAF6A" w14:textId="77777777" w:rsidTr="00C50B72">
        <w:trPr>
          <w:gridAfter w:val="1"/>
          <w:wAfter w:w="10" w:type="pct"/>
          <w:jc w:val="center"/>
        </w:trPr>
        <w:tc>
          <w:tcPr>
            <w:tcW w:w="836" w:type="pct"/>
            <w:shd w:val="clear" w:color="auto" w:fill="auto"/>
          </w:tcPr>
          <w:p w14:paraId="4B01B419" w14:textId="77777777" w:rsidR="00655060" w:rsidRPr="008A6791" w:rsidRDefault="00655060" w:rsidP="00DE539A">
            <w:pPr>
              <w:spacing w:before="40" w:after="40" w:line="264" w:lineRule="auto"/>
              <w:ind w:left="29"/>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11,0 kHz</w:t>
            </w:r>
            <w:r w:rsidRPr="008A6791">
              <w:rPr>
                <w:rFonts w:ascii="Century Gothic" w:hAnsi="Century Gothic" w:cs="Arial"/>
                <w:color w:val="000000" w:themeColor="text1"/>
                <w:sz w:val="20"/>
                <w:szCs w:val="20"/>
              </w:rPr>
              <w:br/>
              <w:t>200 kHz</w:t>
            </w:r>
          </w:p>
        </w:tc>
        <w:tc>
          <w:tcPr>
            <w:tcW w:w="888" w:type="pct"/>
            <w:shd w:val="clear" w:color="auto" w:fill="auto"/>
          </w:tcPr>
          <w:p w14:paraId="1B67029E"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r w:rsidRPr="008A6791">
              <w:rPr>
                <w:rFonts w:ascii="Century Gothic" w:hAnsi="Century Gothic" w:cs="Arial"/>
                <w:color w:val="000000" w:themeColor="text1"/>
                <w:sz w:val="20"/>
                <w:szCs w:val="20"/>
              </w:rPr>
              <w:br/>
            </w:r>
            <w:proofErr w:type="spellStart"/>
            <w:r w:rsidRPr="008A6791">
              <w:rPr>
                <w:rFonts w:ascii="Century Gothic" w:hAnsi="Century Gothic" w:cs="Arial"/>
                <w:i/>
                <w:color w:val="000000" w:themeColor="text1"/>
                <w:sz w:val="20"/>
                <w:szCs w:val="20"/>
              </w:rPr>
              <w:t>Z</w:t>
            </w:r>
            <w:r w:rsidRPr="008A6791">
              <w:rPr>
                <w:rFonts w:ascii="Century Gothic" w:hAnsi="Century Gothic" w:cs="Arial"/>
                <w:color w:val="000000" w:themeColor="text1"/>
                <w:sz w:val="20"/>
                <w:szCs w:val="20"/>
              </w:rPr>
              <w:t>R</w:t>
            </w:r>
            <w:proofErr w:type="spellEnd"/>
          </w:p>
        </w:tc>
        <w:tc>
          <w:tcPr>
            <w:tcW w:w="962" w:type="pct"/>
            <w:shd w:val="clear" w:color="auto" w:fill="auto"/>
          </w:tcPr>
          <w:p w14:paraId="59DC3194"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-58,5 dBV</w:t>
            </w:r>
            <w:r w:rsidRPr="008A6791">
              <w:rPr>
                <w:rFonts w:ascii="Century Gothic" w:hAnsi="Century Gothic" w:cs="Arial"/>
                <w:color w:val="000000" w:themeColor="text1"/>
                <w:sz w:val="20"/>
                <w:szCs w:val="20"/>
              </w:rPr>
              <w:br/>
              <w:t>-58,5 dBV</w:t>
            </w:r>
          </w:p>
        </w:tc>
        <w:tc>
          <w:tcPr>
            <w:tcW w:w="1076" w:type="pct"/>
            <w:shd w:val="clear" w:color="auto" w:fill="auto"/>
          </w:tcPr>
          <w:p w14:paraId="6F66CDDC" w14:textId="77777777" w:rsidR="00655060" w:rsidRPr="008A6791" w:rsidRDefault="00655060" w:rsidP="00DE539A">
            <w:pPr>
              <w:spacing w:before="40" w:after="40" w:line="264" w:lineRule="auto"/>
              <w:ind w:left="57"/>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1 kHz</w:t>
            </w:r>
            <w:r w:rsidRPr="008A6791">
              <w:rPr>
                <w:rFonts w:ascii="Century Gothic" w:hAnsi="Century Gothic" w:cs="Arial"/>
                <w:color w:val="000000" w:themeColor="text1"/>
                <w:sz w:val="20"/>
                <w:szCs w:val="20"/>
              </w:rPr>
              <w:br/>
              <w:t>1 kHz</w:t>
            </w:r>
          </w:p>
        </w:tc>
        <w:tc>
          <w:tcPr>
            <w:tcW w:w="1227" w:type="pct"/>
            <w:shd w:val="clear" w:color="auto" w:fill="auto"/>
          </w:tcPr>
          <w:p w14:paraId="55F45B9E" w14:textId="77777777" w:rsidR="00655060" w:rsidRPr="008A6791" w:rsidRDefault="00655060" w:rsidP="00DE539A">
            <w:pPr>
              <w:spacing w:before="40" w:after="40" w:line="264" w:lineRule="auto"/>
              <w:ind w:left="34"/>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-88,5 dBV/√Hz</w:t>
            </w:r>
            <w:r w:rsidRPr="008A6791">
              <w:rPr>
                <w:rFonts w:ascii="Century Gothic" w:hAnsi="Century Gothic" w:cs="Arial"/>
                <w:color w:val="000000" w:themeColor="text1"/>
                <w:sz w:val="20"/>
                <w:szCs w:val="20"/>
              </w:rPr>
              <w:br/>
              <w:t>-88,5 dBV/√Hz</w:t>
            </w:r>
          </w:p>
        </w:tc>
      </w:tr>
      <w:tr w:rsidR="00655060" w:rsidRPr="00551254" w14:paraId="5F5657F8" w14:textId="77777777" w:rsidTr="00C50B72">
        <w:trPr>
          <w:gridAfter w:val="1"/>
          <w:wAfter w:w="10" w:type="pct"/>
          <w:jc w:val="center"/>
        </w:trPr>
        <w:tc>
          <w:tcPr>
            <w:tcW w:w="836" w:type="pct"/>
            <w:shd w:val="clear" w:color="auto" w:fill="auto"/>
          </w:tcPr>
          <w:p w14:paraId="30354861" w14:textId="77777777" w:rsidR="00655060" w:rsidRPr="008A6791" w:rsidRDefault="00655060" w:rsidP="00DE539A">
            <w:pPr>
              <w:spacing w:before="40" w:after="40" w:line="264" w:lineRule="auto"/>
              <w:ind w:left="29"/>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200 kHz</w:t>
            </w:r>
            <w:r w:rsidRPr="008A6791">
              <w:rPr>
                <w:rFonts w:ascii="Century Gothic" w:hAnsi="Century Gothic" w:cs="Arial"/>
                <w:color w:val="000000" w:themeColor="text1"/>
                <w:sz w:val="20"/>
                <w:szCs w:val="20"/>
              </w:rPr>
              <w:br/>
              <w:t>500 kHz</w:t>
            </w:r>
          </w:p>
        </w:tc>
        <w:tc>
          <w:tcPr>
            <w:tcW w:w="888" w:type="pct"/>
            <w:shd w:val="clear" w:color="auto" w:fill="auto"/>
          </w:tcPr>
          <w:p w14:paraId="07268709"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135 Ω</w:t>
            </w:r>
            <w:r w:rsidRPr="008A6791">
              <w:rPr>
                <w:rFonts w:ascii="Century Gothic" w:hAnsi="Century Gothic" w:cs="Arial"/>
                <w:color w:val="000000" w:themeColor="text1"/>
                <w:sz w:val="20"/>
                <w:szCs w:val="20"/>
              </w:rPr>
              <w:br/>
              <w:t>135 Ω</w:t>
            </w:r>
          </w:p>
        </w:tc>
        <w:tc>
          <w:tcPr>
            <w:tcW w:w="962" w:type="pct"/>
            <w:shd w:val="clear" w:color="auto" w:fill="auto"/>
          </w:tcPr>
          <w:p w14:paraId="6C1716EB"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-60 dBV</w:t>
            </w:r>
            <w:r w:rsidRPr="008A6791">
              <w:rPr>
                <w:rFonts w:ascii="Century Gothic" w:hAnsi="Century Gothic" w:cs="Arial"/>
                <w:color w:val="000000" w:themeColor="text1"/>
                <w:sz w:val="20"/>
                <w:szCs w:val="20"/>
              </w:rPr>
              <w:br/>
              <w:t>-90 dBV</w:t>
            </w:r>
          </w:p>
        </w:tc>
        <w:tc>
          <w:tcPr>
            <w:tcW w:w="1076" w:type="pct"/>
            <w:shd w:val="clear" w:color="auto" w:fill="auto"/>
          </w:tcPr>
          <w:p w14:paraId="4CD72D7B" w14:textId="77777777" w:rsidR="00655060" w:rsidRPr="008A6791" w:rsidRDefault="00655060" w:rsidP="00DE539A">
            <w:pPr>
              <w:spacing w:before="40" w:after="40" w:line="264" w:lineRule="auto"/>
              <w:ind w:left="57"/>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1 kHz</w:t>
            </w:r>
            <w:r w:rsidRPr="008A6791">
              <w:rPr>
                <w:rFonts w:ascii="Century Gothic" w:hAnsi="Century Gothic" w:cs="Arial"/>
                <w:color w:val="000000" w:themeColor="text1"/>
                <w:sz w:val="20"/>
                <w:szCs w:val="20"/>
              </w:rPr>
              <w:br/>
              <w:t>1 kHz</w:t>
            </w:r>
          </w:p>
        </w:tc>
        <w:tc>
          <w:tcPr>
            <w:tcW w:w="1227" w:type="pct"/>
            <w:shd w:val="clear" w:color="auto" w:fill="auto"/>
          </w:tcPr>
          <w:p w14:paraId="75F8A81D" w14:textId="77777777" w:rsidR="00655060" w:rsidRPr="008A6791" w:rsidRDefault="00655060" w:rsidP="00DE539A">
            <w:pPr>
              <w:spacing w:before="40" w:after="40" w:line="264" w:lineRule="auto"/>
              <w:ind w:left="34"/>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-90 dBV/√Hz</w:t>
            </w:r>
            <w:r w:rsidRPr="008A6791">
              <w:rPr>
                <w:rFonts w:ascii="Century Gothic" w:hAnsi="Century Gothic" w:cs="Arial"/>
                <w:color w:val="000000" w:themeColor="text1"/>
                <w:sz w:val="20"/>
                <w:szCs w:val="20"/>
              </w:rPr>
              <w:br/>
              <w:t>-120 dBV/√Hz</w:t>
            </w:r>
          </w:p>
        </w:tc>
      </w:tr>
      <w:tr w:rsidR="00655060" w:rsidRPr="00551254" w14:paraId="46A42856" w14:textId="77777777" w:rsidTr="00C50B72">
        <w:trPr>
          <w:gridAfter w:val="1"/>
          <w:wAfter w:w="10" w:type="pct"/>
          <w:jc w:val="center"/>
        </w:trPr>
        <w:tc>
          <w:tcPr>
            <w:tcW w:w="836" w:type="pct"/>
            <w:shd w:val="clear" w:color="auto" w:fill="auto"/>
          </w:tcPr>
          <w:p w14:paraId="0E79B39E" w14:textId="77777777" w:rsidR="00655060" w:rsidRPr="008A6791" w:rsidRDefault="00655060" w:rsidP="00DE539A">
            <w:pPr>
              <w:spacing w:before="40" w:after="40" w:line="264" w:lineRule="auto"/>
              <w:ind w:left="29"/>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500 kHz</w:t>
            </w:r>
            <w:r w:rsidRPr="008A6791">
              <w:rPr>
                <w:rFonts w:ascii="Century Gothic" w:hAnsi="Century Gothic" w:cs="Arial"/>
                <w:color w:val="000000" w:themeColor="text1"/>
                <w:sz w:val="20"/>
                <w:szCs w:val="20"/>
              </w:rPr>
              <w:br/>
              <w:t>30 MHz</w:t>
            </w:r>
          </w:p>
        </w:tc>
        <w:tc>
          <w:tcPr>
            <w:tcW w:w="888" w:type="pct"/>
            <w:shd w:val="clear" w:color="auto" w:fill="auto"/>
          </w:tcPr>
          <w:p w14:paraId="6DEC64CD"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135 Ω</w:t>
            </w:r>
            <w:r w:rsidRPr="008A6791">
              <w:rPr>
                <w:rFonts w:ascii="Century Gothic" w:hAnsi="Century Gothic" w:cs="Arial"/>
                <w:color w:val="000000" w:themeColor="text1"/>
                <w:sz w:val="20"/>
                <w:szCs w:val="20"/>
              </w:rPr>
              <w:br/>
              <w:t>135 Ω</w:t>
            </w:r>
          </w:p>
        </w:tc>
        <w:tc>
          <w:tcPr>
            <w:tcW w:w="962" w:type="pct"/>
            <w:shd w:val="clear" w:color="auto" w:fill="auto"/>
          </w:tcPr>
          <w:p w14:paraId="20E3F35A" w14:textId="77777777" w:rsidR="00655060" w:rsidRPr="008A6791" w:rsidRDefault="00655060" w:rsidP="00DE539A">
            <w:pPr>
              <w:spacing w:before="40" w:after="40" w:line="264" w:lineRule="auto"/>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-60 dBV</w:t>
            </w:r>
            <w:r w:rsidRPr="008A6791">
              <w:rPr>
                <w:rFonts w:ascii="Century Gothic" w:hAnsi="Century Gothic" w:cs="Arial"/>
                <w:color w:val="000000" w:themeColor="text1"/>
                <w:sz w:val="20"/>
                <w:szCs w:val="20"/>
              </w:rPr>
              <w:br/>
              <w:t>-60 dBV</w:t>
            </w:r>
          </w:p>
        </w:tc>
        <w:tc>
          <w:tcPr>
            <w:tcW w:w="1076" w:type="pct"/>
            <w:shd w:val="clear" w:color="auto" w:fill="auto"/>
          </w:tcPr>
          <w:p w14:paraId="63FB864E" w14:textId="77777777" w:rsidR="00655060" w:rsidRPr="008A6791" w:rsidRDefault="00655060" w:rsidP="00DE539A">
            <w:pPr>
              <w:spacing w:before="40" w:after="40" w:line="264" w:lineRule="auto"/>
              <w:ind w:left="57"/>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1 MHz</w:t>
            </w:r>
            <w:r w:rsidRPr="008A6791">
              <w:rPr>
                <w:rFonts w:ascii="Century Gothic" w:hAnsi="Century Gothic" w:cs="Arial"/>
                <w:color w:val="000000" w:themeColor="text1"/>
                <w:sz w:val="20"/>
                <w:szCs w:val="20"/>
              </w:rPr>
              <w:br/>
              <w:t>1 MHz</w:t>
            </w:r>
          </w:p>
        </w:tc>
        <w:tc>
          <w:tcPr>
            <w:tcW w:w="1227" w:type="pct"/>
            <w:shd w:val="clear" w:color="auto" w:fill="auto"/>
          </w:tcPr>
          <w:p w14:paraId="435C4A88" w14:textId="77777777" w:rsidR="00655060" w:rsidRPr="008A6791" w:rsidRDefault="00655060" w:rsidP="00DE539A">
            <w:pPr>
              <w:spacing w:before="40" w:after="40" w:line="264" w:lineRule="auto"/>
              <w:ind w:left="34"/>
              <w:jc w:val="center"/>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-120 dBV/√Hz</w:t>
            </w:r>
            <w:r w:rsidRPr="008A6791">
              <w:rPr>
                <w:rFonts w:ascii="Century Gothic" w:hAnsi="Century Gothic" w:cs="Arial"/>
                <w:color w:val="000000" w:themeColor="text1"/>
                <w:sz w:val="20"/>
                <w:szCs w:val="20"/>
              </w:rPr>
              <w:br/>
              <w:t>-120 dBV/√Hz</w:t>
            </w:r>
          </w:p>
        </w:tc>
      </w:tr>
      <w:tr w:rsidR="00655060" w:rsidRPr="00551254" w14:paraId="43FD3E28" w14:textId="77777777" w:rsidTr="00C50B72">
        <w:trPr>
          <w:jc w:val="center"/>
        </w:trPr>
        <w:tc>
          <w:tcPr>
            <w:tcW w:w="5000" w:type="pct"/>
            <w:gridSpan w:val="6"/>
            <w:shd w:val="clear" w:color="auto" w:fill="auto"/>
          </w:tcPr>
          <w:p w14:paraId="22AC386C" w14:textId="77777777" w:rsidR="00655060" w:rsidRPr="008A6791" w:rsidRDefault="00655060" w:rsidP="00DE539A">
            <w:pPr>
              <w:spacing w:before="40" w:after="40" w:line="264" w:lineRule="auto"/>
              <w:ind w:left="284"/>
              <w:jc w:val="both"/>
              <w:rPr>
                <w:rFonts w:ascii="Century Gothic" w:hAnsi="Century Gothic" w:cs="Arial"/>
                <w:color w:val="000000" w:themeColor="text1"/>
                <w:sz w:val="20"/>
                <w:szCs w:val="20"/>
              </w:rPr>
            </w:pPr>
            <w:r w:rsidRPr="008A6791">
              <w:rPr>
                <w:rFonts w:ascii="Century Gothic" w:hAnsi="Century Gothic" w:cs="Arial"/>
                <w:color w:val="000000" w:themeColor="text1"/>
                <w:sz w:val="20"/>
                <w:szCs w:val="20"/>
              </w:rPr>
              <w:t>NOTA: Un voltaje de 1 V equivale a 0 dBV, y provoca una potencia de +2.2 dBm en una resistencia de 600 Ω y +8.7 dBm en 135 Ω</w:t>
            </w:r>
          </w:p>
        </w:tc>
      </w:tr>
    </w:tbl>
    <w:p w14:paraId="654663D7" w14:textId="77777777" w:rsidR="00655060" w:rsidRPr="008A6791" w:rsidRDefault="00655060" w:rsidP="008A6791">
      <w:pPr>
        <w:pStyle w:val="Formatolibre"/>
        <w:jc w:val="both"/>
        <w:rPr>
          <w:rFonts w:ascii="Century Gothic" w:hAnsi="Century Gothic" w:cs="Arial"/>
          <w:color w:val="000000" w:themeColor="text1"/>
          <w:sz w:val="22"/>
          <w:szCs w:val="22"/>
          <w:lang w:val="es-MX"/>
        </w:rPr>
      </w:pPr>
    </w:p>
    <w:p w14:paraId="58710ABE" w14:textId="77777777" w:rsidR="00655060" w:rsidRPr="008A6791" w:rsidRDefault="00655060" w:rsidP="008A6791">
      <w:pPr>
        <w:pStyle w:val="Formatolibre"/>
        <w:jc w:val="center"/>
        <w:rPr>
          <w:rFonts w:ascii="Century Gothic" w:hAnsi="Century Gothic" w:cs="Arial"/>
          <w:color w:val="000000" w:themeColor="text1"/>
          <w:sz w:val="22"/>
          <w:szCs w:val="22"/>
          <w:lang w:val="es-MX"/>
        </w:rPr>
      </w:pPr>
      <w:r w:rsidRPr="008A6791">
        <w:rPr>
          <w:rFonts w:ascii="Century Gothic" w:hAnsi="Century Gothic" w:cs="Arial"/>
          <w:noProof/>
          <w:color w:val="000000" w:themeColor="text1"/>
          <w:sz w:val="22"/>
          <w:szCs w:val="22"/>
          <w:lang w:val="es-MX"/>
        </w:rPr>
        <w:drawing>
          <wp:inline distT="0" distB="0" distL="0" distR="0" wp14:anchorId="09E0CF2C" wp14:editId="10787386">
            <wp:extent cx="3676650" cy="1532082"/>
            <wp:effectExtent l="0" t="0" r="0" b="0"/>
            <wp:docPr id="3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9" cstate="print"/>
                    <a:srcRect/>
                    <a:stretch>
                      <a:fillRect/>
                    </a:stretch>
                  </pic:blipFill>
                  <pic:spPr bwMode="auto">
                    <a:xfrm>
                      <a:off x="0" y="0"/>
                      <a:ext cx="3686031" cy="1535991"/>
                    </a:xfrm>
                    <a:prstGeom prst="rect">
                      <a:avLst/>
                    </a:prstGeom>
                    <a:noFill/>
                    <a:ln w="9525">
                      <a:noFill/>
                      <a:miter lim="800000"/>
                      <a:headEnd/>
                      <a:tailEnd/>
                    </a:ln>
                  </pic:spPr>
                </pic:pic>
              </a:graphicData>
            </a:graphic>
          </wp:inline>
        </w:drawing>
      </w:r>
    </w:p>
    <w:p w14:paraId="03B5FA7C" w14:textId="77777777" w:rsidR="00655060" w:rsidRPr="00DE539A" w:rsidRDefault="00655060" w:rsidP="008A6791">
      <w:pPr>
        <w:pStyle w:val="xxxPiedeCuadroconnombre"/>
        <w:spacing w:line="240" w:lineRule="auto"/>
        <w:jc w:val="center"/>
        <w:rPr>
          <w:rFonts w:ascii="Century Gothic" w:hAnsi="Century Gothic"/>
          <w:color w:val="000000" w:themeColor="text1"/>
          <w:szCs w:val="20"/>
        </w:rPr>
      </w:pPr>
      <w:r w:rsidRPr="00DE539A">
        <w:rPr>
          <w:rFonts w:ascii="Century Gothic" w:hAnsi="Century Gothic"/>
          <w:szCs w:val="20"/>
        </w:rPr>
        <w:t xml:space="preserve">Figura 4. </w:t>
      </w:r>
      <w:r w:rsidRPr="00DE539A">
        <w:rPr>
          <w:rFonts w:ascii="Century Gothic" w:hAnsi="Century Gothic"/>
          <w:color w:val="000000" w:themeColor="text1"/>
          <w:szCs w:val="20"/>
        </w:rPr>
        <w:t>Impedancia de referencia.</w:t>
      </w:r>
    </w:p>
    <w:p w14:paraId="77572A41" w14:textId="77777777" w:rsidR="00655060" w:rsidRPr="008A6791" w:rsidRDefault="00655060" w:rsidP="008A6791">
      <w:pPr>
        <w:pStyle w:val="Formatolibre"/>
        <w:jc w:val="center"/>
        <w:rPr>
          <w:rFonts w:ascii="Century Gothic" w:hAnsi="Century Gothic" w:cs="Arial"/>
          <w:color w:val="000000" w:themeColor="text1"/>
          <w:sz w:val="22"/>
          <w:szCs w:val="22"/>
          <w:lang w:val="es-MX"/>
        </w:rPr>
      </w:pPr>
      <w:r w:rsidRPr="008A6791">
        <w:rPr>
          <w:rFonts w:ascii="Century Gothic" w:hAnsi="Century Gothic" w:cs="Arial"/>
          <w:noProof/>
          <w:color w:val="000000" w:themeColor="text1"/>
          <w:sz w:val="22"/>
          <w:szCs w:val="22"/>
          <w:lang w:val="es-MX"/>
        </w:rPr>
        <w:drawing>
          <wp:inline distT="0" distB="0" distL="0" distR="0" wp14:anchorId="77F4996B" wp14:editId="7DAE917B">
            <wp:extent cx="4610100" cy="1982927"/>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0" cstate="print"/>
                    <a:srcRect/>
                    <a:stretch>
                      <a:fillRect/>
                    </a:stretch>
                  </pic:blipFill>
                  <pic:spPr bwMode="auto">
                    <a:xfrm>
                      <a:off x="0" y="0"/>
                      <a:ext cx="4618441" cy="1986515"/>
                    </a:xfrm>
                    <a:prstGeom prst="rect">
                      <a:avLst/>
                    </a:prstGeom>
                    <a:noFill/>
                    <a:ln w="9525">
                      <a:noFill/>
                      <a:miter lim="800000"/>
                      <a:headEnd/>
                      <a:tailEnd/>
                    </a:ln>
                    <a:extLs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p w14:paraId="65FCFD31" w14:textId="77777777" w:rsidR="00655060" w:rsidRPr="00DE539A" w:rsidRDefault="00655060" w:rsidP="008A6791">
      <w:pPr>
        <w:pStyle w:val="xxxPiedeCuadroconnombre"/>
        <w:spacing w:line="240" w:lineRule="auto"/>
        <w:jc w:val="center"/>
        <w:rPr>
          <w:rFonts w:ascii="Century Gothic" w:hAnsi="Century Gothic"/>
          <w:color w:val="000000" w:themeColor="text1"/>
        </w:rPr>
      </w:pPr>
      <w:r w:rsidRPr="00DE539A">
        <w:rPr>
          <w:rFonts w:ascii="Century Gothic" w:hAnsi="Century Gothic"/>
        </w:rPr>
        <w:t>Figura 5</w:t>
      </w:r>
      <w:r w:rsidRPr="00DE539A">
        <w:rPr>
          <w:rFonts w:ascii="Century Gothic" w:hAnsi="Century Gothic"/>
          <w:color w:val="000000" w:themeColor="text1"/>
        </w:rPr>
        <w:t>. Voltaje espectral para señales POTS.</w:t>
      </w:r>
    </w:p>
    <w:p w14:paraId="358A2B20" w14:textId="77777777" w:rsidR="0097368A" w:rsidRPr="008A6791" w:rsidRDefault="0097368A" w:rsidP="008A6791">
      <w:pPr>
        <w:pStyle w:val="xxxPiedeCuadroconnombre"/>
        <w:spacing w:line="240" w:lineRule="auto"/>
        <w:rPr>
          <w:rFonts w:ascii="Century Gothic" w:hAnsi="Century Gothic"/>
        </w:rPr>
      </w:pPr>
    </w:p>
    <w:p w14:paraId="10A53ACD" w14:textId="77777777" w:rsidR="006A7D43" w:rsidRDefault="006A7D43">
      <w:pPr>
        <w:spacing w:after="160" w:line="259" w:lineRule="auto"/>
        <w:rPr>
          <w:rFonts w:ascii="Century Gothic" w:eastAsia="Times New Roman" w:hAnsi="Century Gothic" w:cs="Times New Roman"/>
          <w:b/>
          <w:bCs/>
          <w:szCs w:val="20"/>
        </w:rPr>
      </w:pPr>
      <w:bookmarkStart w:id="2263" w:name="_Toc92974151"/>
      <w:bookmarkStart w:id="2264" w:name="_Toc93052462"/>
      <w:bookmarkStart w:id="2265" w:name="_Toc93056417"/>
      <w:r>
        <w:rPr>
          <w:rFonts w:ascii="Century Gothic" w:hAnsi="Century Gothic"/>
        </w:rPr>
        <w:br w:type="page"/>
      </w:r>
    </w:p>
    <w:p w14:paraId="2DCD8B96" w14:textId="77777777" w:rsidR="0097368A" w:rsidRPr="00976292" w:rsidRDefault="003B1A36" w:rsidP="00AB57DD">
      <w:pPr>
        <w:spacing w:after="120"/>
        <w:rPr>
          <w:rFonts w:ascii="Century Gothic" w:hAnsi="Century Gothic"/>
        </w:rPr>
      </w:pPr>
      <w:r w:rsidRPr="00AB57DD">
        <w:rPr>
          <w:rFonts w:ascii="Century Gothic" w:hAnsi="Century Gothic"/>
          <w:b/>
        </w:rPr>
        <w:t>6.2.3</w:t>
      </w:r>
      <w:r w:rsidRPr="00AB57DD">
        <w:rPr>
          <w:rFonts w:ascii="Century Gothic" w:hAnsi="Century Gothic"/>
          <w:b/>
        </w:rPr>
        <w:tab/>
      </w:r>
      <w:r w:rsidR="00655060" w:rsidRPr="00AB57DD">
        <w:rPr>
          <w:rFonts w:ascii="Century Gothic" w:hAnsi="Century Gothic"/>
          <w:b/>
        </w:rPr>
        <w:t>ISDN 2B1Q.</w:t>
      </w:r>
      <w:bookmarkEnd w:id="2263"/>
      <w:bookmarkEnd w:id="2264"/>
      <w:bookmarkEnd w:id="2265"/>
    </w:p>
    <w:p w14:paraId="4170CD6A" w14:textId="77777777" w:rsidR="00655060" w:rsidRPr="008A6791" w:rsidRDefault="00655060" w:rsidP="00DE539A">
      <w:pPr>
        <w:pStyle w:val="IFTnormal"/>
        <w:spacing w:after="120" w:line="264" w:lineRule="auto"/>
        <w:rPr>
          <w:rFonts w:ascii="Century Gothic" w:hAnsi="Century Gothic"/>
        </w:rPr>
      </w:pPr>
      <w:r w:rsidRPr="008A6791">
        <w:rPr>
          <w:rFonts w:ascii="Century Gothic" w:hAnsi="Century Gothic"/>
        </w:rPr>
        <w:t>En el caso de las señales ISDN 2B1Q las características espectrales se definen en términos de la potencia de banda estrecha de la señal medida sobre una carga resistiva de impedancia R. La Tabla 7 presenta los puntos de referencia límite definidos en la cláusula 9.1 de ETSI TR 101 830-1 V1.5.2, mientras que la Figura 6 ilustra la forma de la densidad espectral de potencia para estas señales.</w:t>
      </w:r>
    </w:p>
    <w:p w14:paraId="1F851FC5" w14:textId="77777777" w:rsidR="00655060" w:rsidRPr="008A6791" w:rsidRDefault="00655060" w:rsidP="00DE539A">
      <w:pPr>
        <w:pStyle w:val="IFTnormal"/>
        <w:spacing w:after="120" w:line="264" w:lineRule="auto"/>
        <w:rPr>
          <w:rFonts w:ascii="Century Gothic" w:hAnsi="Century Gothic"/>
        </w:rPr>
      </w:pPr>
      <w:r w:rsidRPr="008A6791">
        <w:rPr>
          <w:rFonts w:ascii="Century Gothic" w:hAnsi="Century Gothic"/>
        </w:rPr>
        <w:t>Las señales de este tipo deben satisfacer simultáneamente los límites para los anchos de banda de frecuencia (B) definidos mediante la etiqueta “X” así como los correspondientes a la etiqueta “Y”, lo cual implica que para algunas frecuencias se deberán realizar mediciones con dos diferentes anchos de banda.</w:t>
      </w:r>
    </w:p>
    <w:p w14:paraId="51208E40" w14:textId="77777777" w:rsidR="00655060" w:rsidRPr="00DE539A" w:rsidRDefault="00655060" w:rsidP="00DE539A">
      <w:pPr>
        <w:pStyle w:val="xxxPiedeCuadroconnombre"/>
        <w:spacing w:after="60" w:line="240" w:lineRule="auto"/>
        <w:rPr>
          <w:rFonts w:ascii="Century Gothic" w:hAnsi="Century Gothic"/>
          <w:color w:val="000000" w:themeColor="text1"/>
          <w:szCs w:val="20"/>
        </w:rPr>
      </w:pPr>
      <w:r w:rsidRPr="00DE539A">
        <w:rPr>
          <w:rFonts w:ascii="Century Gothic" w:hAnsi="Century Gothic"/>
          <w:szCs w:val="20"/>
        </w:rPr>
        <w:t xml:space="preserve">Tabla 7 Puntos de referencia límite de potencia de banda estrecha </w:t>
      </w:r>
      <w:r w:rsidRPr="00DE539A">
        <w:rPr>
          <w:rFonts w:ascii="Century Gothic" w:hAnsi="Century Gothic"/>
          <w:color w:val="000000" w:themeColor="text1"/>
          <w:szCs w:val="20"/>
        </w:rPr>
        <w:t>para señales ISDN 2B1Q.</w:t>
      </w:r>
    </w:p>
    <w:tbl>
      <w:tblPr>
        <w:tblStyle w:val="Cuadrculadetablaclara1"/>
        <w:tblW w:w="5344" w:type="pct"/>
        <w:jc w:val="center"/>
        <w:tblLayout w:type="fixed"/>
        <w:tblLook w:val="04A0" w:firstRow="1" w:lastRow="0" w:firstColumn="1" w:lastColumn="0" w:noHBand="0" w:noVBand="1"/>
      </w:tblPr>
      <w:tblGrid>
        <w:gridCol w:w="2099"/>
        <w:gridCol w:w="1603"/>
        <w:gridCol w:w="1762"/>
        <w:gridCol w:w="1904"/>
        <w:gridCol w:w="2098"/>
        <w:gridCol w:w="574"/>
      </w:tblGrid>
      <w:tr w:rsidR="00C50B72" w:rsidRPr="006F5935" w14:paraId="6A4B4632" w14:textId="77777777" w:rsidTr="00C50B72">
        <w:trPr>
          <w:trHeight w:val="619"/>
          <w:jc w:val="center"/>
        </w:trPr>
        <w:tc>
          <w:tcPr>
            <w:tcW w:w="1045" w:type="pct"/>
            <w:shd w:val="clear" w:color="auto" w:fill="009AD9"/>
            <w:hideMark/>
          </w:tcPr>
          <w:p w14:paraId="68FE043D" w14:textId="77777777" w:rsidR="00655060" w:rsidRPr="006A573B"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Frecuencia Central</w:t>
            </w:r>
          </w:p>
          <w:p w14:paraId="73F593F0" w14:textId="77777777" w:rsidR="00655060" w:rsidRPr="006F5935" w:rsidRDefault="00F145B3"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F</w:t>
            </w:r>
          </w:p>
        </w:tc>
        <w:tc>
          <w:tcPr>
            <w:tcW w:w="798" w:type="pct"/>
            <w:shd w:val="clear" w:color="auto" w:fill="009AD9"/>
            <w:hideMark/>
          </w:tcPr>
          <w:p w14:paraId="2F396117" w14:textId="77777777" w:rsidR="00655060" w:rsidRPr="006A573B"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Impedancia</w:t>
            </w:r>
          </w:p>
          <w:p w14:paraId="474E6F6B"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R</w:t>
            </w:r>
          </w:p>
        </w:tc>
        <w:tc>
          <w:tcPr>
            <w:tcW w:w="877" w:type="pct"/>
            <w:shd w:val="clear" w:color="auto" w:fill="009AD9"/>
            <w:hideMark/>
          </w:tcPr>
          <w:p w14:paraId="27154153" w14:textId="77777777" w:rsidR="00655060" w:rsidRPr="006A573B"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Nivel de Señal</w:t>
            </w:r>
          </w:p>
          <w:p w14:paraId="7577E4BE"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P</w:t>
            </w:r>
          </w:p>
        </w:tc>
        <w:tc>
          <w:tcPr>
            <w:tcW w:w="948" w:type="pct"/>
            <w:shd w:val="clear" w:color="auto" w:fill="009AD9"/>
            <w:hideMark/>
          </w:tcPr>
          <w:p w14:paraId="138F33D4" w14:textId="77777777" w:rsidR="00655060" w:rsidRPr="006A573B"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Ancho de Banda</w:t>
            </w:r>
          </w:p>
          <w:p w14:paraId="77C40795"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B</w:t>
            </w:r>
          </w:p>
        </w:tc>
        <w:tc>
          <w:tcPr>
            <w:tcW w:w="1045" w:type="pct"/>
            <w:shd w:val="clear" w:color="auto" w:fill="009AD9"/>
            <w:hideMark/>
          </w:tcPr>
          <w:p w14:paraId="3663C87B" w14:textId="77777777" w:rsidR="00655060" w:rsidRPr="006A573B"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Potencia Espectral</w:t>
            </w:r>
          </w:p>
          <w:p w14:paraId="2D0ED925"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P/B</w:t>
            </w:r>
          </w:p>
        </w:tc>
        <w:tc>
          <w:tcPr>
            <w:tcW w:w="286" w:type="pct"/>
            <w:shd w:val="clear" w:color="auto" w:fill="009AD9"/>
            <w:hideMark/>
          </w:tcPr>
          <w:p w14:paraId="2DAD3EB4"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p>
        </w:tc>
      </w:tr>
      <w:tr w:rsidR="00655060" w:rsidRPr="00551254" w14:paraId="699A21C6" w14:textId="77777777" w:rsidTr="00C50B72">
        <w:trPr>
          <w:trHeight w:val="439"/>
          <w:jc w:val="center"/>
        </w:trPr>
        <w:tc>
          <w:tcPr>
            <w:tcW w:w="1045" w:type="pct"/>
            <w:hideMark/>
          </w:tcPr>
          <w:p w14:paraId="64D0DEF4"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510 Hz</w:t>
            </w:r>
            <w:r w:rsidRPr="008A6791">
              <w:rPr>
                <w:rFonts w:ascii="Century Gothic" w:hAnsi="Century Gothic" w:cs="Arial"/>
                <w:color w:val="000000" w:themeColor="text1"/>
                <w:sz w:val="20"/>
              </w:rPr>
              <w:br/>
              <w:t>10 kHz</w:t>
            </w:r>
          </w:p>
        </w:tc>
        <w:tc>
          <w:tcPr>
            <w:tcW w:w="798" w:type="pct"/>
            <w:hideMark/>
          </w:tcPr>
          <w:p w14:paraId="3C061AF8"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135 Ω</w:t>
            </w:r>
            <w:r w:rsidRPr="008A6791">
              <w:rPr>
                <w:rFonts w:ascii="Century Gothic" w:hAnsi="Century Gothic" w:cs="Arial"/>
                <w:color w:val="000000" w:themeColor="text1"/>
                <w:sz w:val="20"/>
              </w:rPr>
              <w:br/>
              <w:t>135 Ω</w:t>
            </w:r>
          </w:p>
        </w:tc>
        <w:tc>
          <w:tcPr>
            <w:tcW w:w="877" w:type="pct"/>
            <w:hideMark/>
          </w:tcPr>
          <w:p w14:paraId="51457E40" w14:textId="77777777" w:rsidR="00655060" w:rsidRPr="008A6791" w:rsidRDefault="00655060" w:rsidP="00DE539A">
            <w:pPr>
              <w:pStyle w:val="Formatolibre"/>
              <w:spacing w:before="40" w:after="40"/>
              <w:ind w:left="-29"/>
              <w:jc w:val="center"/>
              <w:rPr>
                <w:rFonts w:ascii="Century Gothic" w:hAnsi="Century Gothic" w:cs="Arial"/>
                <w:color w:val="000000" w:themeColor="text1"/>
                <w:sz w:val="20"/>
              </w:rPr>
            </w:pPr>
            <w:r w:rsidRPr="008A6791">
              <w:rPr>
                <w:rFonts w:ascii="Century Gothic" w:hAnsi="Century Gothic" w:cs="Arial"/>
                <w:color w:val="000000" w:themeColor="text1"/>
                <w:sz w:val="20"/>
              </w:rPr>
              <w:t>-0 dBm</w:t>
            </w:r>
            <w:r w:rsidRPr="008A6791">
              <w:rPr>
                <w:rFonts w:ascii="Century Gothic" w:hAnsi="Century Gothic" w:cs="Arial"/>
                <w:color w:val="000000" w:themeColor="text1"/>
                <w:sz w:val="20"/>
              </w:rPr>
              <w:br/>
              <w:t>-0 dBm</w:t>
            </w:r>
          </w:p>
        </w:tc>
        <w:tc>
          <w:tcPr>
            <w:tcW w:w="948" w:type="pct"/>
            <w:hideMark/>
          </w:tcPr>
          <w:p w14:paraId="72093523"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 kHz</w:t>
            </w:r>
            <w:r w:rsidRPr="008A6791">
              <w:rPr>
                <w:rFonts w:ascii="Century Gothic" w:hAnsi="Century Gothic" w:cs="Arial"/>
                <w:color w:val="000000" w:themeColor="text1"/>
                <w:sz w:val="20"/>
              </w:rPr>
              <w:br/>
              <w:t>1 kHz</w:t>
            </w:r>
          </w:p>
        </w:tc>
        <w:tc>
          <w:tcPr>
            <w:tcW w:w="1045" w:type="pct"/>
            <w:hideMark/>
          </w:tcPr>
          <w:p w14:paraId="66488263"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-30 dBm/Hz</w:t>
            </w:r>
            <w:r w:rsidRPr="008A6791">
              <w:rPr>
                <w:rFonts w:ascii="Century Gothic" w:hAnsi="Century Gothic" w:cs="Arial"/>
                <w:color w:val="000000" w:themeColor="text1"/>
                <w:sz w:val="20"/>
              </w:rPr>
              <w:br/>
              <w:t>-30 dBm/Hz</w:t>
            </w:r>
          </w:p>
        </w:tc>
        <w:tc>
          <w:tcPr>
            <w:tcW w:w="286" w:type="pct"/>
            <w:vMerge w:val="restart"/>
            <w:hideMark/>
          </w:tcPr>
          <w:p w14:paraId="06BF07C7"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"X"</w:t>
            </w:r>
          </w:p>
        </w:tc>
      </w:tr>
      <w:tr w:rsidR="00655060" w:rsidRPr="007A310B" w14:paraId="0D26AE1D" w14:textId="77777777" w:rsidTr="00C50B72">
        <w:trPr>
          <w:trHeight w:val="1320"/>
          <w:jc w:val="center"/>
        </w:trPr>
        <w:tc>
          <w:tcPr>
            <w:tcW w:w="1045" w:type="pct"/>
            <w:hideMark/>
          </w:tcPr>
          <w:p w14:paraId="590EA9E1"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10 kHz</w:t>
            </w:r>
            <w:r w:rsidRPr="008A6791">
              <w:rPr>
                <w:rFonts w:ascii="Century Gothic" w:hAnsi="Century Gothic" w:cs="Arial"/>
                <w:color w:val="000000" w:themeColor="text1"/>
                <w:sz w:val="20"/>
              </w:rPr>
              <w:br/>
              <w:t>50 kHz</w:t>
            </w:r>
            <w:r w:rsidRPr="008A6791">
              <w:rPr>
                <w:rFonts w:ascii="Century Gothic" w:hAnsi="Century Gothic" w:cs="Arial"/>
                <w:color w:val="000000" w:themeColor="text1"/>
                <w:sz w:val="20"/>
              </w:rPr>
              <w:br/>
              <w:t>500 kHz</w:t>
            </w:r>
            <w:r w:rsidRPr="008A6791">
              <w:rPr>
                <w:rFonts w:ascii="Century Gothic" w:hAnsi="Century Gothic" w:cs="Arial"/>
                <w:color w:val="000000" w:themeColor="text1"/>
                <w:sz w:val="20"/>
              </w:rPr>
              <w:br/>
              <w:t>1,4 MHz</w:t>
            </w:r>
            <w:r w:rsidRPr="008A6791">
              <w:rPr>
                <w:rFonts w:ascii="Century Gothic" w:hAnsi="Century Gothic" w:cs="Arial"/>
                <w:color w:val="000000" w:themeColor="text1"/>
                <w:sz w:val="20"/>
              </w:rPr>
              <w:br/>
              <w:t>5 MHz</w:t>
            </w:r>
            <w:r w:rsidRPr="008A6791">
              <w:rPr>
                <w:rFonts w:ascii="Century Gothic" w:hAnsi="Century Gothic" w:cs="Arial"/>
                <w:color w:val="000000" w:themeColor="text1"/>
                <w:sz w:val="20"/>
              </w:rPr>
              <w:br/>
              <w:t>30 MHz</w:t>
            </w:r>
          </w:p>
        </w:tc>
        <w:tc>
          <w:tcPr>
            <w:tcW w:w="798" w:type="pct"/>
            <w:hideMark/>
          </w:tcPr>
          <w:p w14:paraId="22980DBB"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135 Ω</w:t>
            </w:r>
            <w:r w:rsidRPr="008A6791">
              <w:rPr>
                <w:rFonts w:ascii="Century Gothic" w:hAnsi="Century Gothic" w:cs="Arial"/>
                <w:color w:val="000000" w:themeColor="text1"/>
                <w:sz w:val="20"/>
              </w:rPr>
              <w:br/>
              <w:t>135 Ω</w:t>
            </w:r>
            <w:r w:rsidRPr="008A6791">
              <w:rPr>
                <w:rFonts w:ascii="Century Gothic" w:hAnsi="Century Gothic" w:cs="Arial"/>
                <w:color w:val="000000" w:themeColor="text1"/>
                <w:sz w:val="20"/>
              </w:rPr>
              <w:br/>
              <w:t>135 Ω</w:t>
            </w:r>
            <w:r w:rsidRPr="008A6791">
              <w:rPr>
                <w:rFonts w:ascii="Century Gothic" w:hAnsi="Century Gothic" w:cs="Arial"/>
                <w:color w:val="000000" w:themeColor="text1"/>
                <w:sz w:val="20"/>
              </w:rPr>
              <w:br/>
              <w:t>135 Ω</w:t>
            </w:r>
            <w:r w:rsidRPr="008A6791">
              <w:rPr>
                <w:rFonts w:ascii="Century Gothic" w:hAnsi="Century Gothic" w:cs="Arial"/>
                <w:color w:val="000000" w:themeColor="text1"/>
                <w:sz w:val="20"/>
              </w:rPr>
              <w:br/>
              <w:t>135 Ω</w:t>
            </w:r>
            <w:r w:rsidRPr="008A6791">
              <w:rPr>
                <w:rFonts w:ascii="Century Gothic" w:hAnsi="Century Gothic" w:cs="Arial"/>
                <w:color w:val="000000" w:themeColor="text1"/>
                <w:sz w:val="20"/>
              </w:rPr>
              <w:br/>
              <w:t>135 Ω</w:t>
            </w:r>
          </w:p>
        </w:tc>
        <w:tc>
          <w:tcPr>
            <w:tcW w:w="877" w:type="pct"/>
            <w:hideMark/>
          </w:tcPr>
          <w:p w14:paraId="3E53957A" w14:textId="77777777" w:rsidR="00655060" w:rsidRPr="008A6791" w:rsidRDefault="00655060" w:rsidP="00DE539A">
            <w:pPr>
              <w:pStyle w:val="Formatolibre"/>
              <w:spacing w:before="40" w:after="40"/>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dBm</w:t>
            </w:r>
            <w:r w:rsidRPr="008A6791">
              <w:rPr>
                <w:rFonts w:ascii="Century Gothic" w:hAnsi="Century Gothic" w:cs="Arial"/>
                <w:color w:val="000000" w:themeColor="text1"/>
                <w:sz w:val="20"/>
                <w:lang w:val="en-US"/>
              </w:rPr>
              <w:br/>
              <w:t>10 dBm</w:t>
            </w:r>
            <w:r w:rsidRPr="008A6791">
              <w:rPr>
                <w:rFonts w:ascii="Century Gothic" w:hAnsi="Century Gothic" w:cs="Arial"/>
                <w:color w:val="000000" w:themeColor="text1"/>
                <w:sz w:val="20"/>
                <w:lang w:val="en-US"/>
              </w:rPr>
              <w:br/>
              <w:t>-40 dBm</w:t>
            </w:r>
            <w:r w:rsidRPr="008A6791">
              <w:rPr>
                <w:rFonts w:ascii="Century Gothic" w:hAnsi="Century Gothic" w:cs="Arial"/>
                <w:color w:val="000000" w:themeColor="text1"/>
                <w:sz w:val="20"/>
                <w:lang w:val="en-US"/>
              </w:rPr>
              <w:br/>
              <w:t>-40 dBm</w:t>
            </w:r>
            <w:r w:rsidRPr="008A6791">
              <w:rPr>
                <w:rFonts w:ascii="Century Gothic" w:hAnsi="Century Gothic" w:cs="Arial"/>
                <w:color w:val="000000" w:themeColor="text1"/>
                <w:sz w:val="20"/>
                <w:lang w:val="en-US"/>
              </w:rPr>
              <w:br/>
              <w:t>-80 dBm</w:t>
            </w:r>
            <w:r w:rsidRPr="008A6791">
              <w:rPr>
                <w:rFonts w:ascii="Century Gothic" w:hAnsi="Century Gothic" w:cs="Arial"/>
                <w:color w:val="000000" w:themeColor="text1"/>
                <w:sz w:val="20"/>
                <w:lang w:val="en-US"/>
              </w:rPr>
              <w:br/>
              <w:t>-80 dBm</w:t>
            </w:r>
          </w:p>
        </w:tc>
        <w:tc>
          <w:tcPr>
            <w:tcW w:w="948" w:type="pct"/>
            <w:hideMark/>
          </w:tcPr>
          <w:p w14:paraId="279A3B4B" w14:textId="77777777" w:rsidR="00655060" w:rsidRPr="008A6791" w:rsidRDefault="00655060" w:rsidP="00DE539A">
            <w:pPr>
              <w:pStyle w:val="Formatolibre"/>
              <w:spacing w:before="40" w:after="40"/>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r w:rsidRPr="008A6791">
              <w:rPr>
                <w:rFonts w:ascii="Century Gothic" w:hAnsi="Century Gothic" w:cs="Arial"/>
                <w:color w:val="000000" w:themeColor="text1"/>
                <w:sz w:val="20"/>
                <w:lang w:val="en-US"/>
              </w:rPr>
              <w:br/>
              <w:t>10 kHz</w:t>
            </w:r>
            <w:r w:rsidRPr="008A6791">
              <w:rPr>
                <w:rFonts w:ascii="Century Gothic" w:hAnsi="Century Gothic" w:cs="Arial"/>
                <w:color w:val="000000" w:themeColor="text1"/>
                <w:sz w:val="20"/>
                <w:lang w:val="en-US"/>
              </w:rPr>
              <w:br/>
              <w:t>10 kHz</w:t>
            </w:r>
            <w:r w:rsidRPr="008A6791">
              <w:rPr>
                <w:rFonts w:ascii="Century Gothic" w:hAnsi="Century Gothic" w:cs="Arial"/>
                <w:color w:val="000000" w:themeColor="text1"/>
                <w:sz w:val="20"/>
                <w:lang w:val="en-US"/>
              </w:rPr>
              <w:br/>
              <w:t>10 kHz</w:t>
            </w:r>
            <w:r w:rsidRPr="008A6791">
              <w:rPr>
                <w:rFonts w:ascii="Century Gothic" w:hAnsi="Century Gothic" w:cs="Arial"/>
                <w:color w:val="000000" w:themeColor="text1"/>
                <w:sz w:val="20"/>
                <w:lang w:val="en-US"/>
              </w:rPr>
              <w:br/>
              <w:t>10 kHz</w:t>
            </w:r>
            <w:r w:rsidRPr="008A6791">
              <w:rPr>
                <w:rFonts w:ascii="Century Gothic" w:hAnsi="Century Gothic" w:cs="Arial"/>
                <w:color w:val="000000" w:themeColor="text1"/>
                <w:sz w:val="20"/>
                <w:lang w:val="en-US"/>
              </w:rPr>
              <w:br/>
              <w:t>10 kHz</w:t>
            </w:r>
          </w:p>
        </w:tc>
        <w:tc>
          <w:tcPr>
            <w:tcW w:w="1045" w:type="pct"/>
            <w:hideMark/>
          </w:tcPr>
          <w:p w14:paraId="62E17B25" w14:textId="77777777" w:rsidR="00655060" w:rsidRPr="008A6791" w:rsidRDefault="00655060" w:rsidP="00DE539A">
            <w:pPr>
              <w:pStyle w:val="Formatolibre"/>
              <w:spacing w:before="40" w:after="40"/>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-30 dBm/Hz</w:t>
            </w:r>
            <w:r w:rsidRPr="008A6791">
              <w:rPr>
                <w:rFonts w:ascii="Century Gothic" w:hAnsi="Century Gothic" w:cs="Arial"/>
                <w:color w:val="000000" w:themeColor="text1"/>
                <w:sz w:val="20"/>
                <w:lang w:val="en-US"/>
              </w:rPr>
              <w:br/>
              <w:t>-30 dBm/Hz</w:t>
            </w:r>
            <w:r w:rsidRPr="008A6791">
              <w:rPr>
                <w:rFonts w:ascii="Century Gothic" w:hAnsi="Century Gothic" w:cs="Arial"/>
                <w:color w:val="000000" w:themeColor="text1"/>
                <w:sz w:val="20"/>
                <w:lang w:val="en-US"/>
              </w:rPr>
              <w:br/>
              <w:t>-80 dBm/Hz</w:t>
            </w:r>
            <w:r w:rsidRPr="008A6791">
              <w:rPr>
                <w:rFonts w:ascii="Century Gothic" w:hAnsi="Century Gothic" w:cs="Arial"/>
                <w:color w:val="000000" w:themeColor="text1"/>
                <w:sz w:val="20"/>
                <w:lang w:val="en-US"/>
              </w:rPr>
              <w:br/>
              <w:t>-80 dBm/Hz</w:t>
            </w:r>
            <w:r w:rsidRPr="008A6791">
              <w:rPr>
                <w:rFonts w:ascii="Century Gothic" w:hAnsi="Century Gothic" w:cs="Arial"/>
                <w:color w:val="000000" w:themeColor="text1"/>
                <w:sz w:val="20"/>
                <w:lang w:val="en-US"/>
              </w:rPr>
              <w:br/>
              <w:t>-120 dBm/Hz</w:t>
            </w:r>
            <w:r w:rsidRPr="008A6791">
              <w:rPr>
                <w:rFonts w:ascii="Century Gothic" w:hAnsi="Century Gothic" w:cs="Arial"/>
                <w:color w:val="000000" w:themeColor="text1"/>
                <w:sz w:val="20"/>
                <w:lang w:val="en-US"/>
              </w:rPr>
              <w:br/>
              <w:t>-120 dBm/Hz</w:t>
            </w:r>
          </w:p>
        </w:tc>
        <w:tc>
          <w:tcPr>
            <w:tcW w:w="286" w:type="pct"/>
            <w:vMerge/>
            <w:hideMark/>
          </w:tcPr>
          <w:p w14:paraId="7F3E1E8B" w14:textId="77777777" w:rsidR="00655060" w:rsidRPr="008A6791" w:rsidRDefault="00655060" w:rsidP="00DE539A">
            <w:pPr>
              <w:pStyle w:val="Formatolibre"/>
              <w:spacing w:before="40" w:after="40"/>
              <w:jc w:val="center"/>
              <w:rPr>
                <w:rFonts w:ascii="Century Gothic" w:hAnsi="Century Gothic" w:cs="Arial"/>
                <w:color w:val="000000" w:themeColor="text1"/>
                <w:sz w:val="20"/>
                <w:lang w:val="en-US"/>
              </w:rPr>
            </w:pPr>
          </w:p>
        </w:tc>
      </w:tr>
      <w:tr w:rsidR="00655060" w:rsidRPr="00551254" w14:paraId="1F06002A" w14:textId="77777777" w:rsidTr="00C50B72">
        <w:trPr>
          <w:trHeight w:val="882"/>
          <w:jc w:val="center"/>
        </w:trPr>
        <w:tc>
          <w:tcPr>
            <w:tcW w:w="1045" w:type="pct"/>
            <w:hideMark/>
          </w:tcPr>
          <w:p w14:paraId="1FF24C81"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800 kHz</w:t>
            </w:r>
            <w:r w:rsidRPr="008A6791">
              <w:rPr>
                <w:rFonts w:ascii="Century Gothic" w:hAnsi="Century Gothic" w:cs="Arial"/>
                <w:color w:val="000000" w:themeColor="text1"/>
                <w:sz w:val="20"/>
              </w:rPr>
              <w:br/>
              <w:t>1,4 MHz</w:t>
            </w:r>
            <w:r w:rsidRPr="008A6791">
              <w:rPr>
                <w:rFonts w:ascii="Century Gothic" w:hAnsi="Century Gothic" w:cs="Arial"/>
                <w:color w:val="000000" w:themeColor="text1"/>
                <w:sz w:val="20"/>
              </w:rPr>
              <w:br/>
              <w:t>3,637 MHz</w:t>
            </w:r>
            <w:r w:rsidRPr="008A6791">
              <w:rPr>
                <w:rFonts w:ascii="Century Gothic" w:hAnsi="Century Gothic" w:cs="Arial"/>
                <w:color w:val="000000" w:themeColor="text1"/>
                <w:sz w:val="20"/>
              </w:rPr>
              <w:br/>
              <w:t>30 MHz</w:t>
            </w:r>
          </w:p>
        </w:tc>
        <w:tc>
          <w:tcPr>
            <w:tcW w:w="798" w:type="pct"/>
            <w:hideMark/>
          </w:tcPr>
          <w:p w14:paraId="2D6DACA8"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135 Ω</w:t>
            </w:r>
            <w:r w:rsidRPr="008A6791">
              <w:rPr>
                <w:rFonts w:ascii="Century Gothic" w:hAnsi="Century Gothic" w:cs="Arial"/>
                <w:color w:val="000000" w:themeColor="text1"/>
                <w:sz w:val="20"/>
              </w:rPr>
              <w:br/>
              <w:t>135 Ω</w:t>
            </w:r>
            <w:r w:rsidRPr="008A6791">
              <w:rPr>
                <w:rFonts w:ascii="Century Gothic" w:hAnsi="Century Gothic" w:cs="Arial"/>
                <w:color w:val="000000" w:themeColor="text1"/>
                <w:sz w:val="20"/>
              </w:rPr>
              <w:br/>
              <w:t>135 Ω</w:t>
            </w:r>
            <w:r w:rsidRPr="008A6791">
              <w:rPr>
                <w:rFonts w:ascii="Century Gothic" w:hAnsi="Century Gothic" w:cs="Arial"/>
                <w:color w:val="000000" w:themeColor="text1"/>
                <w:sz w:val="20"/>
              </w:rPr>
              <w:br/>
              <w:t>135 Ω</w:t>
            </w:r>
          </w:p>
        </w:tc>
        <w:tc>
          <w:tcPr>
            <w:tcW w:w="877" w:type="pct"/>
            <w:hideMark/>
          </w:tcPr>
          <w:p w14:paraId="638580EC"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-30 dBm</w:t>
            </w:r>
            <w:r w:rsidRPr="008A6791">
              <w:rPr>
                <w:rFonts w:ascii="Century Gothic" w:hAnsi="Century Gothic" w:cs="Arial"/>
                <w:color w:val="000000" w:themeColor="text1"/>
                <w:sz w:val="20"/>
              </w:rPr>
              <w:br/>
              <w:t>-30 dBm</w:t>
            </w:r>
            <w:r w:rsidRPr="008A6791">
              <w:rPr>
                <w:rFonts w:ascii="Century Gothic" w:hAnsi="Century Gothic" w:cs="Arial"/>
                <w:color w:val="000000" w:themeColor="text1"/>
                <w:sz w:val="20"/>
              </w:rPr>
              <w:br/>
              <w:t>-60 dBm</w:t>
            </w:r>
            <w:r w:rsidRPr="008A6791">
              <w:rPr>
                <w:rFonts w:ascii="Century Gothic" w:hAnsi="Century Gothic" w:cs="Arial"/>
                <w:color w:val="000000" w:themeColor="text1"/>
                <w:sz w:val="20"/>
              </w:rPr>
              <w:br/>
              <w:t>-60 dBm</w:t>
            </w:r>
          </w:p>
        </w:tc>
        <w:tc>
          <w:tcPr>
            <w:tcW w:w="948" w:type="pct"/>
            <w:hideMark/>
          </w:tcPr>
          <w:p w14:paraId="13AFBA0D"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 MHz</w:t>
            </w:r>
            <w:r w:rsidRPr="008A6791">
              <w:rPr>
                <w:rFonts w:ascii="Century Gothic" w:hAnsi="Century Gothic" w:cs="Arial"/>
                <w:color w:val="000000" w:themeColor="text1"/>
                <w:sz w:val="20"/>
              </w:rPr>
              <w:br/>
              <w:t>1 MHz</w:t>
            </w:r>
            <w:r w:rsidRPr="008A6791">
              <w:rPr>
                <w:rFonts w:ascii="Century Gothic" w:hAnsi="Century Gothic" w:cs="Arial"/>
                <w:color w:val="000000" w:themeColor="text1"/>
                <w:sz w:val="20"/>
              </w:rPr>
              <w:br/>
              <w:t>1 MHz</w:t>
            </w:r>
            <w:r w:rsidRPr="008A6791">
              <w:rPr>
                <w:rFonts w:ascii="Century Gothic" w:hAnsi="Century Gothic" w:cs="Arial"/>
                <w:color w:val="000000" w:themeColor="text1"/>
                <w:sz w:val="20"/>
              </w:rPr>
              <w:br/>
              <w:t>1 MHz</w:t>
            </w:r>
          </w:p>
        </w:tc>
        <w:tc>
          <w:tcPr>
            <w:tcW w:w="1045" w:type="pct"/>
            <w:hideMark/>
          </w:tcPr>
          <w:p w14:paraId="57812FCE"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-90 dBm/Hz</w:t>
            </w:r>
            <w:r w:rsidRPr="008A6791">
              <w:rPr>
                <w:rFonts w:ascii="Century Gothic" w:hAnsi="Century Gothic" w:cs="Arial"/>
                <w:color w:val="000000" w:themeColor="text1"/>
                <w:sz w:val="20"/>
              </w:rPr>
              <w:br/>
              <w:t>-90 dBm/Hz</w:t>
            </w:r>
            <w:r w:rsidRPr="008A6791">
              <w:rPr>
                <w:rFonts w:ascii="Century Gothic" w:hAnsi="Century Gothic" w:cs="Arial"/>
                <w:color w:val="000000" w:themeColor="text1"/>
                <w:sz w:val="20"/>
              </w:rPr>
              <w:br/>
              <w:t>-120 dBm/Hz</w:t>
            </w:r>
            <w:r w:rsidRPr="008A6791">
              <w:rPr>
                <w:rFonts w:ascii="Century Gothic" w:hAnsi="Century Gothic" w:cs="Arial"/>
                <w:color w:val="000000" w:themeColor="text1"/>
                <w:sz w:val="20"/>
              </w:rPr>
              <w:br/>
              <w:t>-120 dBm/Hz</w:t>
            </w:r>
          </w:p>
        </w:tc>
        <w:tc>
          <w:tcPr>
            <w:tcW w:w="286" w:type="pct"/>
            <w:hideMark/>
          </w:tcPr>
          <w:p w14:paraId="1213DCB0" w14:textId="77777777" w:rsidR="00655060" w:rsidRPr="008A6791" w:rsidRDefault="00655060" w:rsidP="00DE539A">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"Y"</w:t>
            </w:r>
          </w:p>
        </w:tc>
      </w:tr>
    </w:tbl>
    <w:p w14:paraId="444115E3" w14:textId="77777777" w:rsidR="00655060" w:rsidRPr="008A6791" w:rsidRDefault="00655060" w:rsidP="008A6791">
      <w:pPr>
        <w:pStyle w:val="Formatolibre"/>
        <w:jc w:val="both"/>
        <w:rPr>
          <w:rFonts w:ascii="Century Gothic" w:hAnsi="Century Gothic" w:cs="Arial"/>
          <w:color w:val="000000" w:themeColor="text1"/>
          <w:sz w:val="22"/>
          <w:szCs w:val="22"/>
          <w:lang w:val="es-MX"/>
        </w:rPr>
      </w:pPr>
    </w:p>
    <w:p w14:paraId="0FF17C03" w14:textId="77777777" w:rsidR="00655060" w:rsidRPr="008A6791" w:rsidRDefault="00655060" w:rsidP="008A6791">
      <w:pPr>
        <w:pStyle w:val="Formatolibre"/>
        <w:jc w:val="center"/>
        <w:rPr>
          <w:rFonts w:ascii="Century Gothic" w:hAnsi="Century Gothic" w:cs="Arial"/>
          <w:color w:val="000000" w:themeColor="text1"/>
          <w:sz w:val="22"/>
          <w:szCs w:val="22"/>
          <w:lang w:val="es-MX"/>
        </w:rPr>
      </w:pPr>
      <w:r w:rsidRPr="008A6791">
        <w:rPr>
          <w:rFonts w:ascii="Century Gothic" w:hAnsi="Century Gothic" w:cs="Arial"/>
          <w:noProof/>
          <w:color w:val="000000" w:themeColor="text1"/>
          <w:sz w:val="22"/>
          <w:szCs w:val="22"/>
          <w:lang w:val="es-MX"/>
        </w:rPr>
        <w:drawing>
          <wp:inline distT="0" distB="0" distL="0" distR="0" wp14:anchorId="2D102661" wp14:editId="5F9D131B">
            <wp:extent cx="4608000" cy="1956878"/>
            <wp:effectExtent l="0" t="0" r="2540" b="571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cstate="print"/>
                    <a:srcRect/>
                    <a:stretch>
                      <a:fillRect/>
                    </a:stretch>
                  </pic:blipFill>
                  <pic:spPr bwMode="auto">
                    <a:xfrm>
                      <a:off x="0" y="0"/>
                      <a:ext cx="4608000" cy="1956878"/>
                    </a:xfrm>
                    <a:prstGeom prst="rect">
                      <a:avLst/>
                    </a:prstGeom>
                    <a:noFill/>
                    <a:ln w="9525">
                      <a:noFill/>
                      <a:miter lim="800000"/>
                      <a:headEnd/>
                      <a:tailEnd/>
                    </a:ln>
                  </pic:spPr>
                </pic:pic>
              </a:graphicData>
            </a:graphic>
          </wp:inline>
        </w:drawing>
      </w:r>
    </w:p>
    <w:p w14:paraId="3E2F2AB3" w14:textId="77777777" w:rsidR="00655060" w:rsidRPr="00DE539A" w:rsidRDefault="00655060" w:rsidP="008A6791">
      <w:pPr>
        <w:pStyle w:val="xxxPiedeCuadroconnombre"/>
        <w:spacing w:line="240" w:lineRule="auto"/>
        <w:jc w:val="center"/>
        <w:rPr>
          <w:rFonts w:ascii="Century Gothic" w:hAnsi="Century Gothic"/>
          <w:color w:val="000000" w:themeColor="text1"/>
        </w:rPr>
      </w:pPr>
      <w:r w:rsidRPr="00DE539A">
        <w:rPr>
          <w:rFonts w:ascii="Century Gothic" w:hAnsi="Century Gothic"/>
        </w:rPr>
        <w:t>Figura 6</w:t>
      </w:r>
      <w:r w:rsidRPr="00DE539A">
        <w:rPr>
          <w:rFonts w:ascii="Century Gothic" w:hAnsi="Century Gothic"/>
          <w:color w:val="000000" w:themeColor="text1"/>
        </w:rPr>
        <w:t>. Potencia espectral para señales ISDN 2B1Q.</w:t>
      </w:r>
    </w:p>
    <w:p w14:paraId="3285E3EE" w14:textId="77777777" w:rsidR="0097368A" w:rsidRPr="008A6791" w:rsidRDefault="0097368A" w:rsidP="00DE539A">
      <w:pPr>
        <w:pStyle w:val="xxxPiedeCuadroconnombre"/>
        <w:spacing w:before="0" w:after="120" w:line="264" w:lineRule="auto"/>
        <w:rPr>
          <w:rFonts w:ascii="Century Gothic" w:hAnsi="Century Gothic"/>
        </w:rPr>
      </w:pPr>
    </w:p>
    <w:p w14:paraId="5585DF33" w14:textId="77777777" w:rsidR="0097368A" w:rsidRPr="00976292" w:rsidRDefault="003B1A36" w:rsidP="00AB57DD">
      <w:pPr>
        <w:spacing w:after="120"/>
        <w:rPr>
          <w:rFonts w:ascii="Century Gothic" w:hAnsi="Century Gothic"/>
        </w:rPr>
      </w:pPr>
      <w:bookmarkStart w:id="2266" w:name="_Toc92974152"/>
      <w:bookmarkStart w:id="2267" w:name="_Toc93052463"/>
      <w:bookmarkStart w:id="2268" w:name="_Toc93056418"/>
      <w:r w:rsidRPr="00AB57DD">
        <w:rPr>
          <w:rFonts w:ascii="Century Gothic" w:hAnsi="Century Gothic"/>
          <w:b/>
        </w:rPr>
        <w:t>6.2.4</w:t>
      </w:r>
      <w:r w:rsidRPr="00AB57DD">
        <w:rPr>
          <w:rFonts w:ascii="Century Gothic" w:hAnsi="Century Gothic"/>
          <w:b/>
        </w:rPr>
        <w:tab/>
      </w:r>
      <w:r w:rsidR="00655060" w:rsidRPr="00AB57DD">
        <w:rPr>
          <w:rFonts w:ascii="Century Gothic" w:hAnsi="Century Gothic"/>
          <w:b/>
        </w:rPr>
        <w:t>ISDN MMS43 PRI (4B3T).</w:t>
      </w:r>
      <w:bookmarkEnd w:id="2266"/>
      <w:bookmarkEnd w:id="2267"/>
      <w:bookmarkEnd w:id="2268"/>
    </w:p>
    <w:p w14:paraId="0BD09B25" w14:textId="77777777" w:rsidR="00655060" w:rsidRPr="008A6791" w:rsidRDefault="00655060" w:rsidP="00DE539A">
      <w:pPr>
        <w:pStyle w:val="IFTnormal"/>
        <w:spacing w:after="120" w:line="264" w:lineRule="auto"/>
        <w:rPr>
          <w:rFonts w:ascii="Century Gothic" w:hAnsi="Century Gothic"/>
        </w:rPr>
      </w:pPr>
      <w:r w:rsidRPr="008A6791">
        <w:rPr>
          <w:rFonts w:ascii="Century Gothic" w:hAnsi="Century Gothic"/>
        </w:rPr>
        <w:t>En el caso de las señales ISDN 4B3T las características espectrales se definen en términos de la potencia de banda estrecha de la señal medida sobre una carga resistiva de impedancia R. La Tabla 8 presenta los puntos de referencia límite definidos en la cláusula 9.2 de ETSI TR 101 830-1 V1.5.2, mientras que la Figura 7 ilustra la forma de la densidad espectral de potencia para estas señales.</w:t>
      </w:r>
    </w:p>
    <w:p w14:paraId="5CDC9855" w14:textId="77777777" w:rsidR="00655060" w:rsidRPr="008A6791" w:rsidRDefault="00655060" w:rsidP="00DE539A">
      <w:pPr>
        <w:pStyle w:val="IFTnormal"/>
        <w:spacing w:after="120" w:line="264" w:lineRule="auto"/>
        <w:rPr>
          <w:rFonts w:ascii="Century Gothic" w:hAnsi="Century Gothic"/>
        </w:rPr>
      </w:pPr>
      <w:r w:rsidRPr="008A6791">
        <w:rPr>
          <w:rFonts w:ascii="Century Gothic" w:hAnsi="Century Gothic"/>
        </w:rPr>
        <w:t>Las señales de este tipo deben satisfacer simultáneamente los límites para los anchos de banda de frecuencia, definidos mediante la etiqueta “X” así como los correspondientes a la etiqueta “Y”, lo cual implica que para algunas frecuencias se deberán realizar mediciones con dos diferentes anchos de banda.</w:t>
      </w:r>
    </w:p>
    <w:p w14:paraId="15CCD012" w14:textId="77777777" w:rsidR="00DE539A" w:rsidRPr="006F5935" w:rsidRDefault="00655060" w:rsidP="00DE539A">
      <w:pPr>
        <w:pStyle w:val="xxxPiedeCuadroconnombre"/>
        <w:spacing w:before="0" w:line="264" w:lineRule="auto"/>
        <w:jc w:val="center"/>
        <w:rPr>
          <w:rFonts w:ascii="Century Gothic" w:hAnsi="Century Gothic"/>
          <w:color w:val="000000" w:themeColor="text1"/>
          <w:szCs w:val="20"/>
        </w:rPr>
      </w:pPr>
      <w:r w:rsidRPr="006F5935">
        <w:rPr>
          <w:rFonts w:ascii="Century Gothic" w:hAnsi="Century Gothic"/>
          <w:szCs w:val="20"/>
        </w:rPr>
        <w:t>Tabla 8 Puntos de referencia límite de potencia de banda estrecha</w:t>
      </w:r>
      <w:r w:rsidR="004A0125" w:rsidRPr="006F5935">
        <w:rPr>
          <w:rFonts w:ascii="Century Gothic" w:hAnsi="Century Gothic"/>
          <w:szCs w:val="20"/>
        </w:rPr>
        <w:t xml:space="preserve"> </w:t>
      </w:r>
      <w:r w:rsidRPr="006F5935">
        <w:rPr>
          <w:rFonts w:ascii="Century Gothic" w:hAnsi="Century Gothic"/>
          <w:color w:val="000000" w:themeColor="text1"/>
          <w:szCs w:val="20"/>
        </w:rPr>
        <w:t xml:space="preserve">para señales </w:t>
      </w:r>
    </w:p>
    <w:p w14:paraId="6D56F82F" w14:textId="77777777" w:rsidR="00655060" w:rsidRPr="006F5935" w:rsidRDefault="00655060" w:rsidP="00DE539A">
      <w:pPr>
        <w:pStyle w:val="xxxPiedeCuadroconnombre"/>
        <w:spacing w:before="0" w:line="264" w:lineRule="auto"/>
        <w:jc w:val="center"/>
        <w:rPr>
          <w:rFonts w:ascii="Century Gothic" w:hAnsi="Century Gothic"/>
          <w:color w:val="000000" w:themeColor="text1"/>
          <w:szCs w:val="20"/>
        </w:rPr>
      </w:pPr>
      <w:r w:rsidRPr="006F5935">
        <w:rPr>
          <w:rFonts w:ascii="Century Gothic" w:hAnsi="Century Gothic"/>
          <w:color w:val="000000" w:themeColor="text1"/>
          <w:szCs w:val="20"/>
        </w:rPr>
        <w:t>ISDN MMS43 PRI.</w:t>
      </w:r>
    </w:p>
    <w:tbl>
      <w:tblPr>
        <w:tblStyle w:val="Cuadrculadetablaclara1"/>
        <w:tblW w:w="5270" w:type="pct"/>
        <w:jc w:val="center"/>
        <w:tblLook w:val="04A0" w:firstRow="1" w:lastRow="0" w:firstColumn="1" w:lastColumn="0" w:noHBand="0" w:noVBand="1"/>
      </w:tblPr>
      <w:tblGrid>
        <w:gridCol w:w="2120"/>
        <w:gridCol w:w="1444"/>
        <w:gridCol w:w="1804"/>
        <w:gridCol w:w="1945"/>
        <w:gridCol w:w="2038"/>
        <w:gridCol w:w="550"/>
      </w:tblGrid>
      <w:tr w:rsidR="00C50B72" w:rsidRPr="006F5935" w14:paraId="5D131635" w14:textId="77777777" w:rsidTr="00C50B72">
        <w:trPr>
          <w:trHeight w:val="591"/>
          <w:jc w:val="center"/>
        </w:trPr>
        <w:tc>
          <w:tcPr>
            <w:tcW w:w="1071" w:type="pct"/>
            <w:shd w:val="clear" w:color="auto" w:fill="009AD9"/>
            <w:vAlign w:val="center"/>
            <w:hideMark/>
          </w:tcPr>
          <w:p w14:paraId="3C7C2560" w14:textId="77777777" w:rsidR="00655060" w:rsidRPr="006A573B"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Frecuencia</w:t>
            </w:r>
            <w:r w:rsidR="00C50B72">
              <w:rPr>
                <w:rFonts w:ascii="Century Gothic" w:hAnsi="Century Gothic" w:cs="Arial"/>
                <w:b/>
                <w:color w:val="FFFFFF" w:themeColor="background1"/>
                <w:sz w:val="20"/>
              </w:rPr>
              <w:t xml:space="preserve"> </w:t>
            </w:r>
            <w:r w:rsidRPr="006A573B">
              <w:rPr>
                <w:rFonts w:ascii="Century Gothic" w:hAnsi="Century Gothic" w:cs="Arial"/>
                <w:b/>
                <w:color w:val="FFFFFF" w:themeColor="background1"/>
                <w:sz w:val="20"/>
              </w:rPr>
              <w:t>Central</w:t>
            </w:r>
          </w:p>
          <w:p w14:paraId="01B2A8EC"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f</w:t>
            </w:r>
          </w:p>
        </w:tc>
        <w:tc>
          <w:tcPr>
            <w:tcW w:w="729" w:type="pct"/>
            <w:shd w:val="clear" w:color="auto" w:fill="009AD9"/>
            <w:vAlign w:val="center"/>
            <w:hideMark/>
          </w:tcPr>
          <w:p w14:paraId="3E071F6E" w14:textId="77777777" w:rsidR="00655060" w:rsidRPr="006A573B"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Impedancia</w:t>
            </w:r>
          </w:p>
          <w:p w14:paraId="324D938F"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R</w:t>
            </w:r>
          </w:p>
        </w:tc>
        <w:tc>
          <w:tcPr>
            <w:tcW w:w="911" w:type="pct"/>
            <w:shd w:val="clear" w:color="auto" w:fill="009AD9"/>
            <w:vAlign w:val="center"/>
            <w:hideMark/>
          </w:tcPr>
          <w:p w14:paraId="6522A233" w14:textId="77777777" w:rsidR="00655060" w:rsidRPr="006A573B"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Nivel de Señal</w:t>
            </w:r>
          </w:p>
          <w:p w14:paraId="7CB562C7" w14:textId="77777777" w:rsidR="00655060" w:rsidRPr="006A573B"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P</w:t>
            </w:r>
          </w:p>
        </w:tc>
        <w:tc>
          <w:tcPr>
            <w:tcW w:w="982" w:type="pct"/>
            <w:shd w:val="clear" w:color="auto" w:fill="009AD9"/>
            <w:vAlign w:val="center"/>
            <w:hideMark/>
          </w:tcPr>
          <w:p w14:paraId="559B6DD8" w14:textId="77777777" w:rsidR="00655060" w:rsidRPr="006A573B"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Ancho de</w:t>
            </w:r>
            <w:r w:rsidR="00C50B72">
              <w:rPr>
                <w:rFonts w:ascii="Century Gothic" w:hAnsi="Century Gothic" w:cs="Arial"/>
                <w:b/>
                <w:color w:val="FFFFFF" w:themeColor="background1"/>
                <w:sz w:val="20"/>
              </w:rPr>
              <w:t xml:space="preserve"> </w:t>
            </w:r>
            <w:r w:rsidRPr="006A573B">
              <w:rPr>
                <w:rFonts w:ascii="Century Gothic" w:hAnsi="Century Gothic" w:cs="Arial"/>
                <w:b/>
                <w:color w:val="FFFFFF" w:themeColor="background1"/>
                <w:sz w:val="20"/>
              </w:rPr>
              <w:t>Banda</w:t>
            </w:r>
          </w:p>
          <w:p w14:paraId="46D1D38E"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B</w:t>
            </w:r>
          </w:p>
        </w:tc>
        <w:tc>
          <w:tcPr>
            <w:tcW w:w="1029" w:type="pct"/>
            <w:shd w:val="clear" w:color="auto" w:fill="009AD9"/>
            <w:vAlign w:val="center"/>
            <w:hideMark/>
          </w:tcPr>
          <w:p w14:paraId="7AADD17D" w14:textId="77777777" w:rsidR="00655060" w:rsidRPr="006A573B"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Potencia</w:t>
            </w:r>
            <w:r w:rsidR="00C50B72">
              <w:rPr>
                <w:rFonts w:ascii="Century Gothic" w:hAnsi="Century Gothic" w:cs="Arial"/>
                <w:b/>
                <w:color w:val="FFFFFF" w:themeColor="background1"/>
                <w:sz w:val="20"/>
              </w:rPr>
              <w:t xml:space="preserve"> </w:t>
            </w:r>
            <w:r w:rsidRPr="006A573B">
              <w:rPr>
                <w:rFonts w:ascii="Century Gothic" w:hAnsi="Century Gothic" w:cs="Arial"/>
                <w:b/>
                <w:color w:val="FFFFFF" w:themeColor="background1"/>
                <w:sz w:val="20"/>
              </w:rPr>
              <w:t>Espectral</w:t>
            </w:r>
          </w:p>
          <w:p w14:paraId="794A9F9E"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P/B</w:t>
            </w:r>
          </w:p>
        </w:tc>
        <w:tc>
          <w:tcPr>
            <w:tcW w:w="278" w:type="pct"/>
            <w:shd w:val="clear" w:color="auto" w:fill="009AD9"/>
            <w:vAlign w:val="center"/>
            <w:hideMark/>
          </w:tcPr>
          <w:p w14:paraId="3EDA704D"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p>
        </w:tc>
      </w:tr>
      <w:tr w:rsidR="00C50B72" w:rsidRPr="00551254" w14:paraId="79995ABF" w14:textId="77777777" w:rsidTr="00C50B72">
        <w:trPr>
          <w:trHeight w:val="419"/>
          <w:jc w:val="center"/>
        </w:trPr>
        <w:tc>
          <w:tcPr>
            <w:tcW w:w="1071" w:type="pct"/>
            <w:hideMark/>
          </w:tcPr>
          <w:p w14:paraId="4047E019"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510 Hz</w:t>
            </w:r>
            <w:r w:rsidRPr="008A6791">
              <w:rPr>
                <w:rFonts w:ascii="Century Gothic" w:hAnsi="Century Gothic" w:cs="Arial"/>
                <w:color w:val="000000" w:themeColor="text1"/>
                <w:sz w:val="20"/>
              </w:rPr>
              <w:br/>
              <w:t>10 kHz</w:t>
            </w:r>
          </w:p>
        </w:tc>
        <w:tc>
          <w:tcPr>
            <w:tcW w:w="729" w:type="pct"/>
            <w:hideMark/>
          </w:tcPr>
          <w:p w14:paraId="206CE7B1"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150 Ω</w:t>
            </w:r>
            <w:r w:rsidRPr="008A6791">
              <w:rPr>
                <w:rFonts w:ascii="Century Gothic" w:hAnsi="Century Gothic" w:cs="Arial"/>
                <w:color w:val="000000" w:themeColor="text1"/>
                <w:sz w:val="20"/>
              </w:rPr>
              <w:br/>
              <w:t>150 Ω</w:t>
            </w:r>
          </w:p>
        </w:tc>
        <w:tc>
          <w:tcPr>
            <w:tcW w:w="911" w:type="pct"/>
            <w:hideMark/>
          </w:tcPr>
          <w:p w14:paraId="0D012528"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-0 dBm</w:t>
            </w:r>
            <w:r w:rsidRPr="008A6791">
              <w:rPr>
                <w:rFonts w:ascii="Century Gothic" w:hAnsi="Century Gothic" w:cs="Arial"/>
                <w:color w:val="000000" w:themeColor="text1"/>
                <w:sz w:val="20"/>
              </w:rPr>
              <w:br/>
              <w:t>-0 dBm</w:t>
            </w:r>
          </w:p>
        </w:tc>
        <w:tc>
          <w:tcPr>
            <w:tcW w:w="982" w:type="pct"/>
            <w:hideMark/>
          </w:tcPr>
          <w:p w14:paraId="7FFB1751"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 kHz</w:t>
            </w:r>
            <w:r w:rsidRPr="008A6791">
              <w:rPr>
                <w:rFonts w:ascii="Century Gothic" w:hAnsi="Century Gothic" w:cs="Arial"/>
                <w:color w:val="000000" w:themeColor="text1"/>
                <w:sz w:val="20"/>
              </w:rPr>
              <w:br/>
              <w:t>1 kHz</w:t>
            </w:r>
          </w:p>
        </w:tc>
        <w:tc>
          <w:tcPr>
            <w:tcW w:w="1029" w:type="pct"/>
            <w:hideMark/>
          </w:tcPr>
          <w:p w14:paraId="5EBA6992"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-30 dBm/Hz</w:t>
            </w:r>
            <w:r w:rsidRPr="008A6791">
              <w:rPr>
                <w:rFonts w:ascii="Century Gothic" w:hAnsi="Century Gothic" w:cs="Arial"/>
                <w:color w:val="000000" w:themeColor="text1"/>
                <w:sz w:val="20"/>
              </w:rPr>
              <w:br/>
              <w:t>-30 dBm/Hz</w:t>
            </w:r>
          </w:p>
        </w:tc>
        <w:tc>
          <w:tcPr>
            <w:tcW w:w="278" w:type="pct"/>
            <w:vMerge w:val="restart"/>
            <w:hideMark/>
          </w:tcPr>
          <w:p w14:paraId="3070FCA7"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"X"</w:t>
            </w:r>
          </w:p>
        </w:tc>
      </w:tr>
      <w:tr w:rsidR="00C50B72" w:rsidRPr="007A310B" w14:paraId="58D9D23C" w14:textId="77777777" w:rsidTr="00C50B72">
        <w:trPr>
          <w:trHeight w:val="1299"/>
          <w:jc w:val="center"/>
        </w:trPr>
        <w:tc>
          <w:tcPr>
            <w:tcW w:w="1071" w:type="pct"/>
            <w:hideMark/>
          </w:tcPr>
          <w:p w14:paraId="0B3B478D"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10 kHz</w:t>
            </w:r>
            <w:r w:rsidRPr="008A6791">
              <w:rPr>
                <w:rFonts w:ascii="Century Gothic" w:hAnsi="Century Gothic" w:cs="Arial"/>
                <w:color w:val="000000" w:themeColor="text1"/>
                <w:sz w:val="20"/>
              </w:rPr>
              <w:br/>
              <w:t>50 kHz</w:t>
            </w:r>
            <w:r w:rsidRPr="008A6791">
              <w:rPr>
                <w:rFonts w:ascii="Century Gothic" w:hAnsi="Century Gothic" w:cs="Arial"/>
                <w:color w:val="000000" w:themeColor="text1"/>
                <w:sz w:val="20"/>
              </w:rPr>
              <w:br/>
              <w:t>300 kHz</w:t>
            </w:r>
            <w:r w:rsidRPr="008A6791">
              <w:rPr>
                <w:rFonts w:ascii="Century Gothic" w:hAnsi="Century Gothic" w:cs="Arial"/>
                <w:color w:val="000000" w:themeColor="text1"/>
                <w:sz w:val="20"/>
              </w:rPr>
              <w:br/>
              <w:t>1 MHz</w:t>
            </w:r>
            <w:r w:rsidRPr="008A6791">
              <w:rPr>
                <w:rFonts w:ascii="Century Gothic" w:hAnsi="Century Gothic" w:cs="Arial"/>
                <w:color w:val="000000" w:themeColor="text1"/>
                <w:sz w:val="20"/>
              </w:rPr>
              <w:br/>
              <w:t>5MHz</w:t>
            </w:r>
          </w:p>
          <w:p w14:paraId="7C34B0EE"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30 MHz</w:t>
            </w:r>
          </w:p>
        </w:tc>
        <w:tc>
          <w:tcPr>
            <w:tcW w:w="729" w:type="pct"/>
            <w:hideMark/>
          </w:tcPr>
          <w:p w14:paraId="0C7489F5"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150 Ω</w:t>
            </w:r>
            <w:r w:rsidRPr="008A6791">
              <w:rPr>
                <w:rFonts w:ascii="Century Gothic" w:hAnsi="Century Gothic" w:cs="Arial"/>
                <w:color w:val="000000" w:themeColor="text1"/>
                <w:sz w:val="20"/>
              </w:rPr>
              <w:br/>
              <w:t>150 Ω</w:t>
            </w:r>
            <w:r w:rsidRPr="008A6791">
              <w:rPr>
                <w:rFonts w:ascii="Century Gothic" w:hAnsi="Century Gothic" w:cs="Arial"/>
                <w:color w:val="000000" w:themeColor="text1"/>
                <w:sz w:val="20"/>
              </w:rPr>
              <w:br/>
              <w:t>150 Ω</w:t>
            </w:r>
            <w:r w:rsidRPr="008A6791">
              <w:rPr>
                <w:rFonts w:ascii="Century Gothic" w:hAnsi="Century Gothic" w:cs="Arial"/>
                <w:color w:val="000000" w:themeColor="text1"/>
                <w:sz w:val="20"/>
              </w:rPr>
              <w:br/>
              <w:t>150 Ω</w:t>
            </w:r>
            <w:r w:rsidRPr="008A6791">
              <w:rPr>
                <w:rFonts w:ascii="Century Gothic" w:hAnsi="Century Gothic" w:cs="Arial"/>
                <w:color w:val="000000" w:themeColor="text1"/>
                <w:sz w:val="20"/>
              </w:rPr>
              <w:br/>
              <w:t>150 Ω</w:t>
            </w:r>
          </w:p>
          <w:p w14:paraId="6DDD3A44"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150 Ω</w:t>
            </w:r>
          </w:p>
        </w:tc>
        <w:tc>
          <w:tcPr>
            <w:tcW w:w="911" w:type="pct"/>
            <w:hideMark/>
          </w:tcPr>
          <w:p w14:paraId="5B1140BB"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dBm</w:t>
            </w:r>
            <w:r w:rsidRPr="008A6791">
              <w:rPr>
                <w:rFonts w:ascii="Century Gothic" w:hAnsi="Century Gothic" w:cs="Arial"/>
                <w:color w:val="000000" w:themeColor="text1"/>
                <w:sz w:val="20"/>
                <w:lang w:val="en-US"/>
              </w:rPr>
              <w:br/>
              <w:t>+10 dBm</w:t>
            </w:r>
            <w:r w:rsidRPr="008A6791">
              <w:rPr>
                <w:rFonts w:ascii="Century Gothic" w:hAnsi="Century Gothic" w:cs="Arial"/>
                <w:color w:val="000000" w:themeColor="text1"/>
                <w:sz w:val="20"/>
                <w:lang w:val="en-US"/>
              </w:rPr>
              <w:br/>
              <w:t>-27 dBm</w:t>
            </w:r>
            <w:r w:rsidRPr="008A6791">
              <w:rPr>
                <w:rFonts w:ascii="Century Gothic" w:hAnsi="Century Gothic" w:cs="Arial"/>
                <w:color w:val="000000" w:themeColor="text1"/>
                <w:sz w:val="20"/>
                <w:lang w:val="en-US"/>
              </w:rPr>
              <w:br/>
              <w:t>-27 dBm</w:t>
            </w:r>
          </w:p>
          <w:p w14:paraId="3FED33DB"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-80 dBm</w:t>
            </w:r>
            <w:r w:rsidRPr="008A6791">
              <w:rPr>
                <w:rFonts w:ascii="Century Gothic" w:hAnsi="Century Gothic" w:cs="Arial"/>
                <w:color w:val="000000" w:themeColor="text1"/>
                <w:sz w:val="20"/>
                <w:lang w:val="en-US"/>
              </w:rPr>
              <w:br/>
              <w:t>-80 dBm</w:t>
            </w:r>
          </w:p>
        </w:tc>
        <w:tc>
          <w:tcPr>
            <w:tcW w:w="982" w:type="pct"/>
            <w:hideMark/>
          </w:tcPr>
          <w:p w14:paraId="09EB1DF2"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r w:rsidRPr="008A6791">
              <w:rPr>
                <w:rFonts w:ascii="Century Gothic" w:hAnsi="Century Gothic" w:cs="Arial"/>
                <w:color w:val="000000" w:themeColor="text1"/>
                <w:sz w:val="20"/>
                <w:lang w:val="en-US"/>
              </w:rPr>
              <w:br/>
              <w:t>10 kHz</w:t>
            </w:r>
            <w:r w:rsidRPr="008A6791">
              <w:rPr>
                <w:rFonts w:ascii="Century Gothic" w:hAnsi="Century Gothic" w:cs="Arial"/>
                <w:color w:val="000000" w:themeColor="text1"/>
                <w:sz w:val="20"/>
                <w:lang w:val="en-US"/>
              </w:rPr>
              <w:br/>
              <w:t>10 kHz</w:t>
            </w:r>
            <w:r w:rsidRPr="008A6791">
              <w:rPr>
                <w:rFonts w:ascii="Century Gothic" w:hAnsi="Century Gothic" w:cs="Arial"/>
                <w:color w:val="000000" w:themeColor="text1"/>
                <w:sz w:val="20"/>
                <w:lang w:val="en-US"/>
              </w:rPr>
              <w:br/>
              <w:t>10 kHz</w:t>
            </w:r>
            <w:r w:rsidRPr="008A6791">
              <w:rPr>
                <w:rFonts w:ascii="Century Gothic" w:hAnsi="Century Gothic" w:cs="Arial"/>
                <w:color w:val="000000" w:themeColor="text1"/>
                <w:sz w:val="20"/>
                <w:lang w:val="en-US"/>
              </w:rPr>
              <w:br/>
              <w:t>10 kHz</w:t>
            </w:r>
          </w:p>
          <w:p w14:paraId="1BE88809"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tc>
        <w:tc>
          <w:tcPr>
            <w:tcW w:w="1029" w:type="pct"/>
            <w:hideMark/>
          </w:tcPr>
          <w:p w14:paraId="42B780CF"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-30 dBm/Hz</w:t>
            </w:r>
            <w:r w:rsidRPr="008A6791">
              <w:rPr>
                <w:rFonts w:ascii="Century Gothic" w:hAnsi="Century Gothic" w:cs="Arial"/>
                <w:color w:val="000000" w:themeColor="text1"/>
                <w:sz w:val="20"/>
                <w:lang w:val="en-US"/>
              </w:rPr>
              <w:br/>
              <w:t>-30 dBm/Hz</w:t>
            </w:r>
            <w:r w:rsidRPr="008A6791">
              <w:rPr>
                <w:rFonts w:ascii="Century Gothic" w:hAnsi="Century Gothic" w:cs="Arial"/>
                <w:color w:val="000000" w:themeColor="text1"/>
                <w:sz w:val="20"/>
                <w:lang w:val="en-US"/>
              </w:rPr>
              <w:br/>
              <w:t>-49 dBm/Hz</w:t>
            </w:r>
            <w:r w:rsidRPr="008A6791">
              <w:rPr>
                <w:rFonts w:ascii="Century Gothic" w:hAnsi="Century Gothic" w:cs="Arial"/>
                <w:color w:val="000000" w:themeColor="text1"/>
                <w:sz w:val="20"/>
                <w:lang w:val="en-US"/>
              </w:rPr>
              <w:br/>
              <w:t>-90 dBm/Hz</w:t>
            </w:r>
            <w:r w:rsidRPr="008A6791">
              <w:rPr>
                <w:rFonts w:ascii="Century Gothic" w:hAnsi="Century Gothic" w:cs="Arial"/>
                <w:color w:val="000000" w:themeColor="text1"/>
                <w:sz w:val="20"/>
                <w:lang w:val="en-US"/>
              </w:rPr>
              <w:br/>
              <w:t>-90 dBm/Hz</w:t>
            </w:r>
          </w:p>
        </w:tc>
        <w:tc>
          <w:tcPr>
            <w:tcW w:w="278" w:type="pct"/>
            <w:vMerge/>
            <w:hideMark/>
          </w:tcPr>
          <w:p w14:paraId="14D5603D" w14:textId="77777777" w:rsidR="00655060" w:rsidRPr="008A6791" w:rsidRDefault="00655060" w:rsidP="008A6791">
            <w:pPr>
              <w:pStyle w:val="Formatolibre"/>
              <w:jc w:val="center"/>
              <w:rPr>
                <w:rFonts w:ascii="Century Gothic" w:hAnsi="Century Gothic" w:cs="Arial"/>
                <w:color w:val="000000" w:themeColor="text1"/>
                <w:sz w:val="20"/>
                <w:lang w:val="en-US"/>
              </w:rPr>
            </w:pPr>
          </w:p>
        </w:tc>
      </w:tr>
      <w:tr w:rsidR="00C50B72" w:rsidRPr="00551254" w14:paraId="79F910C4" w14:textId="77777777" w:rsidTr="00C50B72">
        <w:trPr>
          <w:trHeight w:val="630"/>
          <w:jc w:val="center"/>
        </w:trPr>
        <w:tc>
          <w:tcPr>
            <w:tcW w:w="1071" w:type="pct"/>
            <w:hideMark/>
          </w:tcPr>
          <w:p w14:paraId="37632BFA"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800 kHz</w:t>
            </w:r>
            <w:r w:rsidRPr="008A6791">
              <w:rPr>
                <w:rFonts w:ascii="Century Gothic" w:hAnsi="Century Gothic" w:cs="Arial"/>
                <w:color w:val="000000" w:themeColor="text1"/>
                <w:sz w:val="20"/>
              </w:rPr>
              <w:br/>
              <w:t>1 MHz</w:t>
            </w:r>
            <w:r w:rsidRPr="008A6791">
              <w:rPr>
                <w:rFonts w:ascii="Century Gothic" w:hAnsi="Century Gothic" w:cs="Arial"/>
                <w:color w:val="000000" w:themeColor="text1"/>
                <w:sz w:val="20"/>
              </w:rPr>
              <w:br/>
              <w:t>3,69 MHz</w:t>
            </w:r>
          </w:p>
          <w:p w14:paraId="729AEA09"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30 MHz</w:t>
            </w:r>
          </w:p>
        </w:tc>
        <w:tc>
          <w:tcPr>
            <w:tcW w:w="729" w:type="pct"/>
            <w:hideMark/>
          </w:tcPr>
          <w:p w14:paraId="3C1161C4"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150 Ω</w:t>
            </w:r>
            <w:r w:rsidRPr="008A6791">
              <w:rPr>
                <w:rFonts w:ascii="Century Gothic" w:hAnsi="Century Gothic" w:cs="Arial"/>
                <w:color w:val="000000" w:themeColor="text1"/>
                <w:sz w:val="20"/>
              </w:rPr>
              <w:br/>
              <w:t>150 Ω</w:t>
            </w:r>
            <w:r w:rsidRPr="008A6791">
              <w:rPr>
                <w:rFonts w:ascii="Century Gothic" w:hAnsi="Century Gothic" w:cs="Arial"/>
                <w:color w:val="000000" w:themeColor="text1"/>
                <w:sz w:val="20"/>
              </w:rPr>
              <w:br/>
              <w:t>150 Ω</w:t>
            </w:r>
          </w:p>
          <w:p w14:paraId="01E077D8"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150 Ω</w:t>
            </w:r>
          </w:p>
        </w:tc>
        <w:tc>
          <w:tcPr>
            <w:tcW w:w="911" w:type="pct"/>
            <w:hideMark/>
          </w:tcPr>
          <w:p w14:paraId="1B625291"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-17 dBm</w:t>
            </w:r>
            <w:r w:rsidRPr="008A6791">
              <w:rPr>
                <w:rFonts w:ascii="Century Gothic" w:hAnsi="Century Gothic" w:cs="Arial"/>
                <w:color w:val="000000" w:themeColor="text1"/>
                <w:sz w:val="20"/>
              </w:rPr>
              <w:br/>
              <w:t>-17 dBm</w:t>
            </w:r>
            <w:r w:rsidRPr="008A6791">
              <w:rPr>
                <w:rFonts w:ascii="Century Gothic" w:hAnsi="Century Gothic" w:cs="Arial"/>
                <w:color w:val="000000" w:themeColor="text1"/>
                <w:sz w:val="20"/>
              </w:rPr>
              <w:br/>
              <w:t>-60 dBm</w:t>
            </w:r>
          </w:p>
          <w:p w14:paraId="260647E4"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-60 dBm</w:t>
            </w:r>
          </w:p>
        </w:tc>
        <w:tc>
          <w:tcPr>
            <w:tcW w:w="982" w:type="pct"/>
            <w:hideMark/>
          </w:tcPr>
          <w:p w14:paraId="5A00BDAF"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 MHz</w:t>
            </w:r>
            <w:r w:rsidRPr="008A6791">
              <w:rPr>
                <w:rFonts w:ascii="Century Gothic" w:hAnsi="Century Gothic" w:cs="Arial"/>
                <w:color w:val="000000" w:themeColor="text1"/>
                <w:sz w:val="20"/>
              </w:rPr>
              <w:br/>
              <w:t>1 MHz</w:t>
            </w:r>
            <w:r w:rsidRPr="008A6791">
              <w:rPr>
                <w:rFonts w:ascii="Century Gothic" w:hAnsi="Century Gothic" w:cs="Arial"/>
                <w:color w:val="000000" w:themeColor="text1"/>
                <w:sz w:val="20"/>
              </w:rPr>
              <w:br/>
              <w:t>1 MHz</w:t>
            </w:r>
          </w:p>
          <w:p w14:paraId="6979C3D4"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 MHz</w:t>
            </w:r>
          </w:p>
        </w:tc>
        <w:tc>
          <w:tcPr>
            <w:tcW w:w="1029" w:type="pct"/>
            <w:hideMark/>
          </w:tcPr>
          <w:p w14:paraId="7F5A935F"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-77 dBm/Hz</w:t>
            </w:r>
            <w:r w:rsidRPr="008A6791">
              <w:rPr>
                <w:rFonts w:ascii="Century Gothic" w:hAnsi="Century Gothic" w:cs="Arial"/>
                <w:color w:val="000000" w:themeColor="text1"/>
                <w:sz w:val="20"/>
              </w:rPr>
              <w:br/>
              <w:t>-77 dBm/Hz</w:t>
            </w:r>
            <w:r w:rsidRPr="008A6791">
              <w:rPr>
                <w:rFonts w:ascii="Century Gothic" w:hAnsi="Century Gothic" w:cs="Arial"/>
                <w:color w:val="000000" w:themeColor="text1"/>
                <w:sz w:val="20"/>
              </w:rPr>
              <w:br/>
              <w:t>-110 dBm/Hz</w:t>
            </w:r>
          </w:p>
          <w:p w14:paraId="50D4B146"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-110 dBm/Hz</w:t>
            </w:r>
          </w:p>
        </w:tc>
        <w:tc>
          <w:tcPr>
            <w:tcW w:w="278" w:type="pct"/>
            <w:hideMark/>
          </w:tcPr>
          <w:p w14:paraId="0AA1BDBF" w14:textId="77777777" w:rsidR="00655060" w:rsidRPr="008A6791" w:rsidRDefault="00655060" w:rsidP="008A6791">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"Y"</w:t>
            </w:r>
          </w:p>
        </w:tc>
      </w:tr>
    </w:tbl>
    <w:p w14:paraId="63051AE0" w14:textId="77777777" w:rsidR="00655060" w:rsidRPr="008A6791" w:rsidRDefault="00655060" w:rsidP="008A6791">
      <w:pPr>
        <w:pStyle w:val="Formatolibre"/>
        <w:jc w:val="both"/>
        <w:rPr>
          <w:rFonts w:ascii="Century Gothic" w:hAnsi="Century Gothic" w:cs="Arial"/>
          <w:color w:val="000000" w:themeColor="text1"/>
          <w:sz w:val="22"/>
          <w:szCs w:val="22"/>
          <w:lang w:val="es-MX"/>
        </w:rPr>
      </w:pPr>
    </w:p>
    <w:p w14:paraId="55E4DDF6" w14:textId="77777777" w:rsidR="00655060" w:rsidRPr="008A6791" w:rsidRDefault="00655060" w:rsidP="008A6791">
      <w:pPr>
        <w:pStyle w:val="Formatolibre"/>
        <w:jc w:val="center"/>
        <w:rPr>
          <w:rFonts w:ascii="Century Gothic" w:hAnsi="Century Gothic" w:cs="Arial"/>
          <w:color w:val="000000" w:themeColor="text1"/>
          <w:sz w:val="22"/>
          <w:szCs w:val="22"/>
          <w:lang w:val="es-MX"/>
        </w:rPr>
      </w:pPr>
      <w:r w:rsidRPr="008A6791">
        <w:rPr>
          <w:rFonts w:ascii="Century Gothic" w:hAnsi="Century Gothic" w:cs="Arial"/>
          <w:noProof/>
          <w:color w:val="000000" w:themeColor="text1"/>
          <w:sz w:val="22"/>
          <w:szCs w:val="22"/>
          <w:lang w:val="es-MX"/>
        </w:rPr>
        <w:drawing>
          <wp:inline distT="0" distB="0" distL="0" distR="0" wp14:anchorId="27F2D1AB" wp14:editId="29626550">
            <wp:extent cx="4608000" cy="1951199"/>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2" cstate="print"/>
                    <a:srcRect/>
                    <a:stretch>
                      <a:fillRect/>
                    </a:stretch>
                  </pic:blipFill>
                  <pic:spPr bwMode="auto">
                    <a:xfrm>
                      <a:off x="0" y="0"/>
                      <a:ext cx="4608000" cy="1951199"/>
                    </a:xfrm>
                    <a:prstGeom prst="rect">
                      <a:avLst/>
                    </a:prstGeom>
                    <a:noFill/>
                    <a:ln w="9525">
                      <a:noFill/>
                      <a:miter lim="800000"/>
                      <a:headEnd/>
                      <a:tailEnd/>
                    </a:ln>
                  </pic:spPr>
                </pic:pic>
              </a:graphicData>
            </a:graphic>
          </wp:inline>
        </w:drawing>
      </w:r>
    </w:p>
    <w:p w14:paraId="4824175C" w14:textId="77777777" w:rsidR="00655060" w:rsidRPr="008A6791" w:rsidRDefault="00655060" w:rsidP="008A6791">
      <w:pPr>
        <w:pStyle w:val="xxxPiedeCuadroconnombre"/>
        <w:spacing w:line="240" w:lineRule="auto"/>
        <w:jc w:val="center"/>
        <w:rPr>
          <w:rFonts w:ascii="Century Gothic" w:hAnsi="Century Gothic"/>
          <w:color w:val="000000" w:themeColor="text1"/>
        </w:rPr>
      </w:pPr>
      <w:r w:rsidRPr="008A6791">
        <w:rPr>
          <w:rFonts w:ascii="Century Gothic" w:hAnsi="Century Gothic"/>
        </w:rPr>
        <w:t>Figura 7</w:t>
      </w:r>
      <w:r w:rsidRPr="008A6791">
        <w:rPr>
          <w:rFonts w:ascii="Century Gothic" w:hAnsi="Century Gothic"/>
          <w:color w:val="000000" w:themeColor="text1"/>
        </w:rPr>
        <w:t>. Potencia espectral para señales ISDN MMS43 PRI.</w:t>
      </w:r>
    </w:p>
    <w:p w14:paraId="2BA0FAF7" w14:textId="77777777" w:rsidR="0097368A" w:rsidRPr="008A6791" w:rsidRDefault="0097368A" w:rsidP="006A7D43">
      <w:pPr>
        <w:pStyle w:val="xxxPiedeCuadroconnombre"/>
        <w:spacing w:after="240" w:line="240" w:lineRule="auto"/>
        <w:rPr>
          <w:rFonts w:ascii="Century Gothic" w:hAnsi="Century Gothic"/>
        </w:rPr>
      </w:pPr>
    </w:p>
    <w:p w14:paraId="59C8A7B3" w14:textId="77777777" w:rsidR="0097368A" w:rsidRPr="00976292" w:rsidRDefault="003B1A36" w:rsidP="00AB57DD">
      <w:pPr>
        <w:spacing w:after="120"/>
        <w:rPr>
          <w:rFonts w:ascii="Century Gothic" w:hAnsi="Century Gothic"/>
        </w:rPr>
      </w:pPr>
      <w:bookmarkStart w:id="2269" w:name="_Toc92974153"/>
      <w:bookmarkStart w:id="2270" w:name="_Toc93052464"/>
      <w:bookmarkStart w:id="2271" w:name="_Toc93056419"/>
      <w:r w:rsidRPr="00AB57DD">
        <w:rPr>
          <w:rFonts w:ascii="Century Gothic" w:hAnsi="Century Gothic"/>
          <w:b/>
        </w:rPr>
        <w:t>6.2.5</w:t>
      </w:r>
      <w:r w:rsidRPr="00AB57DD">
        <w:rPr>
          <w:rFonts w:ascii="Century Gothic" w:hAnsi="Century Gothic"/>
          <w:b/>
        </w:rPr>
        <w:tab/>
      </w:r>
      <w:r w:rsidR="00655060" w:rsidRPr="00AB57DD">
        <w:rPr>
          <w:rFonts w:ascii="Century Gothic" w:hAnsi="Century Gothic"/>
          <w:b/>
        </w:rPr>
        <w:t>SHDSL FN hasta 4 pares, TC-PAM SHDSL TC-PAM [G.991.2].</w:t>
      </w:r>
      <w:bookmarkEnd w:id="2269"/>
      <w:bookmarkEnd w:id="2270"/>
      <w:bookmarkEnd w:id="2271"/>
    </w:p>
    <w:p w14:paraId="01D6734B" w14:textId="77777777" w:rsidR="00655060" w:rsidRPr="008A6791" w:rsidRDefault="00655060" w:rsidP="006F5935">
      <w:pPr>
        <w:pStyle w:val="IFTnormal"/>
        <w:spacing w:after="120" w:line="264" w:lineRule="auto"/>
        <w:rPr>
          <w:rFonts w:ascii="Century Gothic" w:hAnsi="Century Gothic"/>
        </w:rPr>
      </w:pPr>
      <w:r w:rsidRPr="008A6791">
        <w:rPr>
          <w:rFonts w:ascii="Century Gothic" w:hAnsi="Century Gothic"/>
        </w:rPr>
        <w:t xml:space="preserve">En el caso de las señales SHDSL </w:t>
      </w:r>
      <w:proofErr w:type="spellStart"/>
      <w:r w:rsidRPr="008A6791">
        <w:rPr>
          <w:rFonts w:ascii="Century Gothic" w:hAnsi="Century Gothic"/>
        </w:rPr>
        <w:t>Fn</w:t>
      </w:r>
      <w:proofErr w:type="spellEnd"/>
      <w:r w:rsidRPr="008A6791">
        <w:rPr>
          <w:rFonts w:ascii="Century Gothic" w:hAnsi="Century Gothic"/>
        </w:rPr>
        <w:t>, las características espectrales se definen en términos de la potencia de banda estrecha de la señal medida sobre una carga resistiva de impedancia R. La Tabla 9 presenta los puntos de referencia límite definidos en las cláusulas 10.5 y 10.7 de ETSI TR 101 830-1 V1.5.2.</w:t>
      </w:r>
    </w:p>
    <w:p w14:paraId="1B11C1FD" w14:textId="77777777" w:rsidR="00655060" w:rsidRPr="008A6791" w:rsidRDefault="00655060" w:rsidP="006F5935">
      <w:pPr>
        <w:pStyle w:val="IFTnormal"/>
        <w:spacing w:after="120" w:line="264" w:lineRule="auto"/>
        <w:rPr>
          <w:rFonts w:ascii="Century Gothic" w:hAnsi="Century Gothic"/>
        </w:rPr>
      </w:pPr>
      <w:r w:rsidRPr="008A6791">
        <w:rPr>
          <w:rFonts w:ascii="Century Gothic" w:hAnsi="Century Gothic"/>
        </w:rPr>
        <w:t xml:space="preserve">La Figura 8 ilustra la forma de la densidad espectral de potencia para estas señales con </w:t>
      </w:r>
      <w:proofErr w:type="spellStart"/>
      <w:r w:rsidRPr="008A6791">
        <w:rPr>
          <w:rFonts w:ascii="Century Gothic" w:hAnsi="Century Gothic"/>
        </w:rPr>
        <w:t>Fn</w:t>
      </w:r>
      <w:proofErr w:type="spellEnd"/>
      <w:r w:rsidRPr="008A6791">
        <w:rPr>
          <w:rFonts w:ascii="Century Gothic" w:hAnsi="Century Gothic"/>
        </w:rPr>
        <w:t>=686 kHz.</w:t>
      </w:r>
    </w:p>
    <w:p w14:paraId="134BD42B" w14:textId="77777777" w:rsidR="00655060" w:rsidRPr="006F5935" w:rsidRDefault="00655060" w:rsidP="006F5935">
      <w:pPr>
        <w:pStyle w:val="xxxPiedeCuadroconnombre"/>
        <w:spacing w:before="0" w:after="120" w:line="264" w:lineRule="auto"/>
        <w:jc w:val="center"/>
        <w:rPr>
          <w:rFonts w:ascii="Century Gothic" w:hAnsi="Century Gothic"/>
          <w:szCs w:val="20"/>
        </w:rPr>
      </w:pPr>
      <w:r w:rsidRPr="006F5935">
        <w:rPr>
          <w:rFonts w:ascii="Century Gothic" w:hAnsi="Century Gothic"/>
          <w:szCs w:val="20"/>
        </w:rPr>
        <w:t xml:space="preserve">Tabla 9 Puntos de referencia límite de potencia de banda estrecha para señales SHDSL </w:t>
      </w:r>
      <w:proofErr w:type="spellStart"/>
      <w:r w:rsidRPr="006F5935">
        <w:rPr>
          <w:rFonts w:ascii="Century Gothic" w:hAnsi="Century Gothic"/>
          <w:szCs w:val="20"/>
        </w:rPr>
        <w:t>Fn</w:t>
      </w:r>
      <w:proofErr w:type="spellEnd"/>
      <w:r w:rsidRPr="006F5935">
        <w:rPr>
          <w:rFonts w:ascii="Century Gothic" w:hAnsi="Century Gothic"/>
          <w:szCs w:val="20"/>
        </w:rPr>
        <w:t>.</w:t>
      </w:r>
    </w:p>
    <w:tbl>
      <w:tblPr>
        <w:tblStyle w:val="Cuadrculadetablaclara1"/>
        <w:tblW w:w="4534" w:type="pct"/>
        <w:jc w:val="center"/>
        <w:tblLook w:val="04A0" w:firstRow="1" w:lastRow="0" w:firstColumn="1" w:lastColumn="0" w:noHBand="0" w:noVBand="1"/>
      </w:tblPr>
      <w:tblGrid>
        <w:gridCol w:w="1364"/>
        <w:gridCol w:w="1470"/>
        <w:gridCol w:w="1865"/>
        <w:gridCol w:w="2056"/>
        <w:gridCol w:w="1763"/>
      </w:tblGrid>
      <w:tr w:rsidR="00655060" w:rsidRPr="006F5935" w14:paraId="0D2A4D4B" w14:textId="77777777" w:rsidTr="006A573B">
        <w:trPr>
          <w:trHeight w:val="580"/>
          <w:jc w:val="center"/>
        </w:trPr>
        <w:tc>
          <w:tcPr>
            <w:tcW w:w="800" w:type="pct"/>
            <w:shd w:val="clear" w:color="auto" w:fill="009AD9"/>
            <w:vAlign w:val="center"/>
            <w:hideMark/>
          </w:tcPr>
          <w:p w14:paraId="5F172426"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Frecuencia</w:t>
            </w:r>
          </w:p>
          <w:p w14:paraId="15D2BE4B"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f</w:t>
            </w:r>
          </w:p>
        </w:tc>
        <w:tc>
          <w:tcPr>
            <w:tcW w:w="863" w:type="pct"/>
            <w:shd w:val="clear" w:color="auto" w:fill="009AD9"/>
            <w:vAlign w:val="center"/>
            <w:hideMark/>
          </w:tcPr>
          <w:p w14:paraId="50DAF9B8"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Impedancia</w:t>
            </w:r>
          </w:p>
          <w:p w14:paraId="7BAAE3B4"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R</w:t>
            </w:r>
          </w:p>
        </w:tc>
        <w:tc>
          <w:tcPr>
            <w:tcW w:w="1095" w:type="pct"/>
            <w:shd w:val="clear" w:color="auto" w:fill="009AD9"/>
            <w:vAlign w:val="center"/>
            <w:hideMark/>
          </w:tcPr>
          <w:p w14:paraId="65EE64C1"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Nivel de Señal</w:t>
            </w:r>
          </w:p>
          <w:p w14:paraId="059C1D67"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P (dBm)</w:t>
            </w:r>
          </w:p>
        </w:tc>
        <w:tc>
          <w:tcPr>
            <w:tcW w:w="1207" w:type="pct"/>
            <w:shd w:val="clear" w:color="auto" w:fill="009AD9"/>
            <w:vAlign w:val="center"/>
            <w:hideMark/>
          </w:tcPr>
          <w:p w14:paraId="5120B15D"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Ancho de Banda</w:t>
            </w:r>
          </w:p>
          <w:p w14:paraId="6E41186C"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de Ruido</w:t>
            </w:r>
          </w:p>
          <w:p w14:paraId="5252C6B1"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B</w:t>
            </w:r>
          </w:p>
        </w:tc>
        <w:tc>
          <w:tcPr>
            <w:tcW w:w="1036" w:type="pct"/>
            <w:shd w:val="clear" w:color="auto" w:fill="009AD9"/>
            <w:vAlign w:val="center"/>
            <w:hideMark/>
          </w:tcPr>
          <w:p w14:paraId="4C9D5E06"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Potencia</w:t>
            </w:r>
          </w:p>
          <w:p w14:paraId="4C2CF155"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Espectral</w:t>
            </w:r>
          </w:p>
          <w:p w14:paraId="73332BF5" w14:textId="77777777" w:rsidR="00655060" w:rsidRPr="006F5935" w:rsidRDefault="00655060" w:rsidP="006F5935">
            <w:pPr>
              <w:pStyle w:val="Formatolibre"/>
              <w:spacing w:before="40" w:after="40"/>
              <w:contextualSpacing/>
              <w:jc w:val="center"/>
              <w:rPr>
                <w:rFonts w:ascii="Century Gothic" w:hAnsi="Century Gothic" w:cs="Arial"/>
                <w:b/>
                <w:color w:val="FFFFFF" w:themeColor="background1"/>
                <w:sz w:val="20"/>
              </w:rPr>
            </w:pPr>
            <w:r w:rsidRPr="006F5935">
              <w:rPr>
                <w:rFonts w:ascii="Century Gothic" w:hAnsi="Century Gothic" w:cs="Arial"/>
                <w:b/>
                <w:color w:val="FFFFFF" w:themeColor="background1"/>
                <w:sz w:val="20"/>
              </w:rPr>
              <w:t>P/B (dBm/Hz)</w:t>
            </w:r>
          </w:p>
        </w:tc>
      </w:tr>
      <w:tr w:rsidR="00655060" w:rsidRPr="006F5935" w14:paraId="29E4310B" w14:textId="77777777" w:rsidTr="001A28E4">
        <w:trPr>
          <w:trHeight w:val="489"/>
          <w:jc w:val="center"/>
        </w:trPr>
        <w:tc>
          <w:tcPr>
            <w:tcW w:w="800" w:type="pct"/>
            <w:hideMark/>
          </w:tcPr>
          <w:p w14:paraId="2AE3F051"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0,1 kHz</w:t>
            </w:r>
            <w:r w:rsidRPr="006F5935">
              <w:rPr>
                <w:rFonts w:ascii="Century Gothic" w:hAnsi="Century Gothic" w:cs="Arial"/>
                <w:color w:val="000000" w:themeColor="text1"/>
                <w:sz w:val="20"/>
              </w:rPr>
              <w:br/>
              <w:t>1 kHz</w:t>
            </w:r>
          </w:p>
        </w:tc>
        <w:tc>
          <w:tcPr>
            <w:tcW w:w="863" w:type="pct"/>
            <w:hideMark/>
          </w:tcPr>
          <w:p w14:paraId="05872481"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135 Ω</w:t>
            </w:r>
            <w:r w:rsidRPr="006F5935">
              <w:rPr>
                <w:rFonts w:ascii="Century Gothic" w:hAnsi="Century Gothic" w:cs="Arial"/>
                <w:color w:val="000000" w:themeColor="text1"/>
                <w:sz w:val="20"/>
              </w:rPr>
              <w:br/>
              <w:t>135 Ω</w:t>
            </w:r>
          </w:p>
        </w:tc>
        <w:tc>
          <w:tcPr>
            <w:tcW w:w="1095" w:type="pct"/>
            <w:hideMark/>
          </w:tcPr>
          <w:p w14:paraId="2C900A82"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P0 + 1,4 + 20</w:t>
            </w:r>
            <w:r w:rsidRPr="006F5935">
              <w:rPr>
                <w:rFonts w:ascii="Century Gothic" w:hAnsi="Century Gothic" w:cs="Arial"/>
                <w:color w:val="000000" w:themeColor="text1"/>
                <w:sz w:val="20"/>
              </w:rPr>
              <w:br/>
              <w:t>P0 + 1,4 + 20</w:t>
            </w:r>
          </w:p>
        </w:tc>
        <w:tc>
          <w:tcPr>
            <w:tcW w:w="1207" w:type="pct"/>
            <w:hideMark/>
          </w:tcPr>
          <w:p w14:paraId="2CEFE60F"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100 Hz</w:t>
            </w:r>
            <w:r w:rsidRPr="006F5935">
              <w:rPr>
                <w:rFonts w:ascii="Century Gothic" w:hAnsi="Century Gothic" w:cs="Arial"/>
                <w:color w:val="000000" w:themeColor="text1"/>
                <w:sz w:val="20"/>
              </w:rPr>
              <w:br/>
              <w:t>100 Hz</w:t>
            </w:r>
          </w:p>
        </w:tc>
        <w:tc>
          <w:tcPr>
            <w:tcW w:w="1036" w:type="pct"/>
            <w:hideMark/>
          </w:tcPr>
          <w:p w14:paraId="0A599635"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P0 + 1,4</w:t>
            </w:r>
            <w:r w:rsidRPr="006F5935">
              <w:rPr>
                <w:rFonts w:ascii="Century Gothic" w:hAnsi="Century Gothic" w:cs="Arial"/>
                <w:color w:val="000000" w:themeColor="text1"/>
                <w:sz w:val="20"/>
              </w:rPr>
              <w:br/>
              <w:t>P0 + 1,4</w:t>
            </w:r>
          </w:p>
        </w:tc>
      </w:tr>
      <w:tr w:rsidR="00655060" w:rsidRPr="006F5935" w14:paraId="713B23E6" w14:textId="77777777" w:rsidTr="001A28E4">
        <w:trPr>
          <w:trHeight w:val="506"/>
          <w:jc w:val="center"/>
        </w:trPr>
        <w:tc>
          <w:tcPr>
            <w:tcW w:w="800" w:type="pct"/>
            <w:hideMark/>
          </w:tcPr>
          <w:p w14:paraId="323A38E8"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 kHz</w:t>
            </w:r>
            <w:r w:rsidRPr="006F5935">
              <w:rPr>
                <w:rFonts w:ascii="Century Gothic" w:hAnsi="Century Gothic" w:cs="Arial"/>
                <w:color w:val="000000" w:themeColor="text1"/>
                <w:sz w:val="20"/>
              </w:rPr>
              <w:br/>
              <w:t>10 kHz</w:t>
            </w:r>
          </w:p>
        </w:tc>
        <w:tc>
          <w:tcPr>
            <w:tcW w:w="863" w:type="pct"/>
            <w:hideMark/>
          </w:tcPr>
          <w:p w14:paraId="7EA5E1D0"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135 Ω</w:t>
            </w:r>
            <w:r w:rsidRPr="006F5935">
              <w:rPr>
                <w:rFonts w:ascii="Century Gothic" w:hAnsi="Century Gothic" w:cs="Arial"/>
                <w:color w:val="000000" w:themeColor="text1"/>
                <w:sz w:val="20"/>
              </w:rPr>
              <w:br/>
              <w:t>135 Ω</w:t>
            </w:r>
          </w:p>
        </w:tc>
        <w:tc>
          <w:tcPr>
            <w:tcW w:w="1095" w:type="pct"/>
            <w:hideMark/>
          </w:tcPr>
          <w:p w14:paraId="3CD4D7FB"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P0 + 1,4 + 30</w:t>
            </w:r>
            <w:r w:rsidRPr="006F5935">
              <w:rPr>
                <w:rFonts w:ascii="Century Gothic" w:hAnsi="Century Gothic" w:cs="Arial"/>
                <w:color w:val="000000" w:themeColor="text1"/>
                <w:sz w:val="20"/>
              </w:rPr>
              <w:br/>
              <w:t>P0 + 1,4 + 30</w:t>
            </w:r>
          </w:p>
        </w:tc>
        <w:tc>
          <w:tcPr>
            <w:tcW w:w="1207" w:type="pct"/>
            <w:hideMark/>
          </w:tcPr>
          <w:p w14:paraId="4C6E95EB"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 kHz</w:t>
            </w:r>
            <w:r w:rsidRPr="006F5935">
              <w:rPr>
                <w:rFonts w:ascii="Century Gothic" w:hAnsi="Century Gothic" w:cs="Arial"/>
                <w:color w:val="000000" w:themeColor="text1"/>
                <w:sz w:val="20"/>
              </w:rPr>
              <w:br/>
              <w:t>1 kHz</w:t>
            </w:r>
          </w:p>
        </w:tc>
        <w:tc>
          <w:tcPr>
            <w:tcW w:w="1036" w:type="pct"/>
            <w:hideMark/>
          </w:tcPr>
          <w:p w14:paraId="497A3B20"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P0 + 1,4</w:t>
            </w:r>
            <w:r w:rsidRPr="006F5935">
              <w:rPr>
                <w:rFonts w:ascii="Century Gothic" w:hAnsi="Century Gothic" w:cs="Arial"/>
                <w:color w:val="000000" w:themeColor="text1"/>
                <w:sz w:val="20"/>
              </w:rPr>
              <w:br/>
              <w:t>P0 + 1,4</w:t>
            </w:r>
          </w:p>
        </w:tc>
      </w:tr>
      <w:tr w:rsidR="00655060" w:rsidRPr="006F5935" w14:paraId="3BBE57AF" w14:textId="77777777" w:rsidTr="001A28E4">
        <w:trPr>
          <w:trHeight w:val="847"/>
          <w:jc w:val="center"/>
        </w:trPr>
        <w:tc>
          <w:tcPr>
            <w:tcW w:w="800" w:type="pct"/>
            <w:hideMark/>
          </w:tcPr>
          <w:p w14:paraId="04DD1044"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10 kHz</w:t>
            </w:r>
            <w:r w:rsidRPr="006F5935">
              <w:rPr>
                <w:rFonts w:ascii="Century Gothic" w:hAnsi="Century Gothic" w:cs="Arial"/>
                <w:color w:val="000000" w:themeColor="text1"/>
                <w:sz w:val="20"/>
              </w:rPr>
              <w:br/>
              <w:t>0,1 × FN</w:t>
            </w:r>
            <w:r w:rsidRPr="006F5935">
              <w:rPr>
                <w:rFonts w:ascii="Century Gothic" w:hAnsi="Century Gothic" w:cs="Arial"/>
                <w:color w:val="000000" w:themeColor="text1"/>
                <w:sz w:val="20"/>
              </w:rPr>
              <w:br/>
              <w:t>0,275 × FN</w:t>
            </w:r>
            <w:r w:rsidRPr="006F5935">
              <w:rPr>
                <w:rFonts w:ascii="Century Gothic" w:hAnsi="Century Gothic" w:cs="Arial"/>
                <w:color w:val="000000" w:themeColor="text1"/>
                <w:sz w:val="20"/>
              </w:rPr>
              <w:br/>
              <w:t>0,4 × FN</w:t>
            </w:r>
            <w:r w:rsidRPr="006F5935">
              <w:rPr>
                <w:rFonts w:ascii="Century Gothic" w:hAnsi="Century Gothic" w:cs="Arial"/>
                <w:color w:val="000000" w:themeColor="text1"/>
                <w:sz w:val="20"/>
              </w:rPr>
              <w:br/>
              <w:t>0,475 × FN</w:t>
            </w:r>
            <w:r w:rsidRPr="006F5935">
              <w:rPr>
                <w:rFonts w:ascii="Century Gothic" w:hAnsi="Century Gothic" w:cs="Arial"/>
                <w:color w:val="000000" w:themeColor="text1"/>
                <w:sz w:val="20"/>
              </w:rPr>
              <w:br/>
              <w:t>0,6 × FN</w:t>
            </w:r>
            <w:r w:rsidRPr="006F5935">
              <w:rPr>
                <w:rFonts w:ascii="Century Gothic" w:hAnsi="Century Gothic" w:cs="Arial"/>
                <w:color w:val="000000" w:themeColor="text1"/>
                <w:sz w:val="20"/>
              </w:rPr>
              <w:br/>
              <w:t>0,9 × FN</w:t>
            </w:r>
            <w:r w:rsidRPr="006F5935">
              <w:rPr>
                <w:rFonts w:ascii="Century Gothic" w:hAnsi="Century Gothic" w:cs="Arial"/>
                <w:color w:val="000000" w:themeColor="text1"/>
                <w:sz w:val="20"/>
              </w:rPr>
              <w:br/>
              <w:t>0,96 × FN</w:t>
            </w:r>
            <w:r w:rsidRPr="006F5935">
              <w:rPr>
                <w:rFonts w:ascii="Century Gothic" w:hAnsi="Century Gothic" w:cs="Arial"/>
                <w:color w:val="000000" w:themeColor="text1"/>
                <w:sz w:val="20"/>
              </w:rPr>
              <w:br/>
              <w:t>1,5 MHz</w:t>
            </w:r>
          </w:p>
        </w:tc>
        <w:tc>
          <w:tcPr>
            <w:tcW w:w="863" w:type="pct"/>
            <w:hideMark/>
          </w:tcPr>
          <w:p w14:paraId="2FC5AEC9"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135 Ω</w:t>
            </w:r>
            <w:r w:rsidRPr="006F5935">
              <w:rPr>
                <w:rFonts w:ascii="Century Gothic" w:hAnsi="Century Gothic" w:cs="Arial"/>
                <w:color w:val="000000" w:themeColor="text1"/>
                <w:sz w:val="20"/>
              </w:rPr>
              <w:br/>
              <w:t>135 Ω</w:t>
            </w:r>
            <w:r w:rsidRPr="006F5935">
              <w:rPr>
                <w:rFonts w:ascii="Century Gothic" w:hAnsi="Century Gothic" w:cs="Arial"/>
                <w:color w:val="000000" w:themeColor="text1"/>
                <w:sz w:val="20"/>
              </w:rPr>
              <w:br/>
              <w:t>135 Ω</w:t>
            </w:r>
            <w:r w:rsidRPr="006F5935">
              <w:rPr>
                <w:rFonts w:ascii="Century Gothic" w:hAnsi="Century Gothic" w:cs="Arial"/>
                <w:color w:val="000000" w:themeColor="text1"/>
                <w:sz w:val="20"/>
              </w:rPr>
              <w:br/>
              <w:t>135 Ω</w:t>
            </w:r>
            <w:r w:rsidRPr="006F5935">
              <w:rPr>
                <w:rFonts w:ascii="Century Gothic" w:hAnsi="Century Gothic" w:cs="Arial"/>
                <w:color w:val="000000" w:themeColor="text1"/>
                <w:sz w:val="20"/>
              </w:rPr>
              <w:br/>
              <w:t>135 Ω</w:t>
            </w:r>
            <w:r w:rsidRPr="006F5935">
              <w:rPr>
                <w:rFonts w:ascii="Century Gothic" w:hAnsi="Century Gothic" w:cs="Arial"/>
                <w:color w:val="000000" w:themeColor="text1"/>
                <w:sz w:val="20"/>
              </w:rPr>
              <w:br/>
              <w:t>135 Ω</w:t>
            </w:r>
            <w:r w:rsidRPr="006F5935">
              <w:rPr>
                <w:rFonts w:ascii="Century Gothic" w:hAnsi="Century Gothic" w:cs="Arial"/>
                <w:color w:val="000000" w:themeColor="text1"/>
                <w:sz w:val="20"/>
              </w:rPr>
              <w:br/>
              <w:t>135 Ω</w:t>
            </w:r>
            <w:r w:rsidRPr="006F5935">
              <w:rPr>
                <w:rFonts w:ascii="Century Gothic" w:hAnsi="Century Gothic" w:cs="Arial"/>
                <w:color w:val="000000" w:themeColor="text1"/>
                <w:sz w:val="20"/>
              </w:rPr>
              <w:br/>
              <w:t>135 Ω</w:t>
            </w:r>
            <w:r w:rsidRPr="006F5935">
              <w:rPr>
                <w:rFonts w:ascii="Century Gothic" w:hAnsi="Century Gothic" w:cs="Arial"/>
                <w:color w:val="000000" w:themeColor="text1"/>
                <w:sz w:val="20"/>
              </w:rPr>
              <w:br/>
              <w:t>135 Ω</w:t>
            </w:r>
          </w:p>
        </w:tc>
        <w:tc>
          <w:tcPr>
            <w:tcW w:w="1095" w:type="pct"/>
            <w:hideMark/>
          </w:tcPr>
          <w:p w14:paraId="4DCF23B2"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P0 + 1,4 + 40</w:t>
            </w:r>
            <w:r w:rsidRPr="006F5935">
              <w:rPr>
                <w:rFonts w:ascii="Century Gothic" w:hAnsi="Century Gothic" w:cs="Arial"/>
                <w:color w:val="000000" w:themeColor="text1"/>
                <w:sz w:val="20"/>
              </w:rPr>
              <w:br/>
              <w:t>P0 + 1,4 + 40</w:t>
            </w:r>
            <w:r w:rsidRPr="006F5935">
              <w:rPr>
                <w:rFonts w:ascii="Century Gothic" w:hAnsi="Century Gothic" w:cs="Arial"/>
                <w:color w:val="000000" w:themeColor="text1"/>
                <w:sz w:val="20"/>
              </w:rPr>
              <w:br/>
              <w:t>P0 + 40</w:t>
            </w:r>
            <w:r w:rsidRPr="006F5935">
              <w:rPr>
                <w:rFonts w:ascii="Century Gothic" w:hAnsi="Century Gothic" w:cs="Arial"/>
                <w:color w:val="000000" w:themeColor="text1"/>
                <w:sz w:val="20"/>
              </w:rPr>
              <w:br/>
              <w:t>P0 - 2 + 40</w:t>
            </w:r>
            <w:r w:rsidRPr="006F5935">
              <w:rPr>
                <w:rFonts w:ascii="Century Gothic" w:hAnsi="Century Gothic" w:cs="Arial"/>
                <w:color w:val="000000" w:themeColor="text1"/>
                <w:sz w:val="20"/>
              </w:rPr>
              <w:br/>
              <w:t>P0 - 4,5 + 40</w:t>
            </w:r>
            <w:r w:rsidRPr="006F5935">
              <w:rPr>
                <w:rFonts w:ascii="Century Gothic" w:hAnsi="Century Gothic" w:cs="Arial"/>
                <w:color w:val="000000" w:themeColor="text1"/>
                <w:sz w:val="20"/>
              </w:rPr>
              <w:br/>
              <w:t>P0 - 14 + 40</w:t>
            </w:r>
            <w:r w:rsidRPr="006F5935">
              <w:rPr>
                <w:rFonts w:ascii="Century Gothic" w:hAnsi="Century Gothic" w:cs="Arial"/>
                <w:color w:val="000000" w:themeColor="text1"/>
                <w:sz w:val="20"/>
              </w:rPr>
              <w:br/>
              <w:t>P0 - 45 + 40</w:t>
            </w:r>
            <w:r w:rsidRPr="006F5935">
              <w:rPr>
                <w:rFonts w:ascii="Century Gothic" w:hAnsi="Century Gothic" w:cs="Arial"/>
                <w:color w:val="000000" w:themeColor="text1"/>
                <w:sz w:val="20"/>
              </w:rPr>
              <w:br/>
              <w:t>P1 + 40</w:t>
            </w:r>
            <w:r w:rsidRPr="006F5935">
              <w:rPr>
                <w:rFonts w:ascii="Century Gothic" w:hAnsi="Century Gothic" w:cs="Arial"/>
                <w:color w:val="000000" w:themeColor="text1"/>
                <w:sz w:val="20"/>
              </w:rPr>
              <w:br/>
              <w:t>-65</w:t>
            </w:r>
          </w:p>
        </w:tc>
        <w:tc>
          <w:tcPr>
            <w:tcW w:w="1207" w:type="pct"/>
            <w:hideMark/>
          </w:tcPr>
          <w:p w14:paraId="1E9932DE"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10 kHz</w:t>
            </w:r>
            <w:r w:rsidRPr="006F5935">
              <w:rPr>
                <w:rFonts w:ascii="Century Gothic" w:hAnsi="Century Gothic" w:cs="Arial"/>
                <w:color w:val="000000" w:themeColor="text1"/>
                <w:sz w:val="20"/>
              </w:rPr>
              <w:br/>
              <w:t>10 kHz</w:t>
            </w:r>
            <w:r w:rsidRPr="006F5935">
              <w:rPr>
                <w:rFonts w:ascii="Century Gothic" w:hAnsi="Century Gothic" w:cs="Arial"/>
                <w:color w:val="000000" w:themeColor="text1"/>
                <w:sz w:val="20"/>
              </w:rPr>
              <w:br/>
              <w:t>10 kHz</w:t>
            </w:r>
            <w:r w:rsidRPr="006F5935">
              <w:rPr>
                <w:rFonts w:ascii="Century Gothic" w:hAnsi="Century Gothic" w:cs="Arial"/>
                <w:color w:val="000000" w:themeColor="text1"/>
                <w:sz w:val="20"/>
              </w:rPr>
              <w:br/>
              <w:t>10 kHz</w:t>
            </w:r>
            <w:r w:rsidRPr="006F5935">
              <w:rPr>
                <w:rFonts w:ascii="Century Gothic" w:hAnsi="Century Gothic" w:cs="Arial"/>
                <w:color w:val="000000" w:themeColor="text1"/>
                <w:sz w:val="20"/>
              </w:rPr>
              <w:br/>
              <w:t>10 kHz</w:t>
            </w:r>
            <w:r w:rsidRPr="006F5935">
              <w:rPr>
                <w:rFonts w:ascii="Century Gothic" w:hAnsi="Century Gothic" w:cs="Arial"/>
                <w:color w:val="000000" w:themeColor="text1"/>
                <w:sz w:val="20"/>
              </w:rPr>
              <w:br/>
              <w:t>10 kHz</w:t>
            </w:r>
            <w:r w:rsidRPr="006F5935">
              <w:rPr>
                <w:rFonts w:ascii="Century Gothic" w:hAnsi="Century Gothic" w:cs="Arial"/>
                <w:color w:val="000000" w:themeColor="text1"/>
                <w:sz w:val="20"/>
              </w:rPr>
              <w:br/>
              <w:t>10 kHz</w:t>
            </w:r>
            <w:r w:rsidRPr="006F5935">
              <w:rPr>
                <w:rFonts w:ascii="Century Gothic" w:hAnsi="Century Gothic" w:cs="Arial"/>
                <w:color w:val="000000" w:themeColor="text1"/>
                <w:sz w:val="20"/>
              </w:rPr>
              <w:br/>
              <w:t>10 kHz</w:t>
            </w:r>
            <w:r w:rsidRPr="006F5935">
              <w:rPr>
                <w:rFonts w:ascii="Century Gothic" w:hAnsi="Century Gothic" w:cs="Arial"/>
                <w:color w:val="000000" w:themeColor="text1"/>
                <w:sz w:val="20"/>
              </w:rPr>
              <w:br/>
              <w:t>10 kHz</w:t>
            </w:r>
          </w:p>
        </w:tc>
        <w:tc>
          <w:tcPr>
            <w:tcW w:w="1036" w:type="pct"/>
            <w:hideMark/>
          </w:tcPr>
          <w:p w14:paraId="764121E5"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P0 + 1,4</w:t>
            </w:r>
            <w:r w:rsidRPr="006F5935">
              <w:rPr>
                <w:rFonts w:ascii="Century Gothic" w:hAnsi="Century Gothic" w:cs="Arial"/>
                <w:color w:val="000000" w:themeColor="text1"/>
                <w:sz w:val="20"/>
              </w:rPr>
              <w:br/>
              <w:t>P0 + 1,4</w:t>
            </w:r>
            <w:r w:rsidRPr="006F5935">
              <w:rPr>
                <w:rFonts w:ascii="Century Gothic" w:hAnsi="Century Gothic" w:cs="Arial"/>
                <w:color w:val="000000" w:themeColor="text1"/>
                <w:sz w:val="20"/>
              </w:rPr>
              <w:br/>
              <w:t>P0</w:t>
            </w:r>
            <w:r w:rsidRPr="006F5935">
              <w:rPr>
                <w:rFonts w:ascii="Century Gothic" w:hAnsi="Century Gothic" w:cs="Arial"/>
                <w:color w:val="000000" w:themeColor="text1"/>
                <w:sz w:val="20"/>
              </w:rPr>
              <w:br/>
            </w:r>
            <w:proofErr w:type="spellStart"/>
            <w:r w:rsidRPr="006F5935">
              <w:rPr>
                <w:rFonts w:ascii="Century Gothic" w:hAnsi="Century Gothic" w:cs="Arial"/>
                <w:color w:val="000000" w:themeColor="text1"/>
                <w:sz w:val="20"/>
              </w:rPr>
              <w:t>P0</w:t>
            </w:r>
            <w:proofErr w:type="spellEnd"/>
            <w:r w:rsidRPr="006F5935">
              <w:rPr>
                <w:rFonts w:ascii="Century Gothic" w:hAnsi="Century Gothic" w:cs="Arial"/>
                <w:color w:val="000000" w:themeColor="text1"/>
                <w:sz w:val="20"/>
              </w:rPr>
              <w:t xml:space="preserve"> - 2</w:t>
            </w:r>
            <w:r w:rsidRPr="006F5935">
              <w:rPr>
                <w:rFonts w:ascii="Century Gothic" w:hAnsi="Century Gothic" w:cs="Arial"/>
                <w:color w:val="000000" w:themeColor="text1"/>
                <w:sz w:val="20"/>
              </w:rPr>
              <w:br/>
              <w:t>P0 - 4,5</w:t>
            </w:r>
            <w:r w:rsidRPr="006F5935">
              <w:rPr>
                <w:rFonts w:ascii="Century Gothic" w:hAnsi="Century Gothic" w:cs="Arial"/>
                <w:color w:val="000000" w:themeColor="text1"/>
                <w:sz w:val="20"/>
              </w:rPr>
              <w:br/>
              <w:t>P0 - 14</w:t>
            </w:r>
            <w:r w:rsidRPr="006F5935">
              <w:rPr>
                <w:rFonts w:ascii="Century Gothic" w:hAnsi="Century Gothic" w:cs="Arial"/>
                <w:color w:val="000000" w:themeColor="text1"/>
                <w:sz w:val="20"/>
              </w:rPr>
              <w:br/>
              <w:t>P0 - 45</w:t>
            </w:r>
            <w:r w:rsidRPr="006F5935">
              <w:rPr>
                <w:rFonts w:ascii="Century Gothic" w:hAnsi="Century Gothic" w:cs="Arial"/>
                <w:color w:val="000000" w:themeColor="text1"/>
                <w:sz w:val="20"/>
              </w:rPr>
              <w:br/>
              <w:t>P1</w:t>
            </w:r>
            <w:r w:rsidRPr="006F5935">
              <w:rPr>
                <w:rFonts w:ascii="Century Gothic" w:hAnsi="Century Gothic" w:cs="Arial"/>
                <w:color w:val="000000" w:themeColor="text1"/>
                <w:sz w:val="20"/>
              </w:rPr>
              <w:br/>
              <w:t>-105</w:t>
            </w:r>
          </w:p>
        </w:tc>
      </w:tr>
      <w:tr w:rsidR="00655060" w:rsidRPr="006F5935" w14:paraId="3E07162B" w14:textId="77777777" w:rsidTr="001A28E4">
        <w:trPr>
          <w:trHeight w:val="411"/>
          <w:jc w:val="center"/>
        </w:trPr>
        <w:tc>
          <w:tcPr>
            <w:tcW w:w="800" w:type="pct"/>
            <w:hideMark/>
          </w:tcPr>
          <w:p w14:paraId="1036BA68"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1,5 MHz</w:t>
            </w:r>
            <w:r w:rsidRPr="006F5935">
              <w:rPr>
                <w:rFonts w:ascii="Century Gothic" w:hAnsi="Century Gothic" w:cs="Arial"/>
                <w:color w:val="000000" w:themeColor="text1"/>
                <w:sz w:val="20"/>
              </w:rPr>
              <w:br/>
              <w:t>30 MHz</w:t>
            </w:r>
          </w:p>
        </w:tc>
        <w:tc>
          <w:tcPr>
            <w:tcW w:w="863" w:type="pct"/>
            <w:hideMark/>
          </w:tcPr>
          <w:p w14:paraId="1E99D57D"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135 Ω</w:t>
            </w:r>
            <w:r w:rsidRPr="006F5935">
              <w:rPr>
                <w:rFonts w:ascii="Century Gothic" w:hAnsi="Century Gothic" w:cs="Arial"/>
                <w:color w:val="000000" w:themeColor="text1"/>
                <w:sz w:val="20"/>
              </w:rPr>
              <w:br/>
              <w:t>135 Ω</w:t>
            </w:r>
          </w:p>
        </w:tc>
        <w:tc>
          <w:tcPr>
            <w:tcW w:w="1095" w:type="pct"/>
            <w:hideMark/>
          </w:tcPr>
          <w:p w14:paraId="0E9FEE9C"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-50</w:t>
            </w:r>
            <w:r w:rsidRPr="006F5935">
              <w:rPr>
                <w:rFonts w:ascii="Century Gothic" w:hAnsi="Century Gothic" w:cs="Arial"/>
                <w:color w:val="000000" w:themeColor="text1"/>
                <w:sz w:val="20"/>
              </w:rPr>
              <w:br/>
              <w:t>-50</w:t>
            </w:r>
          </w:p>
        </w:tc>
        <w:tc>
          <w:tcPr>
            <w:tcW w:w="1207" w:type="pct"/>
            <w:hideMark/>
          </w:tcPr>
          <w:p w14:paraId="2891941D"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 MHz</w:t>
            </w:r>
            <w:r w:rsidRPr="006F5935">
              <w:rPr>
                <w:rFonts w:ascii="Century Gothic" w:hAnsi="Century Gothic" w:cs="Arial"/>
                <w:color w:val="000000" w:themeColor="text1"/>
                <w:sz w:val="20"/>
              </w:rPr>
              <w:br/>
              <w:t>1 MHz</w:t>
            </w:r>
          </w:p>
        </w:tc>
        <w:tc>
          <w:tcPr>
            <w:tcW w:w="1036" w:type="pct"/>
            <w:hideMark/>
          </w:tcPr>
          <w:p w14:paraId="73EBF446" w14:textId="77777777" w:rsidR="00655060" w:rsidRPr="006F5935" w:rsidRDefault="00655060" w:rsidP="008A6791">
            <w:pPr>
              <w:pStyle w:val="Formatolibre"/>
              <w:jc w:val="center"/>
              <w:rPr>
                <w:rFonts w:ascii="Century Gothic" w:hAnsi="Century Gothic" w:cs="Arial"/>
                <w:color w:val="000000" w:themeColor="text1"/>
                <w:sz w:val="20"/>
              </w:rPr>
            </w:pPr>
            <w:r w:rsidRPr="006F5935">
              <w:rPr>
                <w:rFonts w:ascii="Century Gothic" w:hAnsi="Century Gothic" w:cs="Arial"/>
                <w:color w:val="000000" w:themeColor="text1"/>
                <w:sz w:val="20"/>
              </w:rPr>
              <w:t>-110</w:t>
            </w:r>
            <w:r w:rsidRPr="006F5935">
              <w:rPr>
                <w:rFonts w:ascii="Century Gothic" w:hAnsi="Century Gothic" w:cs="Arial"/>
                <w:color w:val="000000" w:themeColor="text1"/>
                <w:sz w:val="20"/>
              </w:rPr>
              <w:br/>
              <w:t>-110</w:t>
            </w:r>
          </w:p>
        </w:tc>
      </w:tr>
    </w:tbl>
    <w:p w14:paraId="30EA4976" w14:textId="77777777" w:rsidR="00655060" w:rsidRPr="008A6791" w:rsidRDefault="00655060" w:rsidP="008A6791">
      <w:pPr>
        <w:pStyle w:val="Formatolibre"/>
        <w:jc w:val="both"/>
        <w:rPr>
          <w:rFonts w:ascii="Century Gothic" w:hAnsi="Century Gothic" w:cs="Arial"/>
          <w:color w:val="000000" w:themeColor="text1"/>
          <w:sz w:val="22"/>
          <w:szCs w:val="22"/>
          <w:lang w:val="es-MX"/>
        </w:rPr>
      </w:pPr>
    </w:p>
    <w:p w14:paraId="2711058A" w14:textId="77777777" w:rsidR="00655060" w:rsidRPr="008A6791" w:rsidRDefault="00655060" w:rsidP="008A6791">
      <w:pPr>
        <w:pStyle w:val="Formatolibre"/>
        <w:jc w:val="center"/>
        <w:rPr>
          <w:rFonts w:ascii="Century Gothic" w:hAnsi="Century Gothic" w:cs="Arial"/>
          <w:color w:val="000000" w:themeColor="text1"/>
          <w:sz w:val="22"/>
          <w:szCs w:val="22"/>
          <w:lang w:val="es-MX"/>
        </w:rPr>
      </w:pPr>
      <w:r w:rsidRPr="008A6791">
        <w:rPr>
          <w:rFonts w:ascii="Century Gothic" w:hAnsi="Century Gothic" w:cs="Arial"/>
          <w:noProof/>
          <w:color w:val="000000" w:themeColor="text1"/>
          <w:sz w:val="22"/>
          <w:szCs w:val="22"/>
          <w:lang w:val="es-MX"/>
        </w:rPr>
        <w:drawing>
          <wp:inline distT="0" distB="0" distL="0" distR="0" wp14:anchorId="3ED57FE2" wp14:editId="1F97E86E">
            <wp:extent cx="5048398" cy="2099220"/>
            <wp:effectExtent l="0" t="0" r="635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3" cstate="print"/>
                    <a:srcRect/>
                    <a:stretch>
                      <a:fillRect/>
                    </a:stretch>
                  </pic:blipFill>
                  <pic:spPr bwMode="auto">
                    <a:xfrm>
                      <a:off x="0" y="0"/>
                      <a:ext cx="5048398" cy="2099220"/>
                    </a:xfrm>
                    <a:prstGeom prst="rect">
                      <a:avLst/>
                    </a:prstGeom>
                    <a:noFill/>
                    <a:ln w="9525">
                      <a:noFill/>
                      <a:miter lim="800000"/>
                      <a:headEnd/>
                      <a:tailEnd/>
                    </a:ln>
                  </pic:spPr>
                </pic:pic>
              </a:graphicData>
            </a:graphic>
          </wp:inline>
        </w:drawing>
      </w:r>
    </w:p>
    <w:p w14:paraId="530E5885" w14:textId="77777777" w:rsidR="00655060" w:rsidRDefault="00655060" w:rsidP="00830E3E">
      <w:pPr>
        <w:pStyle w:val="xxxPiedeCuadroconnombre"/>
        <w:spacing w:before="0" w:line="264" w:lineRule="auto"/>
        <w:jc w:val="center"/>
        <w:rPr>
          <w:rFonts w:ascii="Century Gothic" w:hAnsi="Century Gothic"/>
          <w:szCs w:val="20"/>
        </w:rPr>
      </w:pPr>
      <w:r w:rsidRPr="006F5935">
        <w:rPr>
          <w:rFonts w:ascii="Century Gothic" w:hAnsi="Century Gothic"/>
          <w:szCs w:val="20"/>
        </w:rPr>
        <w:t xml:space="preserve">Figura 8. Potencia espectral para señales SHDSL(SDSL) </w:t>
      </w:r>
      <w:proofErr w:type="spellStart"/>
      <w:r w:rsidRPr="006F5935">
        <w:rPr>
          <w:rFonts w:ascii="Century Gothic" w:hAnsi="Century Gothic"/>
          <w:szCs w:val="20"/>
        </w:rPr>
        <w:t>Fn</w:t>
      </w:r>
      <w:proofErr w:type="spellEnd"/>
      <w:r w:rsidRPr="006F5935">
        <w:rPr>
          <w:rFonts w:ascii="Century Gothic" w:hAnsi="Century Gothic"/>
          <w:szCs w:val="20"/>
        </w:rPr>
        <w:t xml:space="preserve"> (</w:t>
      </w:r>
      <w:proofErr w:type="spellStart"/>
      <w:r w:rsidRPr="006F5935">
        <w:rPr>
          <w:rFonts w:ascii="Century Gothic" w:hAnsi="Century Gothic"/>
          <w:szCs w:val="20"/>
        </w:rPr>
        <w:t>Fn</w:t>
      </w:r>
      <w:proofErr w:type="spellEnd"/>
      <w:r w:rsidRPr="006F5935">
        <w:rPr>
          <w:rFonts w:ascii="Century Gothic" w:hAnsi="Century Gothic"/>
          <w:szCs w:val="20"/>
        </w:rPr>
        <w:t>=686 kHz).</w:t>
      </w:r>
    </w:p>
    <w:p w14:paraId="6866DAE7" w14:textId="77777777" w:rsidR="006F5935" w:rsidRPr="00830E3E" w:rsidRDefault="006F5935" w:rsidP="00830E3E">
      <w:pPr>
        <w:pStyle w:val="xxxPiedeCuadroconnombre"/>
        <w:spacing w:before="0" w:line="264" w:lineRule="auto"/>
        <w:jc w:val="center"/>
        <w:rPr>
          <w:rFonts w:ascii="Century Gothic" w:hAnsi="Century Gothic"/>
          <w:sz w:val="16"/>
          <w:szCs w:val="16"/>
        </w:rPr>
      </w:pPr>
    </w:p>
    <w:p w14:paraId="4CE8C209" w14:textId="77777777" w:rsidR="0097368A" w:rsidRPr="00976292" w:rsidRDefault="003B1A36" w:rsidP="00AB57DD">
      <w:pPr>
        <w:spacing w:after="120"/>
        <w:rPr>
          <w:rFonts w:ascii="Century Gothic" w:hAnsi="Century Gothic"/>
        </w:rPr>
      </w:pPr>
      <w:bookmarkStart w:id="2272" w:name="_Toc92974154"/>
      <w:bookmarkStart w:id="2273" w:name="_Toc93052465"/>
      <w:bookmarkStart w:id="2274" w:name="_Toc93056420"/>
      <w:r w:rsidRPr="00AB57DD">
        <w:rPr>
          <w:rFonts w:ascii="Century Gothic" w:hAnsi="Century Gothic"/>
          <w:b/>
        </w:rPr>
        <w:t>6.2.6</w:t>
      </w:r>
      <w:r w:rsidRPr="00AB57DD">
        <w:rPr>
          <w:rFonts w:ascii="Century Gothic" w:hAnsi="Century Gothic"/>
          <w:b/>
        </w:rPr>
        <w:tab/>
      </w:r>
      <w:r w:rsidR="00655060" w:rsidRPr="00AB57DD">
        <w:rPr>
          <w:rFonts w:ascii="Century Gothic" w:hAnsi="Century Gothic"/>
          <w:b/>
        </w:rPr>
        <w:t>ADSL/POTS DMT.</w:t>
      </w:r>
      <w:bookmarkEnd w:id="2272"/>
      <w:bookmarkEnd w:id="2273"/>
      <w:bookmarkEnd w:id="2274"/>
    </w:p>
    <w:p w14:paraId="18689F40" w14:textId="77777777" w:rsidR="00655060" w:rsidRPr="008A6791" w:rsidRDefault="00655060" w:rsidP="006F5935">
      <w:pPr>
        <w:pStyle w:val="IFTnormal"/>
        <w:spacing w:after="120" w:line="264" w:lineRule="auto"/>
        <w:rPr>
          <w:rFonts w:ascii="Century Gothic" w:hAnsi="Century Gothic"/>
        </w:rPr>
      </w:pPr>
      <w:r w:rsidRPr="008A6791">
        <w:rPr>
          <w:rFonts w:ascii="Century Gothic" w:hAnsi="Century Gothic"/>
        </w:rPr>
        <w:t xml:space="preserve">En el caso de las señales ADSL/POTS DMT las características espectrales se definen en términos de la potencia de banda estrecha de la señal medida sobre una carga resistiva de impedancia R. Dichas características están definidas tanto para la dirección </w:t>
      </w:r>
      <w:r w:rsidRPr="008A6791">
        <w:rPr>
          <w:rFonts w:ascii="Century Gothic" w:hAnsi="Century Gothic"/>
          <w:i/>
        </w:rPr>
        <w:t>Downstream</w:t>
      </w:r>
      <w:r w:rsidRPr="008A6791">
        <w:rPr>
          <w:rFonts w:ascii="Century Gothic" w:hAnsi="Century Gothic"/>
        </w:rPr>
        <w:t xml:space="preserve"> como para la dirección </w:t>
      </w:r>
      <w:r w:rsidRPr="008A6791">
        <w:rPr>
          <w:rFonts w:ascii="Century Gothic" w:hAnsi="Century Gothic"/>
          <w:i/>
        </w:rPr>
        <w:t>Upstream</w:t>
      </w:r>
      <w:r w:rsidRPr="008A6791">
        <w:rPr>
          <w:rFonts w:ascii="Century Gothic" w:hAnsi="Century Gothic"/>
        </w:rPr>
        <w:t>, tal como se muestra en las siguientes secciones.</w:t>
      </w:r>
    </w:p>
    <w:p w14:paraId="00B214C6" w14:textId="77777777" w:rsidR="00655060" w:rsidRPr="008A6791" w:rsidRDefault="00655060" w:rsidP="006A7D43">
      <w:pPr>
        <w:pStyle w:val="IFTnormal"/>
        <w:spacing w:line="264" w:lineRule="auto"/>
        <w:rPr>
          <w:rFonts w:ascii="Century Gothic" w:hAnsi="Century Gothic"/>
        </w:rPr>
      </w:pPr>
      <w:r w:rsidRPr="008A6791">
        <w:rPr>
          <w:rFonts w:ascii="Century Gothic" w:hAnsi="Century Gothic"/>
        </w:rPr>
        <w:t>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 Adicionalmente los límites de la etiqueta “Y” dependerán del valor de P0; la figura 9 muestra las PSDs correspondiente a la etiqueta Y para valores de P0 de -40,-46 y -52 dBm/Hz, etiquetadas como “Y1”, “Y2” y “Y3” respectivamente.</w:t>
      </w:r>
    </w:p>
    <w:p w14:paraId="4AD39E16" w14:textId="77777777" w:rsidR="0097368A" w:rsidRPr="00976292" w:rsidRDefault="003B1A36" w:rsidP="00AB57DD">
      <w:pPr>
        <w:spacing w:after="120"/>
        <w:rPr>
          <w:rFonts w:ascii="Century Gothic" w:hAnsi="Century Gothic"/>
        </w:rPr>
      </w:pPr>
      <w:r w:rsidRPr="00AB57DD">
        <w:rPr>
          <w:rFonts w:ascii="Century Gothic" w:hAnsi="Century Gothic"/>
          <w:b/>
        </w:rPr>
        <w:t>6.2.6.1</w:t>
      </w:r>
      <w:r w:rsidRPr="00AB57DD">
        <w:rPr>
          <w:rFonts w:ascii="Century Gothic" w:hAnsi="Century Gothic"/>
          <w:b/>
        </w:rPr>
        <w:tab/>
      </w:r>
      <w:r w:rsidR="00655060" w:rsidRPr="00AB57DD">
        <w:rPr>
          <w:rFonts w:ascii="Century Gothic" w:hAnsi="Century Gothic"/>
          <w:b/>
        </w:rPr>
        <w:t>Downstream.</w:t>
      </w:r>
    </w:p>
    <w:p w14:paraId="336487A3" w14:textId="77777777" w:rsidR="00655060" w:rsidRDefault="00655060" w:rsidP="006F5935">
      <w:pPr>
        <w:pStyle w:val="IFTnormal"/>
        <w:spacing w:after="120" w:line="264" w:lineRule="auto"/>
        <w:rPr>
          <w:rFonts w:ascii="Century Gothic" w:hAnsi="Century Gothic"/>
        </w:rPr>
      </w:pPr>
      <w:r w:rsidRPr="008A6791">
        <w:rPr>
          <w:rFonts w:ascii="Century Gothic" w:hAnsi="Century Gothic"/>
        </w:rPr>
        <w:t xml:space="preserve">La Tabla 10 presenta los puntos de referencia límite definidos en la cláusula 11.2 de ETSI TR 101 830-1 V1.5.2 para la dirección </w:t>
      </w:r>
      <w:r w:rsidRPr="008A6791">
        <w:rPr>
          <w:rFonts w:ascii="Century Gothic" w:hAnsi="Century Gothic"/>
          <w:i/>
        </w:rPr>
        <w:t>Downstream</w:t>
      </w:r>
      <w:r w:rsidRPr="008A6791">
        <w:rPr>
          <w:rFonts w:ascii="Century Gothic" w:hAnsi="Century Gothic"/>
        </w:rPr>
        <w:t>, mientras que la Figura 9 ilustra la forma de la densidad espectral de potencia para estas señales.</w:t>
      </w:r>
    </w:p>
    <w:p w14:paraId="32B44EC2" w14:textId="77777777" w:rsidR="00655060" w:rsidRPr="006F5935" w:rsidRDefault="00655060" w:rsidP="006F5935">
      <w:pPr>
        <w:pStyle w:val="xxxPiedeCuadroconnombre"/>
        <w:spacing w:after="60" w:line="240" w:lineRule="auto"/>
        <w:rPr>
          <w:rFonts w:ascii="Century Gothic" w:hAnsi="Century Gothic"/>
          <w:color w:val="000000" w:themeColor="text1"/>
          <w:szCs w:val="20"/>
        </w:rPr>
      </w:pPr>
      <w:r w:rsidRPr="006F5935">
        <w:rPr>
          <w:rFonts w:ascii="Century Gothic" w:hAnsi="Century Gothic"/>
          <w:szCs w:val="20"/>
        </w:rPr>
        <w:t xml:space="preserve">Tabla 10 </w:t>
      </w:r>
      <w:r w:rsidRPr="006F5935">
        <w:rPr>
          <w:rFonts w:ascii="Century Gothic" w:hAnsi="Century Gothic"/>
          <w:color w:val="000000" w:themeColor="text1"/>
          <w:szCs w:val="20"/>
        </w:rPr>
        <w:t xml:space="preserve">Puntos de referencia límite de potencia de banda estrecha para señales ADSL/POTS DMT en dirección </w:t>
      </w:r>
      <w:r w:rsidRPr="006F5935">
        <w:rPr>
          <w:rFonts w:ascii="Century Gothic" w:hAnsi="Century Gothic"/>
          <w:i/>
          <w:color w:val="000000" w:themeColor="text1"/>
          <w:szCs w:val="20"/>
        </w:rPr>
        <w:t>Downstream</w:t>
      </w:r>
      <w:r w:rsidRPr="006F5935">
        <w:rPr>
          <w:rFonts w:ascii="Century Gothic" w:hAnsi="Century Gothic"/>
          <w:color w:val="000000" w:themeColor="text1"/>
          <w:szCs w:val="20"/>
        </w:rPr>
        <w:t>.</w:t>
      </w:r>
    </w:p>
    <w:tbl>
      <w:tblPr>
        <w:tblStyle w:val="Cuadrculadetablaclara1"/>
        <w:tblW w:w="5212" w:type="pct"/>
        <w:jc w:val="center"/>
        <w:tblLayout w:type="fixed"/>
        <w:tblLook w:val="04A0" w:firstRow="1" w:lastRow="0" w:firstColumn="1" w:lastColumn="0" w:noHBand="0" w:noVBand="1"/>
      </w:tblPr>
      <w:tblGrid>
        <w:gridCol w:w="2123"/>
        <w:gridCol w:w="1416"/>
        <w:gridCol w:w="1698"/>
        <w:gridCol w:w="1907"/>
        <w:gridCol w:w="2062"/>
        <w:gridCol w:w="566"/>
        <w:gridCol w:w="20"/>
      </w:tblGrid>
      <w:tr w:rsidR="00874A64" w:rsidRPr="00551254" w14:paraId="0F348AFE" w14:textId="77777777" w:rsidTr="00874A64">
        <w:trPr>
          <w:gridAfter w:val="1"/>
          <w:wAfter w:w="9" w:type="pct"/>
          <w:trHeight w:val="380"/>
          <w:tblHeader/>
          <w:jc w:val="center"/>
        </w:trPr>
        <w:tc>
          <w:tcPr>
            <w:tcW w:w="1084" w:type="pct"/>
            <w:shd w:val="clear" w:color="auto" w:fill="009AD9"/>
            <w:vAlign w:val="center"/>
            <w:hideMark/>
          </w:tcPr>
          <w:p w14:paraId="4A3E3A73" w14:textId="77777777" w:rsidR="00655060" w:rsidRPr="006A573B" w:rsidRDefault="00655060" w:rsidP="008A6791">
            <w:pPr>
              <w:pStyle w:val="Formatolibre"/>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Frecuencia Central</w:t>
            </w:r>
          </w:p>
          <w:p w14:paraId="50551CAD" w14:textId="77777777" w:rsidR="00655060" w:rsidRPr="006A573B" w:rsidRDefault="00655060" w:rsidP="008A6791">
            <w:pPr>
              <w:pStyle w:val="Formatolibre"/>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f</w:t>
            </w:r>
          </w:p>
        </w:tc>
        <w:tc>
          <w:tcPr>
            <w:tcW w:w="723" w:type="pct"/>
            <w:shd w:val="clear" w:color="auto" w:fill="009AD9"/>
            <w:vAlign w:val="center"/>
            <w:hideMark/>
          </w:tcPr>
          <w:p w14:paraId="6C39FCF3" w14:textId="77777777" w:rsidR="00655060" w:rsidRPr="006A573B" w:rsidRDefault="00655060" w:rsidP="008A6791">
            <w:pPr>
              <w:pStyle w:val="Formatolibre"/>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Impedancia</w:t>
            </w:r>
          </w:p>
          <w:p w14:paraId="07A9E9E5" w14:textId="77777777" w:rsidR="00655060" w:rsidRPr="006A573B" w:rsidRDefault="00655060" w:rsidP="008A6791">
            <w:pPr>
              <w:pStyle w:val="Formatolibre"/>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R</w:t>
            </w:r>
          </w:p>
        </w:tc>
        <w:tc>
          <w:tcPr>
            <w:tcW w:w="867" w:type="pct"/>
            <w:shd w:val="clear" w:color="auto" w:fill="009AD9"/>
            <w:vAlign w:val="center"/>
            <w:hideMark/>
          </w:tcPr>
          <w:p w14:paraId="1C7EB429" w14:textId="77777777" w:rsidR="00655060" w:rsidRPr="006A573B" w:rsidRDefault="00655060" w:rsidP="008A6791">
            <w:pPr>
              <w:pStyle w:val="Formatolibre"/>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Nivel de Señal</w:t>
            </w:r>
          </w:p>
          <w:p w14:paraId="43D244B0" w14:textId="77777777" w:rsidR="00655060" w:rsidRPr="006A573B" w:rsidRDefault="00655060" w:rsidP="008A6791">
            <w:pPr>
              <w:pStyle w:val="Formatolibre"/>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P</w:t>
            </w:r>
          </w:p>
        </w:tc>
        <w:tc>
          <w:tcPr>
            <w:tcW w:w="974" w:type="pct"/>
            <w:shd w:val="clear" w:color="auto" w:fill="009AD9"/>
            <w:vAlign w:val="center"/>
            <w:hideMark/>
          </w:tcPr>
          <w:p w14:paraId="74A1EBD3" w14:textId="77777777" w:rsidR="00655060" w:rsidRPr="006A573B" w:rsidRDefault="00655060" w:rsidP="008A6791">
            <w:pPr>
              <w:pStyle w:val="Formatolibre"/>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Ancho de Banda</w:t>
            </w:r>
          </w:p>
          <w:p w14:paraId="02E10055" w14:textId="77777777" w:rsidR="00655060" w:rsidRPr="006A573B" w:rsidRDefault="00655060" w:rsidP="008A6791">
            <w:pPr>
              <w:pStyle w:val="Formatolibre"/>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B</w:t>
            </w:r>
          </w:p>
        </w:tc>
        <w:tc>
          <w:tcPr>
            <w:tcW w:w="1053" w:type="pct"/>
            <w:shd w:val="clear" w:color="auto" w:fill="009AD9"/>
            <w:vAlign w:val="center"/>
            <w:hideMark/>
          </w:tcPr>
          <w:p w14:paraId="0CD667F7" w14:textId="77777777" w:rsidR="00655060" w:rsidRPr="006A573B" w:rsidRDefault="00655060" w:rsidP="008A6791">
            <w:pPr>
              <w:pStyle w:val="Formatolibre"/>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Potencia Espectral</w:t>
            </w:r>
          </w:p>
          <w:p w14:paraId="185F3338" w14:textId="77777777" w:rsidR="00655060" w:rsidRPr="006A573B" w:rsidRDefault="00655060" w:rsidP="008A6791">
            <w:pPr>
              <w:pStyle w:val="Formatolibre"/>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P/B</w:t>
            </w:r>
          </w:p>
        </w:tc>
        <w:tc>
          <w:tcPr>
            <w:tcW w:w="289" w:type="pct"/>
            <w:shd w:val="clear" w:color="auto" w:fill="009AD9"/>
            <w:hideMark/>
          </w:tcPr>
          <w:p w14:paraId="173CB691" w14:textId="77777777" w:rsidR="00655060" w:rsidRPr="006A573B" w:rsidRDefault="00655060" w:rsidP="008A6791">
            <w:pPr>
              <w:pStyle w:val="Formatolibre"/>
              <w:jc w:val="center"/>
              <w:rPr>
                <w:rFonts w:ascii="Century Gothic" w:hAnsi="Century Gothic" w:cs="Arial"/>
                <w:color w:val="FFFFFF" w:themeColor="background1"/>
                <w:sz w:val="20"/>
              </w:rPr>
            </w:pPr>
          </w:p>
        </w:tc>
      </w:tr>
      <w:tr w:rsidR="00874A64" w:rsidRPr="00551254" w14:paraId="5ADD28FB" w14:textId="77777777" w:rsidTr="00874A64">
        <w:trPr>
          <w:gridAfter w:val="1"/>
          <w:wAfter w:w="9" w:type="pct"/>
          <w:trHeight w:val="439"/>
          <w:jc w:val="center"/>
        </w:trPr>
        <w:tc>
          <w:tcPr>
            <w:tcW w:w="1084" w:type="pct"/>
            <w:hideMark/>
          </w:tcPr>
          <w:p w14:paraId="6DC4F7D8"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0,1 kHz</w:t>
            </w:r>
            <w:r w:rsidRPr="008A6791">
              <w:rPr>
                <w:rFonts w:ascii="Century Gothic" w:hAnsi="Century Gothic" w:cs="Arial"/>
                <w:color w:val="000000" w:themeColor="text1"/>
                <w:sz w:val="20"/>
              </w:rPr>
              <w:br/>
              <w:t>1 kHz</w:t>
            </w:r>
          </w:p>
        </w:tc>
        <w:tc>
          <w:tcPr>
            <w:tcW w:w="723" w:type="pct"/>
            <w:hideMark/>
          </w:tcPr>
          <w:p w14:paraId="3864F931"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600 Ω</w:t>
            </w:r>
            <w:r w:rsidRPr="008A6791">
              <w:rPr>
                <w:rFonts w:ascii="Century Gothic" w:hAnsi="Century Gothic" w:cs="Arial"/>
                <w:color w:val="000000" w:themeColor="text1"/>
                <w:sz w:val="20"/>
              </w:rPr>
              <w:br/>
              <w:t>600 Ω</w:t>
            </w:r>
          </w:p>
        </w:tc>
        <w:tc>
          <w:tcPr>
            <w:tcW w:w="867" w:type="pct"/>
            <w:hideMark/>
          </w:tcPr>
          <w:p w14:paraId="14B89542"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-77,5 dBm</w:t>
            </w:r>
            <w:r w:rsidRPr="008A6791">
              <w:rPr>
                <w:rFonts w:ascii="Century Gothic" w:hAnsi="Century Gothic" w:cs="Arial"/>
                <w:color w:val="000000" w:themeColor="text1"/>
                <w:sz w:val="20"/>
              </w:rPr>
              <w:br/>
              <w:t>-77,5 dBm</w:t>
            </w:r>
          </w:p>
        </w:tc>
        <w:tc>
          <w:tcPr>
            <w:tcW w:w="974" w:type="pct"/>
            <w:hideMark/>
          </w:tcPr>
          <w:p w14:paraId="0842D142"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100 Hz</w:t>
            </w:r>
            <w:r w:rsidRPr="008A6791">
              <w:rPr>
                <w:rFonts w:ascii="Century Gothic" w:hAnsi="Century Gothic" w:cs="Arial"/>
                <w:color w:val="000000" w:themeColor="text1"/>
                <w:sz w:val="20"/>
              </w:rPr>
              <w:br/>
              <w:t>100 Hz</w:t>
            </w:r>
          </w:p>
        </w:tc>
        <w:tc>
          <w:tcPr>
            <w:tcW w:w="1053" w:type="pct"/>
            <w:hideMark/>
          </w:tcPr>
          <w:p w14:paraId="06628102"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-97,5 dBm/Hz</w:t>
            </w:r>
            <w:r w:rsidRPr="008A6791">
              <w:rPr>
                <w:rFonts w:ascii="Century Gothic" w:hAnsi="Century Gothic" w:cs="Arial"/>
                <w:color w:val="000000" w:themeColor="text1"/>
                <w:sz w:val="20"/>
              </w:rPr>
              <w:br/>
              <w:t>-97,5 dBm/Hz</w:t>
            </w:r>
          </w:p>
        </w:tc>
        <w:tc>
          <w:tcPr>
            <w:tcW w:w="289" w:type="pct"/>
            <w:vMerge w:val="restart"/>
            <w:hideMark/>
          </w:tcPr>
          <w:p w14:paraId="0BFBEDC4"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"X"</w:t>
            </w:r>
          </w:p>
        </w:tc>
      </w:tr>
      <w:tr w:rsidR="00874A64" w:rsidRPr="00551254" w14:paraId="3F484B05" w14:textId="77777777" w:rsidTr="00874A64">
        <w:trPr>
          <w:gridAfter w:val="1"/>
          <w:wAfter w:w="9" w:type="pct"/>
          <w:trHeight w:val="439"/>
          <w:jc w:val="center"/>
        </w:trPr>
        <w:tc>
          <w:tcPr>
            <w:tcW w:w="1084" w:type="pct"/>
            <w:hideMark/>
          </w:tcPr>
          <w:p w14:paraId="717A0889"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 kHz</w:t>
            </w:r>
            <w:r w:rsidRPr="008A6791">
              <w:rPr>
                <w:rFonts w:ascii="Century Gothic" w:hAnsi="Century Gothic" w:cs="Arial"/>
                <w:color w:val="000000" w:themeColor="text1"/>
                <w:sz w:val="20"/>
              </w:rPr>
              <w:br/>
              <w:t>4 kHz</w:t>
            </w:r>
          </w:p>
        </w:tc>
        <w:tc>
          <w:tcPr>
            <w:tcW w:w="723" w:type="pct"/>
            <w:hideMark/>
          </w:tcPr>
          <w:p w14:paraId="71A66A6D"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600 Ω</w:t>
            </w:r>
            <w:r w:rsidRPr="008A6791">
              <w:rPr>
                <w:rFonts w:ascii="Century Gothic" w:hAnsi="Century Gothic" w:cs="Arial"/>
                <w:color w:val="000000" w:themeColor="text1"/>
                <w:sz w:val="20"/>
              </w:rPr>
              <w:br/>
              <w:t>600 Ω</w:t>
            </w:r>
          </w:p>
        </w:tc>
        <w:tc>
          <w:tcPr>
            <w:tcW w:w="867" w:type="pct"/>
            <w:hideMark/>
          </w:tcPr>
          <w:p w14:paraId="184DBEC7"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-67,5 dBm</w:t>
            </w:r>
            <w:r w:rsidRPr="008A6791">
              <w:rPr>
                <w:rFonts w:ascii="Century Gothic" w:hAnsi="Century Gothic" w:cs="Arial"/>
                <w:color w:val="000000" w:themeColor="text1"/>
                <w:sz w:val="20"/>
              </w:rPr>
              <w:br/>
              <w:t>-67,5 dBm</w:t>
            </w:r>
          </w:p>
        </w:tc>
        <w:tc>
          <w:tcPr>
            <w:tcW w:w="974" w:type="pct"/>
            <w:hideMark/>
          </w:tcPr>
          <w:p w14:paraId="799C9069"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 kHz</w:t>
            </w:r>
            <w:r w:rsidRPr="008A6791">
              <w:rPr>
                <w:rFonts w:ascii="Century Gothic" w:hAnsi="Century Gothic" w:cs="Arial"/>
                <w:color w:val="000000" w:themeColor="text1"/>
                <w:sz w:val="20"/>
              </w:rPr>
              <w:br/>
              <w:t>1 kHz</w:t>
            </w:r>
          </w:p>
        </w:tc>
        <w:tc>
          <w:tcPr>
            <w:tcW w:w="1053" w:type="pct"/>
            <w:hideMark/>
          </w:tcPr>
          <w:p w14:paraId="065D0E39"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-97,5 dBm/Hz</w:t>
            </w:r>
            <w:r w:rsidRPr="008A6791">
              <w:rPr>
                <w:rFonts w:ascii="Century Gothic" w:hAnsi="Century Gothic" w:cs="Arial"/>
                <w:color w:val="000000" w:themeColor="text1"/>
                <w:sz w:val="20"/>
              </w:rPr>
              <w:br/>
              <w:t>-97,5 dBm/Hz</w:t>
            </w:r>
          </w:p>
        </w:tc>
        <w:tc>
          <w:tcPr>
            <w:tcW w:w="289" w:type="pct"/>
            <w:vMerge/>
            <w:hideMark/>
          </w:tcPr>
          <w:p w14:paraId="3AF760C5"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p>
        </w:tc>
      </w:tr>
      <w:tr w:rsidR="00874A64" w:rsidRPr="007A310B" w14:paraId="28387C39" w14:textId="77777777" w:rsidTr="00874A64">
        <w:trPr>
          <w:gridAfter w:val="1"/>
          <w:wAfter w:w="9" w:type="pct"/>
          <w:trHeight w:val="563"/>
          <w:jc w:val="center"/>
        </w:trPr>
        <w:tc>
          <w:tcPr>
            <w:tcW w:w="1084" w:type="pct"/>
            <w:hideMark/>
          </w:tcPr>
          <w:p w14:paraId="5372D668"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4 kHz</w:t>
            </w:r>
            <w:r w:rsidRPr="008A6791">
              <w:rPr>
                <w:rFonts w:ascii="Century Gothic" w:hAnsi="Century Gothic" w:cs="Arial"/>
                <w:color w:val="000000" w:themeColor="text1"/>
                <w:sz w:val="20"/>
              </w:rPr>
              <w:br/>
              <w:t>80 kHz</w:t>
            </w:r>
            <w:r w:rsidRPr="008A6791">
              <w:rPr>
                <w:rFonts w:ascii="Century Gothic" w:hAnsi="Century Gothic" w:cs="Arial"/>
                <w:color w:val="000000" w:themeColor="text1"/>
                <w:sz w:val="20"/>
              </w:rPr>
              <w:br/>
              <w:t>137,9 kHz</w:t>
            </w:r>
            <w:r w:rsidRPr="008A6791">
              <w:rPr>
                <w:rFonts w:ascii="Century Gothic" w:hAnsi="Century Gothic" w:cs="Arial"/>
                <w:color w:val="000000" w:themeColor="text1"/>
                <w:sz w:val="20"/>
              </w:rPr>
              <w:br/>
              <w:t>138 kHz</w:t>
            </w:r>
            <w:r w:rsidRPr="008A6791">
              <w:rPr>
                <w:rFonts w:ascii="Century Gothic" w:hAnsi="Century Gothic" w:cs="Arial"/>
                <w:color w:val="000000" w:themeColor="text1"/>
                <w:sz w:val="20"/>
              </w:rPr>
              <w:br/>
              <w:t>1 104 kHz</w:t>
            </w:r>
            <w:r w:rsidRPr="008A6791">
              <w:rPr>
                <w:rFonts w:ascii="Century Gothic" w:hAnsi="Century Gothic" w:cs="Arial"/>
                <w:color w:val="000000" w:themeColor="text1"/>
                <w:sz w:val="20"/>
              </w:rPr>
              <w:br/>
              <w:t>3 093 kHz</w:t>
            </w:r>
            <w:r w:rsidRPr="008A6791">
              <w:rPr>
                <w:rFonts w:ascii="Century Gothic" w:hAnsi="Century Gothic" w:cs="Arial"/>
                <w:color w:val="000000" w:themeColor="text1"/>
                <w:sz w:val="20"/>
              </w:rPr>
              <w:br/>
              <w:t>11 040 kHz</w:t>
            </w:r>
            <w:r w:rsidRPr="008A6791">
              <w:rPr>
                <w:rFonts w:ascii="Century Gothic" w:hAnsi="Century Gothic" w:cs="Arial"/>
                <w:color w:val="000000" w:themeColor="text1"/>
                <w:sz w:val="20"/>
              </w:rPr>
              <w:br/>
              <w:t>30 000 kHz</w:t>
            </w:r>
          </w:p>
        </w:tc>
        <w:tc>
          <w:tcPr>
            <w:tcW w:w="723" w:type="pct"/>
            <w:hideMark/>
          </w:tcPr>
          <w:p w14:paraId="77983A94"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100 Ω</w:t>
            </w:r>
            <w:r w:rsidRPr="008A6791">
              <w:rPr>
                <w:rFonts w:ascii="Century Gothic" w:hAnsi="Century Gothic" w:cs="Arial"/>
                <w:color w:val="000000" w:themeColor="text1"/>
                <w:sz w:val="20"/>
              </w:rPr>
              <w:br/>
              <w:t>100 Ω</w:t>
            </w:r>
            <w:r w:rsidRPr="008A6791">
              <w:rPr>
                <w:rFonts w:ascii="Century Gothic" w:hAnsi="Century Gothic" w:cs="Arial"/>
                <w:color w:val="000000" w:themeColor="text1"/>
                <w:sz w:val="20"/>
              </w:rPr>
              <w:br/>
              <w:t>100 Ω</w:t>
            </w:r>
            <w:r w:rsidRPr="008A6791">
              <w:rPr>
                <w:rFonts w:ascii="Century Gothic" w:hAnsi="Century Gothic" w:cs="Arial"/>
                <w:color w:val="000000" w:themeColor="text1"/>
                <w:sz w:val="20"/>
              </w:rPr>
              <w:br/>
              <w:t>100 Ω</w:t>
            </w:r>
            <w:r w:rsidRPr="008A6791">
              <w:rPr>
                <w:rFonts w:ascii="Century Gothic" w:hAnsi="Century Gothic" w:cs="Arial"/>
                <w:color w:val="000000" w:themeColor="text1"/>
                <w:sz w:val="20"/>
              </w:rPr>
              <w:br/>
              <w:t>100 Ω</w:t>
            </w:r>
            <w:r w:rsidRPr="008A6791">
              <w:rPr>
                <w:rFonts w:ascii="Century Gothic" w:hAnsi="Century Gothic" w:cs="Arial"/>
                <w:color w:val="000000" w:themeColor="text1"/>
                <w:sz w:val="20"/>
              </w:rPr>
              <w:br/>
              <w:t>100 Ω</w:t>
            </w:r>
            <w:r w:rsidRPr="008A6791">
              <w:rPr>
                <w:rFonts w:ascii="Century Gothic" w:hAnsi="Century Gothic" w:cs="Arial"/>
                <w:color w:val="000000" w:themeColor="text1"/>
                <w:sz w:val="20"/>
              </w:rPr>
              <w:br/>
              <w:t>100 Ω</w:t>
            </w:r>
            <w:r w:rsidRPr="008A6791">
              <w:rPr>
                <w:rFonts w:ascii="Century Gothic" w:hAnsi="Century Gothic" w:cs="Arial"/>
                <w:color w:val="000000" w:themeColor="text1"/>
                <w:sz w:val="20"/>
              </w:rPr>
              <w:br/>
              <w:t>100 Ω</w:t>
            </w:r>
          </w:p>
        </w:tc>
        <w:tc>
          <w:tcPr>
            <w:tcW w:w="867" w:type="pct"/>
            <w:hideMark/>
          </w:tcPr>
          <w:p w14:paraId="260C4810" w14:textId="77777777" w:rsidR="00655060" w:rsidRPr="00AB57DD" w:rsidRDefault="00655060" w:rsidP="006F5935">
            <w:pPr>
              <w:pStyle w:val="Formatolibre"/>
              <w:spacing w:before="40" w:after="40"/>
              <w:jc w:val="center"/>
              <w:rPr>
                <w:rFonts w:ascii="Century Gothic" w:hAnsi="Century Gothic" w:cs="Arial"/>
                <w:color w:val="000000" w:themeColor="text1"/>
                <w:sz w:val="20"/>
                <w:lang w:val="en-US"/>
              </w:rPr>
            </w:pPr>
            <w:r w:rsidRPr="00AB57DD">
              <w:rPr>
                <w:rFonts w:ascii="Century Gothic" w:hAnsi="Century Gothic" w:cs="Arial"/>
                <w:color w:val="000000" w:themeColor="text1"/>
                <w:sz w:val="20"/>
                <w:lang w:val="en-US"/>
              </w:rPr>
              <w:t>-52,5 dBm</w:t>
            </w:r>
            <w:r w:rsidRPr="00AB57DD">
              <w:rPr>
                <w:rFonts w:ascii="Century Gothic" w:hAnsi="Century Gothic" w:cs="Arial"/>
                <w:color w:val="000000" w:themeColor="text1"/>
                <w:sz w:val="20"/>
                <w:lang w:val="en-US"/>
              </w:rPr>
              <w:br/>
              <w:t>-32,5 dBm</w:t>
            </w:r>
            <w:r w:rsidRPr="00AB57DD">
              <w:rPr>
                <w:rFonts w:ascii="Century Gothic" w:hAnsi="Century Gothic" w:cs="Arial"/>
                <w:color w:val="000000" w:themeColor="text1"/>
                <w:sz w:val="20"/>
                <w:lang w:val="en-US"/>
              </w:rPr>
              <w:br/>
              <w:t>-4,2 dBm</w:t>
            </w:r>
            <w:r w:rsidRPr="00AB57DD">
              <w:rPr>
                <w:rFonts w:ascii="Century Gothic" w:hAnsi="Century Gothic" w:cs="Arial"/>
                <w:color w:val="000000" w:themeColor="text1"/>
                <w:sz w:val="20"/>
                <w:lang w:val="en-US"/>
              </w:rPr>
              <w:br/>
              <w:t>+3,5 dBm</w:t>
            </w:r>
            <w:r w:rsidRPr="00AB57DD">
              <w:rPr>
                <w:rFonts w:ascii="Century Gothic" w:hAnsi="Century Gothic" w:cs="Arial"/>
                <w:color w:val="000000" w:themeColor="text1"/>
                <w:sz w:val="20"/>
                <w:lang w:val="en-US"/>
              </w:rPr>
              <w:br/>
              <w:t>+3,5 dBm</w:t>
            </w:r>
            <w:r w:rsidRPr="00AB57DD">
              <w:rPr>
                <w:rFonts w:ascii="Century Gothic" w:hAnsi="Century Gothic" w:cs="Arial"/>
                <w:color w:val="000000" w:themeColor="text1"/>
                <w:sz w:val="20"/>
                <w:lang w:val="en-US"/>
              </w:rPr>
              <w:br/>
              <w:t>-50 dBm</w:t>
            </w:r>
            <w:r w:rsidRPr="00AB57DD">
              <w:rPr>
                <w:rFonts w:ascii="Century Gothic" w:hAnsi="Century Gothic" w:cs="Arial"/>
                <w:color w:val="000000" w:themeColor="text1"/>
                <w:sz w:val="20"/>
                <w:lang w:val="en-US"/>
              </w:rPr>
              <w:br/>
              <w:t>-50 dBm</w:t>
            </w:r>
            <w:r w:rsidRPr="00AB57DD">
              <w:rPr>
                <w:rFonts w:ascii="Century Gothic" w:hAnsi="Century Gothic" w:cs="Arial"/>
                <w:color w:val="000000" w:themeColor="text1"/>
                <w:sz w:val="20"/>
                <w:lang w:val="en-US"/>
              </w:rPr>
              <w:br/>
              <w:t>-50 dBm</w:t>
            </w:r>
          </w:p>
        </w:tc>
        <w:tc>
          <w:tcPr>
            <w:tcW w:w="974" w:type="pct"/>
            <w:hideMark/>
          </w:tcPr>
          <w:p w14:paraId="403550E0" w14:textId="77777777" w:rsidR="00655060" w:rsidRPr="00AB57DD" w:rsidRDefault="00655060" w:rsidP="006F5935">
            <w:pPr>
              <w:pStyle w:val="Formatolibre"/>
              <w:spacing w:before="40" w:after="40"/>
              <w:jc w:val="center"/>
              <w:rPr>
                <w:rFonts w:ascii="Century Gothic" w:hAnsi="Century Gothic" w:cs="Arial"/>
                <w:color w:val="000000" w:themeColor="text1"/>
                <w:sz w:val="20"/>
                <w:lang w:val="en-US"/>
              </w:rPr>
            </w:pPr>
            <w:r w:rsidRPr="00AB57DD">
              <w:rPr>
                <w:rFonts w:ascii="Century Gothic" w:hAnsi="Century Gothic" w:cs="Arial"/>
                <w:color w:val="000000" w:themeColor="text1"/>
                <w:sz w:val="20"/>
                <w:lang w:val="en-US"/>
              </w:rPr>
              <w:t>10 kHz</w:t>
            </w:r>
            <w:r w:rsidRPr="00AB57DD">
              <w:rPr>
                <w:rFonts w:ascii="Century Gothic" w:hAnsi="Century Gothic" w:cs="Arial"/>
                <w:color w:val="000000" w:themeColor="text1"/>
                <w:sz w:val="20"/>
                <w:lang w:val="en-US"/>
              </w:rPr>
              <w:br/>
              <w:t>10 kHz</w:t>
            </w:r>
            <w:r w:rsidRPr="00AB57DD">
              <w:rPr>
                <w:rFonts w:ascii="Century Gothic" w:hAnsi="Century Gothic" w:cs="Arial"/>
                <w:color w:val="000000" w:themeColor="text1"/>
                <w:sz w:val="20"/>
                <w:lang w:val="en-US"/>
              </w:rPr>
              <w:br/>
              <w:t>10 kHz</w:t>
            </w:r>
            <w:r w:rsidRPr="00AB57DD">
              <w:rPr>
                <w:rFonts w:ascii="Century Gothic" w:hAnsi="Century Gothic" w:cs="Arial"/>
                <w:color w:val="000000" w:themeColor="text1"/>
                <w:sz w:val="20"/>
                <w:lang w:val="en-US"/>
              </w:rPr>
              <w:br/>
              <w:t>10 kHz</w:t>
            </w:r>
            <w:r w:rsidRPr="00AB57DD">
              <w:rPr>
                <w:rFonts w:ascii="Century Gothic" w:hAnsi="Century Gothic" w:cs="Arial"/>
                <w:color w:val="000000" w:themeColor="text1"/>
                <w:sz w:val="20"/>
                <w:lang w:val="en-US"/>
              </w:rPr>
              <w:br/>
              <w:t>10 kHz</w:t>
            </w:r>
            <w:r w:rsidRPr="00AB57DD">
              <w:rPr>
                <w:rFonts w:ascii="Century Gothic" w:hAnsi="Century Gothic" w:cs="Arial"/>
                <w:color w:val="000000" w:themeColor="text1"/>
                <w:sz w:val="20"/>
                <w:lang w:val="en-US"/>
              </w:rPr>
              <w:br/>
              <w:t>10 kHz</w:t>
            </w:r>
            <w:r w:rsidRPr="00AB57DD">
              <w:rPr>
                <w:rFonts w:ascii="Century Gothic" w:hAnsi="Century Gothic" w:cs="Arial"/>
                <w:color w:val="000000" w:themeColor="text1"/>
                <w:sz w:val="20"/>
                <w:lang w:val="en-US"/>
              </w:rPr>
              <w:br/>
              <w:t>10 kHz</w:t>
            </w:r>
            <w:r w:rsidRPr="00AB57DD">
              <w:rPr>
                <w:rFonts w:ascii="Century Gothic" w:hAnsi="Century Gothic" w:cs="Arial"/>
                <w:color w:val="000000" w:themeColor="text1"/>
                <w:sz w:val="20"/>
                <w:lang w:val="en-US"/>
              </w:rPr>
              <w:br/>
              <w:t>10 kHz</w:t>
            </w:r>
          </w:p>
        </w:tc>
        <w:tc>
          <w:tcPr>
            <w:tcW w:w="1053" w:type="pct"/>
            <w:hideMark/>
          </w:tcPr>
          <w:p w14:paraId="586C6AA7" w14:textId="77777777" w:rsidR="00655060" w:rsidRPr="00AB57DD" w:rsidRDefault="00655060" w:rsidP="006F5935">
            <w:pPr>
              <w:pStyle w:val="Formatolibre"/>
              <w:spacing w:before="40" w:after="40"/>
              <w:jc w:val="center"/>
              <w:rPr>
                <w:rFonts w:ascii="Century Gothic" w:hAnsi="Century Gothic" w:cs="Arial"/>
                <w:color w:val="000000" w:themeColor="text1"/>
                <w:sz w:val="20"/>
                <w:lang w:val="en-US"/>
              </w:rPr>
            </w:pPr>
            <w:r w:rsidRPr="00AB57DD">
              <w:rPr>
                <w:rFonts w:ascii="Century Gothic" w:hAnsi="Century Gothic" w:cs="Arial"/>
                <w:color w:val="000000" w:themeColor="text1"/>
                <w:sz w:val="20"/>
                <w:lang w:val="en-US"/>
              </w:rPr>
              <w:t>-92,5 dBm/Hz</w:t>
            </w:r>
            <w:r w:rsidRPr="00AB57DD">
              <w:rPr>
                <w:rFonts w:ascii="Century Gothic" w:hAnsi="Century Gothic" w:cs="Arial"/>
                <w:color w:val="000000" w:themeColor="text1"/>
                <w:sz w:val="20"/>
                <w:lang w:val="en-US"/>
              </w:rPr>
              <w:br/>
              <w:t>-72,5 dBm/Hz</w:t>
            </w:r>
            <w:r w:rsidRPr="00AB57DD">
              <w:rPr>
                <w:rFonts w:ascii="Century Gothic" w:hAnsi="Century Gothic" w:cs="Arial"/>
                <w:color w:val="000000" w:themeColor="text1"/>
                <w:sz w:val="20"/>
                <w:lang w:val="en-US"/>
              </w:rPr>
              <w:br/>
              <w:t>-44,2 dBm/Hz</w:t>
            </w:r>
            <w:r w:rsidRPr="00AB57DD">
              <w:rPr>
                <w:rFonts w:ascii="Century Gothic" w:hAnsi="Century Gothic" w:cs="Arial"/>
                <w:color w:val="000000" w:themeColor="text1"/>
                <w:sz w:val="20"/>
                <w:lang w:val="en-US"/>
              </w:rPr>
              <w:br/>
              <w:t>-36,5 dBm/Hz</w:t>
            </w:r>
            <w:r w:rsidRPr="00AB57DD">
              <w:rPr>
                <w:rFonts w:ascii="Century Gothic" w:hAnsi="Century Gothic" w:cs="Arial"/>
                <w:color w:val="000000" w:themeColor="text1"/>
                <w:sz w:val="20"/>
                <w:lang w:val="en-US"/>
              </w:rPr>
              <w:br/>
              <w:t>-36,5 dBm/Hz</w:t>
            </w:r>
            <w:r w:rsidRPr="00AB57DD">
              <w:rPr>
                <w:rFonts w:ascii="Century Gothic" w:hAnsi="Century Gothic" w:cs="Arial"/>
                <w:color w:val="000000" w:themeColor="text1"/>
                <w:sz w:val="20"/>
                <w:lang w:val="en-US"/>
              </w:rPr>
              <w:br/>
              <w:t>-90 dBm/Hz</w:t>
            </w:r>
            <w:r w:rsidRPr="00AB57DD">
              <w:rPr>
                <w:rFonts w:ascii="Century Gothic" w:hAnsi="Century Gothic" w:cs="Arial"/>
                <w:color w:val="000000" w:themeColor="text1"/>
                <w:sz w:val="20"/>
                <w:lang w:val="en-US"/>
              </w:rPr>
              <w:br/>
              <w:t>-90 dBm/Hz</w:t>
            </w:r>
            <w:r w:rsidRPr="00AB57DD">
              <w:rPr>
                <w:rFonts w:ascii="Century Gothic" w:hAnsi="Century Gothic" w:cs="Arial"/>
                <w:color w:val="000000" w:themeColor="text1"/>
                <w:sz w:val="20"/>
                <w:lang w:val="en-US"/>
              </w:rPr>
              <w:br/>
              <w:t>-90 dBm/Hz</w:t>
            </w:r>
          </w:p>
        </w:tc>
        <w:tc>
          <w:tcPr>
            <w:tcW w:w="289" w:type="pct"/>
            <w:hideMark/>
          </w:tcPr>
          <w:p w14:paraId="52447B3C" w14:textId="77777777" w:rsidR="00655060" w:rsidRPr="00AB57DD" w:rsidRDefault="00655060" w:rsidP="006F5935">
            <w:pPr>
              <w:pStyle w:val="Formatolibre"/>
              <w:spacing w:before="40" w:after="40"/>
              <w:jc w:val="center"/>
              <w:rPr>
                <w:rFonts w:ascii="Century Gothic" w:hAnsi="Century Gothic" w:cs="Arial"/>
                <w:color w:val="000000" w:themeColor="text1"/>
                <w:sz w:val="20"/>
                <w:lang w:val="en-US"/>
              </w:rPr>
            </w:pPr>
          </w:p>
        </w:tc>
      </w:tr>
      <w:tr w:rsidR="00874A64" w:rsidRPr="00551254" w14:paraId="431CA177" w14:textId="77777777" w:rsidTr="00874A64">
        <w:trPr>
          <w:gridAfter w:val="1"/>
          <w:wAfter w:w="9" w:type="pct"/>
          <w:trHeight w:val="693"/>
          <w:jc w:val="center"/>
        </w:trPr>
        <w:tc>
          <w:tcPr>
            <w:tcW w:w="1084" w:type="pct"/>
            <w:hideMark/>
          </w:tcPr>
          <w:p w14:paraId="1A025EDE"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170 kHz</w:t>
            </w:r>
            <w:r w:rsidRPr="008A6791">
              <w:rPr>
                <w:rFonts w:ascii="Century Gothic" w:hAnsi="Century Gothic" w:cs="Arial"/>
                <w:color w:val="000000" w:themeColor="text1"/>
                <w:sz w:val="20"/>
              </w:rPr>
              <w:br/>
              <w:t>1 104 kHz</w:t>
            </w:r>
            <w:r w:rsidRPr="008A6791">
              <w:rPr>
                <w:rFonts w:ascii="Century Gothic" w:hAnsi="Century Gothic" w:cs="Arial"/>
                <w:color w:val="000000" w:themeColor="text1"/>
                <w:sz w:val="20"/>
              </w:rPr>
              <w:br/>
              <w:t>3 093 kHz</w:t>
            </w:r>
          </w:p>
        </w:tc>
        <w:tc>
          <w:tcPr>
            <w:tcW w:w="723" w:type="pct"/>
            <w:hideMark/>
          </w:tcPr>
          <w:p w14:paraId="67FE1B0D"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100 Ω</w:t>
            </w:r>
            <w:r w:rsidRPr="008A6791">
              <w:rPr>
                <w:rFonts w:ascii="Century Gothic" w:hAnsi="Century Gothic" w:cs="Arial"/>
                <w:color w:val="000000" w:themeColor="text1"/>
                <w:sz w:val="20"/>
              </w:rPr>
              <w:br/>
              <w:t>100 Ω</w:t>
            </w:r>
            <w:r w:rsidRPr="008A6791">
              <w:rPr>
                <w:rFonts w:ascii="Century Gothic" w:hAnsi="Century Gothic" w:cs="Arial"/>
                <w:color w:val="000000" w:themeColor="text1"/>
                <w:sz w:val="20"/>
              </w:rPr>
              <w:br/>
              <w:t>100 Ω</w:t>
            </w:r>
          </w:p>
        </w:tc>
        <w:tc>
          <w:tcPr>
            <w:tcW w:w="867" w:type="pct"/>
            <w:hideMark/>
          </w:tcPr>
          <w:p w14:paraId="1A60A89A" w14:textId="77777777" w:rsidR="00655060" w:rsidRPr="008A6791" w:rsidRDefault="00655060" w:rsidP="006F5935">
            <w:pPr>
              <w:pStyle w:val="Formatolibre"/>
              <w:spacing w:before="40" w:after="40"/>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P0 + 50 dBm</w:t>
            </w:r>
            <w:r w:rsidRPr="008A6791">
              <w:rPr>
                <w:rFonts w:ascii="Century Gothic" w:hAnsi="Century Gothic" w:cs="Arial"/>
                <w:color w:val="000000" w:themeColor="text1"/>
                <w:sz w:val="20"/>
                <w:lang w:val="en-US"/>
              </w:rPr>
              <w:br/>
              <w:t>P0 + 50 dBm</w:t>
            </w:r>
            <w:r w:rsidRPr="008A6791">
              <w:rPr>
                <w:rFonts w:ascii="Century Gothic" w:hAnsi="Century Gothic" w:cs="Arial"/>
                <w:color w:val="000000" w:themeColor="text1"/>
                <w:sz w:val="20"/>
                <w:lang w:val="en-US"/>
              </w:rPr>
              <w:br/>
              <w:t>-40 dBm</w:t>
            </w:r>
          </w:p>
        </w:tc>
        <w:tc>
          <w:tcPr>
            <w:tcW w:w="974" w:type="pct"/>
            <w:hideMark/>
          </w:tcPr>
          <w:p w14:paraId="0930DE7C"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100 kHz</w:t>
            </w:r>
            <w:r w:rsidRPr="008A6791">
              <w:rPr>
                <w:rFonts w:ascii="Century Gothic" w:hAnsi="Century Gothic" w:cs="Arial"/>
                <w:color w:val="000000" w:themeColor="text1"/>
                <w:sz w:val="20"/>
              </w:rPr>
              <w:br/>
              <w:t>100 kHz</w:t>
            </w:r>
            <w:r w:rsidRPr="008A6791">
              <w:rPr>
                <w:rFonts w:ascii="Century Gothic" w:hAnsi="Century Gothic" w:cs="Arial"/>
                <w:color w:val="000000" w:themeColor="text1"/>
                <w:sz w:val="20"/>
              </w:rPr>
              <w:br/>
              <w:t>100 kHz</w:t>
            </w:r>
          </w:p>
        </w:tc>
        <w:tc>
          <w:tcPr>
            <w:tcW w:w="1053" w:type="pct"/>
            <w:hideMark/>
          </w:tcPr>
          <w:p w14:paraId="32D3F9EA"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P0 dBm/Hz</w:t>
            </w:r>
            <w:r w:rsidRPr="008A6791">
              <w:rPr>
                <w:rFonts w:ascii="Century Gothic" w:hAnsi="Century Gothic" w:cs="Arial"/>
                <w:color w:val="000000" w:themeColor="text1"/>
                <w:sz w:val="20"/>
              </w:rPr>
              <w:br/>
              <w:t>P0 dBm/Hz</w:t>
            </w:r>
            <w:r w:rsidRPr="008A6791">
              <w:rPr>
                <w:rFonts w:ascii="Century Gothic" w:hAnsi="Century Gothic" w:cs="Arial"/>
                <w:color w:val="000000" w:themeColor="text1"/>
                <w:sz w:val="20"/>
              </w:rPr>
              <w:br/>
              <w:t>-90 dBm/Hz</w:t>
            </w:r>
          </w:p>
        </w:tc>
        <w:tc>
          <w:tcPr>
            <w:tcW w:w="289" w:type="pct"/>
            <w:vMerge w:val="restart"/>
            <w:hideMark/>
          </w:tcPr>
          <w:p w14:paraId="092748B3"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"Y"</w:t>
            </w:r>
          </w:p>
        </w:tc>
      </w:tr>
      <w:tr w:rsidR="00874A64" w:rsidRPr="00551254" w14:paraId="209564C7" w14:textId="77777777" w:rsidTr="00874A64">
        <w:trPr>
          <w:gridAfter w:val="1"/>
          <w:wAfter w:w="9" w:type="pct"/>
          <w:trHeight w:val="660"/>
          <w:jc w:val="center"/>
        </w:trPr>
        <w:tc>
          <w:tcPr>
            <w:tcW w:w="1084" w:type="pct"/>
            <w:hideMark/>
          </w:tcPr>
          <w:p w14:paraId="3C6B330A"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3 093 kHz</w:t>
            </w:r>
            <w:r w:rsidRPr="008A6791">
              <w:rPr>
                <w:rFonts w:ascii="Century Gothic" w:hAnsi="Century Gothic" w:cs="Arial"/>
                <w:color w:val="000000" w:themeColor="text1"/>
                <w:sz w:val="20"/>
              </w:rPr>
              <w:br/>
              <w:t>4 545 kHz</w:t>
            </w:r>
            <w:r w:rsidRPr="008A6791">
              <w:rPr>
                <w:rFonts w:ascii="Century Gothic" w:hAnsi="Century Gothic" w:cs="Arial"/>
                <w:color w:val="000000" w:themeColor="text1"/>
                <w:sz w:val="20"/>
              </w:rPr>
              <w:br/>
              <w:t>30 000 kHz</w:t>
            </w:r>
          </w:p>
        </w:tc>
        <w:tc>
          <w:tcPr>
            <w:tcW w:w="723" w:type="pct"/>
            <w:hideMark/>
          </w:tcPr>
          <w:p w14:paraId="7791D42E"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100 Ω</w:t>
            </w:r>
            <w:r w:rsidRPr="008A6791">
              <w:rPr>
                <w:rFonts w:ascii="Century Gothic" w:hAnsi="Century Gothic" w:cs="Arial"/>
                <w:color w:val="000000" w:themeColor="text1"/>
                <w:sz w:val="20"/>
              </w:rPr>
              <w:br/>
              <w:t>100 Ω</w:t>
            </w:r>
            <w:r w:rsidRPr="008A6791">
              <w:rPr>
                <w:rFonts w:ascii="Century Gothic" w:hAnsi="Century Gothic" w:cs="Arial"/>
                <w:color w:val="000000" w:themeColor="text1"/>
                <w:sz w:val="20"/>
              </w:rPr>
              <w:br/>
              <w:t>100 Ω</w:t>
            </w:r>
          </w:p>
        </w:tc>
        <w:tc>
          <w:tcPr>
            <w:tcW w:w="867" w:type="pct"/>
            <w:hideMark/>
          </w:tcPr>
          <w:p w14:paraId="3085E8D7"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-30 dBm</w:t>
            </w:r>
            <w:r w:rsidRPr="008A6791">
              <w:rPr>
                <w:rFonts w:ascii="Century Gothic" w:hAnsi="Century Gothic" w:cs="Arial"/>
                <w:color w:val="000000" w:themeColor="text1"/>
                <w:sz w:val="20"/>
              </w:rPr>
              <w:br/>
              <w:t>-50 dBm</w:t>
            </w:r>
            <w:r w:rsidRPr="008A6791">
              <w:rPr>
                <w:rFonts w:ascii="Century Gothic" w:hAnsi="Century Gothic" w:cs="Arial"/>
                <w:color w:val="000000" w:themeColor="text1"/>
                <w:sz w:val="20"/>
              </w:rPr>
              <w:br/>
              <w:t>-50 dBm</w:t>
            </w:r>
          </w:p>
        </w:tc>
        <w:tc>
          <w:tcPr>
            <w:tcW w:w="974" w:type="pct"/>
            <w:hideMark/>
          </w:tcPr>
          <w:p w14:paraId="1C424AF6"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1 MHz</w:t>
            </w:r>
            <w:r w:rsidRPr="008A6791">
              <w:rPr>
                <w:rFonts w:ascii="Century Gothic" w:hAnsi="Century Gothic" w:cs="Arial"/>
                <w:color w:val="000000" w:themeColor="text1"/>
                <w:sz w:val="20"/>
              </w:rPr>
              <w:br/>
              <w:t>1 MHz</w:t>
            </w:r>
            <w:r w:rsidRPr="008A6791">
              <w:rPr>
                <w:rFonts w:ascii="Century Gothic" w:hAnsi="Century Gothic" w:cs="Arial"/>
                <w:color w:val="000000" w:themeColor="text1"/>
                <w:sz w:val="20"/>
              </w:rPr>
              <w:br/>
              <w:t>1 MHz</w:t>
            </w:r>
          </w:p>
        </w:tc>
        <w:tc>
          <w:tcPr>
            <w:tcW w:w="1053" w:type="pct"/>
            <w:hideMark/>
          </w:tcPr>
          <w:p w14:paraId="36428474"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r w:rsidRPr="008A6791">
              <w:rPr>
                <w:rFonts w:ascii="Century Gothic" w:hAnsi="Century Gothic" w:cs="Arial"/>
                <w:color w:val="000000" w:themeColor="text1"/>
                <w:sz w:val="20"/>
              </w:rPr>
              <w:t>-90 dBm/Hz</w:t>
            </w:r>
            <w:r w:rsidRPr="008A6791">
              <w:rPr>
                <w:rFonts w:ascii="Century Gothic" w:hAnsi="Century Gothic" w:cs="Arial"/>
                <w:color w:val="000000" w:themeColor="text1"/>
                <w:sz w:val="20"/>
              </w:rPr>
              <w:br/>
              <w:t>-110 dBm/Hz</w:t>
            </w:r>
            <w:r w:rsidRPr="008A6791">
              <w:rPr>
                <w:rFonts w:ascii="Century Gothic" w:hAnsi="Century Gothic" w:cs="Arial"/>
                <w:color w:val="000000" w:themeColor="text1"/>
                <w:sz w:val="20"/>
              </w:rPr>
              <w:br/>
              <w:t>-110 dBm/Hz</w:t>
            </w:r>
          </w:p>
        </w:tc>
        <w:tc>
          <w:tcPr>
            <w:tcW w:w="289" w:type="pct"/>
            <w:vMerge/>
            <w:hideMark/>
          </w:tcPr>
          <w:p w14:paraId="30E01BC0" w14:textId="77777777" w:rsidR="00655060" w:rsidRPr="008A6791" w:rsidRDefault="00655060" w:rsidP="006F5935">
            <w:pPr>
              <w:pStyle w:val="Formatolibre"/>
              <w:spacing w:before="40" w:after="40"/>
              <w:jc w:val="center"/>
              <w:rPr>
                <w:rFonts w:ascii="Century Gothic" w:hAnsi="Century Gothic" w:cs="Arial"/>
                <w:color w:val="000000" w:themeColor="text1"/>
                <w:sz w:val="20"/>
              </w:rPr>
            </w:pPr>
          </w:p>
        </w:tc>
      </w:tr>
      <w:tr w:rsidR="00655060" w:rsidRPr="00551254" w14:paraId="361EBE34" w14:textId="77777777" w:rsidTr="00874A64">
        <w:trPr>
          <w:trHeight w:val="660"/>
          <w:jc w:val="center"/>
        </w:trPr>
        <w:tc>
          <w:tcPr>
            <w:tcW w:w="5000" w:type="pct"/>
            <w:gridSpan w:val="7"/>
            <w:hideMark/>
          </w:tcPr>
          <w:p w14:paraId="1E47D979"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 xml:space="preserve">NOTA: Los valores del parámetro P0 dependen de la potencia recibida en la dirección </w:t>
            </w:r>
            <w:r w:rsidRPr="008A6791">
              <w:rPr>
                <w:rFonts w:ascii="Century Gothic" w:hAnsi="Century Gothic" w:cs="Arial"/>
                <w:i/>
                <w:color w:val="000000" w:themeColor="text1"/>
                <w:sz w:val="20"/>
              </w:rPr>
              <w:t>Upstream</w:t>
            </w:r>
            <w:r w:rsidRPr="008A6791">
              <w:rPr>
                <w:rFonts w:ascii="Century Gothic" w:hAnsi="Century Gothic" w:cs="Arial"/>
                <w:color w:val="000000" w:themeColor="text1"/>
                <w:sz w:val="20"/>
              </w:rPr>
              <w:t>, de acuerdo con lo siguiente:</w:t>
            </w:r>
          </w:p>
          <w:tbl>
            <w:tblPr>
              <w:tblStyle w:val="Tablaconcuadrcula"/>
              <w:tblW w:w="8644" w:type="dxa"/>
              <w:tblInd w:w="16" w:type="dxa"/>
              <w:tblLayout w:type="fixed"/>
              <w:tblLook w:val="04A0" w:firstRow="1" w:lastRow="0" w:firstColumn="1" w:lastColumn="0" w:noHBand="0" w:noVBand="1"/>
            </w:tblPr>
            <w:tblGrid>
              <w:gridCol w:w="4019"/>
              <w:gridCol w:w="659"/>
              <w:gridCol w:w="659"/>
              <w:gridCol w:w="659"/>
              <w:gridCol w:w="659"/>
              <w:gridCol w:w="659"/>
              <w:gridCol w:w="659"/>
              <w:gridCol w:w="671"/>
            </w:tblGrid>
            <w:tr w:rsidR="00655060" w:rsidRPr="00551254" w14:paraId="1D486FF8" w14:textId="77777777" w:rsidTr="001A28E4">
              <w:trPr>
                <w:trHeight w:val="200"/>
              </w:trPr>
              <w:tc>
                <w:tcPr>
                  <w:tcW w:w="4019" w:type="dxa"/>
                </w:tcPr>
                <w:p w14:paraId="456EACC1" w14:textId="77777777" w:rsidR="00655060" w:rsidRPr="008A6791" w:rsidRDefault="00655060" w:rsidP="006F5935">
                  <w:pPr>
                    <w:pStyle w:val="Formatolibre"/>
                    <w:spacing w:before="40" w:after="40"/>
                    <w:jc w:val="both"/>
                    <w:rPr>
                      <w:rFonts w:ascii="Century Gothic" w:hAnsi="Century Gothic" w:cs="Arial"/>
                      <w:b/>
                      <w:color w:val="000000" w:themeColor="text1"/>
                      <w:sz w:val="20"/>
                    </w:rPr>
                  </w:pPr>
                  <w:r w:rsidRPr="008A6791">
                    <w:rPr>
                      <w:rFonts w:ascii="Century Gothic" w:hAnsi="Century Gothic" w:cs="Arial"/>
                      <w:b/>
                      <w:color w:val="000000" w:themeColor="text1"/>
                      <w:sz w:val="20"/>
                    </w:rPr>
                    <w:t xml:space="preserve">Potencia recibida en </w:t>
                  </w:r>
                  <w:r w:rsidRPr="008A6791">
                    <w:rPr>
                      <w:rFonts w:ascii="Century Gothic" w:hAnsi="Century Gothic" w:cs="Arial"/>
                      <w:b/>
                      <w:i/>
                      <w:color w:val="000000" w:themeColor="text1"/>
                      <w:sz w:val="20"/>
                    </w:rPr>
                    <w:t>Upstream</w:t>
                  </w:r>
                  <w:r w:rsidRPr="008A6791">
                    <w:rPr>
                      <w:rFonts w:ascii="Century Gothic" w:hAnsi="Century Gothic" w:cs="Arial"/>
                      <w:b/>
                      <w:color w:val="000000" w:themeColor="text1"/>
                      <w:sz w:val="20"/>
                    </w:rPr>
                    <w:t xml:space="preserve"> (dBm)</w:t>
                  </w:r>
                </w:p>
              </w:tc>
              <w:tc>
                <w:tcPr>
                  <w:tcW w:w="659" w:type="dxa"/>
                </w:tcPr>
                <w:p w14:paraId="41E651FD"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&lt;3</w:t>
                  </w:r>
                </w:p>
              </w:tc>
              <w:tc>
                <w:tcPr>
                  <w:tcW w:w="659" w:type="dxa"/>
                </w:tcPr>
                <w:p w14:paraId="3BE423A3"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&lt;4</w:t>
                  </w:r>
                </w:p>
              </w:tc>
              <w:tc>
                <w:tcPr>
                  <w:tcW w:w="659" w:type="dxa"/>
                </w:tcPr>
                <w:p w14:paraId="3A37FE0E"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&lt;5</w:t>
                  </w:r>
                </w:p>
              </w:tc>
              <w:tc>
                <w:tcPr>
                  <w:tcW w:w="659" w:type="dxa"/>
                </w:tcPr>
                <w:p w14:paraId="111A30C3"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&lt;6</w:t>
                  </w:r>
                </w:p>
              </w:tc>
              <w:tc>
                <w:tcPr>
                  <w:tcW w:w="659" w:type="dxa"/>
                </w:tcPr>
                <w:p w14:paraId="34CD5BDE"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&lt;7</w:t>
                  </w:r>
                </w:p>
              </w:tc>
              <w:tc>
                <w:tcPr>
                  <w:tcW w:w="659" w:type="dxa"/>
                </w:tcPr>
                <w:p w14:paraId="454A21E0"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&lt;8</w:t>
                  </w:r>
                </w:p>
              </w:tc>
              <w:tc>
                <w:tcPr>
                  <w:tcW w:w="671" w:type="dxa"/>
                </w:tcPr>
                <w:p w14:paraId="48025A21"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&lt;9</w:t>
                  </w:r>
                </w:p>
              </w:tc>
            </w:tr>
            <w:tr w:rsidR="00655060" w:rsidRPr="00551254" w14:paraId="19CB3172" w14:textId="77777777" w:rsidTr="001A28E4">
              <w:trPr>
                <w:trHeight w:val="200"/>
              </w:trPr>
              <w:tc>
                <w:tcPr>
                  <w:tcW w:w="4019" w:type="dxa"/>
                </w:tcPr>
                <w:p w14:paraId="7EFC379C" w14:textId="77777777" w:rsidR="00655060" w:rsidRPr="008A6791" w:rsidRDefault="00655060" w:rsidP="006F5935">
                  <w:pPr>
                    <w:pStyle w:val="Formatolibre"/>
                    <w:spacing w:before="40" w:after="40"/>
                    <w:jc w:val="both"/>
                    <w:rPr>
                      <w:rFonts w:ascii="Century Gothic" w:hAnsi="Century Gothic" w:cs="Arial"/>
                      <w:b/>
                      <w:color w:val="000000" w:themeColor="text1"/>
                      <w:sz w:val="20"/>
                    </w:rPr>
                  </w:pPr>
                  <w:r w:rsidRPr="008A6791">
                    <w:rPr>
                      <w:rFonts w:ascii="Century Gothic" w:hAnsi="Century Gothic" w:cs="Arial"/>
                      <w:b/>
                      <w:color w:val="000000" w:themeColor="text1"/>
                      <w:sz w:val="20"/>
                    </w:rPr>
                    <w:t>P0 (dBm/Hz)</w:t>
                  </w:r>
                </w:p>
              </w:tc>
              <w:tc>
                <w:tcPr>
                  <w:tcW w:w="659" w:type="dxa"/>
                </w:tcPr>
                <w:p w14:paraId="2CEE568E"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-40</w:t>
                  </w:r>
                </w:p>
              </w:tc>
              <w:tc>
                <w:tcPr>
                  <w:tcW w:w="659" w:type="dxa"/>
                </w:tcPr>
                <w:p w14:paraId="4E7B5B3A"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-42</w:t>
                  </w:r>
                </w:p>
              </w:tc>
              <w:tc>
                <w:tcPr>
                  <w:tcW w:w="659" w:type="dxa"/>
                </w:tcPr>
                <w:p w14:paraId="6D67B182"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-44</w:t>
                  </w:r>
                </w:p>
              </w:tc>
              <w:tc>
                <w:tcPr>
                  <w:tcW w:w="659" w:type="dxa"/>
                </w:tcPr>
                <w:p w14:paraId="3E11C894"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-46</w:t>
                  </w:r>
                </w:p>
              </w:tc>
              <w:tc>
                <w:tcPr>
                  <w:tcW w:w="659" w:type="dxa"/>
                </w:tcPr>
                <w:p w14:paraId="4B48B573"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-48</w:t>
                  </w:r>
                </w:p>
              </w:tc>
              <w:tc>
                <w:tcPr>
                  <w:tcW w:w="659" w:type="dxa"/>
                </w:tcPr>
                <w:p w14:paraId="3F65D4E5"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-50</w:t>
                  </w:r>
                </w:p>
              </w:tc>
              <w:tc>
                <w:tcPr>
                  <w:tcW w:w="671" w:type="dxa"/>
                </w:tcPr>
                <w:p w14:paraId="40A5200C"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r w:rsidRPr="008A6791">
                    <w:rPr>
                      <w:rFonts w:ascii="Century Gothic" w:hAnsi="Century Gothic" w:cs="Arial"/>
                      <w:color w:val="000000" w:themeColor="text1"/>
                      <w:sz w:val="20"/>
                    </w:rPr>
                    <w:t>-52</w:t>
                  </w:r>
                </w:p>
              </w:tc>
            </w:tr>
          </w:tbl>
          <w:p w14:paraId="2334A806" w14:textId="77777777" w:rsidR="00655060" w:rsidRPr="008A6791" w:rsidRDefault="00655060" w:rsidP="006F5935">
            <w:pPr>
              <w:pStyle w:val="Formatolibre"/>
              <w:spacing w:before="40" w:after="40"/>
              <w:jc w:val="both"/>
              <w:rPr>
                <w:rFonts w:ascii="Century Gothic" w:hAnsi="Century Gothic" w:cs="Arial"/>
                <w:color w:val="000000" w:themeColor="text1"/>
                <w:sz w:val="20"/>
              </w:rPr>
            </w:pPr>
          </w:p>
        </w:tc>
      </w:tr>
    </w:tbl>
    <w:p w14:paraId="5473AA6E" w14:textId="77777777" w:rsidR="00655060" w:rsidRPr="008A6791" w:rsidRDefault="00655060" w:rsidP="008A6791">
      <w:pPr>
        <w:pStyle w:val="xxxPiedeCuadroconnombre"/>
        <w:spacing w:line="240" w:lineRule="auto"/>
        <w:rPr>
          <w:rFonts w:ascii="Century Gothic" w:hAnsi="Century Gothic"/>
          <w:color w:val="000000" w:themeColor="text1"/>
        </w:rPr>
      </w:pPr>
      <w:r w:rsidRPr="008A6791">
        <w:rPr>
          <w:rFonts w:ascii="Century Gothic" w:hAnsi="Century Gothic"/>
          <w:noProof/>
          <w:lang w:eastAsia="es-MX"/>
        </w:rPr>
        <w:drawing>
          <wp:inline distT="0" distB="0" distL="0" distR="0" wp14:anchorId="21BC89F2" wp14:editId="5904D56A">
            <wp:extent cx="5309063" cy="2228850"/>
            <wp:effectExtent l="0" t="0" r="635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4" cstate="print"/>
                    <a:srcRect b="17059"/>
                    <a:stretch>
                      <a:fillRect/>
                    </a:stretch>
                  </pic:blipFill>
                  <pic:spPr bwMode="auto">
                    <a:xfrm>
                      <a:off x="0" y="0"/>
                      <a:ext cx="5444228" cy="2285595"/>
                    </a:xfrm>
                    <a:prstGeom prst="rect">
                      <a:avLst/>
                    </a:prstGeom>
                    <a:noFill/>
                    <a:ln w="9525">
                      <a:noFill/>
                      <a:miter lim="800000"/>
                      <a:headEnd/>
                      <a:tailEnd/>
                    </a:ln>
                  </pic:spPr>
                </pic:pic>
              </a:graphicData>
            </a:graphic>
          </wp:inline>
        </w:drawing>
      </w:r>
    </w:p>
    <w:p w14:paraId="745E1A1F" w14:textId="77777777" w:rsidR="0097368A" w:rsidRPr="006F5935" w:rsidRDefault="00655060" w:rsidP="006F5935">
      <w:pPr>
        <w:pStyle w:val="xxxPiedeCuadroconnombre"/>
        <w:spacing w:after="60" w:line="240" w:lineRule="auto"/>
        <w:rPr>
          <w:rFonts w:ascii="Century Gothic" w:hAnsi="Century Gothic"/>
          <w:szCs w:val="20"/>
        </w:rPr>
      </w:pPr>
      <w:r w:rsidRPr="006F5935">
        <w:rPr>
          <w:rFonts w:ascii="Century Gothic" w:hAnsi="Century Gothic"/>
          <w:szCs w:val="20"/>
        </w:rPr>
        <w:t>Figura 9. Potencia espectral para señales ADSL/POTS DMT en dirección Downstream para los casos de P0=(-40,-46,-52) dBm/Hz.</w:t>
      </w:r>
    </w:p>
    <w:p w14:paraId="591D0122" w14:textId="77777777" w:rsidR="00CA4748" w:rsidRDefault="00CA4748" w:rsidP="00AB57DD">
      <w:pPr>
        <w:spacing w:after="120"/>
        <w:rPr>
          <w:rFonts w:ascii="Century Gothic" w:hAnsi="Century Gothic"/>
        </w:rPr>
      </w:pPr>
    </w:p>
    <w:p w14:paraId="48C16884" w14:textId="77777777" w:rsidR="0097368A" w:rsidRPr="00976292" w:rsidRDefault="003B1A36" w:rsidP="00AB57DD">
      <w:pPr>
        <w:spacing w:after="120"/>
        <w:rPr>
          <w:rFonts w:ascii="Century Gothic" w:hAnsi="Century Gothic"/>
        </w:rPr>
      </w:pPr>
      <w:r w:rsidRPr="00AB57DD">
        <w:rPr>
          <w:rFonts w:ascii="Century Gothic" w:hAnsi="Century Gothic"/>
          <w:b/>
        </w:rPr>
        <w:t>6.2.6.2</w:t>
      </w:r>
      <w:r w:rsidRPr="00AB57DD">
        <w:rPr>
          <w:rFonts w:ascii="Century Gothic" w:hAnsi="Century Gothic"/>
          <w:b/>
        </w:rPr>
        <w:tab/>
      </w:r>
      <w:r w:rsidR="00655060" w:rsidRPr="00AB57DD">
        <w:rPr>
          <w:rFonts w:ascii="Century Gothic" w:hAnsi="Century Gothic"/>
          <w:b/>
        </w:rPr>
        <w:t>Upstream.</w:t>
      </w:r>
    </w:p>
    <w:p w14:paraId="3ED370C3" w14:textId="77777777" w:rsidR="00655060" w:rsidRPr="008A6791" w:rsidRDefault="00655060" w:rsidP="006F5935">
      <w:pPr>
        <w:pStyle w:val="IFTnormal"/>
        <w:spacing w:after="120" w:line="264" w:lineRule="auto"/>
        <w:rPr>
          <w:rFonts w:ascii="Century Gothic" w:hAnsi="Century Gothic"/>
        </w:rPr>
      </w:pPr>
      <w:r w:rsidRPr="008A6791">
        <w:rPr>
          <w:rFonts w:ascii="Century Gothic" w:hAnsi="Century Gothic"/>
        </w:rPr>
        <w:t xml:space="preserve">La Tabla 11 presenta los puntos de referencia límite definidos en la cláusula 11.2 de ETSI TR 101 830-1 V1.5.2 para la dirección </w:t>
      </w:r>
      <w:r w:rsidRPr="008A6791">
        <w:rPr>
          <w:rFonts w:ascii="Century Gothic" w:hAnsi="Century Gothic"/>
          <w:i/>
        </w:rPr>
        <w:t>Upstream</w:t>
      </w:r>
      <w:r w:rsidRPr="008A6791">
        <w:rPr>
          <w:rFonts w:ascii="Century Gothic" w:hAnsi="Century Gothic"/>
        </w:rPr>
        <w:t>, mientras que la Figura 10 ilustra la forma de la densidad espectral de potencia para estas señales.</w:t>
      </w:r>
    </w:p>
    <w:p w14:paraId="5099B664" w14:textId="77777777" w:rsidR="00655060" w:rsidRPr="008A6791" w:rsidRDefault="00655060" w:rsidP="006F5935">
      <w:pPr>
        <w:pStyle w:val="IFTnormal"/>
        <w:spacing w:after="120" w:line="264" w:lineRule="auto"/>
        <w:rPr>
          <w:rFonts w:ascii="Century Gothic" w:hAnsi="Century Gothic"/>
        </w:rPr>
      </w:pPr>
      <w:r w:rsidRPr="008A6791">
        <w:rPr>
          <w:rFonts w:ascii="Century Gothic" w:hAnsi="Century Gothic"/>
        </w:rPr>
        <w:t>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w:t>
      </w:r>
    </w:p>
    <w:p w14:paraId="33F6F418" w14:textId="77777777" w:rsidR="00655060" w:rsidRPr="008A6791" w:rsidRDefault="00655060" w:rsidP="000C05CC">
      <w:pPr>
        <w:pStyle w:val="Formatolibre"/>
        <w:spacing w:after="120"/>
        <w:ind w:left="709"/>
        <w:jc w:val="center"/>
        <w:rPr>
          <w:rFonts w:ascii="Century Gothic" w:eastAsiaTheme="minorHAnsi" w:hAnsi="Century Gothic" w:cs="Arial"/>
          <w:b/>
          <w:color w:val="auto"/>
          <w:sz w:val="20"/>
          <w:szCs w:val="22"/>
          <w:lang w:val="es-MX" w:eastAsia="en-US"/>
        </w:rPr>
      </w:pPr>
      <w:r w:rsidRPr="008A6791">
        <w:rPr>
          <w:rFonts w:ascii="Century Gothic" w:eastAsiaTheme="minorHAnsi" w:hAnsi="Century Gothic" w:cs="Arial"/>
          <w:b/>
          <w:color w:val="auto"/>
          <w:sz w:val="20"/>
          <w:szCs w:val="22"/>
          <w:lang w:val="es-MX" w:eastAsia="en-US"/>
        </w:rPr>
        <w:t>Tabla 11 Puntos de referencia límite de potencia de banda estrecha para señales ADSL/POTS DMT en dirección Upstream.</w:t>
      </w:r>
    </w:p>
    <w:tbl>
      <w:tblPr>
        <w:tblStyle w:val="Cuadrculadetablaclara1"/>
        <w:tblW w:w="5288" w:type="pct"/>
        <w:jc w:val="center"/>
        <w:tblLayout w:type="fixed"/>
        <w:tblLook w:val="01E0" w:firstRow="1" w:lastRow="1" w:firstColumn="1" w:lastColumn="1" w:noHBand="0" w:noVBand="0"/>
      </w:tblPr>
      <w:tblGrid>
        <w:gridCol w:w="2123"/>
        <w:gridCol w:w="1420"/>
        <w:gridCol w:w="1701"/>
        <w:gridCol w:w="1983"/>
        <w:gridCol w:w="2124"/>
        <w:gridCol w:w="584"/>
      </w:tblGrid>
      <w:tr w:rsidR="00874A64" w:rsidRPr="00551254" w14:paraId="0815233B" w14:textId="77777777" w:rsidTr="00874A64">
        <w:trPr>
          <w:trHeight w:val="20"/>
          <w:jc w:val="center"/>
        </w:trPr>
        <w:tc>
          <w:tcPr>
            <w:tcW w:w="1068" w:type="pct"/>
            <w:shd w:val="clear" w:color="auto" w:fill="009AD9"/>
            <w:vAlign w:val="center"/>
          </w:tcPr>
          <w:p w14:paraId="23FF076D" w14:textId="77777777" w:rsidR="00655060" w:rsidRPr="006A573B" w:rsidRDefault="00655060" w:rsidP="00ED6D26">
            <w:pPr>
              <w:pStyle w:val="Formatolibre"/>
              <w:spacing w:before="40" w:after="40" w:line="264" w:lineRule="auto"/>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Frecuencia Central</w:t>
            </w:r>
          </w:p>
          <w:p w14:paraId="09CC97C0" w14:textId="77777777" w:rsidR="00655060" w:rsidRPr="006A573B" w:rsidRDefault="00521F2F" w:rsidP="00ED6D26">
            <w:pPr>
              <w:pStyle w:val="Formatolibre"/>
              <w:spacing w:before="40" w:after="40" w:line="264" w:lineRule="auto"/>
              <w:contextualSpacing/>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F</w:t>
            </w:r>
          </w:p>
        </w:tc>
        <w:tc>
          <w:tcPr>
            <w:tcW w:w="714" w:type="pct"/>
            <w:shd w:val="clear" w:color="auto" w:fill="009AD9"/>
            <w:vAlign w:val="center"/>
          </w:tcPr>
          <w:p w14:paraId="08E6483E" w14:textId="77777777" w:rsidR="00655060" w:rsidRPr="006A573B" w:rsidRDefault="00655060" w:rsidP="00ED6D26">
            <w:pPr>
              <w:pStyle w:val="Formatolibre"/>
              <w:spacing w:before="40" w:after="40" w:line="264" w:lineRule="auto"/>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Impedancia</w:t>
            </w:r>
          </w:p>
          <w:p w14:paraId="056E1B70" w14:textId="77777777" w:rsidR="00655060" w:rsidRPr="006A573B" w:rsidRDefault="00655060" w:rsidP="00ED6D26">
            <w:pPr>
              <w:pStyle w:val="Formatolibre"/>
              <w:spacing w:before="40" w:after="40" w:line="264" w:lineRule="auto"/>
              <w:contextualSpacing/>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R</w:t>
            </w:r>
          </w:p>
        </w:tc>
        <w:tc>
          <w:tcPr>
            <w:tcW w:w="856" w:type="pct"/>
            <w:shd w:val="clear" w:color="auto" w:fill="009AD9"/>
            <w:vAlign w:val="center"/>
          </w:tcPr>
          <w:p w14:paraId="6C1F51E8" w14:textId="77777777" w:rsidR="00655060" w:rsidRPr="006A573B" w:rsidRDefault="00655060" w:rsidP="00ED6D26">
            <w:pPr>
              <w:pStyle w:val="Formatolibre"/>
              <w:spacing w:before="40" w:after="40" w:line="264" w:lineRule="auto"/>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Nivel de Señal</w:t>
            </w:r>
          </w:p>
          <w:p w14:paraId="0896104B" w14:textId="77777777" w:rsidR="00655060" w:rsidRPr="006A573B" w:rsidRDefault="00655060" w:rsidP="00ED6D26">
            <w:pPr>
              <w:pStyle w:val="Formatolibre"/>
              <w:spacing w:before="40" w:after="40" w:line="264" w:lineRule="auto"/>
              <w:contextualSpacing/>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P</w:t>
            </w:r>
          </w:p>
        </w:tc>
        <w:tc>
          <w:tcPr>
            <w:tcW w:w="998" w:type="pct"/>
            <w:shd w:val="clear" w:color="auto" w:fill="009AD9"/>
            <w:vAlign w:val="center"/>
          </w:tcPr>
          <w:p w14:paraId="7FFBCD02" w14:textId="77777777" w:rsidR="00655060" w:rsidRPr="006A573B" w:rsidRDefault="00655060" w:rsidP="00ED6D26">
            <w:pPr>
              <w:pStyle w:val="Formatolibre"/>
              <w:spacing w:before="40" w:after="40" w:line="264" w:lineRule="auto"/>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Ancho de Banda</w:t>
            </w:r>
          </w:p>
          <w:p w14:paraId="79F4B5AB" w14:textId="77777777" w:rsidR="00655060" w:rsidRPr="006A573B" w:rsidRDefault="00655060" w:rsidP="00ED6D26">
            <w:pPr>
              <w:pStyle w:val="Formatolibre"/>
              <w:spacing w:before="40" w:after="40" w:line="264" w:lineRule="auto"/>
              <w:contextualSpacing/>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B</w:t>
            </w:r>
          </w:p>
        </w:tc>
        <w:tc>
          <w:tcPr>
            <w:tcW w:w="1069" w:type="pct"/>
            <w:shd w:val="clear" w:color="auto" w:fill="009AD9"/>
            <w:vAlign w:val="center"/>
          </w:tcPr>
          <w:p w14:paraId="3BEA4959" w14:textId="77777777" w:rsidR="00655060" w:rsidRPr="006A573B" w:rsidRDefault="00655060" w:rsidP="00ED6D26">
            <w:pPr>
              <w:pStyle w:val="Formatolibre"/>
              <w:spacing w:before="40" w:after="40" w:line="264" w:lineRule="auto"/>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Potencia Espectral</w:t>
            </w:r>
          </w:p>
          <w:p w14:paraId="260CA849" w14:textId="77777777" w:rsidR="00655060" w:rsidRPr="006A573B" w:rsidRDefault="00655060" w:rsidP="00ED6D26">
            <w:pPr>
              <w:pStyle w:val="Formatolibre"/>
              <w:spacing w:before="40" w:after="40" w:line="264" w:lineRule="auto"/>
              <w:contextualSpacing/>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P/B</w:t>
            </w:r>
          </w:p>
        </w:tc>
        <w:tc>
          <w:tcPr>
            <w:tcW w:w="294" w:type="pct"/>
            <w:shd w:val="clear" w:color="auto" w:fill="009AD9"/>
            <w:vAlign w:val="center"/>
          </w:tcPr>
          <w:p w14:paraId="4EA0C0E6" w14:textId="77777777" w:rsidR="00655060" w:rsidRPr="006A573B" w:rsidRDefault="00655060" w:rsidP="00ED6D26">
            <w:pPr>
              <w:pStyle w:val="Formatolibre"/>
              <w:spacing w:before="40" w:after="40" w:line="264" w:lineRule="auto"/>
              <w:contextualSpacing/>
              <w:jc w:val="center"/>
              <w:rPr>
                <w:rFonts w:ascii="Century Gothic" w:hAnsi="Century Gothic" w:cs="Arial"/>
                <w:color w:val="FFFFFF" w:themeColor="background1"/>
                <w:sz w:val="20"/>
                <w:lang w:val="en-US"/>
              </w:rPr>
            </w:pPr>
          </w:p>
        </w:tc>
      </w:tr>
      <w:tr w:rsidR="00655060" w:rsidRPr="00551254" w14:paraId="717F30E1" w14:textId="77777777" w:rsidTr="00874A64">
        <w:trPr>
          <w:trHeight w:val="20"/>
          <w:jc w:val="center"/>
        </w:trPr>
        <w:tc>
          <w:tcPr>
            <w:tcW w:w="1068" w:type="pct"/>
          </w:tcPr>
          <w:p w14:paraId="2DF5429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0,1 kHz</w:t>
            </w:r>
          </w:p>
          <w:p w14:paraId="35083827"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kHz</w:t>
            </w:r>
          </w:p>
        </w:tc>
        <w:tc>
          <w:tcPr>
            <w:tcW w:w="714" w:type="pct"/>
          </w:tcPr>
          <w:p w14:paraId="175F0AD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600 Ω</w:t>
            </w:r>
          </w:p>
          <w:p w14:paraId="342F5EFA"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600 Ω</w:t>
            </w:r>
          </w:p>
        </w:tc>
        <w:tc>
          <w:tcPr>
            <w:tcW w:w="856" w:type="pct"/>
          </w:tcPr>
          <w:p w14:paraId="185B6F3F"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-77,5 dBm</w:t>
            </w:r>
          </w:p>
          <w:p w14:paraId="06C76FE0"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-77,5 dBm</w:t>
            </w:r>
          </w:p>
        </w:tc>
        <w:tc>
          <w:tcPr>
            <w:tcW w:w="998" w:type="pct"/>
          </w:tcPr>
          <w:p w14:paraId="2C1B8964"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Hz</w:t>
            </w:r>
          </w:p>
          <w:p w14:paraId="377290D4"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Hz</w:t>
            </w:r>
          </w:p>
        </w:tc>
        <w:tc>
          <w:tcPr>
            <w:tcW w:w="1069" w:type="pct"/>
          </w:tcPr>
          <w:p w14:paraId="412AE424"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-97,5 dBm/Hz</w:t>
            </w:r>
          </w:p>
          <w:p w14:paraId="257F0BBA"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-97,5 dBm/Hz</w:t>
            </w:r>
          </w:p>
        </w:tc>
        <w:tc>
          <w:tcPr>
            <w:tcW w:w="294" w:type="pct"/>
            <w:vMerge w:val="restart"/>
          </w:tcPr>
          <w:p w14:paraId="15F19F7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"X"</w:t>
            </w:r>
          </w:p>
        </w:tc>
      </w:tr>
      <w:tr w:rsidR="00655060" w:rsidRPr="00551254" w14:paraId="3C049A29" w14:textId="77777777" w:rsidTr="00874A64">
        <w:trPr>
          <w:trHeight w:val="20"/>
          <w:jc w:val="center"/>
        </w:trPr>
        <w:tc>
          <w:tcPr>
            <w:tcW w:w="1068" w:type="pct"/>
          </w:tcPr>
          <w:p w14:paraId="37831EBA"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kHz</w:t>
            </w:r>
          </w:p>
          <w:p w14:paraId="3C3E8A21"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 kHz</w:t>
            </w:r>
          </w:p>
        </w:tc>
        <w:tc>
          <w:tcPr>
            <w:tcW w:w="714" w:type="pct"/>
          </w:tcPr>
          <w:p w14:paraId="4645F58B"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600 Ω</w:t>
            </w:r>
          </w:p>
          <w:p w14:paraId="04E9C25F"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600 Ω</w:t>
            </w:r>
          </w:p>
        </w:tc>
        <w:tc>
          <w:tcPr>
            <w:tcW w:w="856" w:type="pct"/>
          </w:tcPr>
          <w:p w14:paraId="16D26711"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-67,5 dBm</w:t>
            </w:r>
          </w:p>
          <w:p w14:paraId="20C8C5A1"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-67,5 dBm</w:t>
            </w:r>
          </w:p>
        </w:tc>
        <w:tc>
          <w:tcPr>
            <w:tcW w:w="998" w:type="pct"/>
          </w:tcPr>
          <w:p w14:paraId="51526BC8"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kHz</w:t>
            </w:r>
          </w:p>
          <w:p w14:paraId="61FDBDA2"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kHz</w:t>
            </w:r>
          </w:p>
        </w:tc>
        <w:tc>
          <w:tcPr>
            <w:tcW w:w="1069" w:type="pct"/>
          </w:tcPr>
          <w:p w14:paraId="5E60D1DB"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-97,5 dBm/Hz</w:t>
            </w:r>
          </w:p>
          <w:p w14:paraId="435FAEE0"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-97,5 dBm/Hz</w:t>
            </w:r>
          </w:p>
        </w:tc>
        <w:tc>
          <w:tcPr>
            <w:tcW w:w="294" w:type="pct"/>
            <w:vMerge/>
          </w:tcPr>
          <w:p w14:paraId="48C4ABEE"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p>
        </w:tc>
      </w:tr>
      <w:tr w:rsidR="00655060" w:rsidRPr="007A310B" w14:paraId="35F87DFF" w14:textId="77777777" w:rsidTr="00874A64">
        <w:trPr>
          <w:trHeight w:val="20"/>
          <w:jc w:val="center"/>
        </w:trPr>
        <w:tc>
          <w:tcPr>
            <w:tcW w:w="1068" w:type="pct"/>
          </w:tcPr>
          <w:p w14:paraId="179AE26D"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A6791">
              <w:rPr>
                <w:rFonts w:ascii="Century Gothic" w:hAnsi="Century Gothic" w:cs="Arial"/>
                <w:color w:val="000000" w:themeColor="text1"/>
                <w:sz w:val="20"/>
                <w:lang w:val="es-MX"/>
              </w:rPr>
              <w:t>4 kHz</w:t>
            </w:r>
          </w:p>
          <w:p w14:paraId="2BED26AC"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A6791">
              <w:rPr>
                <w:rFonts w:ascii="Century Gothic" w:hAnsi="Century Gothic" w:cs="Arial"/>
                <w:color w:val="000000" w:themeColor="text1"/>
                <w:sz w:val="20"/>
                <w:lang w:val="es-MX"/>
              </w:rPr>
              <w:t>25,875 kHz</w:t>
            </w:r>
          </w:p>
          <w:p w14:paraId="43F15B5E"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A6791">
              <w:rPr>
                <w:rFonts w:ascii="Century Gothic" w:hAnsi="Century Gothic" w:cs="Arial"/>
                <w:color w:val="000000" w:themeColor="text1"/>
                <w:sz w:val="20"/>
                <w:lang w:val="es-MX"/>
              </w:rPr>
              <w:t>138 kHz</w:t>
            </w:r>
          </w:p>
          <w:p w14:paraId="1D4AF88C"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A6791">
              <w:rPr>
                <w:rFonts w:ascii="Century Gothic" w:hAnsi="Century Gothic" w:cs="Arial"/>
                <w:color w:val="000000" w:themeColor="text1"/>
                <w:sz w:val="20"/>
                <w:lang w:val="es-MX"/>
              </w:rPr>
              <w:t>307 kHz</w:t>
            </w:r>
          </w:p>
          <w:p w14:paraId="602DCCB4"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A6791">
              <w:rPr>
                <w:rFonts w:ascii="Century Gothic" w:hAnsi="Century Gothic" w:cs="Arial"/>
                <w:color w:val="000000" w:themeColor="text1"/>
                <w:sz w:val="20"/>
                <w:lang w:val="es-MX"/>
              </w:rPr>
              <w:t>11 040 kHz</w:t>
            </w:r>
          </w:p>
          <w:p w14:paraId="5812F7EC"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A6791">
              <w:rPr>
                <w:rFonts w:ascii="Century Gothic" w:hAnsi="Century Gothic" w:cs="Arial"/>
                <w:color w:val="000000" w:themeColor="text1"/>
                <w:sz w:val="20"/>
                <w:lang w:val="es-MX"/>
              </w:rPr>
              <w:t>30 000 kHz</w:t>
            </w:r>
          </w:p>
        </w:tc>
        <w:tc>
          <w:tcPr>
            <w:tcW w:w="714" w:type="pct"/>
          </w:tcPr>
          <w:p w14:paraId="6ABDED1A"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133DEC85"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49A7574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33CBF1AC"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320313C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3B1A66ED"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tc>
        <w:tc>
          <w:tcPr>
            <w:tcW w:w="856" w:type="pct"/>
          </w:tcPr>
          <w:p w14:paraId="7EEB5D52"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-52,5 dBm</w:t>
            </w:r>
          </w:p>
          <w:p w14:paraId="26682114"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+5,5 dBm</w:t>
            </w:r>
          </w:p>
          <w:p w14:paraId="03C9D3B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+5,5 dBm</w:t>
            </w:r>
          </w:p>
          <w:p w14:paraId="70CB9F9E"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-50 dBm</w:t>
            </w:r>
          </w:p>
          <w:p w14:paraId="4EB75A92"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-50 dBm</w:t>
            </w:r>
          </w:p>
          <w:p w14:paraId="6B1A7BB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-50 dBm</w:t>
            </w:r>
          </w:p>
        </w:tc>
        <w:tc>
          <w:tcPr>
            <w:tcW w:w="998" w:type="pct"/>
          </w:tcPr>
          <w:p w14:paraId="7208EBCD"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5B4B0CE2"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693A2C37"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77BF2C51"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7C1426AB"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2C1C6914"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tc>
        <w:tc>
          <w:tcPr>
            <w:tcW w:w="1069" w:type="pct"/>
          </w:tcPr>
          <w:p w14:paraId="58F800F3"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-92,5 dBm/Hz</w:t>
            </w:r>
          </w:p>
          <w:p w14:paraId="3D495E91"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-34,5 dBm/Hz</w:t>
            </w:r>
          </w:p>
          <w:p w14:paraId="42BDB6EB"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-34,5 dBm/Hz</w:t>
            </w:r>
          </w:p>
          <w:p w14:paraId="031F31D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-90 dBm/Hz</w:t>
            </w:r>
          </w:p>
          <w:p w14:paraId="5EC797C3"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-90 dBm/Hz</w:t>
            </w:r>
          </w:p>
          <w:p w14:paraId="2A15F673"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-90 dBm/Hz</w:t>
            </w:r>
          </w:p>
        </w:tc>
        <w:tc>
          <w:tcPr>
            <w:tcW w:w="294" w:type="pct"/>
            <w:vMerge/>
          </w:tcPr>
          <w:p w14:paraId="279C65C2"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p>
        </w:tc>
      </w:tr>
      <w:tr w:rsidR="00655060" w:rsidRPr="00551254" w14:paraId="4A370062" w14:textId="77777777" w:rsidTr="00874A64">
        <w:trPr>
          <w:trHeight w:val="20"/>
          <w:jc w:val="center"/>
        </w:trPr>
        <w:tc>
          <w:tcPr>
            <w:tcW w:w="1068" w:type="pct"/>
          </w:tcPr>
          <w:p w14:paraId="19067429"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 kHz</w:t>
            </w:r>
          </w:p>
          <w:p w14:paraId="27A2F82D"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138 kHz</w:t>
            </w:r>
          </w:p>
          <w:p w14:paraId="3217A16D"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307 kHz</w:t>
            </w:r>
          </w:p>
          <w:p w14:paraId="4F98AC9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1 221 kHz</w:t>
            </w:r>
          </w:p>
        </w:tc>
        <w:tc>
          <w:tcPr>
            <w:tcW w:w="714" w:type="pct"/>
          </w:tcPr>
          <w:p w14:paraId="2F21D61A"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401F7498"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11C8BA32"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5C9BD4DF"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tc>
        <w:tc>
          <w:tcPr>
            <w:tcW w:w="856" w:type="pct"/>
          </w:tcPr>
          <w:p w14:paraId="61425E81"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+12 dBm</w:t>
            </w:r>
          </w:p>
          <w:p w14:paraId="4A305F7E"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+12 dBm</w:t>
            </w:r>
          </w:p>
          <w:p w14:paraId="3CCC3C71"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-40 dBm</w:t>
            </w:r>
          </w:p>
          <w:p w14:paraId="0237827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-40 dBm</w:t>
            </w:r>
          </w:p>
        </w:tc>
        <w:tc>
          <w:tcPr>
            <w:tcW w:w="998" w:type="pct"/>
          </w:tcPr>
          <w:p w14:paraId="2694A051"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2ED706CA"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0A2C492E"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60001C5C"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tc>
        <w:tc>
          <w:tcPr>
            <w:tcW w:w="1069" w:type="pct"/>
          </w:tcPr>
          <w:p w14:paraId="7F4CED87"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-38 dBm/Hz</w:t>
            </w:r>
          </w:p>
          <w:p w14:paraId="45415AC4"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-38 dBm/Hz</w:t>
            </w:r>
          </w:p>
          <w:p w14:paraId="7743DB74"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-90 dBm/Hz</w:t>
            </w:r>
          </w:p>
          <w:p w14:paraId="0146F192"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-90 dBm/Hz</w:t>
            </w:r>
          </w:p>
        </w:tc>
        <w:tc>
          <w:tcPr>
            <w:tcW w:w="294" w:type="pct"/>
            <w:vMerge w:val="restart"/>
          </w:tcPr>
          <w:p w14:paraId="19AE2E68"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"Y"</w:t>
            </w:r>
          </w:p>
        </w:tc>
      </w:tr>
      <w:tr w:rsidR="00655060" w:rsidRPr="00551254" w14:paraId="206E0419" w14:textId="77777777" w:rsidTr="00874A64">
        <w:trPr>
          <w:trHeight w:val="20"/>
          <w:jc w:val="center"/>
        </w:trPr>
        <w:tc>
          <w:tcPr>
            <w:tcW w:w="1068" w:type="pct"/>
          </w:tcPr>
          <w:p w14:paraId="3B16823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1 221 kHz</w:t>
            </w:r>
          </w:p>
          <w:p w14:paraId="698E223D"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1 630 kHz</w:t>
            </w:r>
          </w:p>
          <w:p w14:paraId="0CC46916"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11 040 kHz</w:t>
            </w:r>
          </w:p>
          <w:p w14:paraId="66002C2F"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30 000 kHz</w:t>
            </w:r>
          </w:p>
        </w:tc>
        <w:tc>
          <w:tcPr>
            <w:tcW w:w="714" w:type="pct"/>
          </w:tcPr>
          <w:p w14:paraId="2FABF3F2"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72BA61D4"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7347F6D3"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2AD503C0"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tc>
        <w:tc>
          <w:tcPr>
            <w:tcW w:w="856" w:type="pct"/>
          </w:tcPr>
          <w:p w14:paraId="48FDA368"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-30 dBm</w:t>
            </w:r>
          </w:p>
          <w:p w14:paraId="4572B1A2"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-50 dBm</w:t>
            </w:r>
          </w:p>
          <w:p w14:paraId="5C15806C"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-50 dBm</w:t>
            </w:r>
          </w:p>
          <w:p w14:paraId="3FEC90A4"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-50 dBm</w:t>
            </w:r>
          </w:p>
        </w:tc>
        <w:tc>
          <w:tcPr>
            <w:tcW w:w="998" w:type="pct"/>
          </w:tcPr>
          <w:p w14:paraId="7175C282"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MHz</w:t>
            </w:r>
          </w:p>
          <w:p w14:paraId="4DB3FAC0"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MHz</w:t>
            </w:r>
          </w:p>
          <w:p w14:paraId="0CA7659B"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MHz</w:t>
            </w:r>
          </w:p>
          <w:p w14:paraId="0CF19439"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MHz</w:t>
            </w:r>
          </w:p>
        </w:tc>
        <w:tc>
          <w:tcPr>
            <w:tcW w:w="1069" w:type="pct"/>
          </w:tcPr>
          <w:p w14:paraId="2AD008EE"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-90 dBm/Hz</w:t>
            </w:r>
          </w:p>
          <w:p w14:paraId="09F34B1C"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-110 dBm/Hz</w:t>
            </w:r>
          </w:p>
          <w:p w14:paraId="559530EF"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-110 dBm/Hz</w:t>
            </w:r>
          </w:p>
          <w:p w14:paraId="578330C4"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-110 dBm/Hz</w:t>
            </w:r>
          </w:p>
        </w:tc>
        <w:tc>
          <w:tcPr>
            <w:tcW w:w="294" w:type="pct"/>
            <w:vMerge/>
          </w:tcPr>
          <w:p w14:paraId="5EF2B747" w14:textId="77777777" w:rsidR="00655060" w:rsidRPr="008A6791"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p>
        </w:tc>
      </w:tr>
    </w:tbl>
    <w:p w14:paraId="379FFCBD" w14:textId="77777777" w:rsidR="00655060" w:rsidRPr="008A6791" w:rsidRDefault="00655060" w:rsidP="008A6791">
      <w:pPr>
        <w:pStyle w:val="Formatolibre"/>
        <w:ind w:left="708" w:hanging="708"/>
        <w:jc w:val="center"/>
        <w:rPr>
          <w:rFonts w:ascii="Century Gothic" w:hAnsi="Century Gothic" w:cs="Arial"/>
          <w:b/>
          <w:color w:val="000000" w:themeColor="text1"/>
          <w:sz w:val="22"/>
          <w:lang w:val="es-MX"/>
        </w:rPr>
      </w:pPr>
    </w:p>
    <w:p w14:paraId="0FAFA758" w14:textId="77777777" w:rsidR="00655060" w:rsidRPr="008A6791" w:rsidRDefault="00655060" w:rsidP="008A6791">
      <w:pPr>
        <w:pStyle w:val="Formatolibre"/>
        <w:jc w:val="center"/>
        <w:rPr>
          <w:rFonts w:ascii="Century Gothic" w:hAnsi="Century Gothic" w:cs="Arial"/>
          <w:color w:val="000000" w:themeColor="text1"/>
          <w:sz w:val="22"/>
          <w:szCs w:val="22"/>
          <w:lang w:val="es-MX"/>
        </w:rPr>
      </w:pPr>
      <w:r w:rsidRPr="008A6791">
        <w:rPr>
          <w:rFonts w:ascii="Century Gothic" w:hAnsi="Century Gothic" w:cs="Arial"/>
          <w:noProof/>
          <w:color w:val="000000" w:themeColor="text1"/>
          <w:sz w:val="22"/>
          <w:szCs w:val="22"/>
          <w:lang w:val="es-MX"/>
        </w:rPr>
        <w:drawing>
          <wp:inline distT="0" distB="0" distL="0" distR="0" wp14:anchorId="297C2ECF" wp14:editId="1C1C72E0">
            <wp:extent cx="5096399" cy="2028931"/>
            <wp:effectExtent l="0" t="0" r="9525"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5" cstate="print"/>
                    <a:srcRect t="9091"/>
                    <a:stretch>
                      <a:fillRect/>
                    </a:stretch>
                  </pic:blipFill>
                  <pic:spPr bwMode="auto">
                    <a:xfrm>
                      <a:off x="0" y="0"/>
                      <a:ext cx="5096399" cy="2028931"/>
                    </a:xfrm>
                    <a:prstGeom prst="rect">
                      <a:avLst/>
                    </a:prstGeom>
                    <a:noFill/>
                    <a:ln w="9525">
                      <a:noFill/>
                      <a:miter lim="800000"/>
                      <a:headEnd/>
                      <a:tailEnd/>
                    </a:ln>
                  </pic:spPr>
                </pic:pic>
              </a:graphicData>
            </a:graphic>
          </wp:inline>
        </w:drawing>
      </w:r>
    </w:p>
    <w:p w14:paraId="60B395C9" w14:textId="77777777" w:rsidR="00655060" w:rsidRPr="008A6791" w:rsidRDefault="00655060" w:rsidP="008A6791">
      <w:pPr>
        <w:spacing w:line="240" w:lineRule="auto"/>
        <w:jc w:val="center"/>
        <w:rPr>
          <w:rFonts w:ascii="Century Gothic" w:hAnsi="Century Gothic" w:cs="Arial"/>
          <w:b/>
          <w:sz w:val="20"/>
        </w:rPr>
      </w:pPr>
      <w:r w:rsidRPr="008A6791">
        <w:rPr>
          <w:rFonts w:ascii="Century Gothic" w:hAnsi="Century Gothic" w:cs="Arial"/>
          <w:b/>
          <w:sz w:val="20"/>
        </w:rPr>
        <w:t>Figura 10. Potencia espectral para señales ADSL/POTS DMT en dirección Upstream.</w:t>
      </w:r>
    </w:p>
    <w:p w14:paraId="64863069" w14:textId="77777777" w:rsidR="0097368A" w:rsidRPr="008A6791" w:rsidRDefault="0097368A" w:rsidP="008A6791">
      <w:pPr>
        <w:spacing w:line="240" w:lineRule="auto"/>
        <w:jc w:val="center"/>
        <w:rPr>
          <w:rFonts w:ascii="Century Gothic" w:hAnsi="Century Gothic" w:cs="Arial"/>
          <w:b/>
          <w:sz w:val="20"/>
        </w:rPr>
      </w:pPr>
    </w:p>
    <w:p w14:paraId="0AFC17AC" w14:textId="77777777" w:rsidR="0097368A" w:rsidRPr="00976292" w:rsidRDefault="003B1A36" w:rsidP="00AB57DD">
      <w:pPr>
        <w:spacing w:after="120"/>
        <w:rPr>
          <w:rFonts w:ascii="Century Gothic" w:hAnsi="Century Gothic"/>
        </w:rPr>
      </w:pPr>
      <w:bookmarkStart w:id="2275" w:name="_Toc92974155"/>
      <w:bookmarkStart w:id="2276" w:name="_Toc93052466"/>
      <w:bookmarkStart w:id="2277" w:name="_Toc93056421"/>
      <w:r w:rsidRPr="00AB57DD">
        <w:rPr>
          <w:rFonts w:ascii="Century Gothic" w:hAnsi="Century Gothic"/>
          <w:b/>
        </w:rPr>
        <w:t>6.2.7</w:t>
      </w:r>
      <w:r w:rsidRPr="00AB57DD">
        <w:rPr>
          <w:rFonts w:ascii="Century Gothic" w:hAnsi="Century Gothic"/>
          <w:b/>
        </w:rPr>
        <w:tab/>
      </w:r>
      <w:r w:rsidR="00655060" w:rsidRPr="00AB57DD">
        <w:rPr>
          <w:rFonts w:ascii="Century Gothic" w:hAnsi="Century Gothic"/>
          <w:b/>
        </w:rPr>
        <w:t>ADSL2 DMT1 [G.992.3 Anexo A] y ADSL2+/A DMT G.992.5 Anexo A.</w:t>
      </w:r>
      <w:bookmarkEnd w:id="2275"/>
      <w:bookmarkEnd w:id="2276"/>
      <w:bookmarkEnd w:id="2277"/>
    </w:p>
    <w:p w14:paraId="0424C7B4" w14:textId="77777777" w:rsidR="00655060" w:rsidRPr="008A6791" w:rsidRDefault="00655060" w:rsidP="00ED6D26">
      <w:pPr>
        <w:pStyle w:val="IFTnormal"/>
        <w:spacing w:line="264" w:lineRule="auto"/>
        <w:rPr>
          <w:rFonts w:ascii="Century Gothic" w:hAnsi="Century Gothic"/>
        </w:rPr>
      </w:pPr>
      <w:r w:rsidRPr="008A6791">
        <w:rPr>
          <w:rFonts w:ascii="Century Gothic" w:hAnsi="Century Gothic"/>
        </w:rPr>
        <w:t xml:space="preserve">En el caso de las señales ADSL2 DMT1 y ADSL2+/A POTS DMT las características espectrales se definen en términos de la potencia de banda estrecha de la señal medida sobre una carga resistiva de impedancia R. Dichas características están definidas tanto para la dirección </w:t>
      </w:r>
      <w:r w:rsidRPr="008A6791">
        <w:rPr>
          <w:rFonts w:ascii="Century Gothic" w:hAnsi="Century Gothic"/>
          <w:i/>
        </w:rPr>
        <w:t>Downstream</w:t>
      </w:r>
      <w:r w:rsidRPr="008A6791">
        <w:rPr>
          <w:rFonts w:ascii="Century Gothic" w:hAnsi="Century Gothic"/>
        </w:rPr>
        <w:t xml:space="preserve"> como para la dirección </w:t>
      </w:r>
      <w:r w:rsidRPr="008A6791">
        <w:rPr>
          <w:rFonts w:ascii="Century Gothic" w:hAnsi="Century Gothic"/>
          <w:i/>
        </w:rPr>
        <w:t>Upstream</w:t>
      </w:r>
      <w:r w:rsidRPr="008A6791">
        <w:rPr>
          <w:rFonts w:ascii="Century Gothic" w:hAnsi="Century Gothic"/>
        </w:rPr>
        <w:t>, tal como se muestra a continuación.</w:t>
      </w:r>
    </w:p>
    <w:p w14:paraId="120DE9EF" w14:textId="77777777" w:rsidR="0097368A" w:rsidRPr="008A6791" w:rsidRDefault="0097368A" w:rsidP="00ED6D26">
      <w:pPr>
        <w:pStyle w:val="IFTnormal"/>
        <w:spacing w:line="264" w:lineRule="auto"/>
        <w:rPr>
          <w:rFonts w:ascii="Century Gothic" w:hAnsi="Century Gothic"/>
        </w:rPr>
      </w:pPr>
    </w:p>
    <w:p w14:paraId="3AD42960" w14:textId="77777777" w:rsidR="0097368A" w:rsidRPr="00976292" w:rsidRDefault="003B1A36" w:rsidP="00AB57DD">
      <w:pPr>
        <w:spacing w:after="120"/>
        <w:rPr>
          <w:rFonts w:ascii="Century Gothic" w:hAnsi="Century Gothic"/>
        </w:rPr>
      </w:pPr>
      <w:r w:rsidRPr="00AB57DD">
        <w:rPr>
          <w:rFonts w:ascii="Century Gothic" w:hAnsi="Century Gothic"/>
          <w:b/>
        </w:rPr>
        <w:t>6.2.7.1</w:t>
      </w:r>
      <w:r w:rsidRPr="00AB57DD">
        <w:rPr>
          <w:rFonts w:ascii="Century Gothic" w:hAnsi="Century Gothic"/>
          <w:b/>
        </w:rPr>
        <w:tab/>
      </w:r>
      <w:r w:rsidR="00655060" w:rsidRPr="00AB57DD">
        <w:rPr>
          <w:rFonts w:ascii="Century Gothic" w:hAnsi="Century Gothic"/>
          <w:b/>
        </w:rPr>
        <w:t>Downstream.</w:t>
      </w:r>
    </w:p>
    <w:p w14:paraId="78442083" w14:textId="77777777" w:rsidR="00655060" w:rsidRPr="008A6791" w:rsidRDefault="00655060" w:rsidP="006F5935">
      <w:pPr>
        <w:pStyle w:val="IFTnormal"/>
        <w:spacing w:after="120" w:line="264" w:lineRule="auto"/>
        <w:rPr>
          <w:rFonts w:ascii="Century Gothic" w:hAnsi="Century Gothic"/>
        </w:rPr>
      </w:pPr>
      <w:r w:rsidRPr="008A6791">
        <w:rPr>
          <w:rFonts w:ascii="Century Gothic" w:hAnsi="Century Gothic"/>
        </w:rPr>
        <w:t xml:space="preserve">La Tabla 12 presenta los puntos de referencia límite definidos en la cláusula 11.6 de ETSI TR 101 830-1 V1.5.2 para la dirección </w:t>
      </w:r>
      <w:r w:rsidRPr="008A6791">
        <w:rPr>
          <w:rFonts w:ascii="Century Gothic" w:hAnsi="Century Gothic"/>
          <w:i/>
        </w:rPr>
        <w:t>Downstream</w:t>
      </w:r>
      <w:r w:rsidRPr="008A6791">
        <w:rPr>
          <w:rFonts w:ascii="Century Gothic" w:hAnsi="Century Gothic"/>
        </w:rPr>
        <w:t>, mientras que la Figura 11 ilustra la forma de la densidad espectral de potencia para estas señales.</w:t>
      </w:r>
    </w:p>
    <w:p w14:paraId="68A03D38" w14:textId="77777777" w:rsidR="00655060" w:rsidRPr="008A6791" w:rsidRDefault="00655060" w:rsidP="006F5935">
      <w:pPr>
        <w:pStyle w:val="IFTnormal"/>
        <w:spacing w:after="120" w:line="264" w:lineRule="auto"/>
        <w:rPr>
          <w:rFonts w:ascii="Century Gothic" w:hAnsi="Century Gothic"/>
        </w:rPr>
      </w:pPr>
      <w:r w:rsidRPr="008A6791">
        <w:rPr>
          <w:rFonts w:ascii="Century Gothic" w:hAnsi="Century Gothic"/>
        </w:rPr>
        <w:t>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w:t>
      </w:r>
    </w:p>
    <w:p w14:paraId="66598274" w14:textId="77777777" w:rsidR="00655060" w:rsidRPr="008A6791" w:rsidRDefault="00655060" w:rsidP="00ED6D26">
      <w:pPr>
        <w:pStyle w:val="Formatolibre"/>
        <w:spacing w:line="264" w:lineRule="auto"/>
        <w:ind w:left="709" w:hanging="709"/>
        <w:jc w:val="center"/>
        <w:rPr>
          <w:rFonts w:ascii="Century Gothic" w:eastAsiaTheme="minorHAnsi" w:hAnsi="Century Gothic" w:cs="Arial"/>
          <w:b/>
          <w:color w:val="auto"/>
          <w:sz w:val="20"/>
          <w:szCs w:val="22"/>
          <w:lang w:val="es-MX" w:eastAsia="en-US"/>
        </w:rPr>
      </w:pPr>
      <w:r w:rsidRPr="008A6791">
        <w:rPr>
          <w:rFonts w:ascii="Century Gothic" w:eastAsiaTheme="minorHAnsi" w:hAnsi="Century Gothic" w:cs="Arial"/>
          <w:b/>
          <w:color w:val="auto"/>
          <w:sz w:val="20"/>
          <w:szCs w:val="22"/>
          <w:lang w:val="es-MX" w:eastAsia="en-US"/>
        </w:rPr>
        <w:t>Tabla 12 Puntos de referencia límite de potencia de banda estrecha para señales ADSL2(+)/A en dirección Downstream.</w:t>
      </w:r>
    </w:p>
    <w:tbl>
      <w:tblPr>
        <w:tblStyle w:val="Cuadrculadetablaclara1"/>
        <w:tblW w:w="5279" w:type="pct"/>
        <w:tblLayout w:type="fixed"/>
        <w:tblLook w:val="01E0" w:firstRow="1" w:lastRow="1" w:firstColumn="1" w:lastColumn="1" w:noHBand="0" w:noVBand="0"/>
      </w:tblPr>
      <w:tblGrid>
        <w:gridCol w:w="2123"/>
        <w:gridCol w:w="1416"/>
        <w:gridCol w:w="1702"/>
        <w:gridCol w:w="1986"/>
        <w:gridCol w:w="2126"/>
        <w:gridCol w:w="565"/>
      </w:tblGrid>
      <w:tr w:rsidR="00655060" w:rsidRPr="00551254" w14:paraId="7CBD23D4" w14:textId="77777777" w:rsidTr="00E01148">
        <w:trPr>
          <w:trHeight w:val="20"/>
        </w:trPr>
        <w:tc>
          <w:tcPr>
            <w:tcW w:w="1070" w:type="pct"/>
            <w:shd w:val="clear" w:color="auto" w:fill="009AD9"/>
            <w:vAlign w:val="center"/>
          </w:tcPr>
          <w:p w14:paraId="12EE98AD" w14:textId="77777777" w:rsidR="00655060" w:rsidRPr="006A573B" w:rsidRDefault="00655060" w:rsidP="008A6791">
            <w:pPr>
              <w:pStyle w:val="Formatolibre"/>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Frecuencia Central</w:t>
            </w:r>
          </w:p>
          <w:p w14:paraId="6663D3FA" w14:textId="77777777" w:rsidR="00655060" w:rsidRPr="006A573B" w:rsidRDefault="00655060" w:rsidP="008A6791">
            <w:pPr>
              <w:pStyle w:val="Formatolibre"/>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f</w:t>
            </w:r>
          </w:p>
        </w:tc>
        <w:tc>
          <w:tcPr>
            <w:tcW w:w="714" w:type="pct"/>
            <w:shd w:val="clear" w:color="auto" w:fill="009AD9"/>
            <w:vAlign w:val="center"/>
          </w:tcPr>
          <w:p w14:paraId="1EC80154" w14:textId="77777777" w:rsidR="00655060" w:rsidRPr="006A573B" w:rsidRDefault="00655060" w:rsidP="008A6791">
            <w:pPr>
              <w:pStyle w:val="Formatolibre"/>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Impedancia</w:t>
            </w:r>
          </w:p>
          <w:p w14:paraId="79E7AF61" w14:textId="77777777" w:rsidR="00655060" w:rsidRPr="006A573B" w:rsidRDefault="00655060" w:rsidP="008A6791">
            <w:pPr>
              <w:pStyle w:val="Formatolibre"/>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R</w:t>
            </w:r>
          </w:p>
        </w:tc>
        <w:tc>
          <w:tcPr>
            <w:tcW w:w="858" w:type="pct"/>
            <w:shd w:val="clear" w:color="auto" w:fill="009AD9"/>
            <w:vAlign w:val="center"/>
          </w:tcPr>
          <w:p w14:paraId="48402176" w14:textId="77777777" w:rsidR="00655060" w:rsidRPr="006A573B" w:rsidRDefault="00655060" w:rsidP="008A6791">
            <w:pPr>
              <w:pStyle w:val="Formatolibre"/>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Nivel de Señal</w:t>
            </w:r>
          </w:p>
          <w:p w14:paraId="5F508435" w14:textId="77777777" w:rsidR="00655060" w:rsidRPr="006A573B" w:rsidRDefault="00655060" w:rsidP="008A6791">
            <w:pPr>
              <w:pStyle w:val="Formatolibre"/>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P</w:t>
            </w:r>
          </w:p>
        </w:tc>
        <w:tc>
          <w:tcPr>
            <w:tcW w:w="1001" w:type="pct"/>
            <w:shd w:val="clear" w:color="auto" w:fill="009AD9"/>
            <w:vAlign w:val="center"/>
          </w:tcPr>
          <w:p w14:paraId="2EECC503" w14:textId="77777777" w:rsidR="00655060" w:rsidRPr="006A573B" w:rsidRDefault="00655060" w:rsidP="008A6791">
            <w:pPr>
              <w:pStyle w:val="Formatolibre"/>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Ancho de Banda</w:t>
            </w:r>
          </w:p>
          <w:p w14:paraId="4C4EE32C" w14:textId="77777777" w:rsidR="00655060" w:rsidRPr="006A573B" w:rsidRDefault="00655060" w:rsidP="008A6791">
            <w:pPr>
              <w:pStyle w:val="Formatolibre"/>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B</w:t>
            </w:r>
          </w:p>
        </w:tc>
        <w:tc>
          <w:tcPr>
            <w:tcW w:w="1072" w:type="pct"/>
            <w:shd w:val="clear" w:color="auto" w:fill="009AD9"/>
            <w:vAlign w:val="center"/>
          </w:tcPr>
          <w:p w14:paraId="096DFC15" w14:textId="77777777" w:rsidR="00655060" w:rsidRPr="006A573B" w:rsidRDefault="00655060" w:rsidP="008A6791">
            <w:pPr>
              <w:pStyle w:val="Formatolibre"/>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Potencia Espectral</w:t>
            </w:r>
          </w:p>
          <w:p w14:paraId="5B6C7716" w14:textId="77777777" w:rsidR="00655060" w:rsidRPr="006A573B" w:rsidRDefault="00655060" w:rsidP="008A6791">
            <w:pPr>
              <w:pStyle w:val="Formatolibre"/>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P/B</w:t>
            </w:r>
          </w:p>
        </w:tc>
        <w:tc>
          <w:tcPr>
            <w:tcW w:w="286" w:type="pct"/>
            <w:shd w:val="clear" w:color="auto" w:fill="009AD9"/>
          </w:tcPr>
          <w:p w14:paraId="6B216F71" w14:textId="77777777" w:rsidR="00655060" w:rsidRPr="006A573B" w:rsidRDefault="00655060" w:rsidP="008A6791">
            <w:pPr>
              <w:pStyle w:val="Formatolibre"/>
              <w:jc w:val="center"/>
              <w:rPr>
                <w:rFonts w:ascii="Century Gothic" w:hAnsi="Century Gothic" w:cs="Arial"/>
                <w:color w:val="FFFFFF" w:themeColor="background1"/>
                <w:sz w:val="20"/>
                <w:lang w:val="en-US"/>
              </w:rPr>
            </w:pPr>
          </w:p>
        </w:tc>
      </w:tr>
      <w:tr w:rsidR="00655060" w:rsidRPr="00551254" w14:paraId="1692C926" w14:textId="77777777" w:rsidTr="00E01148">
        <w:trPr>
          <w:trHeight w:val="20"/>
        </w:trPr>
        <w:tc>
          <w:tcPr>
            <w:tcW w:w="1070" w:type="pct"/>
          </w:tcPr>
          <w:p w14:paraId="7F147DDD"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0,1 kHz</w:t>
            </w:r>
          </w:p>
          <w:p w14:paraId="502D7F3F"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kHz</w:t>
            </w:r>
          </w:p>
        </w:tc>
        <w:tc>
          <w:tcPr>
            <w:tcW w:w="714" w:type="pct"/>
          </w:tcPr>
          <w:p w14:paraId="7C776661"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600 Ω</w:t>
            </w:r>
          </w:p>
          <w:p w14:paraId="0B9F96EB"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600 Ω</w:t>
            </w:r>
          </w:p>
        </w:tc>
        <w:tc>
          <w:tcPr>
            <w:tcW w:w="858" w:type="pct"/>
          </w:tcPr>
          <w:p w14:paraId="046D7CA2"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-77,5 dBm</w:t>
            </w:r>
          </w:p>
          <w:p w14:paraId="7752FC5C"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-77,5 dBm</w:t>
            </w:r>
          </w:p>
        </w:tc>
        <w:tc>
          <w:tcPr>
            <w:tcW w:w="1001" w:type="pct"/>
          </w:tcPr>
          <w:p w14:paraId="45A84763"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Hz</w:t>
            </w:r>
          </w:p>
          <w:p w14:paraId="63C78571"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Hz</w:t>
            </w:r>
          </w:p>
        </w:tc>
        <w:tc>
          <w:tcPr>
            <w:tcW w:w="1072" w:type="pct"/>
          </w:tcPr>
          <w:p w14:paraId="78573024"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-97,5 dBm/Hz</w:t>
            </w:r>
          </w:p>
          <w:p w14:paraId="43DECB17"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-97,5 dBm/Hz</w:t>
            </w:r>
          </w:p>
        </w:tc>
        <w:tc>
          <w:tcPr>
            <w:tcW w:w="286" w:type="pct"/>
            <w:vMerge w:val="restart"/>
          </w:tcPr>
          <w:p w14:paraId="55220E7E"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"X"</w:t>
            </w:r>
          </w:p>
        </w:tc>
      </w:tr>
      <w:tr w:rsidR="00655060" w:rsidRPr="00551254" w14:paraId="27D51B55" w14:textId="77777777" w:rsidTr="00E01148">
        <w:trPr>
          <w:trHeight w:val="20"/>
        </w:trPr>
        <w:tc>
          <w:tcPr>
            <w:tcW w:w="1070" w:type="pct"/>
          </w:tcPr>
          <w:p w14:paraId="183B7453"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kHz</w:t>
            </w:r>
          </w:p>
          <w:p w14:paraId="3BEA4C80"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 kHz</w:t>
            </w:r>
          </w:p>
        </w:tc>
        <w:tc>
          <w:tcPr>
            <w:tcW w:w="714" w:type="pct"/>
          </w:tcPr>
          <w:p w14:paraId="268594C1"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600 Ω</w:t>
            </w:r>
          </w:p>
          <w:p w14:paraId="6DA88A2D"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600 Ω</w:t>
            </w:r>
          </w:p>
        </w:tc>
        <w:tc>
          <w:tcPr>
            <w:tcW w:w="858" w:type="pct"/>
          </w:tcPr>
          <w:p w14:paraId="75C9C6EC"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-67,5 dBm</w:t>
            </w:r>
          </w:p>
          <w:p w14:paraId="58E13F33"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-67,5 dBm</w:t>
            </w:r>
          </w:p>
        </w:tc>
        <w:tc>
          <w:tcPr>
            <w:tcW w:w="1001" w:type="pct"/>
          </w:tcPr>
          <w:p w14:paraId="54425DEB"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kHz</w:t>
            </w:r>
          </w:p>
          <w:p w14:paraId="1119EAC6"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kHz</w:t>
            </w:r>
          </w:p>
        </w:tc>
        <w:tc>
          <w:tcPr>
            <w:tcW w:w="1072" w:type="pct"/>
          </w:tcPr>
          <w:p w14:paraId="2A505EB6"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-97,5 dBm/Hz</w:t>
            </w:r>
          </w:p>
          <w:p w14:paraId="684E291B" w14:textId="77777777" w:rsidR="00655060" w:rsidRPr="008A6791" w:rsidRDefault="00655060" w:rsidP="008A6791">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-97,5 dBm/Hz</w:t>
            </w:r>
          </w:p>
        </w:tc>
        <w:tc>
          <w:tcPr>
            <w:tcW w:w="286" w:type="pct"/>
            <w:vMerge/>
          </w:tcPr>
          <w:p w14:paraId="198BEB78" w14:textId="77777777" w:rsidR="00655060" w:rsidRPr="008A6791" w:rsidRDefault="00655060" w:rsidP="008A6791">
            <w:pPr>
              <w:pStyle w:val="Formatolibre"/>
              <w:jc w:val="center"/>
              <w:rPr>
                <w:rFonts w:ascii="Century Gothic" w:hAnsi="Century Gothic" w:cs="Arial"/>
                <w:color w:val="000000" w:themeColor="text1"/>
                <w:sz w:val="20"/>
                <w:lang w:val="en-US"/>
              </w:rPr>
            </w:pPr>
          </w:p>
        </w:tc>
      </w:tr>
      <w:tr w:rsidR="00655060" w:rsidRPr="00551254" w14:paraId="705B5B96" w14:textId="77777777" w:rsidTr="00E01148">
        <w:trPr>
          <w:trHeight w:val="20"/>
        </w:trPr>
        <w:tc>
          <w:tcPr>
            <w:tcW w:w="1070" w:type="pct"/>
          </w:tcPr>
          <w:p w14:paraId="35866352"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4 kHz</w:t>
            </w:r>
          </w:p>
          <w:p w14:paraId="7F9D19A7"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80 kHz</w:t>
            </w:r>
          </w:p>
          <w:p w14:paraId="48EE05D7"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137,9 kHz</w:t>
            </w:r>
          </w:p>
          <w:p w14:paraId="6E62F1C7"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138 kHz</w:t>
            </w:r>
          </w:p>
          <w:p w14:paraId="64E255FA"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1 104 kHz</w:t>
            </w:r>
          </w:p>
          <w:p w14:paraId="5A094D3B"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1 622 kHz</w:t>
            </w:r>
          </w:p>
          <w:p w14:paraId="31E4C27A"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2 208 kHz</w:t>
            </w:r>
          </w:p>
          <w:p w14:paraId="30058755"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2 500 kHz</w:t>
            </w:r>
          </w:p>
          <w:p w14:paraId="5F258684"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3 001,5 kHz</w:t>
            </w:r>
          </w:p>
          <w:p w14:paraId="3DA67076"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3 175 kHz</w:t>
            </w:r>
          </w:p>
          <w:p w14:paraId="35353808"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30 000 kHz</w:t>
            </w:r>
          </w:p>
        </w:tc>
        <w:tc>
          <w:tcPr>
            <w:tcW w:w="714" w:type="pct"/>
          </w:tcPr>
          <w:p w14:paraId="55B36A97"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 xml:space="preserve">100 </w:t>
            </w:r>
            <w:r w:rsidRPr="008A6791">
              <w:rPr>
                <w:rFonts w:ascii="Century Gothic" w:hAnsi="Century Gothic" w:cs="Arial"/>
                <w:color w:val="000000" w:themeColor="text1"/>
                <w:sz w:val="20"/>
                <w:lang w:val="en-US"/>
              </w:rPr>
              <w:t>Ω</w:t>
            </w:r>
          </w:p>
          <w:p w14:paraId="5F0CFAF8"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 xml:space="preserve">100 </w:t>
            </w:r>
            <w:r w:rsidRPr="008A6791">
              <w:rPr>
                <w:rFonts w:ascii="Century Gothic" w:hAnsi="Century Gothic" w:cs="Arial"/>
                <w:color w:val="000000" w:themeColor="text1"/>
                <w:sz w:val="20"/>
                <w:lang w:val="en-US"/>
              </w:rPr>
              <w:t>Ω</w:t>
            </w:r>
          </w:p>
          <w:p w14:paraId="1004ED50"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 xml:space="preserve">100 </w:t>
            </w:r>
            <w:r w:rsidRPr="008A6791">
              <w:rPr>
                <w:rFonts w:ascii="Century Gothic" w:hAnsi="Century Gothic" w:cs="Arial"/>
                <w:color w:val="000000" w:themeColor="text1"/>
                <w:sz w:val="20"/>
                <w:lang w:val="en-US"/>
              </w:rPr>
              <w:t>Ω</w:t>
            </w:r>
          </w:p>
          <w:p w14:paraId="2810DB26"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 xml:space="preserve">100 </w:t>
            </w:r>
            <w:r w:rsidRPr="008A6791">
              <w:rPr>
                <w:rFonts w:ascii="Century Gothic" w:hAnsi="Century Gothic" w:cs="Arial"/>
                <w:color w:val="000000" w:themeColor="text1"/>
                <w:sz w:val="20"/>
                <w:lang w:val="en-US"/>
              </w:rPr>
              <w:t>Ω</w:t>
            </w:r>
          </w:p>
          <w:p w14:paraId="29B4066A"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 xml:space="preserve">100 </w:t>
            </w:r>
            <w:r w:rsidRPr="008A6791">
              <w:rPr>
                <w:rFonts w:ascii="Century Gothic" w:hAnsi="Century Gothic" w:cs="Arial"/>
                <w:color w:val="000000" w:themeColor="text1"/>
                <w:sz w:val="20"/>
                <w:lang w:val="en-US"/>
              </w:rPr>
              <w:t>Ω</w:t>
            </w:r>
          </w:p>
          <w:p w14:paraId="7A66E087"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 xml:space="preserve">100 </w:t>
            </w:r>
            <w:r w:rsidRPr="008A6791">
              <w:rPr>
                <w:rFonts w:ascii="Century Gothic" w:hAnsi="Century Gothic" w:cs="Arial"/>
                <w:color w:val="000000" w:themeColor="text1"/>
                <w:sz w:val="20"/>
                <w:lang w:val="en-US"/>
              </w:rPr>
              <w:t>Ω</w:t>
            </w:r>
          </w:p>
          <w:p w14:paraId="57C09AF2"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 xml:space="preserve">100 </w:t>
            </w:r>
            <w:r w:rsidRPr="008A6791">
              <w:rPr>
                <w:rFonts w:ascii="Century Gothic" w:hAnsi="Century Gothic" w:cs="Arial"/>
                <w:color w:val="000000" w:themeColor="text1"/>
                <w:sz w:val="20"/>
                <w:lang w:val="en-US"/>
              </w:rPr>
              <w:t>Ω</w:t>
            </w:r>
          </w:p>
          <w:p w14:paraId="13051227"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 xml:space="preserve">100 </w:t>
            </w:r>
            <w:r w:rsidRPr="008A6791">
              <w:rPr>
                <w:rFonts w:ascii="Century Gothic" w:hAnsi="Century Gothic" w:cs="Arial"/>
                <w:color w:val="000000" w:themeColor="text1"/>
                <w:sz w:val="20"/>
                <w:lang w:val="en-US"/>
              </w:rPr>
              <w:t>Ω</w:t>
            </w:r>
          </w:p>
          <w:p w14:paraId="44962CA6"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 xml:space="preserve">100 </w:t>
            </w:r>
            <w:r w:rsidRPr="008A6791">
              <w:rPr>
                <w:rFonts w:ascii="Century Gothic" w:hAnsi="Century Gothic" w:cs="Arial"/>
                <w:color w:val="000000" w:themeColor="text1"/>
                <w:sz w:val="20"/>
                <w:lang w:val="en-US"/>
              </w:rPr>
              <w:t>Ω</w:t>
            </w:r>
          </w:p>
          <w:p w14:paraId="503BA4E9"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 xml:space="preserve">100 </w:t>
            </w:r>
            <w:r w:rsidRPr="008A6791">
              <w:rPr>
                <w:rFonts w:ascii="Century Gothic" w:hAnsi="Century Gothic" w:cs="Arial"/>
                <w:color w:val="000000" w:themeColor="text1"/>
                <w:sz w:val="20"/>
                <w:lang w:val="en-US"/>
              </w:rPr>
              <w:t>Ω</w:t>
            </w:r>
          </w:p>
          <w:p w14:paraId="1B3258DC"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 xml:space="preserve">100 </w:t>
            </w:r>
            <w:r w:rsidRPr="008A6791">
              <w:rPr>
                <w:rFonts w:ascii="Century Gothic" w:hAnsi="Century Gothic" w:cs="Arial"/>
                <w:color w:val="000000" w:themeColor="text1"/>
                <w:sz w:val="20"/>
                <w:lang w:val="en-US"/>
              </w:rPr>
              <w:t>Ω</w:t>
            </w:r>
          </w:p>
        </w:tc>
        <w:tc>
          <w:tcPr>
            <w:tcW w:w="858" w:type="pct"/>
          </w:tcPr>
          <w:p w14:paraId="7587BE12"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-52,5 dBm</w:t>
            </w:r>
          </w:p>
          <w:p w14:paraId="7393A3AF"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-32,5 dBm</w:t>
            </w:r>
          </w:p>
          <w:p w14:paraId="01FB6731"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-4,2 dBm</w:t>
            </w:r>
          </w:p>
          <w:p w14:paraId="24B26498"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+3,5 dBm</w:t>
            </w:r>
          </w:p>
          <w:p w14:paraId="6AC9F1FC"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+3,5 dBm</w:t>
            </w:r>
          </w:p>
          <w:p w14:paraId="60554E6D"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-6,5 dBm</w:t>
            </w:r>
          </w:p>
          <w:p w14:paraId="43AE8B6E"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-7,8 dBm</w:t>
            </w:r>
          </w:p>
          <w:p w14:paraId="1A27E104"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-19,4 dBm</w:t>
            </w:r>
          </w:p>
          <w:p w14:paraId="06F01911"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-40 dBm</w:t>
            </w:r>
          </w:p>
          <w:p w14:paraId="43FE6702"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 dBm</w:t>
            </w:r>
          </w:p>
          <w:p w14:paraId="11C29CA8"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 dBm</w:t>
            </w:r>
          </w:p>
        </w:tc>
        <w:tc>
          <w:tcPr>
            <w:tcW w:w="1001" w:type="pct"/>
          </w:tcPr>
          <w:p w14:paraId="7200A634"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1DF51C8B"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5F54B984"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505DDF8F"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3C564C4A"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55B97678"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4702AD4A"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4CBEC59A"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4DAF76FE"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5F74C424"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1D957910"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tc>
        <w:tc>
          <w:tcPr>
            <w:tcW w:w="1072" w:type="pct"/>
          </w:tcPr>
          <w:p w14:paraId="0A522871"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-92,5 dBm/Hz</w:t>
            </w:r>
          </w:p>
          <w:p w14:paraId="0CE6316C"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-72,5 dBm/Hz</w:t>
            </w:r>
          </w:p>
          <w:p w14:paraId="7602C2D0"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-44,2 dBm/Hz</w:t>
            </w:r>
          </w:p>
          <w:p w14:paraId="62F8A9CF"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-36,5 dBm/Hz</w:t>
            </w:r>
          </w:p>
          <w:p w14:paraId="78975AF7"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-36,5 dBm/Hz</w:t>
            </w:r>
          </w:p>
          <w:p w14:paraId="61899DBB"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-46,5 dBm/Hz</w:t>
            </w:r>
          </w:p>
          <w:p w14:paraId="7774ED44"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-47,8 dBm/Hz</w:t>
            </w:r>
          </w:p>
          <w:p w14:paraId="5BBF3DD7"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-59,4 dBm/Hz</w:t>
            </w:r>
          </w:p>
          <w:p w14:paraId="52B44FEC"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-80 dBm/Hz</w:t>
            </w:r>
          </w:p>
          <w:p w14:paraId="6A6B035F"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dBm/Hz</w:t>
            </w:r>
          </w:p>
          <w:p w14:paraId="266D5045"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dBm/Hz</w:t>
            </w:r>
          </w:p>
        </w:tc>
        <w:tc>
          <w:tcPr>
            <w:tcW w:w="286" w:type="pct"/>
            <w:vMerge/>
          </w:tcPr>
          <w:p w14:paraId="4AAD2B1A" w14:textId="77777777" w:rsidR="00655060" w:rsidRPr="008A6791" w:rsidRDefault="00655060" w:rsidP="00874A64">
            <w:pPr>
              <w:pStyle w:val="Formatolibre"/>
              <w:jc w:val="center"/>
              <w:rPr>
                <w:rFonts w:ascii="Century Gothic" w:hAnsi="Century Gothic" w:cs="Arial"/>
                <w:color w:val="000000" w:themeColor="text1"/>
                <w:sz w:val="20"/>
                <w:lang w:val="en-US"/>
              </w:rPr>
            </w:pPr>
          </w:p>
        </w:tc>
      </w:tr>
      <w:tr w:rsidR="00655060" w:rsidRPr="00551254" w14:paraId="23B5617D" w14:textId="77777777" w:rsidTr="00E01148">
        <w:trPr>
          <w:trHeight w:val="20"/>
        </w:trPr>
        <w:tc>
          <w:tcPr>
            <w:tcW w:w="1070" w:type="pct"/>
          </w:tcPr>
          <w:p w14:paraId="7BD56CD8"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170 kHz</w:t>
            </w:r>
          </w:p>
          <w:p w14:paraId="45BD9547"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1 104 kHz</w:t>
            </w:r>
          </w:p>
          <w:p w14:paraId="1514938C"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1 622 kHz</w:t>
            </w:r>
          </w:p>
          <w:p w14:paraId="516D11AA"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2 208 kHz</w:t>
            </w:r>
          </w:p>
          <w:p w14:paraId="604B7C40"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2 500 kHz</w:t>
            </w:r>
          </w:p>
          <w:p w14:paraId="4AEA86C1"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3 001,5 kHz</w:t>
            </w:r>
          </w:p>
        </w:tc>
        <w:tc>
          <w:tcPr>
            <w:tcW w:w="714" w:type="pct"/>
          </w:tcPr>
          <w:p w14:paraId="22407C59"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1EEF1AD5"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55E50F35"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4F853613"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44785E3A"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58C3C36A"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tc>
        <w:tc>
          <w:tcPr>
            <w:tcW w:w="858" w:type="pct"/>
          </w:tcPr>
          <w:p w14:paraId="692CAC5F" w14:textId="77777777" w:rsidR="00655060" w:rsidRPr="008A6791" w:rsidRDefault="00655060" w:rsidP="00874A64">
            <w:pPr>
              <w:pStyle w:val="Formatolibre"/>
              <w:jc w:val="center"/>
              <w:rPr>
                <w:rFonts w:ascii="Century Gothic" w:eastAsia="Arial" w:hAnsi="Century Gothic" w:cs="Arial"/>
                <w:color w:val="000000" w:themeColor="text1"/>
                <w:spacing w:val="1"/>
                <w:sz w:val="20"/>
                <w:lang w:val="en-US"/>
              </w:rPr>
            </w:pPr>
            <w:r w:rsidRPr="008A6791">
              <w:rPr>
                <w:rFonts w:ascii="Century Gothic" w:eastAsia="Arial" w:hAnsi="Century Gothic" w:cs="Arial"/>
                <w:color w:val="000000" w:themeColor="text1"/>
                <w:spacing w:val="1"/>
                <w:sz w:val="20"/>
                <w:lang w:val="en-US"/>
              </w:rPr>
              <w:t>+10 dBm</w:t>
            </w:r>
          </w:p>
          <w:p w14:paraId="71DDA3CE" w14:textId="77777777" w:rsidR="00655060" w:rsidRPr="008A6791" w:rsidRDefault="00655060" w:rsidP="00874A64">
            <w:pPr>
              <w:pStyle w:val="Formatolibre"/>
              <w:jc w:val="center"/>
              <w:rPr>
                <w:rFonts w:ascii="Century Gothic" w:eastAsia="Arial" w:hAnsi="Century Gothic" w:cs="Arial"/>
                <w:color w:val="000000" w:themeColor="text1"/>
                <w:spacing w:val="1"/>
                <w:sz w:val="20"/>
                <w:lang w:val="en-US"/>
              </w:rPr>
            </w:pPr>
            <w:r w:rsidRPr="008A6791">
              <w:rPr>
                <w:rFonts w:ascii="Century Gothic" w:eastAsia="Arial" w:hAnsi="Century Gothic" w:cs="Arial"/>
                <w:color w:val="000000" w:themeColor="text1"/>
                <w:spacing w:val="1"/>
                <w:sz w:val="20"/>
                <w:lang w:val="en-US"/>
              </w:rPr>
              <w:t>+10 dBm</w:t>
            </w:r>
          </w:p>
          <w:p w14:paraId="5EE21A3C" w14:textId="77777777" w:rsidR="00655060" w:rsidRPr="008A6791" w:rsidRDefault="00655060" w:rsidP="00874A64">
            <w:pPr>
              <w:pStyle w:val="Formatolibre"/>
              <w:jc w:val="center"/>
              <w:rPr>
                <w:rFonts w:ascii="Century Gothic" w:eastAsia="Arial" w:hAnsi="Century Gothic" w:cs="Arial"/>
                <w:color w:val="000000" w:themeColor="text1"/>
                <w:spacing w:val="1"/>
                <w:sz w:val="20"/>
                <w:lang w:val="en-US"/>
              </w:rPr>
            </w:pPr>
            <w:r w:rsidRPr="008A6791">
              <w:rPr>
                <w:rFonts w:ascii="Century Gothic" w:eastAsia="Arial" w:hAnsi="Century Gothic" w:cs="Arial"/>
                <w:color w:val="000000" w:themeColor="text1"/>
                <w:spacing w:val="1"/>
                <w:sz w:val="20"/>
                <w:lang w:val="en-US"/>
              </w:rPr>
              <w:t>0 dBm</w:t>
            </w:r>
          </w:p>
          <w:p w14:paraId="23154824" w14:textId="77777777" w:rsidR="00655060" w:rsidRPr="008A6791" w:rsidRDefault="00655060" w:rsidP="00874A64">
            <w:pPr>
              <w:pStyle w:val="Formatolibre"/>
              <w:jc w:val="center"/>
              <w:rPr>
                <w:rFonts w:ascii="Century Gothic" w:eastAsia="Arial" w:hAnsi="Century Gothic" w:cs="Arial"/>
                <w:color w:val="000000" w:themeColor="text1"/>
                <w:spacing w:val="1"/>
                <w:sz w:val="20"/>
                <w:lang w:val="en-US"/>
              </w:rPr>
            </w:pPr>
            <w:r w:rsidRPr="008A6791">
              <w:rPr>
                <w:rFonts w:ascii="Century Gothic" w:eastAsia="Arial" w:hAnsi="Century Gothic" w:cs="Arial"/>
                <w:color w:val="000000" w:themeColor="text1"/>
                <w:spacing w:val="1"/>
                <w:sz w:val="20"/>
                <w:lang w:val="en-US"/>
              </w:rPr>
              <w:t>-1,3 dBm</w:t>
            </w:r>
          </w:p>
          <w:p w14:paraId="027D467A" w14:textId="77777777" w:rsidR="00655060" w:rsidRPr="008A6791" w:rsidRDefault="00655060" w:rsidP="00874A64">
            <w:pPr>
              <w:pStyle w:val="Formatolibre"/>
              <w:jc w:val="center"/>
              <w:rPr>
                <w:rFonts w:ascii="Century Gothic" w:eastAsia="Arial" w:hAnsi="Century Gothic" w:cs="Arial"/>
                <w:color w:val="000000" w:themeColor="text1"/>
                <w:spacing w:val="1"/>
                <w:sz w:val="20"/>
                <w:lang w:val="en-US"/>
              </w:rPr>
            </w:pPr>
            <w:r w:rsidRPr="008A6791">
              <w:rPr>
                <w:rFonts w:ascii="Century Gothic" w:eastAsia="Arial" w:hAnsi="Century Gothic" w:cs="Arial"/>
                <w:color w:val="000000" w:themeColor="text1"/>
                <w:spacing w:val="1"/>
                <w:sz w:val="20"/>
                <w:lang w:val="en-US"/>
              </w:rPr>
              <w:t>-12,9 dBm</w:t>
            </w:r>
          </w:p>
          <w:p w14:paraId="1B056F0B" w14:textId="77777777" w:rsidR="00655060" w:rsidRPr="008A6791" w:rsidRDefault="00655060" w:rsidP="00874A64">
            <w:pPr>
              <w:pStyle w:val="Formatolibre"/>
              <w:jc w:val="center"/>
              <w:rPr>
                <w:rFonts w:ascii="Century Gothic" w:eastAsia="Arial" w:hAnsi="Century Gothic" w:cs="Arial"/>
                <w:color w:val="000000" w:themeColor="text1"/>
                <w:spacing w:val="1"/>
                <w:sz w:val="20"/>
                <w:lang w:val="en-US"/>
              </w:rPr>
            </w:pPr>
            <w:r w:rsidRPr="008A6791">
              <w:rPr>
                <w:rFonts w:ascii="Century Gothic" w:eastAsia="Arial" w:hAnsi="Century Gothic" w:cs="Arial"/>
                <w:color w:val="000000" w:themeColor="text1"/>
                <w:spacing w:val="1"/>
                <w:sz w:val="20"/>
                <w:lang w:val="en-US"/>
              </w:rPr>
              <w:t>-33,5 dBm</w:t>
            </w:r>
          </w:p>
        </w:tc>
        <w:tc>
          <w:tcPr>
            <w:tcW w:w="1001" w:type="pct"/>
          </w:tcPr>
          <w:p w14:paraId="3A81BFBB"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1EA54566"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45641313"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2B3CA282"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50333090"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56DAEE43"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tc>
        <w:tc>
          <w:tcPr>
            <w:tcW w:w="1072" w:type="pct"/>
          </w:tcPr>
          <w:p w14:paraId="27F35409"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-40 dBm/Hz</w:t>
            </w:r>
          </w:p>
          <w:p w14:paraId="3CEBB2FD"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-40 dBm/Hz</w:t>
            </w:r>
          </w:p>
          <w:p w14:paraId="393E65F5"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-50 dBm/Hz</w:t>
            </w:r>
          </w:p>
          <w:p w14:paraId="29DA3DE0"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-51,3 dBm/Hz</w:t>
            </w:r>
          </w:p>
          <w:p w14:paraId="348473FF"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-62,9 dBm/Hz</w:t>
            </w:r>
          </w:p>
          <w:p w14:paraId="5862CB43"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-83,5 dBm/Hz</w:t>
            </w:r>
          </w:p>
        </w:tc>
        <w:tc>
          <w:tcPr>
            <w:tcW w:w="286" w:type="pct"/>
            <w:vMerge w:val="restart"/>
          </w:tcPr>
          <w:p w14:paraId="611CAA12"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"Y"</w:t>
            </w:r>
          </w:p>
        </w:tc>
      </w:tr>
      <w:tr w:rsidR="00655060" w:rsidRPr="00551254" w14:paraId="35A540E4" w14:textId="77777777" w:rsidTr="00E01148">
        <w:trPr>
          <w:trHeight w:val="20"/>
        </w:trPr>
        <w:tc>
          <w:tcPr>
            <w:tcW w:w="1070" w:type="pct"/>
          </w:tcPr>
          <w:p w14:paraId="0069AFF0"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3 175 kHz</w:t>
            </w:r>
          </w:p>
        </w:tc>
        <w:tc>
          <w:tcPr>
            <w:tcW w:w="714" w:type="pct"/>
          </w:tcPr>
          <w:p w14:paraId="718F2E26"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tc>
        <w:tc>
          <w:tcPr>
            <w:tcW w:w="858" w:type="pct"/>
          </w:tcPr>
          <w:p w14:paraId="1CEA6F34" w14:textId="77777777" w:rsidR="00655060" w:rsidRPr="008A6791" w:rsidRDefault="00655060" w:rsidP="00874A64">
            <w:pPr>
              <w:pStyle w:val="Formatolibre"/>
              <w:jc w:val="center"/>
              <w:rPr>
                <w:rFonts w:ascii="Century Gothic" w:eastAsia="Arial" w:hAnsi="Century Gothic" w:cs="Arial"/>
                <w:color w:val="000000" w:themeColor="text1"/>
                <w:spacing w:val="1"/>
                <w:sz w:val="20"/>
              </w:rPr>
            </w:pPr>
            <w:r w:rsidRPr="008A6791">
              <w:rPr>
                <w:rFonts w:ascii="Century Gothic" w:eastAsia="Arial" w:hAnsi="Century Gothic" w:cs="Arial"/>
                <w:color w:val="000000" w:themeColor="text1"/>
                <w:spacing w:val="1"/>
                <w:sz w:val="20"/>
              </w:rPr>
              <w:t>-50 dBm</w:t>
            </w:r>
          </w:p>
        </w:tc>
        <w:tc>
          <w:tcPr>
            <w:tcW w:w="1001" w:type="pct"/>
          </w:tcPr>
          <w:p w14:paraId="68B8E871" w14:textId="77777777" w:rsidR="00655060" w:rsidRPr="008A6791" w:rsidRDefault="00655060" w:rsidP="00874A64">
            <w:pPr>
              <w:spacing w:line="240" w:lineRule="auto"/>
              <w:ind w:right="-20"/>
              <w:jc w:val="center"/>
              <w:rPr>
                <w:rFonts w:ascii="Century Gothic" w:hAnsi="Century Gothic" w:cs="Arial"/>
                <w:color w:val="000000" w:themeColor="text1"/>
              </w:rPr>
            </w:pPr>
            <w:r w:rsidRPr="008A6791">
              <w:rPr>
                <w:rFonts w:ascii="Century Gothic" w:hAnsi="Century Gothic" w:cs="Arial"/>
                <w:color w:val="000000" w:themeColor="text1"/>
              </w:rPr>
              <w:t>100</w:t>
            </w:r>
            <w:r w:rsidRPr="008A6791">
              <w:rPr>
                <w:rFonts w:ascii="Century Gothic" w:hAnsi="Century Gothic" w:cs="Arial"/>
                <w:color w:val="000000" w:themeColor="text1"/>
                <w:spacing w:val="-2"/>
              </w:rPr>
              <w:t xml:space="preserve"> </w:t>
            </w:r>
            <w:r w:rsidRPr="008A6791">
              <w:rPr>
                <w:rFonts w:ascii="Century Gothic" w:hAnsi="Century Gothic" w:cs="Arial"/>
                <w:color w:val="000000" w:themeColor="text1"/>
              </w:rPr>
              <w:t>k</w:t>
            </w:r>
            <w:r w:rsidRPr="008A6791">
              <w:rPr>
                <w:rFonts w:ascii="Century Gothic" w:hAnsi="Century Gothic" w:cs="Arial"/>
                <w:color w:val="000000" w:themeColor="text1"/>
                <w:spacing w:val="-1"/>
              </w:rPr>
              <w:t>H</w:t>
            </w:r>
            <w:r w:rsidRPr="008A6791">
              <w:rPr>
                <w:rFonts w:ascii="Century Gothic" w:hAnsi="Century Gothic" w:cs="Arial"/>
                <w:color w:val="000000" w:themeColor="text1"/>
              </w:rPr>
              <w:t>z</w:t>
            </w:r>
          </w:p>
        </w:tc>
        <w:tc>
          <w:tcPr>
            <w:tcW w:w="1072" w:type="pct"/>
          </w:tcPr>
          <w:p w14:paraId="18BA2CFE"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dBm/Hz</w:t>
            </w:r>
          </w:p>
        </w:tc>
        <w:tc>
          <w:tcPr>
            <w:tcW w:w="286" w:type="pct"/>
            <w:vMerge/>
          </w:tcPr>
          <w:p w14:paraId="395CBC01" w14:textId="77777777" w:rsidR="00655060" w:rsidRPr="008A6791" w:rsidRDefault="00655060" w:rsidP="00874A64">
            <w:pPr>
              <w:pStyle w:val="Formatolibre"/>
              <w:jc w:val="center"/>
              <w:rPr>
                <w:rFonts w:ascii="Century Gothic" w:hAnsi="Century Gothic" w:cs="Arial"/>
                <w:color w:val="000000" w:themeColor="text1"/>
                <w:sz w:val="20"/>
                <w:lang w:val="en-US"/>
              </w:rPr>
            </w:pPr>
          </w:p>
        </w:tc>
      </w:tr>
      <w:tr w:rsidR="00655060" w:rsidRPr="00551254" w14:paraId="0BD160D7" w14:textId="77777777" w:rsidTr="00E01148">
        <w:trPr>
          <w:trHeight w:val="20"/>
        </w:trPr>
        <w:tc>
          <w:tcPr>
            <w:tcW w:w="1070" w:type="pct"/>
          </w:tcPr>
          <w:p w14:paraId="1FB72C18"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3 175 kHz</w:t>
            </w:r>
          </w:p>
          <w:p w14:paraId="51235036"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4 545 kHz</w:t>
            </w:r>
          </w:p>
          <w:p w14:paraId="52C909FF"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7 225 kHz</w:t>
            </w:r>
          </w:p>
          <w:p w14:paraId="05916870" w14:textId="77777777" w:rsidR="00655060" w:rsidRPr="008A6791" w:rsidRDefault="00655060" w:rsidP="00874A64">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30 000 kHz</w:t>
            </w:r>
          </w:p>
        </w:tc>
        <w:tc>
          <w:tcPr>
            <w:tcW w:w="714" w:type="pct"/>
          </w:tcPr>
          <w:p w14:paraId="36603A46"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24A86201"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6AC47A48"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0E9405A9"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tc>
        <w:tc>
          <w:tcPr>
            <w:tcW w:w="858" w:type="pct"/>
          </w:tcPr>
          <w:p w14:paraId="5FA9CE47" w14:textId="77777777" w:rsidR="00655060" w:rsidRPr="008A6791" w:rsidRDefault="00655060" w:rsidP="00874A64">
            <w:pPr>
              <w:pStyle w:val="Formatolibre"/>
              <w:jc w:val="center"/>
              <w:rPr>
                <w:rFonts w:ascii="Century Gothic" w:eastAsia="Arial" w:hAnsi="Century Gothic" w:cs="Arial"/>
                <w:color w:val="000000" w:themeColor="text1"/>
                <w:spacing w:val="1"/>
                <w:sz w:val="20"/>
              </w:rPr>
            </w:pPr>
            <w:r w:rsidRPr="008A6791">
              <w:rPr>
                <w:rFonts w:ascii="Century Gothic" w:eastAsia="Arial" w:hAnsi="Century Gothic" w:cs="Arial"/>
                <w:color w:val="000000" w:themeColor="text1"/>
                <w:spacing w:val="1"/>
                <w:sz w:val="20"/>
              </w:rPr>
              <w:t>-40 dBm</w:t>
            </w:r>
          </w:p>
          <w:p w14:paraId="105B683E" w14:textId="77777777" w:rsidR="00655060" w:rsidRPr="008A6791" w:rsidRDefault="00655060" w:rsidP="00874A64">
            <w:pPr>
              <w:pStyle w:val="Formatolibre"/>
              <w:jc w:val="center"/>
              <w:rPr>
                <w:rFonts w:ascii="Century Gothic" w:eastAsia="Arial" w:hAnsi="Century Gothic" w:cs="Arial"/>
                <w:color w:val="000000" w:themeColor="text1"/>
                <w:spacing w:val="1"/>
                <w:sz w:val="20"/>
              </w:rPr>
            </w:pPr>
            <w:r w:rsidRPr="008A6791">
              <w:rPr>
                <w:rFonts w:ascii="Century Gothic" w:eastAsia="Arial" w:hAnsi="Century Gothic" w:cs="Arial"/>
                <w:color w:val="000000" w:themeColor="text1"/>
                <w:spacing w:val="1"/>
                <w:sz w:val="20"/>
              </w:rPr>
              <w:t>-50 dBm</w:t>
            </w:r>
          </w:p>
          <w:p w14:paraId="1DBABBF6" w14:textId="77777777" w:rsidR="00655060" w:rsidRPr="008A6791" w:rsidRDefault="00655060" w:rsidP="00874A64">
            <w:pPr>
              <w:pStyle w:val="Formatolibre"/>
              <w:jc w:val="center"/>
              <w:rPr>
                <w:rFonts w:ascii="Century Gothic" w:eastAsia="Arial" w:hAnsi="Century Gothic" w:cs="Arial"/>
                <w:color w:val="000000" w:themeColor="text1"/>
                <w:spacing w:val="1"/>
                <w:sz w:val="20"/>
              </w:rPr>
            </w:pPr>
            <w:r w:rsidRPr="008A6791">
              <w:rPr>
                <w:rFonts w:ascii="Century Gothic" w:eastAsia="Arial" w:hAnsi="Century Gothic" w:cs="Arial"/>
                <w:color w:val="000000" w:themeColor="text1"/>
                <w:spacing w:val="1"/>
                <w:sz w:val="20"/>
              </w:rPr>
              <w:t>-52 dBm</w:t>
            </w:r>
          </w:p>
          <w:p w14:paraId="1FC99101" w14:textId="77777777" w:rsidR="00655060" w:rsidRPr="008A6791" w:rsidRDefault="00655060" w:rsidP="00874A64">
            <w:pPr>
              <w:pStyle w:val="Formatolibre"/>
              <w:jc w:val="center"/>
              <w:rPr>
                <w:rFonts w:ascii="Century Gothic" w:eastAsia="Arial" w:hAnsi="Century Gothic" w:cs="Arial"/>
                <w:color w:val="000000" w:themeColor="text1"/>
                <w:spacing w:val="1"/>
                <w:sz w:val="20"/>
              </w:rPr>
            </w:pPr>
            <w:r w:rsidRPr="008A6791">
              <w:rPr>
                <w:rFonts w:ascii="Century Gothic" w:eastAsia="Arial" w:hAnsi="Century Gothic" w:cs="Arial"/>
                <w:color w:val="000000" w:themeColor="text1"/>
                <w:spacing w:val="1"/>
                <w:sz w:val="20"/>
              </w:rPr>
              <w:t>-52 dBm</w:t>
            </w:r>
          </w:p>
        </w:tc>
        <w:tc>
          <w:tcPr>
            <w:tcW w:w="1001" w:type="pct"/>
          </w:tcPr>
          <w:p w14:paraId="12CC9587"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MHz</w:t>
            </w:r>
          </w:p>
          <w:p w14:paraId="4D911E6E" w14:textId="77777777" w:rsidR="00655060" w:rsidRPr="008A6791" w:rsidRDefault="00655060" w:rsidP="00874A64">
            <w:pPr>
              <w:pStyle w:val="Formatolibre"/>
              <w:jc w:val="center"/>
              <w:rPr>
                <w:rFonts w:ascii="Century Gothic" w:eastAsia="Arial" w:hAnsi="Century Gothic" w:cs="Arial"/>
                <w:color w:val="000000" w:themeColor="text1"/>
                <w:sz w:val="20"/>
              </w:rPr>
            </w:pPr>
            <w:r w:rsidRPr="008A6791">
              <w:rPr>
                <w:rFonts w:ascii="Century Gothic" w:hAnsi="Century Gothic" w:cs="Arial"/>
                <w:color w:val="000000" w:themeColor="text1"/>
                <w:sz w:val="20"/>
                <w:lang w:val="en-US"/>
              </w:rPr>
              <w:t>1</w:t>
            </w:r>
            <w:r w:rsidRPr="008A6791">
              <w:rPr>
                <w:rFonts w:ascii="Century Gothic" w:eastAsia="Arial" w:hAnsi="Century Gothic" w:cs="Arial"/>
                <w:color w:val="000000" w:themeColor="text1"/>
                <w:sz w:val="20"/>
              </w:rPr>
              <w:t xml:space="preserve"> </w:t>
            </w:r>
            <w:r w:rsidRPr="008A6791">
              <w:rPr>
                <w:rFonts w:ascii="Century Gothic" w:eastAsia="Arial" w:hAnsi="Century Gothic" w:cs="Arial"/>
                <w:color w:val="000000" w:themeColor="text1"/>
                <w:spacing w:val="-5"/>
                <w:sz w:val="20"/>
              </w:rPr>
              <w:t>M</w:t>
            </w:r>
            <w:r w:rsidRPr="008A6791">
              <w:rPr>
                <w:rFonts w:ascii="Century Gothic" w:eastAsia="Arial" w:hAnsi="Century Gothic" w:cs="Arial"/>
                <w:color w:val="000000" w:themeColor="text1"/>
                <w:spacing w:val="1"/>
                <w:sz w:val="20"/>
              </w:rPr>
              <w:t>H</w:t>
            </w:r>
            <w:r w:rsidRPr="008A6791">
              <w:rPr>
                <w:rFonts w:ascii="Century Gothic" w:eastAsia="Arial" w:hAnsi="Century Gothic" w:cs="Arial"/>
                <w:color w:val="000000" w:themeColor="text1"/>
                <w:sz w:val="20"/>
              </w:rPr>
              <w:t>z</w:t>
            </w:r>
          </w:p>
          <w:p w14:paraId="53493940" w14:textId="77777777" w:rsidR="00874A64" w:rsidRDefault="00655060" w:rsidP="00874A64">
            <w:pPr>
              <w:spacing w:line="240" w:lineRule="auto"/>
              <w:ind w:right="-20"/>
              <w:jc w:val="center"/>
              <w:rPr>
                <w:rFonts w:ascii="Century Gothic" w:hAnsi="Century Gothic" w:cs="Arial"/>
                <w:color w:val="000000" w:themeColor="text1"/>
              </w:rPr>
            </w:pPr>
            <w:r w:rsidRPr="008A6791">
              <w:rPr>
                <w:rFonts w:ascii="Century Gothic" w:hAnsi="Century Gothic" w:cs="Arial"/>
                <w:color w:val="000000" w:themeColor="text1"/>
              </w:rPr>
              <w:t xml:space="preserve">1 </w:t>
            </w:r>
            <w:r w:rsidRPr="008A6791">
              <w:rPr>
                <w:rFonts w:ascii="Century Gothic" w:hAnsi="Century Gothic" w:cs="Arial"/>
                <w:color w:val="000000" w:themeColor="text1"/>
                <w:spacing w:val="-5"/>
              </w:rPr>
              <w:t>M</w:t>
            </w:r>
            <w:r w:rsidRPr="008A6791">
              <w:rPr>
                <w:rFonts w:ascii="Century Gothic" w:hAnsi="Century Gothic" w:cs="Arial"/>
                <w:color w:val="000000" w:themeColor="text1"/>
                <w:spacing w:val="1"/>
              </w:rPr>
              <w:t>H</w:t>
            </w:r>
            <w:r w:rsidRPr="008A6791">
              <w:rPr>
                <w:rFonts w:ascii="Century Gothic" w:hAnsi="Century Gothic" w:cs="Arial"/>
                <w:color w:val="000000" w:themeColor="text1"/>
              </w:rPr>
              <w:t>z</w:t>
            </w:r>
          </w:p>
          <w:p w14:paraId="3B263D8B" w14:textId="77777777" w:rsidR="00655060" w:rsidRPr="008A6791" w:rsidRDefault="00655060" w:rsidP="00874A64">
            <w:pPr>
              <w:spacing w:line="240" w:lineRule="auto"/>
              <w:ind w:right="-20"/>
              <w:jc w:val="center"/>
              <w:rPr>
                <w:rFonts w:ascii="Century Gothic" w:hAnsi="Century Gothic" w:cs="Arial"/>
                <w:color w:val="000000" w:themeColor="text1"/>
              </w:rPr>
            </w:pPr>
            <w:r w:rsidRPr="008A6791">
              <w:rPr>
                <w:rFonts w:ascii="Century Gothic" w:hAnsi="Century Gothic" w:cs="Arial"/>
                <w:color w:val="000000" w:themeColor="text1"/>
              </w:rPr>
              <w:t xml:space="preserve">1 </w:t>
            </w:r>
            <w:r w:rsidRPr="008A6791">
              <w:rPr>
                <w:rFonts w:ascii="Century Gothic" w:hAnsi="Century Gothic" w:cs="Arial"/>
                <w:color w:val="000000" w:themeColor="text1"/>
                <w:spacing w:val="-5"/>
              </w:rPr>
              <w:t>M</w:t>
            </w:r>
            <w:r w:rsidRPr="008A6791">
              <w:rPr>
                <w:rFonts w:ascii="Century Gothic" w:hAnsi="Century Gothic" w:cs="Arial"/>
                <w:color w:val="000000" w:themeColor="text1"/>
                <w:spacing w:val="1"/>
              </w:rPr>
              <w:t>H</w:t>
            </w:r>
            <w:r w:rsidRPr="008A6791">
              <w:rPr>
                <w:rFonts w:ascii="Century Gothic" w:hAnsi="Century Gothic" w:cs="Arial"/>
                <w:color w:val="000000" w:themeColor="text1"/>
              </w:rPr>
              <w:t>z</w:t>
            </w:r>
          </w:p>
        </w:tc>
        <w:tc>
          <w:tcPr>
            <w:tcW w:w="1072" w:type="pct"/>
          </w:tcPr>
          <w:p w14:paraId="4513C98C" w14:textId="77777777" w:rsidR="00655060" w:rsidRPr="008A6791" w:rsidRDefault="00655060" w:rsidP="00874A64">
            <w:pPr>
              <w:pStyle w:val="Formatolibre"/>
              <w:jc w:val="center"/>
              <w:rPr>
                <w:rFonts w:ascii="Century Gothic" w:hAnsi="Century Gothic" w:cs="Arial"/>
                <w:color w:val="000000" w:themeColor="text1"/>
                <w:sz w:val="20"/>
                <w:lang w:val="es-MX"/>
              </w:rPr>
            </w:pPr>
            <w:r w:rsidRPr="008A6791">
              <w:rPr>
                <w:rFonts w:ascii="Century Gothic" w:hAnsi="Century Gothic" w:cs="Arial"/>
                <w:color w:val="000000" w:themeColor="text1"/>
                <w:sz w:val="20"/>
                <w:lang w:val="es-MX"/>
              </w:rPr>
              <w:t>-100 dBm/Hz</w:t>
            </w:r>
          </w:p>
          <w:p w14:paraId="2327E7B6" w14:textId="77777777" w:rsidR="00655060" w:rsidRPr="008A6791" w:rsidRDefault="00655060" w:rsidP="00874A64">
            <w:pPr>
              <w:pStyle w:val="Formatolibre"/>
              <w:jc w:val="center"/>
              <w:rPr>
                <w:rFonts w:ascii="Century Gothic" w:hAnsi="Century Gothic" w:cs="Arial"/>
                <w:color w:val="000000" w:themeColor="text1"/>
                <w:sz w:val="20"/>
                <w:lang w:val="es-MX"/>
              </w:rPr>
            </w:pPr>
            <w:r w:rsidRPr="008A6791">
              <w:rPr>
                <w:rFonts w:ascii="Century Gothic" w:hAnsi="Century Gothic" w:cs="Arial"/>
                <w:color w:val="000000" w:themeColor="text1"/>
                <w:sz w:val="20"/>
                <w:lang w:val="es-MX"/>
              </w:rPr>
              <w:t>-110 dBm/Hz</w:t>
            </w:r>
          </w:p>
          <w:p w14:paraId="4CF10184" w14:textId="77777777" w:rsidR="00655060" w:rsidRPr="008A6791" w:rsidRDefault="00655060" w:rsidP="00874A64">
            <w:pPr>
              <w:pStyle w:val="Formatolibre"/>
              <w:jc w:val="center"/>
              <w:rPr>
                <w:rFonts w:ascii="Century Gothic" w:hAnsi="Century Gothic" w:cs="Arial"/>
                <w:color w:val="000000" w:themeColor="text1"/>
                <w:sz w:val="20"/>
                <w:lang w:val="es-MX"/>
              </w:rPr>
            </w:pPr>
            <w:r w:rsidRPr="008A6791">
              <w:rPr>
                <w:rFonts w:ascii="Century Gothic" w:hAnsi="Century Gothic" w:cs="Arial"/>
                <w:color w:val="000000" w:themeColor="text1"/>
                <w:sz w:val="20"/>
                <w:lang w:val="es-MX"/>
              </w:rPr>
              <w:t>-112 dBm/Hz</w:t>
            </w:r>
          </w:p>
          <w:p w14:paraId="54D3FAF8" w14:textId="77777777" w:rsidR="00655060" w:rsidRPr="008A6791" w:rsidRDefault="00655060" w:rsidP="00874A64">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-112 dBm/Hz</w:t>
            </w:r>
          </w:p>
        </w:tc>
        <w:tc>
          <w:tcPr>
            <w:tcW w:w="286" w:type="pct"/>
            <w:vMerge/>
          </w:tcPr>
          <w:p w14:paraId="634FEA03" w14:textId="77777777" w:rsidR="00655060" w:rsidRPr="008A6791" w:rsidRDefault="00655060" w:rsidP="00874A64">
            <w:pPr>
              <w:pStyle w:val="Formatolibre"/>
              <w:jc w:val="center"/>
              <w:rPr>
                <w:rFonts w:ascii="Century Gothic" w:hAnsi="Century Gothic" w:cs="Arial"/>
                <w:color w:val="000000" w:themeColor="text1"/>
                <w:sz w:val="20"/>
                <w:lang w:val="en-US"/>
              </w:rPr>
            </w:pPr>
          </w:p>
        </w:tc>
      </w:tr>
    </w:tbl>
    <w:p w14:paraId="7A7CD338" w14:textId="77777777" w:rsidR="00655060" w:rsidRPr="008A6791" w:rsidRDefault="00655060" w:rsidP="008A6791">
      <w:pPr>
        <w:pStyle w:val="Formatolibre"/>
        <w:jc w:val="center"/>
        <w:rPr>
          <w:rFonts w:ascii="Century Gothic" w:hAnsi="Century Gothic" w:cs="Arial"/>
          <w:color w:val="000000" w:themeColor="text1"/>
          <w:sz w:val="22"/>
          <w:szCs w:val="22"/>
          <w:lang w:val="es-MX"/>
        </w:rPr>
      </w:pPr>
      <w:r w:rsidRPr="008A6791">
        <w:rPr>
          <w:rFonts w:ascii="Century Gothic" w:hAnsi="Century Gothic" w:cs="Arial"/>
          <w:noProof/>
          <w:color w:val="000000" w:themeColor="text1"/>
          <w:sz w:val="22"/>
          <w:szCs w:val="22"/>
          <w:lang w:val="es-MX"/>
        </w:rPr>
        <w:drawing>
          <wp:inline distT="0" distB="0" distL="0" distR="0" wp14:anchorId="0A6FAD48" wp14:editId="79575594">
            <wp:extent cx="4743077" cy="1950777"/>
            <wp:effectExtent l="0" t="0" r="63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6" cstate="print"/>
                    <a:srcRect/>
                    <a:stretch>
                      <a:fillRect/>
                    </a:stretch>
                  </pic:blipFill>
                  <pic:spPr bwMode="auto">
                    <a:xfrm>
                      <a:off x="0" y="0"/>
                      <a:ext cx="4763133" cy="1959026"/>
                    </a:xfrm>
                    <a:prstGeom prst="rect">
                      <a:avLst/>
                    </a:prstGeom>
                    <a:noFill/>
                    <a:ln w="9525">
                      <a:noFill/>
                      <a:miter lim="800000"/>
                      <a:headEnd/>
                      <a:tailEnd/>
                    </a:ln>
                  </pic:spPr>
                </pic:pic>
              </a:graphicData>
            </a:graphic>
          </wp:inline>
        </w:drawing>
      </w:r>
    </w:p>
    <w:p w14:paraId="21C0179D" w14:textId="77777777" w:rsidR="00655060" w:rsidRPr="008A6791" w:rsidRDefault="00655060" w:rsidP="008A6791">
      <w:pPr>
        <w:pStyle w:val="Formatolibre"/>
        <w:ind w:left="708" w:hanging="708"/>
        <w:jc w:val="center"/>
        <w:rPr>
          <w:rFonts w:ascii="Century Gothic" w:eastAsiaTheme="minorHAnsi" w:hAnsi="Century Gothic" w:cs="Arial"/>
          <w:b/>
          <w:color w:val="auto"/>
          <w:sz w:val="20"/>
          <w:szCs w:val="22"/>
          <w:lang w:val="es-MX" w:eastAsia="en-US"/>
        </w:rPr>
      </w:pPr>
      <w:r w:rsidRPr="008A6791">
        <w:rPr>
          <w:rFonts w:ascii="Century Gothic" w:eastAsiaTheme="minorHAnsi" w:hAnsi="Century Gothic" w:cs="Arial"/>
          <w:b/>
          <w:color w:val="auto"/>
          <w:sz w:val="20"/>
          <w:szCs w:val="22"/>
          <w:lang w:val="es-MX" w:eastAsia="en-US"/>
        </w:rPr>
        <w:t>Figura 11. Potencia espectral para señales ADSL2(+)/A en dirección Downstream.</w:t>
      </w:r>
    </w:p>
    <w:p w14:paraId="615696B5" w14:textId="77777777" w:rsidR="00655060" w:rsidRPr="008A6791" w:rsidRDefault="00655060" w:rsidP="008A6791">
      <w:pPr>
        <w:pStyle w:val="Formatolibre"/>
        <w:ind w:left="708" w:hanging="708"/>
        <w:jc w:val="center"/>
        <w:rPr>
          <w:rFonts w:ascii="Century Gothic" w:eastAsiaTheme="minorHAnsi" w:hAnsi="Century Gothic" w:cs="Arial"/>
          <w:b/>
          <w:color w:val="auto"/>
          <w:sz w:val="20"/>
          <w:szCs w:val="22"/>
          <w:lang w:val="es-MX" w:eastAsia="en-US"/>
        </w:rPr>
      </w:pPr>
    </w:p>
    <w:p w14:paraId="51E09231" w14:textId="77777777" w:rsidR="001A4D73" w:rsidRPr="00976292" w:rsidRDefault="003B1A36" w:rsidP="00AB57DD">
      <w:pPr>
        <w:spacing w:after="120"/>
        <w:rPr>
          <w:rFonts w:ascii="Century Gothic" w:hAnsi="Century Gothic"/>
        </w:rPr>
      </w:pPr>
      <w:r w:rsidRPr="00AB57DD">
        <w:rPr>
          <w:rFonts w:ascii="Century Gothic" w:hAnsi="Century Gothic"/>
          <w:b/>
        </w:rPr>
        <w:t>6.2.7.2</w:t>
      </w:r>
      <w:r w:rsidRPr="00AB57DD">
        <w:rPr>
          <w:rFonts w:ascii="Century Gothic" w:hAnsi="Century Gothic"/>
          <w:b/>
        </w:rPr>
        <w:tab/>
      </w:r>
      <w:r w:rsidR="00655060" w:rsidRPr="00AB57DD">
        <w:rPr>
          <w:rFonts w:ascii="Century Gothic" w:hAnsi="Century Gothic"/>
          <w:b/>
        </w:rPr>
        <w:t>Upstream.</w:t>
      </w:r>
    </w:p>
    <w:p w14:paraId="2F5545FB" w14:textId="77777777" w:rsidR="00655060" w:rsidRPr="008A6791" w:rsidRDefault="00655060" w:rsidP="00ED6D26">
      <w:pPr>
        <w:pStyle w:val="IFTnormal"/>
        <w:spacing w:after="120" w:line="264" w:lineRule="auto"/>
        <w:rPr>
          <w:rFonts w:ascii="Century Gothic" w:hAnsi="Century Gothic"/>
        </w:rPr>
      </w:pPr>
      <w:r w:rsidRPr="008A6791">
        <w:rPr>
          <w:rFonts w:ascii="Century Gothic" w:hAnsi="Century Gothic"/>
        </w:rPr>
        <w:t xml:space="preserve">La Tabla 13 presenta los puntos de referencia límite definidos en la cláusula 11.6 de ETSI TR 101 830-1 V1.5.2 para la dirección </w:t>
      </w:r>
      <w:r w:rsidRPr="008A6791">
        <w:rPr>
          <w:rFonts w:ascii="Century Gothic" w:hAnsi="Century Gothic"/>
          <w:i/>
        </w:rPr>
        <w:t>Upstream</w:t>
      </w:r>
      <w:r w:rsidRPr="008A6791">
        <w:rPr>
          <w:rFonts w:ascii="Century Gothic" w:hAnsi="Century Gothic"/>
        </w:rPr>
        <w:t>, mientras que la Figura 12 ilustra la forma de la densidad espectral de potencia para estas señales.</w:t>
      </w:r>
    </w:p>
    <w:p w14:paraId="756A8266" w14:textId="77777777" w:rsidR="00521F2F" w:rsidRDefault="00655060" w:rsidP="00ED6D26">
      <w:pPr>
        <w:pStyle w:val="IFTnormal"/>
        <w:spacing w:after="120" w:line="264" w:lineRule="auto"/>
        <w:rPr>
          <w:rFonts w:ascii="Century Gothic" w:hAnsi="Century Gothic"/>
        </w:rPr>
      </w:pPr>
      <w:r w:rsidRPr="008A6791">
        <w:rPr>
          <w:rFonts w:ascii="Century Gothic" w:hAnsi="Century Gothic"/>
        </w:rPr>
        <w:t>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w:t>
      </w:r>
    </w:p>
    <w:p w14:paraId="1219898E" w14:textId="77777777" w:rsidR="00084FBB" w:rsidRDefault="00655060" w:rsidP="00084FBB">
      <w:pPr>
        <w:pStyle w:val="Formatolibre"/>
        <w:jc w:val="center"/>
        <w:rPr>
          <w:rFonts w:ascii="Century Gothic" w:eastAsiaTheme="minorHAnsi" w:hAnsi="Century Gothic" w:cs="Arial"/>
          <w:b/>
          <w:color w:val="auto"/>
          <w:sz w:val="20"/>
          <w:szCs w:val="22"/>
          <w:lang w:val="es-MX" w:eastAsia="en-US"/>
        </w:rPr>
      </w:pPr>
      <w:r w:rsidRPr="008A6791">
        <w:rPr>
          <w:rFonts w:ascii="Century Gothic" w:eastAsiaTheme="minorHAnsi" w:hAnsi="Century Gothic" w:cs="Arial"/>
          <w:b/>
          <w:color w:val="auto"/>
          <w:sz w:val="20"/>
          <w:szCs w:val="22"/>
          <w:lang w:val="es-MX" w:eastAsia="en-US"/>
        </w:rPr>
        <w:t xml:space="preserve">Tabla 13 Puntos de referencia límite de potencia de banda estrecha para </w:t>
      </w:r>
    </w:p>
    <w:p w14:paraId="78BEC1DB" w14:textId="77777777" w:rsidR="00655060" w:rsidRDefault="00084FBB" w:rsidP="00084FBB">
      <w:pPr>
        <w:pStyle w:val="Formatolibre"/>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S</w:t>
      </w:r>
      <w:r w:rsidR="00655060" w:rsidRPr="008A6791">
        <w:rPr>
          <w:rFonts w:ascii="Century Gothic" w:eastAsiaTheme="minorHAnsi" w:hAnsi="Century Gothic" w:cs="Arial"/>
          <w:b/>
          <w:color w:val="auto"/>
          <w:sz w:val="20"/>
          <w:szCs w:val="22"/>
          <w:lang w:val="es-MX" w:eastAsia="en-US"/>
        </w:rPr>
        <w:t>eñales ADSL2(+)/A en dirección Upstream.</w:t>
      </w:r>
    </w:p>
    <w:tbl>
      <w:tblPr>
        <w:tblStyle w:val="Cuadrculadetablaclara1"/>
        <w:tblW w:w="10060" w:type="dxa"/>
        <w:tblLayout w:type="fixed"/>
        <w:tblLook w:val="01E0" w:firstRow="1" w:lastRow="1" w:firstColumn="1" w:lastColumn="1" w:noHBand="0" w:noVBand="0"/>
      </w:tblPr>
      <w:tblGrid>
        <w:gridCol w:w="2122"/>
        <w:gridCol w:w="1527"/>
        <w:gridCol w:w="1757"/>
        <w:gridCol w:w="1960"/>
        <w:gridCol w:w="2150"/>
        <w:gridCol w:w="544"/>
      </w:tblGrid>
      <w:tr w:rsidR="00655060" w:rsidRPr="00551254" w14:paraId="447E19F2" w14:textId="77777777" w:rsidTr="00C50B72">
        <w:trPr>
          <w:trHeight w:val="20"/>
        </w:trPr>
        <w:tc>
          <w:tcPr>
            <w:tcW w:w="2122" w:type="dxa"/>
            <w:shd w:val="clear" w:color="auto" w:fill="009AD9"/>
          </w:tcPr>
          <w:p w14:paraId="491FF461" w14:textId="77777777" w:rsidR="00655060" w:rsidRPr="006A573B" w:rsidRDefault="00655060" w:rsidP="00ED6D26">
            <w:pPr>
              <w:pStyle w:val="Formatolibre"/>
              <w:contextualSpacing/>
              <w:jc w:val="center"/>
              <w:rPr>
                <w:rFonts w:ascii="Century Gothic" w:hAnsi="Century Gothic" w:cs="Arial"/>
                <w:b/>
                <w:color w:val="FFFFFF" w:themeColor="background1"/>
                <w:sz w:val="20"/>
              </w:rPr>
            </w:pPr>
            <w:r w:rsidRPr="006A573B">
              <w:rPr>
                <w:rFonts w:ascii="Century Gothic" w:hAnsi="Century Gothic" w:cs="Arial"/>
                <w:b/>
                <w:color w:val="FFFFFF" w:themeColor="background1"/>
                <w:sz w:val="20"/>
              </w:rPr>
              <w:t>Frecuencia Central</w:t>
            </w:r>
          </w:p>
          <w:p w14:paraId="69EF16F6" w14:textId="77777777" w:rsidR="00655060" w:rsidRPr="006A573B" w:rsidRDefault="00655060" w:rsidP="00ED6D26">
            <w:pPr>
              <w:pStyle w:val="Formatolibre"/>
              <w:contextualSpacing/>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f</w:t>
            </w:r>
          </w:p>
        </w:tc>
        <w:tc>
          <w:tcPr>
            <w:tcW w:w="1527" w:type="dxa"/>
            <w:shd w:val="clear" w:color="auto" w:fill="009AD9"/>
          </w:tcPr>
          <w:p w14:paraId="1450C086" w14:textId="77777777" w:rsidR="00655060" w:rsidRPr="006A573B" w:rsidRDefault="00655060" w:rsidP="00ED6D26">
            <w:pPr>
              <w:pStyle w:val="Formatolibre"/>
              <w:contextualSpacing/>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Impedancia</w:t>
            </w:r>
            <w:r w:rsidRPr="006A573B">
              <w:rPr>
                <w:rFonts w:ascii="Century Gothic" w:hAnsi="Century Gothic" w:cs="Arial"/>
                <w:b/>
                <w:color w:val="FFFFFF" w:themeColor="background1"/>
                <w:sz w:val="20"/>
              </w:rPr>
              <w:br/>
              <w:t>R</w:t>
            </w:r>
          </w:p>
        </w:tc>
        <w:tc>
          <w:tcPr>
            <w:tcW w:w="1757" w:type="dxa"/>
            <w:shd w:val="clear" w:color="auto" w:fill="009AD9"/>
          </w:tcPr>
          <w:p w14:paraId="78F69065" w14:textId="77777777" w:rsidR="00655060" w:rsidRPr="006A573B" w:rsidRDefault="00655060" w:rsidP="00ED6D26">
            <w:pPr>
              <w:pStyle w:val="Formatolibre"/>
              <w:contextualSpacing/>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Nivel de Señal</w:t>
            </w:r>
            <w:r w:rsidRPr="006A573B">
              <w:rPr>
                <w:rFonts w:ascii="Century Gothic" w:hAnsi="Century Gothic" w:cs="Arial"/>
                <w:b/>
                <w:color w:val="FFFFFF" w:themeColor="background1"/>
                <w:sz w:val="20"/>
              </w:rPr>
              <w:br/>
              <w:t>P</w:t>
            </w:r>
          </w:p>
        </w:tc>
        <w:tc>
          <w:tcPr>
            <w:tcW w:w="1960" w:type="dxa"/>
            <w:shd w:val="clear" w:color="auto" w:fill="009AD9"/>
          </w:tcPr>
          <w:p w14:paraId="260E69FB" w14:textId="77777777" w:rsidR="00655060" w:rsidRPr="006A573B" w:rsidRDefault="00655060" w:rsidP="00ED6D26">
            <w:pPr>
              <w:pStyle w:val="Formatolibre"/>
              <w:contextualSpacing/>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Ancho de Banda</w:t>
            </w:r>
            <w:r w:rsidRPr="006A573B">
              <w:rPr>
                <w:rFonts w:ascii="Century Gothic" w:hAnsi="Century Gothic" w:cs="Arial"/>
                <w:b/>
                <w:color w:val="FFFFFF" w:themeColor="background1"/>
                <w:sz w:val="20"/>
              </w:rPr>
              <w:br/>
              <w:t>B</w:t>
            </w:r>
          </w:p>
        </w:tc>
        <w:tc>
          <w:tcPr>
            <w:tcW w:w="2150" w:type="dxa"/>
            <w:shd w:val="clear" w:color="auto" w:fill="009AD9"/>
          </w:tcPr>
          <w:p w14:paraId="12047C42" w14:textId="77777777" w:rsidR="00655060" w:rsidRPr="006A573B" w:rsidRDefault="00655060" w:rsidP="00ED6D26">
            <w:pPr>
              <w:pStyle w:val="Formatolibre"/>
              <w:contextualSpacing/>
              <w:jc w:val="center"/>
              <w:rPr>
                <w:rFonts w:ascii="Century Gothic" w:hAnsi="Century Gothic" w:cs="Arial"/>
                <w:color w:val="FFFFFF" w:themeColor="background1"/>
                <w:sz w:val="20"/>
              </w:rPr>
            </w:pPr>
            <w:r w:rsidRPr="006A573B">
              <w:rPr>
                <w:rFonts w:ascii="Century Gothic" w:hAnsi="Century Gothic" w:cs="Arial"/>
                <w:b/>
                <w:color w:val="FFFFFF" w:themeColor="background1"/>
                <w:sz w:val="20"/>
              </w:rPr>
              <w:t>Potencia Espectral</w:t>
            </w:r>
            <w:r w:rsidRPr="006A573B">
              <w:rPr>
                <w:rFonts w:ascii="Century Gothic" w:hAnsi="Century Gothic" w:cs="Arial"/>
                <w:b/>
                <w:color w:val="FFFFFF" w:themeColor="background1"/>
                <w:sz w:val="20"/>
              </w:rPr>
              <w:br/>
              <w:t>P/B</w:t>
            </w:r>
          </w:p>
        </w:tc>
        <w:tc>
          <w:tcPr>
            <w:tcW w:w="544" w:type="dxa"/>
            <w:shd w:val="clear" w:color="auto" w:fill="009AD9"/>
          </w:tcPr>
          <w:p w14:paraId="511F9AAF" w14:textId="77777777" w:rsidR="00655060" w:rsidRPr="006A573B" w:rsidRDefault="00655060" w:rsidP="00ED6D26">
            <w:pPr>
              <w:pStyle w:val="Formatolibre"/>
              <w:contextualSpacing/>
              <w:jc w:val="center"/>
              <w:rPr>
                <w:rFonts w:ascii="Century Gothic" w:hAnsi="Century Gothic" w:cs="Arial"/>
                <w:color w:val="FFFFFF" w:themeColor="background1"/>
                <w:sz w:val="20"/>
                <w:lang w:val="en-US"/>
              </w:rPr>
            </w:pPr>
          </w:p>
        </w:tc>
      </w:tr>
      <w:tr w:rsidR="00655060" w:rsidRPr="00551254" w14:paraId="08B60084" w14:textId="77777777" w:rsidTr="00C50B72">
        <w:trPr>
          <w:trHeight w:val="20"/>
        </w:trPr>
        <w:tc>
          <w:tcPr>
            <w:tcW w:w="2122" w:type="dxa"/>
          </w:tcPr>
          <w:p w14:paraId="34B621BF"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0,1 kHz</w:t>
            </w:r>
          </w:p>
          <w:p w14:paraId="4A396524"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 kHz</w:t>
            </w:r>
          </w:p>
          <w:p w14:paraId="16E9FE3B"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 kHz</w:t>
            </w:r>
          </w:p>
        </w:tc>
        <w:tc>
          <w:tcPr>
            <w:tcW w:w="1527" w:type="dxa"/>
          </w:tcPr>
          <w:p w14:paraId="29CAE358"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600 Ω</w:t>
            </w:r>
          </w:p>
          <w:p w14:paraId="67806C80"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600 Ω</w:t>
            </w:r>
          </w:p>
          <w:p w14:paraId="44CF59EB"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600 Ω</w:t>
            </w:r>
          </w:p>
        </w:tc>
        <w:tc>
          <w:tcPr>
            <w:tcW w:w="1757" w:type="dxa"/>
          </w:tcPr>
          <w:p w14:paraId="61B96A08"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-77,5 dBm</w:t>
            </w:r>
          </w:p>
          <w:p w14:paraId="212590B2"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-77,5 dBm</w:t>
            </w:r>
          </w:p>
          <w:p w14:paraId="392CC3B2"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-72,5 dBm</w:t>
            </w:r>
          </w:p>
        </w:tc>
        <w:tc>
          <w:tcPr>
            <w:tcW w:w="1960" w:type="dxa"/>
          </w:tcPr>
          <w:p w14:paraId="055C6500"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Hz</w:t>
            </w:r>
          </w:p>
          <w:p w14:paraId="449B629A"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Hz</w:t>
            </w:r>
          </w:p>
          <w:p w14:paraId="1822913A"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Hz</w:t>
            </w:r>
          </w:p>
        </w:tc>
        <w:tc>
          <w:tcPr>
            <w:tcW w:w="2150" w:type="dxa"/>
          </w:tcPr>
          <w:p w14:paraId="012A2B67"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-97,5 dBm/Hz</w:t>
            </w:r>
          </w:p>
          <w:p w14:paraId="49CFACEA"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-97,5 dBm/Hz</w:t>
            </w:r>
          </w:p>
          <w:p w14:paraId="3F296413"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-92,5 dBm/Hz</w:t>
            </w:r>
          </w:p>
        </w:tc>
        <w:tc>
          <w:tcPr>
            <w:tcW w:w="544" w:type="dxa"/>
            <w:vMerge w:val="restart"/>
          </w:tcPr>
          <w:p w14:paraId="31F114C1"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"X"</w:t>
            </w:r>
          </w:p>
        </w:tc>
      </w:tr>
      <w:tr w:rsidR="00655060" w:rsidRPr="00551254" w14:paraId="378B9A67" w14:textId="77777777" w:rsidTr="00C50B72">
        <w:trPr>
          <w:trHeight w:val="20"/>
        </w:trPr>
        <w:tc>
          <w:tcPr>
            <w:tcW w:w="2122" w:type="dxa"/>
          </w:tcPr>
          <w:p w14:paraId="493E779B" w14:textId="77777777" w:rsidR="00655060" w:rsidRPr="008A6791" w:rsidRDefault="00655060" w:rsidP="00ED6D26">
            <w:pPr>
              <w:pStyle w:val="Formatolibre"/>
              <w:contextualSpacing/>
              <w:jc w:val="center"/>
              <w:rPr>
                <w:rFonts w:ascii="Century Gothic" w:hAnsi="Century Gothic" w:cs="Arial"/>
                <w:color w:val="000000" w:themeColor="text1"/>
                <w:sz w:val="20"/>
              </w:rPr>
            </w:pPr>
            <w:r w:rsidRPr="008A6791">
              <w:rPr>
                <w:rFonts w:ascii="Century Gothic" w:hAnsi="Century Gothic" w:cs="Arial"/>
                <w:color w:val="000000" w:themeColor="text1"/>
                <w:sz w:val="20"/>
              </w:rPr>
              <w:t>25,875 kHz</w:t>
            </w:r>
          </w:p>
          <w:p w14:paraId="7C7F633A" w14:textId="77777777" w:rsidR="00655060" w:rsidRPr="008A6791" w:rsidRDefault="00655060" w:rsidP="00ED6D26">
            <w:pPr>
              <w:pStyle w:val="Formatolibre"/>
              <w:contextualSpacing/>
              <w:jc w:val="center"/>
              <w:rPr>
                <w:rFonts w:ascii="Century Gothic" w:hAnsi="Century Gothic" w:cs="Arial"/>
                <w:color w:val="000000" w:themeColor="text1"/>
                <w:sz w:val="20"/>
              </w:rPr>
            </w:pPr>
            <w:r w:rsidRPr="008A6791">
              <w:rPr>
                <w:rFonts w:ascii="Century Gothic" w:hAnsi="Century Gothic" w:cs="Arial"/>
                <w:color w:val="000000" w:themeColor="text1"/>
                <w:sz w:val="20"/>
              </w:rPr>
              <w:t>1 104 kHz</w:t>
            </w:r>
          </w:p>
          <w:p w14:paraId="3E0E93D1" w14:textId="77777777" w:rsidR="00655060" w:rsidRPr="008A6791" w:rsidRDefault="00655060" w:rsidP="00ED6D26">
            <w:pPr>
              <w:pStyle w:val="Formatolibre"/>
              <w:contextualSpacing/>
              <w:jc w:val="center"/>
              <w:rPr>
                <w:rFonts w:ascii="Century Gothic" w:hAnsi="Century Gothic" w:cs="Arial"/>
                <w:color w:val="000000" w:themeColor="text1"/>
                <w:sz w:val="20"/>
              </w:rPr>
            </w:pPr>
            <w:r w:rsidRPr="008A6791">
              <w:rPr>
                <w:rFonts w:ascii="Century Gothic" w:hAnsi="Century Gothic" w:cs="Arial"/>
                <w:color w:val="000000" w:themeColor="text1"/>
                <w:sz w:val="20"/>
              </w:rPr>
              <w:t>1 622 kHz</w:t>
            </w:r>
          </w:p>
          <w:p w14:paraId="50499A8F" w14:textId="77777777" w:rsidR="00655060" w:rsidRPr="008A6791" w:rsidRDefault="00655060" w:rsidP="00ED6D26">
            <w:pPr>
              <w:pStyle w:val="Formatolibre"/>
              <w:contextualSpacing/>
              <w:jc w:val="center"/>
              <w:rPr>
                <w:rFonts w:ascii="Century Gothic" w:hAnsi="Century Gothic" w:cs="Arial"/>
                <w:color w:val="000000" w:themeColor="text1"/>
                <w:sz w:val="20"/>
              </w:rPr>
            </w:pPr>
            <w:r w:rsidRPr="008A6791">
              <w:rPr>
                <w:rFonts w:ascii="Century Gothic" w:hAnsi="Century Gothic" w:cs="Arial"/>
                <w:color w:val="000000" w:themeColor="text1"/>
                <w:sz w:val="20"/>
              </w:rPr>
              <w:t>2 208 kHz</w:t>
            </w:r>
          </w:p>
          <w:p w14:paraId="32BB2D6D" w14:textId="77777777" w:rsidR="00655060" w:rsidRPr="008A6791" w:rsidRDefault="00655060" w:rsidP="00ED6D26">
            <w:pPr>
              <w:pStyle w:val="Formatolibre"/>
              <w:contextualSpacing/>
              <w:jc w:val="center"/>
              <w:rPr>
                <w:rFonts w:ascii="Century Gothic" w:hAnsi="Century Gothic" w:cs="Arial"/>
                <w:color w:val="000000" w:themeColor="text1"/>
                <w:sz w:val="20"/>
              </w:rPr>
            </w:pPr>
            <w:r w:rsidRPr="008A6791">
              <w:rPr>
                <w:rFonts w:ascii="Century Gothic" w:hAnsi="Century Gothic" w:cs="Arial"/>
                <w:color w:val="000000" w:themeColor="text1"/>
                <w:sz w:val="20"/>
              </w:rPr>
              <w:t>2 500 kHz</w:t>
            </w:r>
          </w:p>
          <w:p w14:paraId="51CA8165" w14:textId="77777777" w:rsidR="00655060" w:rsidRPr="008A6791" w:rsidRDefault="00655060" w:rsidP="00ED6D26">
            <w:pPr>
              <w:pStyle w:val="Formatolibre"/>
              <w:contextualSpacing/>
              <w:jc w:val="center"/>
              <w:rPr>
                <w:rFonts w:ascii="Century Gothic" w:hAnsi="Century Gothic" w:cs="Arial"/>
                <w:color w:val="000000" w:themeColor="text1"/>
                <w:sz w:val="20"/>
              </w:rPr>
            </w:pPr>
            <w:r w:rsidRPr="008A6791">
              <w:rPr>
                <w:rFonts w:ascii="Century Gothic" w:hAnsi="Century Gothic" w:cs="Arial"/>
                <w:color w:val="000000" w:themeColor="text1"/>
                <w:sz w:val="20"/>
              </w:rPr>
              <w:t>3 001,5 kHz</w:t>
            </w:r>
          </w:p>
          <w:p w14:paraId="60D2CE84"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3 175 kHz</w:t>
            </w:r>
          </w:p>
          <w:p w14:paraId="12497B18"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30 000 kHz</w:t>
            </w:r>
          </w:p>
        </w:tc>
        <w:tc>
          <w:tcPr>
            <w:tcW w:w="1527" w:type="dxa"/>
          </w:tcPr>
          <w:p w14:paraId="2803F2BB"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3A83AD73"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68A1F37C"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2806CCAA"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27E66FD3"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4E5CB1DE"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55205EAC"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55DCE232"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tc>
        <w:tc>
          <w:tcPr>
            <w:tcW w:w="1757" w:type="dxa"/>
          </w:tcPr>
          <w:p w14:paraId="15DE7FB8"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+3,5 dBm</w:t>
            </w:r>
          </w:p>
          <w:p w14:paraId="13D66A5F"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+3,5 dBm</w:t>
            </w:r>
          </w:p>
          <w:p w14:paraId="23BB7EA7"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-6,5 dBm</w:t>
            </w:r>
          </w:p>
          <w:p w14:paraId="6AF692B9"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-7,8 dBm</w:t>
            </w:r>
          </w:p>
          <w:p w14:paraId="1067BD0B"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-19,4 dBm</w:t>
            </w:r>
          </w:p>
          <w:p w14:paraId="76CC0FF5"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-40 dBm</w:t>
            </w:r>
          </w:p>
          <w:p w14:paraId="0D8D165B"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 dBm</w:t>
            </w:r>
          </w:p>
          <w:p w14:paraId="789F4758"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-60 dBm</w:t>
            </w:r>
          </w:p>
        </w:tc>
        <w:tc>
          <w:tcPr>
            <w:tcW w:w="1960" w:type="dxa"/>
          </w:tcPr>
          <w:p w14:paraId="1180F435"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1B2544D6"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7FCE8654"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31043463"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095A74CA"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6E3F0D0C"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03E470E3"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p w14:paraId="6DCB5AC0"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kHz</w:t>
            </w:r>
          </w:p>
        </w:tc>
        <w:tc>
          <w:tcPr>
            <w:tcW w:w="2150" w:type="dxa"/>
          </w:tcPr>
          <w:p w14:paraId="2D6570FC"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-36,5 dBm/Hz</w:t>
            </w:r>
          </w:p>
          <w:p w14:paraId="27AC497E"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-36,5 dBm/Hz</w:t>
            </w:r>
          </w:p>
          <w:p w14:paraId="178C275D"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-46,5 dBm/Hz</w:t>
            </w:r>
          </w:p>
          <w:p w14:paraId="76CEE449"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-47,8 dBm/Hz</w:t>
            </w:r>
          </w:p>
          <w:p w14:paraId="7A18CBFD"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-59,4 dBm/Hz</w:t>
            </w:r>
          </w:p>
          <w:p w14:paraId="24569256"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-80 dBm/Hz</w:t>
            </w:r>
          </w:p>
          <w:p w14:paraId="2838B699"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dBm/Hz</w:t>
            </w:r>
          </w:p>
          <w:p w14:paraId="22C1DEC1"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dBm/Hz</w:t>
            </w:r>
          </w:p>
        </w:tc>
        <w:tc>
          <w:tcPr>
            <w:tcW w:w="544" w:type="dxa"/>
            <w:vMerge/>
          </w:tcPr>
          <w:p w14:paraId="028B5D6C" w14:textId="77777777" w:rsidR="00655060" w:rsidRPr="008A6791" w:rsidRDefault="00655060" w:rsidP="00ED6D26">
            <w:pPr>
              <w:pStyle w:val="Formatolibre"/>
              <w:contextualSpacing/>
              <w:jc w:val="center"/>
              <w:rPr>
                <w:rFonts w:ascii="Century Gothic" w:hAnsi="Century Gothic" w:cs="Arial"/>
                <w:color w:val="000000" w:themeColor="text1"/>
                <w:sz w:val="20"/>
                <w:lang w:val="en-US"/>
              </w:rPr>
            </w:pPr>
          </w:p>
        </w:tc>
      </w:tr>
      <w:tr w:rsidR="00655060" w:rsidRPr="00551254" w14:paraId="61D6EFF0" w14:textId="77777777" w:rsidTr="00C50B72">
        <w:trPr>
          <w:trHeight w:val="20"/>
        </w:trPr>
        <w:tc>
          <w:tcPr>
            <w:tcW w:w="2122" w:type="dxa"/>
          </w:tcPr>
          <w:p w14:paraId="01AF34AB" w14:textId="77777777" w:rsidR="00655060" w:rsidRPr="008A6791" w:rsidRDefault="00655060" w:rsidP="00ED6D26">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60 kHz</w:t>
            </w:r>
          </w:p>
          <w:p w14:paraId="39844708" w14:textId="77777777" w:rsidR="00655060" w:rsidRPr="008A6791" w:rsidRDefault="00655060" w:rsidP="00ED6D26">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1 104 kHz</w:t>
            </w:r>
          </w:p>
          <w:p w14:paraId="22A5DF9E" w14:textId="77777777" w:rsidR="00655060" w:rsidRPr="008A6791" w:rsidRDefault="00655060" w:rsidP="00ED6D26">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1 622 kHz</w:t>
            </w:r>
          </w:p>
          <w:p w14:paraId="5080757B" w14:textId="77777777" w:rsidR="00655060" w:rsidRPr="008A6791" w:rsidRDefault="00655060" w:rsidP="00ED6D26">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2 208 kHz</w:t>
            </w:r>
          </w:p>
          <w:p w14:paraId="6B27DBA7" w14:textId="77777777" w:rsidR="00655060" w:rsidRPr="008A6791" w:rsidRDefault="00655060" w:rsidP="00ED6D26">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2 500 kHz</w:t>
            </w:r>
          </w:p>
          <w:p w14:paraId="73228C0D" w14:textId="77777777" w:rsidR="00655060" w:rsidRPr="008A6791" w:rsidRDefault="00655060" w:rsidP="00ED6D26">
            <w:pPr>
              <w:pStyle w:val="Formatolibre"/>
              <w:jc w:val="center"/>
              <w:rPr>
                <w:rFonts w:ascii="Century Gothic" w:hAnsi="Century Gothic" w:cs="Arial"/>
                <w:color w:val="000000" w:themeColor="text1"/>
                <w:sz w:val="20"/>
              </w:rPr>
            </w:pPr>
            <w:r w:rsidRPr="008A6791">
              <w:rPr>
                <w:rFonts w:ascii="Century Gothic" w:hAnsi="Century Gothic" w:cs="Arial"/>
                <w:color w:val="000000" w:themeColor="text1"/>
                <w:sz w:val="20"/>
              </w:rPr>
              <w:t>3 001,5 kHz</w:t>
            </w:r>
          </w:p>
          <w:p w14:paraId="0F63CEA1"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3 175 kHz</w:t>
            </w:r>
          </w:p>
        </w:tc>
        <w:tc>
          <w:tcPr>
            <w:tcW w:w="1527" w:type="dxa"/>
          </w:tcPr>
          <w:p w14:paraId="02FAAC5E"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65B33643"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27359750"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4DFAA2EA"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2348D675"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3C580C1D"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18D58490"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tc>
        <w:tc>
          <w:tcPr>
            <w:tcW w:w="1757" w:type="dxa"/>
          </w:tcPr>
          <w:p w14:paraId="524B3B7D"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dBm</w:t>
            </w:r>
          </w:p>
          <w:p w14:paraId="2B360693"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 dBm</w:t>
            </w:r>
          </w:p>
          <w:p w14:paraId="52A6F8E9"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0 dBm</w:t>
            </w:r>
          </w:p>
          <w:p w14:paraId="6AA7F5BB"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-1,3 dBm</w:t>
            </w:r>
          </w:p>
          <w:p w14:paraId="488B0723"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-12,9 dBm</w:t>
            </w:r>
          </w:p>
          <w:p w14:paraId="189D9B64"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-33,5 dBm</w:t>
            </w:r>
          </w:p>
          <w:p w14:paraId="715EFE5A"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-50 dBm</w:t>
            </w:r>
          </w:p>
        </w:tc>
        <w:tc>
          <w:tcPr>
            <w:tcW w:w="1960" w:type="dxa"/>
          </w:tcPr>
          <w:p w14:paraId="6450B748"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07943747"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5C194468"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50622AAA"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610B9046"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13AAC970"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p w14:paraId="19FE98C5"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kHz</w:t>
            </w:r>
          </w:p>
        </w:tc>
        <w:tc>
          <w:tcPr>
            <w:tcW w:w="2150" w:type="dxa"/>
          </w:tcPr>
          <w:p w14:paraId="57377131"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-40 dBm/Hz</w:t>
            </w:r>
          </w:p>
          <w:p w14:paraId="04FE446A"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-40 dBm/Hz</w:t>
            </w:r>
          </w:p>
          <w:p w14:paraId="2993414B"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-50 dBm/Hz</w:t>
            </w:r>
          </w:p>
          <w:p w14:paraId="113CA939"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-51,3 dBm/Hz</w:t>
            </w:r>
          </w:p>
          <w:p w14:paraId="5F34B46A"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-62,9 dBm/Hz</w:t>
            </w:r>
          </w:p>
          <w:p w14:paraId="03FA3601"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-83,5 dBm/Hz</w:t>
            </w:r>
          </w:p>
          <w:p w14:paraId="30F682A1"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dBm/Hz</w:t>
            </w:r>
          </w:p>
        </w:tc>
        <w:tc>
          <w:tcPr>
            <w:tcW w:w="544" w:type="dxa"/>
          </w:tcPr>
          <w:p w14:paraId="7BFE3227"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"Y"</w:t>
            </w:r>
          </w:p>
        </w:tc>
      </w:tr>
      <w:tr w:rsidR="00655060" w:rsidRPr="00551254" w14:paraId="42D53A99" w14:textId="77777777" w:rsidTr="00C50B72">
        <w:trPr>
          <w:trHeight w:val="20"/>
        </w:trPr>
        <w:tc>
          <w:tcPr>
            <w:tcW w:w="2122" w:type="dxa"/>
          </w:tcPr>
          <w:p w14:paraId="0DBFA813"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3 175 kHz</w:t>
            </w:r>
          </w:p>
          <w:p w14:paraId="0C9FAB3C"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4 545 kHz</w:t>
            </w:r>
          </w:p>
          <w:p w14:paraId="6478D777"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7 225 kHz</w:t>
            </w:r>
          </w:p>
          <w:p w14:paraId="0AEED2B1"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30 000 kHz</w:t>
            </w:r>
          </w:p>
        </w:tc>
        <w:tc>
          <w:tcPr>
            <w:tcW w:w="1527" w:type="dxa"/>
          </w:tcPr>
          <w:p w14:paraId="07157758"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5D90106E"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7AD34544"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p w14:paraId="161544D5"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Ω</w:t>
            </w:r>
          </w:p>
        </w:tc>
        <w:tc>
          <w:tcPr>
            <w:tcW w:w="1757" w:type="dxa"/>
          </w:tcPr>
          <w:p w14:paraId="48FE4E0F"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-40 dBm</w:t>
            </w:r>
          </w:p>
          <w:p w14:paraId="5F057581"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-50 dBm</w:t>
            </w:r>
          </w:p>
          <w:p w14:paraId="6F79D0D1"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-52 dBm</w:t>
            </w:r>
          </w:p>
          <w:p w14:paraId="2F4CE4E7"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-52 dBm</w:t>
            </w:r>
          </w:p>
        </w:tc>
        <w:tc>
          <w:tcPr>
            <w:tcW w:w="1960" w:type="dxa"/>
          </w:tcPr>
          <w:p w14:paraId="33F638E0"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MHz</w:t>
            </w:r>
          </w:p>
          <w:p w14:paraId="07F0C3BE"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MHz</w:t>
            </w:r>
          </w:p>
          <w:p w14:paraId="3A9205BF"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MHz</w:t>
            </w:r>
          </w:p>
          <w:p w14:paraId="0EF3534C"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 MHz</w:t>
            </w:r>
          </w:p>
        </w:tc>
        <w:tc>
          <w:tcPr>
            <w:tcW w:w="2150" w:type="dxa"/>
          </w:tcPr>
          <w:p w14:paraId="27CF3518"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-100 dBm/Hz</w:t>
            </w:r>
          </w:p>
          <w:p w14:paraId="5334B32F"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-110 dBm/Hz</w:t>
            </w:r>
          </w:p>
          <w:p w14:paraId="27CAE745"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-112 dBm/Hz</w:t>
            </w:r>
          </w:p>
          <w:p w14:paraId="2E1709B3" w14:textId="77777777" w:rsidR="00655060" w:rsidRPr="008A6791" w:rsidRDefault="00655060" w:rsidP="00ED6D26">
            <w:pPr>
              <w:pStyle w:val="Formatolibre"/>
              <w:jc w:val="center"/>
              <w:rPr>
                <w:rFonts w:ascii="Century Gothic" w:hAnsi="Century Gothic" w:cs="Arial"/>
                <w:color w:val="000000" w:themeColor="text1"/>
                <w:sz w:val="20"/>
                <w:lang w:val="en-US"/>
              </w:rPr>
            </w:pPr>
            <w:r w:rsidRPr="008A6791">
              <w:rPr>
                <w:rFonts w:ascii="Century Gothic" w:hAnsi="Century Gothic" w:cs="Arial"/>
                <w:color w:val="000000" w:themeColor="text1"/>
                <w:sz w:val="20"/>
                <w:lang w:val="en-US"/>
              </w:rPr>
              <w:t>-112 dBm/Hz</w:t>
            </w:r>
          </w:p>
        </w:tc>
        <w:tc>
          <w:tcPr>
            <w:tcW w:w="544" w:type="dxa"/>
          </w:tcPr>
          <w:p w14:paraId="44DBE461" w14:textId="77777777" w:rsidR="00655060" w:rsidRPr="008A6791" w:rsidRDefault="00655060" w:rsidP="00ED6D26">
            <w:pPr>
              <w:pStyle w:val="Formatolibre"/>
              <w:jc w:val="center"/>
              <w:rPr>
                <w:rFonts w:ascii="Century Gothic" w:hAnsi="Century Gothic" w:cs="Arial"/>
                <w:color w:val="000000" w:themeColor="text1"/>
                <w:sz w:val="20"/>
                <w:lang w:val="en-US"/>
              </w:rPr>
            </w:pPr>
          </w:p>
        </w:tc>
      </w:tr>
    </w:tbl>
    <w:p w14:paraId="0935E5DD" w14:textId="77777777" w:rsidR="00655060" w:rsidRPr="008A6791" w:rsidRDefault="00655060" w:rsidP="008A6791">
      <w:pPr>
        <w:pStyle w:val="Formatolibre"/>
        <w:jc w:val="center"/>
        <w:rPr>
          <w:rFonts w:ascii="Century Gothic" w:hAnsi="Century Gothic" w:cs="Arial"/>
          <w:color w:val="000000" w:themeColor="text1"/>
          <w:sz w:val="22"/>
          <w:szCs w:val="22"/>
          <w:lang w:val="es-MX"/>
        </w:rPr>
      </w:pPr>
      <w:r w:rsidRPr="008A6791">
        <w:rPr>
          <w:rFonts w:ascii="Century Gothic" w:hAnsi="Century Gothic" w:cs="Arial"/>
          <w:noProof/>
          <w:color w:val="000000" w:themeColor="text1"/>
          <w:sz w:val="22"/>
          <w:szCs w:val="22"/>
          <w:lang w:val="es-MX"/>
        </w:rPr>
        <w:drawing>
          <wp:inline distT="0" distB="0" distL="0" distR="0" wp14:anchorId="267B1856" wp14:editId="5B616199">
            <wp:extent cx="5016952" cy="2106008"/>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7" cstate="print"/>
                    <a:srcRect/>
                    <a:stretch>
                      <a:fillRect/>
                    </a:stretch>
                  </pic:blipFill>
                  <pic:spPr bwMode="auto">
                    <a:xfrm>
                      <a:off x="0" y="0"/>
                      <a:ext cx="5017645" cy="2106299"/>
                    </a:xfrm>
                    <a:prstGeom prst="rect">
                      <a:avLst/>
                    </a:prstGeom>
                    <a:noFill/>
                    <a:ln w="9525">
                      <a:noFill/>
                      <a:miter lim="800000"/>
                      <a:headEnd/>
                      <a:tailEnd/>
                    </a:ln>
                  </pic:spPr>
                </pic:pic>
              </a:graphicData>
            </a:graphic>
          </wp:inline>
        </w:drawing>
      </w:r>
    </w:p>
    <w:p w14:paraId="73C0006F" w14:textId="77777777" w:rsidR="00655060" w:rsidRPr="007C4179" w:rsidRDefault="00655060" w:rsidP="008A6791">
      <w:pPr>
        <w:pStyle w:val="Formatolibre"/>
        <w:ind w:left="708" w:hanging="708"/>
        <w:jc w:val="center"/>
        <w:rPr>
          <w:rFonts w:ascii="Century Gothic" w:hAnsi="Century Gothic" w:cs="Arial"/>
          <w:b/>
          <w:color w:val="000000" w:themeColor="text1"/>
          <w:sz w:val="20"/>
        </w:rPr>
      </w:pPr>
      <w:r w:rsidRPr="007C4179">
        <w:rPr>
          <w:rFonts w:ascii="Century Gothic" w:eastAsiaTheme="minorHAnsi" w:hAnsi="Century Gothic" w:cs="Arial"/>
          <w:b/>
          <w:color w:val="auto"/>
          <w:sz w:val="20"/>
          <w:lang w:val="es-MX" w:eastAsia="en-US"/>
        </w:rPr>
        <w:t>Figura 12</w:t>
      </w:r>
      <w:r w:rsidRPr="007C4179">
        <w:rPr>
          <w:rFonts w:ascii="Century Gothic" w:hAnsi="Century Gothic" w:cs="Arial"/>
          <w:b/>
          <w:color w:val="000000" w:themeColor="text1"/>
          <w:sz w:val="20"/>
        </w:rPr>
        <w:t xml:space="preserve">. Potencia espectral para señales ADSL2(+)/A en dirección </w:t>
      </w:r>
      <w:r w:rsidRPr="007C4179">
        <w:rPr>
          <w:rFonts w:ascii="Century Gothic" w:hAnsi="Century Gothic" w:cs="Arial"/>
          <w:b/>
          <w:i/>
          <w:color w:val="000000" w:themeColor="text1"/>
          <w:sz w:val="20"/>
        </w:rPr>
        <w:t>Upstream</w:t>
      </w:r>
      <w:r w:rsidRPr="007C4179">
        <w:rPr>
          <w:rFonts w:ascii="Century Gothic" w:hAnsi="Century Gothic" w:cs="Arial"/>
          <w:b/>
          <w:color w:val="000000" w:themeColor="text1"/>
          <w:sz w:val="20"/>
        </w:rPr>
        <w:t>.</w:t>
      </w:r>
    </w:p>
    <w:p w14:paraId="27DDA886" w14:textId="77777777" w:rsidR="00C50B72" w:rsidRDefault="00C50B72" w:rsidP="00551254">
      <w:pPr>
        <w:pStyle w:val="Formatolibre"/>
        <w:ind w:left="708" w:hanging="708"/>
        <w:jc w:val="center"/>
        <w:rPr>
          <w:rFonts w:ascii="Century Gothic" w:eastAsiaTheme="minorHAnsi" w:hAnsi="Century Gothic" w:cs="Arial"/>
          <w:b/>
          <w:color w:val="auto"/>
          <w:sz w:val="20"/>
          <w:szCs w:val="22"/>
          <w:lang w:val="es-MX" w:eastAsia="en-US"/>
        </w:rPr>
      </w:pPr>
    </w:p>
    <w:p w14:paraId="7D96DC71" w14:textId="77777777" w:rsidR="001A4D73" w:rsidRPr="00976292" w:rsidRDefault="003B1A36" w:rsidP="00AB57DD">
      <w:pPr>
        <w:spacing w:after="120"/>
        <w:rPr>
          <w:rFonts w:ascii="Century Gothic" w:hAnsi="Century Gothic"/>
        </w:rPr>
      </w:pPr>
      <w:bookmarkStart w:id="2278" w:name="_Toc92974156"/>
      <w:bookmarkStart w:id="2279" w:name="_Toc93052467"/>
      <w:bookmarkStart w:id="2280" w:name="_Toc93056422"/>
      <w:r w:rsidRPr="00AB57DD">
        <w:rPr>
          <w:rFonts w:ascii="Century Gothic" w:hAnsi="Century Gothic"/>
          <w:b/>
        </w:rPr>
        <w:t>6.2.8</w:t>
      </w:r>
      <w:r w:rsidRPr="00AB57DD">
        <w:rPr>
          <w:rFonts w:ascii="Century Gothic" w:hAnsi="Century Gothic"/>
          <w:b/>
        </w:rPr>
        <w:tab/>
      </w:r>
      <w:r w:rsidR="00655060" w:rsidRPr="00AB57DD">
        <w:rPr>
          <w:rFonts w:ascii="Century Gothic" w:hAnsi="Century Gothic"/>
          <w:b/>
        </w:rPr>
        <w:t>VDSL2 NL1 / POTS.</w:t>
      </w:r>
      <w:bookmarkEnd w:id="2278"/>
      <w:bookmarkEnd w:id="2279"/>
      <w:bookmarkEnd w:id="2280"/>
    </w:p>
    <w:p w14:paraId="1F93CAFF" w14:textId="77777777" w:rsidR="00655060" w:rsidRPr="008A6791" w:rsidRDefault="00655060" w:rsidP="00ED6D26">
      <w:pPr>
        <w:pStyle w:val="IFTnormal"/>
        <w:spacing w:after="120" w:line="264" w:lineRule="auto"/>
        <w:rPr>
          <w:rFonts w:ascii="Century Gothic" w:hAnsi="Century Gothic"/>
        </w:rPr>
      </w:pPr>
      <w:r w:rsidRPr="008A6791">
        <w:rPr>
          <w:rFonts w:ascii="Century Gothic" w:hAnsi="Century Gothic"/>
        </w:rPr>
        <w:t xml:space="preserve">En el caso de las señales VDSL2 NL1/POTS, las características espectrales se definen en términos de la potencia de banda estrecha de la señal medida sobre una carga resistiva de impedancia R. Dichas características están definidas tanto para la dirección </w:t>
      </w:r>
      <w:r w:rsidRPr="008A6791">
        <w:rPr>
          <w:rFonts w:ascii="Century Gothic" w:hAnsi="Century Gothic"/>
          <w:i/>
        </w:rPr>
        <w:t>Downstream</w:t>
      </w:r>
      <w:r w:rsidRPr="008A6791">
        <w:rPr>
          <w:rFonts w:ascii="Century Gothic" w:hAnsi="Century Gothic"/>
        </w:rPr>
        <w:t xml:space="preserve"> como para la dirección </w:t>
      </w:r>
      <w:r w:rsidRPr="008A6791">
        <w:rPr>
          <w:rFonts w:ascii="Century Gothic" w:hAnsi="Century Gothic"/>
          <w:i/>
        </w:rPr>
        <w:t>Upstream</w:t>
      </w:r>
      <w:r w:rsidRPr="008A6791">
        <w:rPr>
          <w:rFonts w:ascii="Century Gothic" w:hAnsi="Century Gothic"/>
        </w:rPr>
        <w:t>, tal como se muestra a continuación.</w:t>
      </w:r>
    </w:p>
    <w:p w14:paraId="03DF5A81" w14:textId="77777777" w:rsidR="001A4D73" w:rsidRPr="008A6791" w:rsidRDefault="001A4D73" w:rsidP="00ED6D26">
      <w:pPr>
        <w:pStyle w:val="IFTnormal"/>
        <w:spacing w:after="120" w:line="264" w:lineRule="auto"/>
        <w:rPr>
          <w:rFonts w:ascii="Century Gothic" w:hAnsi="Century Gothic"/>
        </w:rPr>
      </w:pPr>
    </w:p>
    <w:p w14:paraId="2A9FAD61" w14:textId="77777777" w:rsidR="001A4D73" w:rsidRPr="00976292" w:rsidRDefault="003B1A36" w:rsidP="00AB57DD">
      <w:pPr>
        <w:spacing w:after="120"/>
        <w:rPr>
          <w:rFonts w:ascii="Century Gothic" w:hAnsi="Century Gothic"/>
        </w:rPr>
      </w:pPr>
      <w:r w:rsidRPr="00AB57DD">
        <w:rPr>
          <w:rFonts w:ascii="Century Gothic" w:hAnsi="Century Gothic"/>
          <w:b/>
        </w:rPr>
        <w:t>6.2.8.1</w:t>
      </w:r>
      <w:r w:rsidRPr="00AB57DD">
        <w:rPr>
          <w:rFonts w:ascii="Century Gothic" w:hAnsi="Century Gothic"/>
          <w:b/>
        </w:rPr>
        <w:tab/>
      </w:r>
      <w:r w:rsidR="00655060" w:rsidRPr="00AB57DD">
        <w:rPr>
          <w:rFonts w:ascii="Century Gothic" w:hAnsi="Century Gothic"/>
          <w:b/>
        </w:rPr>
        <w:t>Downstream.</w:t>
      </w:r>
    </w:p>
    <w:p w14:paraId="4ACB23A6" w14:textId="77777777" w:rsidR="00655060" w:rsidRDefault="00655060" w:rsidP="00ED6D26">
      <w:pPr>
        <w:pStyle w:val="IFTnormal"/>
        <w:spacing w:after="120" w:line="264" w:lineRule="auto"/>
        <w:rPr>
          <w:rFonts w:ascii="Century Gothic" w:hAnsi="Century Gothic"/>
        </w:rPr>
      </w:pPr>
      <w:r w:rsidRPr="008A6791">
        <w:rPr>
          <w:rFonts w:ascii="Century Gothic" w:hAnsi="Century Gothic"/>
        </w:rPr>
        <w:t xml:space="preserve">La Tabla 14 presenta los puntos de referencia límite definidos en la cláusula 12.1 de ETSI TR 101 830-1 V1.5.2 para la dirección </w:t>
      </w:r>
      <w:r w:rsidRPr="008A6791">
        <w:rPr>
          <w:rFonts w:ascii="Century Gothic" w:hAnsi="Century Gothic"/>
          <w:i/>
        </w:rPr>
        <w:t>Downstream</w:t>
      </w:r>
      <w:r w:rsidRPr="008A6791">
        <w:rPr>
          <w:rFonts w:ascii="Century Gothic" w:hAnsi="Century Gothic"/>
        </w:rPr>
        <w:t xml:space="preserve">, mismos que tienen una dependencia directa con la distancia de atenuación entre la central y el punto de conexión al Bucle Local / Sub-bucle Local. </w:t>
      </w:r>
    </w:p>
    <w:p w14:paraId="6E238718" w14:textId="77777777" w:rsidR="00655060" w:rsidRPr="008A6791" w:rsidRDefault="00655060" w:rsidP="00ED6D26">
      <w:pPr>
        <w:pStyle w:val="IFTnormal"/>
        <w:spacing w:after="120" w:line="264" w:lineRule="auto"/>
        <w:rPr>
          <w:rFonts w:ascii="Century Gothic" w:hAnsi="Century Gothic"/>
        </w:rPr>
      </w:pPr>
      <w:r w:rsidRPr="008A6791">
        <w:rPr>
          <w:rFonts w:ascii="Century Gothic" w:hAnsi="Century Gothic"/>
        </w:rPr>
        <w:t>Las señales de este tipo deben satisfacer simultáneamente los límites para los anchos de banda definidos mediante la etiqueta “X” así como los correspondientes a la etiqueta “Y” y la etiqueta “Z”, lo cual implica que para algunas frecuencias se deberán realizar mediciones con tres diferentes anchos de banda.</w:t>
      </w:r>
    </w:p>
    <w:p w14:paraId="6402A438" w14:textId="77777777" w:rsidR="00655060" w:rsidRPr="008A6791" w:rsidRDefault="00655060" w:rsidP="00ED6D26">
      <w:pPr>
        <w:pStyle w:val="IFTnormal"/>
        <w:spacing w:after="120" w:line="264" w:lineRule="auto"/>
        <w:rPr>
          <w:rFonts w:ascii="Century Gothic" w:hAnsi="Century Gothic"/>
        </w:rPr>
      </w:pPr>
      <w:r w:rsidRPr="008A6791">
        <w:rPr>
          <w:rFonts w:ascii="Century Gothic" w:hAnsi="Century Gothic"/>
        </w:rPr>
        <w:t xml:space="preserve">La Tabla 15 muestra dicha dependencia a través de la definición de los valores </w:t>
      </w:r>
      <w:proofErr w:type="spellStart"/>
      <w:r w:rsidRPr="008A6791">
        <w:rPr>
          <w:rFonts w:ascii="Century Gothic" w:hAnsi="Century Gothic"/>
        </w:rPr>
        <w:t>fk</w:t>
      </w:r>
      <w:proofErr w:type="spellEnd"/>
      <w:r w:rsidRPr="008A6791">
        <w:rPr>
          <w:rFonts w:ascii="Century Gothic" w:hAnsi="Century Gothic"/>
        </w:rPr>
        <w:t xml:space="preserve"> y </w:t>
      </w:r>
      <w:proofErr w:type="spellStart"/>
      <w:r w:rsidRPr="008A6791">
        <w:rPr>
          <w:rFonts w:ascii="Century Gothic" w:hAnsi="Century Gothic"/>
        </w:rPr>
        <w:t>Pk</w:t>
      </w:r>
      <w:proofErr w:type="spellEnd"/>
      <w:r w:rsidRPr="008A6791">
        <w:rPr>
          <w:rFonts w:ascii="Century Gothic" w:hAnsi="Century Gothic"/>
        </w:rPr>
        <w:t xml:space="preserve"> en función de la distancia de atenuación (IL). Por otra parte, las Figuras 13 y 14 ilustran ejemplos de la forma de la densidad espectral de potencia para diferentes valores de distancia de atenuación.</w:t>
      </w:r>
    </w:p>
    <w:p w14:paraId="5462E5F7" w14:textId="77777777" w:rsidR="00084FBB" w:rsidRDefault="00655060" w:rsidP="008A6791">
      <w:pPr>
        <w:pStyle w:val="Formatolibre"/>
        <w:ind w:left="708" w:hanging="708"/>
        <w:jc w:val="center"/>
        <w:rPr>
          <w:rFonts w:ascii="Century Gothic" w:eastAsiaTheme="minorHAnsi" w:hAnsi="Century Gothic" w:cs="Arial"/>
          <w:b/>
          <w:color w:val="auto"/>
          <w:sz w:val="20"/>
          <w:szCs w:val="22"/>
          <w:lang w:val="es-MX" w:eastAsia="en-US"/>
        </w:rPr>
      </w:pPr>
      <w:r w:rsidRPr="008A6791">
        <w:rPr>
          <w:rFonts w:ascii="Century Gothic" w:eastAsiaTheme="minorHAnsi" w:hAnsi="Century Gothic" w:cs="Arial"/>
          <w:b/>
          <w:color w:val="auto"/>
          <w:sz w:val="20"/>
          <w:szCs w:val="22"/>
          <w:lang w:val="es-MX" w:eastAsia="en-US"/>
        </w:rPr>
        <w:t xml:space="preserve">Tabla 14 Puntos de referencia límite de potencia de banda </w:t>
      </w:r>
    </w:p>
    <w:p w14:paraId="711D049A" w14:textId="77777777" w:rsidR="00655060" w:rsidRPr="00CC4C82" w:rsidRDefault="00655060" w:rsidP="00C50B72">
      <w:pPr>
        <w:pStyle w:val="Formatolibre"/>
        <w:spacing w:after="120"/>
        <w:ind w:left="709" w:hanging="709"/>
        <w:jc w:val="center"/>
        <w:rPr>
          <w:rFonts w:ascii="Century Gothic" w:eastAsiaTheme="minorHAnsi" w:hAnsi="Century Gothic" w:cs="Arial"/>
          <w:b/>
          <w:color w:val="auto"/>
          <w:sz w:val="18"/>
          <w:szCs w:val="18"/>
          <w:lang w:val="es-MX" w:eastAsia="en-US"/>
        </w:rPr>
      </w:pPr>
      <w:r w:rsidRPr="00CC4C82">
        <w:rPr>
          <w:rFonts w:ascii="Century Gothic" w:eastAsiaTheme="minorHAnsi" w:hAnsi="Century Gothic" w:cs="Arial"/>
          <w:b/>
          <w:color w:val="auto"/>
          <w:sz w:val="18"/>
          <w:szCs w:val="18"/>
          <w:lang w:val="es-MX" w:eastAsia="en-US"/>
        </w:rPr>
        <w:t>estrecha para señales dirección Downstream.</w:t>
      </w:r>
    </w:p>
    <w:tbl>
      <w:tblPr>
        <w:tblStyle w:val="Cuadrculadetablaclara1"/>
        <w:tblW w:w="5496" w:type="pct"/>
        <w:tblInd w:w="-5" w:type="dxa"/>
        <w:tblLayout w:type="fixed"/>
        <w:tblLook w:val="01E0" w:firstRow="1" w:lastRow="1" w:firstColumn="1" w:lastColumn="1" w:noHBand="0" w:noVBand="0"/>
      </w:tblPr>
      <w:tblGrid>
        <w:gridCol w:w="2125"/>
        <w:gridCol w:w="1557"/>
        <w:gridCol w:w="1702"/>
        <w:gridCol w:w="1985"/>
        <w:gridCol w:w="2040"/>
        <w:gridCol w:w="867"/>
        <w:gridCol w:w="50"/>
      </w:tblGrid>
      <w:tr w:rsidR="00FC2E1B" w:rsidRPr="00CC4C82" w14:paraId="3ED39A76" w14:textId="77777777" w:rsidTr="00CC4C82">
        <w:trPr>
          <w:gridAfter w:val="1"/>
          <w:wAfter w:w="23" w:type="pct"/>
          <w:trHeight w:val="20"/>
          <w:tblHeader/>
        </w:trPr>
        <w:tc>
          <w:tcPr>
            <w:tcW w:w="1029" w:type="pct"/>
            <w:shd w:val="clear" w:color="auto" w:fill="009AD9"/>
            <w:vAlign w:val="center"/>
          </w:tcPr>
          <w:p w14:paraId="014679EA" w14:textId="77777777" w:rsidR="00655060" w:rsidRPr="00CC4C82" w:rsidRDefault="00655060" w:rsidP="00FC2E1B">
            <w:pPr>
              <w:pStyle w:val="Formatolibre"/>
              <w:spacing w:line="264" w:lineRule="auto"/>
              <w:contextualSpacing/>
              <w:jc w:val="center"/>
              <w:rPr>
                <w:rFonts w:ascii="Century Gothic" w:hAnsi="Century Gothic" w:cs="Arial"/>
                <w:b/>
                <w:color w:val="FFFFFF" w:themeColor="background1"/>
                <w:sz w:val="18"/>
                <w:szCs w:val="18"/>
              </w:rPr>
            </w:pPr>
            <w:r w:rsidRPr="00CC4C82">
              <w:rPr>
                <w:rFonts w:ascii="Century Gothic" w:hAnsi="Century Gothic" w:cs="Arial"/>
                <w:b/>
                <w:color w:val="FFFFFF" w:themeColor="background1"/>
                <w:sz w:val="18"/>
                <w:szCs w:val="18"/>
              </w:rPr>
              <w:t>Frecuencia Central</w:t>
            </w:r>
          </w:p>
          <w:p w14:paraId="07BFC421" w14:textId="77777777" w:rsidR="00655060" w:rsidRPr="00CC4C82" w:rsidRDefault="00521F2F" w:rsidP="00FC2E1B">
            <w:pPr>
              <w:pStyle w:val="Formatolibre"/>
              <w:spacing w:line="264" w:lineRule="auto"/>
              <w:contextualSpacing/>
              <w:jc w:val="center"/>
              <w:rPr>
                <w:rFonts w:ascii="Century Gothic" w:hAnsi="Century Gothic" w:cs="Arial"/>
                <w:color w:val="FFFFFF" w:themeColor="background1"/>
                <w:sz w:val="18"/>
                <w:szCs w:val="18"/>
              </w:rPr>
            </w:pPr>
            <w:r w:rsidRPr="00CC4C82">
              <w:rPr>
                <w:rFonts w:ascii="Century Gothic" w:hAnsi="Century Gothic" w:cs="Arial"/>
                <w:b/>
                <w:color w:val="FFFFFF" w:themeColor="background1"/>
                <w:sz w:val="18"/>
                <w:szCs w:val="18"/>
              </w:rPr>
              <w:t>F</w:t>
            </w:r>
          </w:p>
        </w:tc>
        <w:tc>
          <w:tcPr>
            <w:tcW w:w="754" w:type="pct"/>
            <w:shd w:val="clear" w:color="auto" w:fill="009AD9"/>
            <w:vAlign w:val="center"/>
          </w:tcPr>
          <w:p w14:paraId="62D3C95B" w14:textId="77777777" w:rsidR="00655060" w:rsidRPr="00CC4C82" w:rsidRDefault="00655060" w:rsidP="00FC2E1B">
            <w:pPr>
              <w:pStyle w:val="Formatolibre"/>
              <w:spacing w:line="264" w:lineRule="auto"/>
              <w:contextualSpacing/>
              <w:jc w:val="center"/>
              <w:rPr>
                <w:rFonts w:ascii="Century Gothic" w:hAnsi="Century Gothic" w:cs="Arial"/>
                <w:color w:val="FFFFFF" w:themeColor="background1"/>
                <w:sz w:val="18"/>
                <w:szCs w:val="18"/>
              </w:rPr>
            </w:pPr>
            <w:r w:rsidRPr="00CC4C82">
              <w:rPr>
                <w:rFonts w:ascii="Century Gothic" w:hAnsi="Century Gothic" w:cs="Arial"/>
                <w:b/>
                <w:color w:val="FFFFFF" w:themeColor="background1"/>
                <w:sz w:val="18"/>
                <w:szCs w:val="18"/>
              </w:rPr>
              <w:t>Impedancia</w:t>
            </w:r>
            <w:r w:rsidRPr="00CC4C82">
              <w:rPr>
                <w:rFonts w:ascii="Century Gothic" w:hAnsi="Century Gothic" w:cs="Arial"/>
                <w:b/>
                <w:color w:val="FFFFFF" w:themeColor="background1"/>
                <w:sz w:val="18"/>
                <w:szCs w:val="18"/>
              </w:rPr>
              <w:br/>
              <w:t>R</w:t>
            </w:r>
          </w:p>
        </w:tc>
        <w:tc>
          <w:tcPr>
            <w:tcW w:w="824" w:type="pct"/>
            <w:shd w:val="clear" w:color="auto" w:fill="009AD9"/>
            <w:vAlign w:val="center"/>
          </w:tcPr>
          <w:p w14:paraId="71E08335" w14:textId="77777777" w:rsidR="00655060" w:rsidRPr="00CC4C82" w:rsidRDefault="00655060" w:rsidP="00FC2E1B">
            <w:pPr>
              <w:pStyle w:val="Formatolibre"/>
              <w:spacing w:line="264" w:lineRule="auto"/>
              <w:contextualSpacing/>
              <w:jc w:val="center"/>
              <w:rPr>
                <w:rFonts w:ascii="Century Gothic" w:hAnsi="Century Gothic" w:cs="Arial"/>
                <w:color w:val="FFFFFF" w:themeColor="background1"/>
                <w:sz w:val="18"/>
                <w:szCs w:val="18"/>
              </w:rPr>
            </w:pPr>
            <w:r w:rsidRPr="00CC4C82">
              <w:rPr>
                <w:rFonts w:ascii="Century Gothic" w:hAnsi="Century Gothic" w:cs="Arial"/>
                <w:b/>
                <w:color w:val="FFFFFF" w:themeColor="background1"/>
                <w:sz w:val="18"/>
                <w:szCs w:val="18"/>
              </w:rPr>
              <w:t>Nivel de Señal</w:t>
            </w:r>
            <w:r w:rsidRPr="00CC4C82">
              <w:rPr>
                <w:rFonts w:ascii="Century Gothic" w:hAnsi="Century Gothic" w:cs="Arial"/>
                <w:b/>
                <w:color w:val="FFFFFF" w:themeColor="background1"/>
                <w:sz w:val="18"/>
                <w:szCs w:val="18"/>
              </w:rPr>
              <w:br/>
              <w:t>P</w:t>
            </w:r>
          </w:p>
        </w:tc>
        <w:tc>
          <w:tcPr>
            <w:tcW w:w="961" w:type="pct"/>
            <w:shd w:val="clear" w:color="auto" w:fill="009AD9"/>
            <w:vAlign w:val="center"/>
          </w:tcPr>
          <w:p w14:paraId="4D167400" w14:textId="77777777" w:rsidR="00655060" w:rsidRPr="00CC4C82" w:rsidRDefault="00655060" w:rsidP="00FC2E1B">
            <w:pPr>
              <w:pStyle w:val="Formatolibre"/>
              <w:spacing w:line="264" w:lineRule="auto"/>
              <w:contextualSpacing/>
              <w:jc w:val="center"/>
              <w:rPr>
                <w:rFonts w:ascii="Century Gothic" w:hAnsi="Century Gothic" w:cs="Arial"/>
                <w:color w:val="FFFFFF" w:themeColor="background1"/>
                <w:sz w:val="18"/>
                <w:szCs w:val="18"/>
              </w:rPr>
            </w:pPr>
            <w:r w:rsidRPr="00CC4C82">
              <w:rPr>
                <w:rFonts w:ascii="Century Gothic" w:hAnsi="Century Gothic" w:cs="Arial"/>
                <w:b/>
                <w:color w:val="FFFFFF" w:themeColor="background1"/>
                <w:sz w:val="18"/>
                <w:szCs w:val="18"/>
              </w:rPr>
              <w:t>Ancho de Banda</w:t>
            </w:r>
            <w:r w:rsidRPr="00CC4C82">
              <w:rPr>
                <w:rFonts w:ascii="Century Gothic" w:hAnsi="Century Gothic" w:cs="Arial"/>
                <w:b/>
                <w:color w:val="FFFFFF" w:themeColor="background1"/>
                <w:sz w:val="18"/>
                <w:szCs w:val="18"/>
              </w:rPr>
              <w:br/>
              <w:t>B</w:t>
            </w:r>
          </w:p>
        </w:tc>
        <w:tc>
          <w:tcPr>
            <w:tcW w:w="988" w:type="pct"/>
            <w:shd w:val="clear" w:color="auto" w:fill="009AD9"/>
            <w:vAlign w:val="center"/>
          </w:tcPr>
          <w:p w14:paraId="716D05A1" w14:textId="77777777" w:rsidR="00655060" w:rsidRPr="00CC4C82" w:rsidRDefault="00655060" w:rsidP="00FC2E1B">
            <w:pPr>
              <w:pStyle w:val="Formatolibre"/>
              <w:spacing w:line="264" w:lineRule="auto"/>
              <w:contextualSpacing/>
              <w:jc w:val="center"/>
              <w:rPr>
                <w:rFonts w:ascii="Century Gothic" w:hAnsi="Century Gothic" w:cs="Arial"/>
                <w:color w:val="FFFFFF" w:themeColor="background1"/>
                <w:sz w:val="18"/>
                <w:szCs w:val="18"/>
              </w:rPr>
            </w:pPr>
            <w:r w:rsidRPr="00CC4C82">
              <w:rPr>
                <w:rFonts w:ascii="Century Gothic" w:hAnsi="Century Gothic" w:cs="Arial"/>
                <w:b/>
                <w:color w:val="FFFFFF" w:themeColor="background1"/>
                <w:sz w:val="18"/>
                <w:szCs w:val="18"/>
              </w:rPr>
              <w:t>Potencia Espectral</w:t>
            </w:r>
            <w:r w:rsidRPr="00CC4C82">
              <w:rPr>
                <w:rFonts w:ascii="Century Gothic" w:hAnsi="Century Gothic" w:cs="Arial"/>
                <w:b/>
                <w:color w:val="FFFFFF" w:themeColor="background1"/>
                <w:sz w:val="18"/>
                <w:szCs w:val="18"/>
              </w:rPr>
              <w:br/>
              <w:t>P/B</w:t>
            </w:r>
          </w:p>
        </w:tc>
        <w:tc>
          <w:tcPr>
            <w:tcW w:w="420" w:type="pct"/>
            <w:shd w:val="clear" w:color="auto" w:fill="009AD9"/>
            <w:vAlign w:val="center"/>
          </w:tcPr>
          <w:p w14:paraId="7E7DE553" w14:textId="77777777" w:rsidR="00655060" w:rsidRPr="00CC4C82" w:rsidRDefault="00655060" w:rsidP="00FC2E1B">
            <w:pPr>
              <w:pStyle w:val="Formatolibre"/>
              <w:spacing w:line="264" w:lineRule="auto"/>
              <w:contextualSpacing/>
              <w:jc w:val="center"/>
              <w:rPr>
                <w:rFonts w:ascii="Century Gothic" w:hAnsi="Century Gothic" w:cs="Arial"/>
                <w:color w:val="FFFFFF" w:themeColor="background1"/>
                <w:sz w:val="18"/>
                <w:szCs w:val="18"/>
                <w:lang w:val="en-US"/>
              </w:rPr>
            </w:pPr>
          </w:p>
        </w:tc>
      </w:tr>
      <w:tr w:rsidR="00CC4C82" w:rsidRPr="00CC4C82" w14:paraId="242F4900" w14:textId="77777777" w:rsidTr="00CC4C82">
        <w:trPr>
          <w:gridAfter w:val="1"/>
          <w:wAfter w:w="23" w:type="pct"/>
          <w:trHeight w:val="20"/>
        </w:trPr>
        <w:tc>
          <w:tcPr>
            <w:tcW w:w="1029" w:type="pct"/>
          </w:tcPr>
          <w:p w14:paraId="56D97DB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0,1 kHz</w:t>
            </w:r>
          </w:p>
          <w:p w14:paraId="70B83E4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4 kHz</w:t>
            </w:r>
          </w:p>
        </w:tc>
        <w:tc>
          <w:tcPr>
            <w:tcW w:w="754" w:type="pct"/>
          </w:tcPr>
          <w:p w14:paraId="6739119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600 </w:t>
            </w:r>
            <w:r w:rsidRPr="00CC4C82">
              <w:rPr>
                <w:rFonts w:ascii="Century Gothic" w:hAnsi="Century Gothic" w:cs="Arial"/>
                <w:color w:val="000000" w:themeColor="text1"/>
                <w:sz w:val="18"/>
                <w:szCs w:val="18"/>
                <w:lang w:val="en-US"/>
              </w:rPr>
              <w:sym w:font="Symbol" w:char="F057"/>
            </w:r>
          </w:p>
          <w:p w14:paraId="1365915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600 </w:t>
            </w:r>
            <w:r w:rsidRPr="00CC4C82">
              <w:rPr>
                <w:rFonts w:ascii="Century Gothic" w:hAnsi="Century Gothic" w:cs="Arial"/>
                <w:color w:val="000000" w:themeColor="text1"/>
                <w:sz w:val="18"/>
                <w:szCs w:val="18"/>
                <w:lang w:val="en-US"/>
              </w:rPr>
              <w:sym w:font="Symbol" w:char="F057"/>
            </w:r>
          </w:p>
        </w:tc>
        <w:tc>
          <w:tcPr>
            <w:tcW w:w="824" w:type="pct"/>
          </w:tcPr>
          <w:p w14:paraId="3A84D61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-77,5 dBm</w:t>
            </w:r>
          </w:p>
          <w:p w14:paraId="151658B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-77,5 dBm</w:t>
            </w:r>
          </w:p>
        </w:tc>
        <w:tc>
          <w:tcPr>
            <w:tcW w:w="961" w:type="pct"/>
          </w:tcPr>
          <w:p w14:paraId="15566A4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Hz</w:t>
            </w:r>
          </w:p>
          <w:p w14:paraId="2F38F58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Hz</w:t>
            </w:r>
          </w:p>
        </w:tc>
        <w:tc>
          <w:tcPr>
            <w:tcW w:w="988" w:type="pct"/>
          </w:tcPr>
          <w:p w14:paraId="3730D31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-97,5 dBm/Hz</w:t>
            </w:r>
          </w:p>
          <w:p w14:paraId="671E6A3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-97,5 dBm/Hz</w:t>
            </w:r>
          </w:p>
        </w:tc>
        <w:tc>
          <w:tcPr>
            <w:tcW w:w="420" w:type="pct"/>
            <w:vMerge w:val="restart"/>
          </w:tcPr>
          <w:p w14:paraId="14DE033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"X"</w:t>
            </w:r>
          </w:p>
        </w:tc>
      </w:tr>
      <w:tr w:rsidR="00CC4C82" w:rsidRPr="00CC4C82" w14:paraId="577A32BC" w14:textId="77777777" w:rsidTr="00CC4C82">
        <w:trPr>
          <w:gridAfter w:val="1"/>
          <w:wAfter w:w="23" w:type="pct"/>
          <w:trHeight w:val="20"/>
        </w:trPr>
        <w:tc>
          <w:tcPr>
            <w:tcW w:w="1029" w:type="pct"/>
          </w:tcPr>
          <w:p w14:paraId="451058E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4 kHz</w:t>
            </w:r>
          </w:p>
          <w:p w14:paraId="1F3019F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f1</w:t>
            </w:r>
          </w:p>
          <w:p w14:paraId="1362115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f2</w:t>
            </w:r>
          </w:p>
          <w:p w14:paraId="343F4DC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f3</w:t>
            </w:r>
          </w:p>
          <w:p w14:paraId="7B97C71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f4</w:t>
            </w:r>
          </w:p>
          <w:p w14:paraId="08BD007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f5</w:t>
            </w:r>
          </w:p>
          <w:p w14:paraId="55C6AF1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f6</w:t>
            </w:r>
          </w:p>
          <w:p w14:paraId="4238D0F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f7</w:t>
            </w:r>
          </w:p>
          <w:p w14:paraId="18B6518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f8</w:t>
            </w:r>
          </w:p>
          <w:p w14:paraId="2561824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f9</w:t>
            </w:r>
          </w:p>
          <w:p w14:paraId="28D0A5E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f10</w:t>
            </w:r>
          </w:p>
          <w:p w14:paraId="6779784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f11</w:t>
            </w:r>
          </w:p>
          <w:p w14:paraId="3A07B16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f12</w:t>
            </w:r>
          </w:p>
          <w:p w14:paraId="542CA68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f13</w:t>
            </w:r>
          </w:p>
          <w:p w14:paraId="4FFEB15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f14</w:t>
            </w:r>
          </w:p>
          <w:p w14:paraId="78E7087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2 500 kHz</w:t>
            </w:r>
          </w:p>
          <w:p w14:paraId="523C823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3 749,999 kHz</w:t>
            </w:r>
          </w:p>
          <w:p w14:paraId="765D433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3 750 kHz</w:t>
            </w:r>
          </w:p>
          <w:p w14:paraId="72E9564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3 925 kHz</w:t>
            </w:r>
          </w:p>
          <w:p w14:paraId="7C9F907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4 925 kHz</w:t>
            </w:r>
          </w:p>
          <w:p w14:paraId="1076521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5 025 kHz</w:t>
            </w:r>
          </w:p>
          <w:p w14:paraId="263817F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5 199,999 kHz</w:t>
            </w:r>
          </w:p>
          <w:p w14:paraId="50FD4AB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5 200 kHz</w:t>
            </w:r>
          </w:p>
          <w:p w14:paraId="2028D18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8 499,999 kHz</w:t>
            </w:r>
          </w:p>
          <w:p w14:paraId="58FA3F7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8 500 kHz</w:t>
            </w:r>
          </w:p>
          <w:p w14:paraId="1360BC6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8 675 kHz</w:t>
            </w:r>
          </w:p>
          <w:p w14:paraId="01277F0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30 000 kHz</w:t>
            </w:r>
          </w:p>
        </w:tc>
        <w:tc>
          <w:tcPr>
            <w:tcW w:w="754" w:type="pct"/>
          </w:tcPr>
          <w:p w14:paraId="6341D6D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6FDBA3A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5822807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3EA7D2B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474B7CC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35FE2D3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731971C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322F584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5D5A8C6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75C9723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4C2F41D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4BFD557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50C5260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364FB16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2A56A43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58E701B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313894C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62AF857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029FAF1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430C300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459AC13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5CF2B7C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6680A5C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7065B43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08C0714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59C6D15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3B5AC07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tc>
        <w:tc>
          <w:tcPr>
            <w:tcW w:w="824" w:type="pct"/>
          </w:tcPr>
          <w:p w14:paraId="239578D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-52,5 dBm</w:t>
            </w:r>
          </w:p>
          <w:p w14:paraId="384A402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P1 + 40 dB </w:t>
            </w:r>
          </w:p>
          <w:p w14:paraId="138CD74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P2 + 40 dB </w:t>
            </w:r>
          </w:p>
          <w:p w14:paraId="1D2BFCA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P3 + 40 dB </w:t>
            </w:r>
          </w:p>
          <w:p w14:paraId="3B88C3E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P4 + 40 dB </w:t>
            </w:r>
          </w:p>
          <w:p w14:paraId="08CF321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P5 + 40 dB </w:t>
            </w:r>
          </w:p>
          <w:p w14:paraId="0FC2057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P6 + 40 dB </w:t>
            </w:r>
          </w:p>
          <w:p w14:paraId="2158369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P7 + 40 dB </w:t>
            </w:r>
          </w:p>
          <w:p w14:paraId="5032231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P8 + 40 dB </w:t>
            </w:r>
          </w:p>
          <w:p w14:paraId="2E789E4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P9 + 40 dB </w:t>
            </w:r>
          </w:p>
          <w:p w14:paraId="645C750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P10 + 40 dB </w:t>
            </w:r>
          </w:p>
          <w:p w14:paraId="4A02CE6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P11 + 40 dB </w:t>
            </w:r>
          </w:p>
          <w:p w14:paraId="68B55A7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P12 + 40 dB </w:t>
            </w:r>
          </w:p>
          <w:p w14:paraId="105BD27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P13 </w:t>
            </w:r>
            <w:r w:rsidRPr="00CC4C82">
              <w:rPr>
                <w:rFonts w:ascii="Century Gothic" w:hAnsi="Century Gothic" w:cs="Arial"/>
                <w:color w:val="auto"/>
                <w:sz w:val="18"/>
                <w:szCs w:val="18"/>
                <w:lang w:val="en-US"/>
              </w:rPr>
              <w:t>+</w:t>
            </w:r>
            <w:r w:rsidRPr="00CC4C82">
              <w:rPr>
                <w:rFonts w:ascii="Century Gothic" w:hAnsi="Century Gothic" w:cs="Arial"/>
                <w:color w:val="000000" w:themeColor="text1"/>
                <w:sz w:val="18"/>
                <w:szCs w:val="18"/>
                <w:lang w:val="en-US"/>
              </w:rPr>
              <w:t xml:space="preserve"> 40 dB </w:t>
            </w:r>
          </w:p>
          <w:p w14:paraId="2DA6975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P14 + 40 dB</w:t>
            </w:r>
          </w:p>
          <w:p w14:paraId="6B07E81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-8,8 dBm</w:t>
            </w:r>
          </w:p>
          <w:p w14:paraId="295EFF1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-11,2 dBm</w:t>
            </w:r>
          </w:p>
          <w:p w14:paraId="3C6CD54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-40 dBm</w:t>
            </w:r>
          </w:p>
          <w:p w14:paraId="363E8F9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-60 dBm</w:t>
            </w:r>
          </w:p>
          <w:p w14:paraId="191726F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-60 dBm</w:t>
            </w:r>
          </w:p>
          <w:p w14:paraId="283E916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-60 dBm</w:t>
            </w:r>
          </w:p>
          <w:p w14:paraId="035D9ED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-40 dBm</w:t>
            </w:r>
          </w:p>
          <w:p w14:paraId="39A3B0A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-12,7 dBm</w:t>
            </w:r>
          </w:p>
          <w:p w14:paraId="57BD4EA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-14,8 dBm</w:t>
            </w:r>
          </w:p>
          <w:p w14:paraId="1480831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-40 dBm</w:t>
            </w:r>
          </w:p>
          <w:p w14:paraId="2132CCD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-60 dBm</w:t>
            </w:r>
          </w:p>
          <w:p w14:paraId="34E8739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-60 dBm</w:t>
            </w:r>
          </w:p>
        </w:tc>
        <w:tc>
          <w:tcPr>
            <w:tcW w:w="961" w:type="pct"/>
          </w:tcPr>
          <w:p w14:paraId="54A7903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3B5493C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36B7090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26E2E89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6A0139B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4C1064B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2BF5B48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0C1A666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6BD8017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58BE2AD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127D916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76410C5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388253B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7AD2A10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7D781B3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03B954D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77F79A2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70E2E91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4C16216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080C4FD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5B60131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0FC962B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3BDC44D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0C49E7D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0A4EEC2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10C5987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p w14:paraId="0776C4F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 kHz</w:t>
            </w:r>
          </w:p>
        </w:tc>
        <w:tc>
          <w:tcPr>
            <w:tcW w:w="988" w:type="pct"/>
          </w:tcPr>
          <w:p w14:paraId="726F8A0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-92,5 dBm/Hz</w:t>
            </w:r>
          </w:p>
          <w:p w14:paraId="3C100FC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w:t>
            </w:r>
          </w:p>
          <w:p w14:paraId="4F3942D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P2</w:t>
            </w:r>
          </w:p>
          <w:p w14:paraId="62C6293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P3</w:t>
            </w:r>
          </w:p>
          <w:p w14:paraId="6729020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P4</w:t>
            </w:r>
          </w:p>
          <w:p w14:paraId="2B3F532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P5</w:t>
            </w:r>
          </w:p>
          <w:p w14:paraId="3765069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P6</w:t>
            </w:r>
          </w:p>
          <w:p w14:paraId="39BB5E8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P7</w:t>
            </w:r>
          </w:p>
          <w:p w14:paraId="6426EC7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P8</w:t>
            </w:r>
          </w:p>
          <w:p w14:paraId="444A4F4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P9</w:t>
            </w:r>
          </w:p>
          <w:p w14:paraId="71CFF33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P10</w:t>
            </w:r>
          </w:p>
          <w:p w14:paraId="51B1729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P11</w:t>
            </w:r>
          </w:p>
          <w:p w14:paraId="1F8527E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P12</w:t>
            </w:r>
          </w:p>
          <w:p w14:paraId="5257983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P13</w:t>
            </w:r>
          </w:p>
          <w:p w14:paraId="05782A2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P14</w:t>
            </w:r>
          </w:p>
          <w:p w14:paraId="6DF6441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-48,8 dBm/Hz</w:t>
            </w:r>
          </w:p>
          <w:p w14:paraId="1B9F982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-51,2 dBm/Hz</w:t>
            </w:r>
          </w:p>
          <w:p w14:paraId="549CC9A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-80 dBm/Hz</w:t>
            </w:r>
          </w:p>
          <w:p w14:paraId="1DF0584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dBm/Hz</w:t>
            </w:r>
          </w:p>
          <w:p w14:paraId="287711A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dBm/Hz</w:t>
            </w:r>
          </w:p>
          <w:p w14:paraId="7AEE060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dBm/Hz</w:t>
            </w:r>
          </w:p>
          <w:p w14:paraId="186AB8E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-80 dBm/Hz</w:t>
            </w:r>
          </w:p>
          <w:p w14:paraId="5145295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-52,7 dBm/Hz</w:t>
            </w:r>
          </w:p>
          <w:p w14:paraId="65501F9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-54,8 dBm/Hz</w:t>
            </w:r>
          </w:p>
          <w:p w14:paraId="4DD898A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-80 dBm/Hz</w:t>
            </w:r>
          </w:p>
          <w:p w14:paraId="0966273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dBm/Hz</w:t>
            </w:r>
          </w:p>
          <w:p w14:paraId="2EFB91A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dBm/Hz</w:t>
            </w:r>
          </w:p>
        </w:tc>
        <w:tc>
          <w:tcPr>
            <w:tcW w:w="420" w:type="pct"/>
            <w:vMerge/>
          </w:tcPr>
          <w:p w14:paraId="040F3BE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p>
        </w:tc>
      </w:tr>
      <w:tr w:rsidR="00CC4C82" w:rsidRPr="00CC4C82" w14:paraId="29E9A3A5" w14:textId="77777777" w:rsidTr="00CC4C82">
        <w:trPr>
          <w:gridAfter w:val="1"/>
          <w:wAfter w:w="23" w:type="pct"/>
          <w:trHeight w:val="20"/>
        </w:trPr>
        <w:tc>
          <w:tcPr>
            <w:tcW w:w="1029" w:type="pct"/>
            <w:vAlign w:val="center"/>
          </w:tcPr>
          <w:p w14:paraId="05F92F0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50 kHz</w:t>
            </w:r>
          </w:p>
          <w:p w14:paraId="438D625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f1</w:t>
            </w:r>
          </w:p>
          <w:p w14:paraId="2201FAF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f2</w:t>
            </w:r>
          </w:p>
          <w:p w14:paraId="4106D13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f3</w:t>
            </w:r>
          </w:p>
          <w:p w14:paraId="3D9611B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f4</w:t>
            </w:r>
          </w:p>
          <w:p w14:paraId="41334DD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f5</w:t>
            </w:r>
          </w:p>
          <w:p w14:paraId="683CE95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f6</w:t>
            </w:r>
          </w:p>
        </w:tc>
        <w:tc>
          <w:tcPr>
            <w:tcW w:w="754" w:type="pct"/>
            <w:vAlign w:val="center"/>
          </w:tcPr>
          <w:p w14:paraId="03D0CB6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7C191B7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6A3FA2A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264F0B2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416C8D8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7C7E0EC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0B0A55A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tc>
        <w:tc>
          <w:tcPr>
            <w:tcW w:w="824" w:type="pct"/>
            <w:vAlign w:val="center"/>
          </w:tcPr>
          <w:p w14:paraId="2685456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-46 dBm</w:t>
            </w:r>
          </w:p>
          <w:p w14:paraId="61C3864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 + 46,5 dB</w:t>
            </w:r>
          </w:p>
          <w:p w14:paraId="2503758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P2 + 46,5 dB </w:t>
            </w:r>
          </w:p>
          <w:p w14:paraId="10BFF80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P3 + 46,5 dB </w:t>
            </w:r>
          </w:p>
          <w:p w14:paraId="2F9A414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P4 + 46,5 dB </w:t>
            </w:r>
          </w:p>
          <w:p w14:paraId="4BC68DB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P5 + 46,5 dB </w:t>
            </w:r>
          </w:p>
          <w:p w14:paraId="1B369DC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P6 + 46,5 dB</w:t>
            </w:r>
          </w:p>
        </w:tc>
        <w:tc>
          <w:tcPr>
            <w:tcW w:w="961" w:type="pct"/>
            <w:vAlign w:val="center"/>
          </w:tcPr>
          <w:p w14:paraId="195003B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2DAC035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3B09C5E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00F8F9F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6A9A5F8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3F4FC65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7278C60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tc>
        <w:tc>
          <w:tcPr>
            <w:tcW w:w="988" w:type="pct"/>
            <w:vAlign w:val="center"/>
          </w:tcPr>
          <w:p w14:paraId="1E52E7B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-96 dBm/Hz</w:t>
            </w:r>
          </w:p>
          <w:p w14:paraId="6D914A2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P1 -3,5 dB</w:t>
            </w:r>
          </w:p>
          <w:p w14:paraId="79D683B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P2 -3,5 dB</w:t>
            </w:r>
          </w:p>
          <w:p w14:paraId="35891E9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P3 -3,5 dB</w:t>
            </w:r>
          </w:p>
          <w:p w14:paraId="686839F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P4 -3,5 dB</w:t>
            </w:r>
          </w:p>
          <w:p w14:paraId="0185674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P5 -3,5 dB</w:t>
            </w:r>
          </w:p>
          <w:p w14:paraId="75D86D8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P6 -3,5 dB</w:t>
            </w:r>
          </w:p>
        </w:tc>
        <w:tc>
          <w:tcPr>
            <w:tcW w:w="420" w:type="pct"/>
            <w:vMerge w:val="restart"/>
            <w:vAlign w:val="center"/>
          </w:tcPr>
          <w:p w14:paraId="0AEFBB1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"Y"</w:t>
            </w:r>
          </w:p>
        </w:tc>
      </w:tr>
      <w:tr w:rsidR="00CC4C82" w:rsidRPr="00CC4C82" w14:paraId="75104EF5" w14:textId="77777777" w:rsidTr="00CC4C82">
        <w:trPr>
          <w:gridAfter w:val="1"/>
          <w:wAfter w:w="23" w:type="pct"/>
          <w:trHeight w:val="20"/>
        </w:trPr>
        <w:tc>
          <w:tcPr>
            <w:tcW w:w="1029" w:type="pct"/>
            <w:vAlign w:val="center"/>
          </w:tcPr>
          <w:p w14:paraId="0337CA8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f7</w:t>
            </w:r>
          </w:p>
          <w:p w14:paraId="0E628CB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f8</w:t>
            </w:r>
          </w:p>
          <w:p w14:paraId="75BD2E3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f9</w:t>
            </w:r>
          </w:p>
          <w:p w14:paraId="75A397E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f10</w:t>
            </w:r>
          </w:p>
          <w:p w14:paraId="2007462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f11</w:t>
            </w:r>
          </w:p>
          <w:p w14:paraId="521BC3F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f12</w:t>
            </w:r>
          </w:p>
          <w:p w14:paraId="0E39237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f13</w:t>
            </w:r>
          </w:p>
          <w:p w14:paraId="4111313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f14</w:t>
            </w:r>
          </w:p>
          <w:p w14:paraId="4B99E74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2 500 kHz</w:t>
            </w:r>
          </w:p>
          <w:p w14:paraId="6A4AF9B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3 749,999 kHz</w:t>
            </w:r>
          </w:p>
          <w:p w14:paraId="5959E62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3 750 kHz</w:t>
            </w:r>
          </w:p>
          <w:p w14:paraId="68DF1A6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3 894 kHz</w:t>
            </w:r>
          </w:p>
          <w:p w14:paraId="52045F5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3 999,999 kHz</w:t>
            </w:r>
          </w:p>
          <w:p w14:paraId="0CC9A35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4 000 kHz</w:t>
            </w:r>
          </w:p>
          <w:p w14:paraId="2E8BC5D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5 055 kHz</w:t>
            </w:r>
          </w:p>
          <w:p w14:paraId="43320B1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5 056 kHz</w:t>
            </w:r>
          </w:p>
          <w:p w14:paraId="71E07BD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5 199,999 kHz</w:t>
            </w:r>
          </w:p>
          <w:p w14:paraId="4BFB1AE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5 200 kHz</w:t>
            </w:r>
          </w:p>
        </w:tc>
        <w:tc>
          <w:tcPr>
            <w:tcW w:w="754" w:type="pct"/>
            <w:vAlign w:val="center"/>
          </w:tcPr>
          <w:p w14:paraId="7B43F43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78FDF70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41FB390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5DC7F89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5B98AF6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0B8D76C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4D1390C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02A526B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14CBE65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6D5094F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476F8DC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1D9F51E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0416DF3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7C7F27C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35272BA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3AC3993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7CDA89A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66DEE8D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tc>
        <w:tc>
          <w:tcPr>
            <w:tcW w:w="824" w:type="pct"/>
            <w:vAlign w:val="center"/>
          </w:tcPr>
          <w:p w14:paraId="1097439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P7 + 46,5 dB</w:t>
            </w:r>
          </w:p>
          <w:p w14:paraId="1609D12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P8 + 46,5 dB</w:t>
            </w:r>
          </w:p>
          <w:p w14:paraId="11A8927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P9 + 46,5 dB</w:t>
            </w:r>
          </w:p>
          <w:p w14:paraId="0B07B0E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P10 + 46,5 dB P11 + 46,5 dB </w:t>
            </w:r>
          </w:p>
          <w:p w14:paraId="411A674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P12 + 46,5 dB </w:t>
            </w:r>
          </w:p>
          <w:p w14:paraId="2CFA0FE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P13 + 46,5 dB </w:t>
            </w:r>
          </w:p>
          <w:p w14:paraId="1041C2D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P14 + 46,5 dB</w:t>
            </w:r>
          </w:p>
          <w:p w14:paraId="45DCF12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-2,3 dBm</w:t>
            </w:r>
          </w:p>
          <w:p w14:paraId="481D05D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-4,5 dBm</w:t>
            </w:r>
          </w:p>
          <w:p w14:paraId="1C76EA2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-33,5 dBm</w:t>
            </w:r>
          </w:p>
          <w:p w14:paraId="1902494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-50 dBm</w:t>
            </w:r>
          </w:p>
          <w:p w14:paraId="07C180C9"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-50 dBm</w:t>
            </w:r>
          </w:p>
          <w:p w14:paraId="257652A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-60 dBm</w:t>
            </w:r>
          </w:p>
          <w:p w14:paraId="474D638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-60 dBm</w:t>
            </w:r>
          </w:p>
          <w:p w14:paraId="7EF0E95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-62 dBm</w:t>
            </w:r>
          </w:p>
          <w:p w14:paraId="7B35B07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-33,5 dBm</w:t>
            </w:r>
          </w:p>
          <w:p w14:paraId="55C0704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-6,2 dBm</w:t>
            </w:r>
          </w:p>
        </w:tc>
        <w:tc>
          <w:tcPr>
            <w:tcW w:w="961" w:type="pct"/>
            <w:vAlign w:val="center"/>
          </w:tcPr>
          <w:p w14:paraId="529FDE3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5A1C7A9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119886F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237E98D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4AB9FAD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5BD8232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0DC9795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0540E73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25F2A59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68C824D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613A3DC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12609D7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1F858B1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6136A9C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091D2E9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3F91EA4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5BD60DF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3DE3C5C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tc>
        <w:tc>
          <w:tcPr>
            <w:tcW w:w="988" w:type="pct"/>
            <w:vAlign w:val="center"/>
          </w:tcPr>
          <w:p w14:paraId="6628455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P7 -3,5 dB</w:t>
            </w:r>
          </w:p>
          <w:p w14:paraId="31F88B0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P8 -3,5 dB</w:t>
            </w:r>
          </w:p>
          <w:p w14:paraId="26FA210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P9 -3,5 dB </w:t>
            </w:r>
          </w:p>
          <w:p w14:paraId="64D2A83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P10 -3,5 dB</w:t>
            </w:r>
          </w:p>
          <w:p w14:paraId="008C448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P11 -3,5 dB</w:t>
            </w:r>
          </w:p>
          <w:p w14:paraId="202E0D9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 P12 -3,5 dB </w:t>
            </w:r>
          </w:p>
          <w:p w14:paraId="21CC412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P13 -3,5 dB </w:t>
            </w:r>
          </w:p>
          <w:p w14:paraId="33ED798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P14 -3,5 dB</w:t>
            </w:r>
          </w:p>
          <w:p w14:paraId="385D3E1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-52,3 dBm/Hz</w:t>
            </w:r>
          </w:p>
          <w:p w14:paraId="6C2430C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-54,7 dBm/Hz</w:t>
            </w:r>
          </w:p>
          <w:p w14:paraId="4370A68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-83,5 dBm/Hz</w:t>
            </w:r>
          </w:p>
          <w:p w14:paraId="53B1474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dBm/Hz</w:t>
            </w:r>
          </w:p>
          <w:p w14:paraId="5309795D"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dBm/Hz</w:t>
            </w:r>
          </w:p>
          <w:p w14:paraId="2D81D28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-110 dBm/Hz</w:t>
            </w:r>
          </w:p>
          <w:p w14:paraId="68776F6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-110 dBm/Hz</w:t>
            </w:r>
          </w:p>
          <w:p w14:paraId="48F95F6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-99,9 dBm/Hz</w:t>
            </w:r>
          </w:p>
          <w:p w14:paraId="21CE4AA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-83,5 dBm/Hz</w:t>
            </w:r>
          </w:p>
          <w:p w14:paraId="0213177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-56,2 dBm/Hz</w:t>
            </w:r>
          </w:p>
        </w:tc>
        <w:tc>
          <w:tcPr>
            <w:tcW w:w="420" w:type="pct"/>
            <w:vMerge/>
            <w:vAlign w:val="center"/>
          </w:tcPr>
          <w:p w14:paraId="3178743E"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p>
        </w:tc>
      </w:tr>
      <w:tr w:rsidR="00CC4C82" w:rsidRPr="00CC4C82" w14:paraId="08697AC7" w14:textId="77777777" w:rsidTr="00CC4C82">
        <w:trPr>
          <w:gridAfter w:val="1"/>
          <w:wAfter w:w="23" w:type="pct"/>
          <w:trHeight w:val="20"/>
        </w:trPr>
        <w:tc>
          <w:tcPr>
            <w:tcW w:w="1029" w:type="pct"/>
          </w:tcPr>
          <w:p w14:paraId="0DB1F51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s-MX"/>
              </w:rPr>
            </w:pPr>
            <w:r w:rsidRPr="00CC4C82">
              <w:rPr>
                <w:rFonts w:ascii="Century Gothic" w:hAnsi="Century Gothic" w:cs="Arial"/>
                <w:color w:val="000000" w:themeColor="text1"/>
                <w:sz w:val="18"/>
                <w:szCs w:val="18"/>
                <w:lang w:val="es-MX"/>
              </w:rPr>
              <w:t>8 499,999 kHz</w:t>
            </w:r>
          </w:p>
          <w:p w14:paraId="7F13E5A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s-MX"/>
              </w:rPr>
            </w:pPr>
            <w:r w:rsidRPr="00CC4C82">
              <w:rPr>
                <w:rFonts w:ascii="Century Gothic" w:hAnsi="Century Gothic" w:cs="Arial"/>
                <w:color w:val="000000" w:themeColor="text1"/>
                <w:sz w:val="18"/>
                <w:szCs w:val="18"/>
                <w:lang w:val="es-MX"/>
              </w:rPr>
              <w:t>8 500 kHz</w:t>
            </w:r>
          </w:p>
          <w:p w14:paraId="395DBB9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s-MX"/>
              </w:rPr>
            </w:pPr>
            <w:r w:rsidRPr="00CC4C82">
              <w:rPr>
                <w:rFonts w:ascii="Century Gothic" w:hAnsi="Century Gothic" w:cs="Arial"/>
                <w:color w:val="000000" w:themeColor="text1"/>
                <w:sz w:val="18"/>
                <w:szCs w:val="18"/>
                <w:lang w:val="es-MX"/>
              </w:rPr>
              <w:t>8 644 kHz</w:t>
            </w:r>
          </w:p>
          <w:p w14:paraId="5BF16E3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s-MX"/>
              </w:rPr>
            </w:pPr>
            <w:r w:rsidRPr="00CC4C82">
              <w:rPr>
                <w:rFonts w:ascii="Century Gothic" w:hAnsi="Century Gothic" w:cs="Arial"/>
                <w:color w:val="000000" w:themeColor="text1"/>
                <w:sz w:val="18"/>
                <w:szCs w:val="18"/>
                <w:lang w:val="es-MX"/>
              </w:rPr>
              <w:t>8 645 kHz</w:t>
            </w:r>
          </w:p>
          <w:p w14:paraId="581ED55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s-MX"/>
              </w:rPr>
            </w:pPr>
            <w:r w:rsidRPr="00CC4C82">
              <w:rPr>
                <w:rFonts w:ascii="Century Gothic" w:hAnsi="Century Gothic" w:cs="Arial"/>
                <w:color w:val="000000" w:themeColor="text1"/>
                <w:sz w:val="18"/>
                <w:szCs w:val="18"/>
                <w:lang w:val="es-MX"/>
              </w:rPr>
              <w:t>30 000 kHz</w:t>
            </w:r>
          </w:p>
        </w:tc>
        <w:tc>
          <w:tcPr>
            <w:tcW w:w="754" w:type="pct"/>
          </w:tcPr>
          <w:p w14:paraId="31EBCA9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3DC6F39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147BDCA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6ECD6CC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59D2F44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tc>
        <w:tc>
          <w:tcPr>
            <w:tcW w:w="824" w:type="pct"/>
          </w:tcPr>
          <w:p w14:paraId="0CF1DD2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-8,3 dBm</w:t>
            </w:r>
          </w:p>
          <w:p w14:paraId="35BDCBB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-33,5 dBm</w:t>
            </w:r>
          </w:p>
          <w:p w14:paraId="4D3D7F0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-50 dBm</w:t>
            </w:r>
          </w:p>
          <w:p w14:paraId="4B3E1A6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-60 dBm</w:t>
            </w:r>
          </w:p>
          <w:p w14:paraId="288902B2"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-60 dBm</w:t>
            </w:r>
          </w:p>
        </w:tc>
        <w:tc>
          <w:tcPr>
            <w:tcW w:w="961" w:type="pct"/>
          </w:tcPr>
          <w:p w14:paraId="2B392F7F"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4BDFE3E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673689F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3258281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p w14:paraId="7B06E64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kHz</w:t>
            </w:r>
          </w:p>
        </w:tc>
        <w:tc>
          <w:tcPr>
            <w:tcW w:w="988" w:type="pct"/>
          </w:tcPr>
          <w:p w14:paraId="52BC14A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-58,3 dBm/Hz</w:t>
            </w:r>
          </w:p>
          <w:p w14:paraId="1471C1D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-83,5 dBm/Hz</w:t>
            </w:r>
          </w:p>
          <w:p w14:paraId="6B26D150"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-100 dBm/Hz</w:t>
            </w:r>
          </w:p>
          <w:p w14:paraId="4B38D35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-110 dBm/Hz</w:t>
            </w:r>
          </w:p>
          <w:p w14:paraId="5E106C06"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-110 dBm/Hz</w:t>
            </w:r>
          </w:p>
        </w:tc>
        <w:tc>
          <w:tcPr>
            <w:tcW w:w="420" w:type="pct"/>
          </w:tcPr>
          <w:p w14:paraId="370CFD98"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p>
        </w:tc>
      </w:tr>
      <w:tr w:rsidR="00CC4C82" w:rsidRPr="00CC4C82" w14:paraId="645B8D5B" w14:textId="77777777" w:rsidTr="00CC4C82">
        <w:trPr>
          <w:gridAfter w:val="1"/>
          <w:wAfter w:w="23" w:type="pct"/>
          <w:trHeight w:val="20"/>
        </w:trPr>
        <w:tc>
          <w:tcPr>
            <w:tcW w:w="1029" w:type="pct"/>
          </w:tcPr>
          <w:p w14:paraId="5197CD81"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9 145 kHz</w:t>
            </w:r>
          </w:p>
          <w:p w14:paraId="47B3A3F5"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30 000 kHz</w:t>
            </w:r>
          </w:p>
        </w:tc>
        <w:tc>
          <w:tcPr>
            <w:tcW w:w="754" w:type="pct"/>
          </w:tcPr>
          <w:p w14:paraId="51A5BC87"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p w14:paraId="5E3E6EA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 xml:space="preserve">100 </w:t>
            </w:r>
            <w:r w:rsidRPr="00CC4C82">
              <w:rPr>
                <w:rFonts w:ascii="Century Gothic" w:hAnsi="Century Gothic" w:cs="Arial"/>
                <w:color w:val="000000" w:themeColor="text1"/>
                <w:sz w:val="18"/>
                <w:szCs w:val="18"/>
                <w:lang w:val="en-US"/>
              </w:rPr>
              <w:sym w:font="Symbol" w:char="F057"/>
            </w:r>
          </w:p>
        </w:tc>
        <w:tc>
          <w:tcPr>
            <w:tcW w:w="824" w:type="pct"/>
          </w:tcPr>
          <w:p w14:paraId="1C2877F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-52 dBm</w:t>
            </w:r>
          </w:p>
          <w:p w14:paraId="578F943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-52 dBm</w:t>
            </w:r>
          </w:p>
        </w:tc>
        <w:tc>
          <w:tcPr>
            <w:tcW w:w="961" w:type="pct"/>
          </w:tcPr>
          <w:p w14:paraId="3A355553"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 MHz</w:t>
            </w:r>
          </w:p>
          <w:p w14:paraId="2B17211A"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 MHz</w:t>
            </w:r>
          </w:p>
        </w:tc>
        <w:tc>
          <w:tcPr>
            <w:tcW w:w="988" w:type="pct"/>
          </w:tcPr>
          <w:p w14:paraId="315DB504"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-112 dBm/Hz</w:t>
            </w:r>
          </w:p>
          <w:p w14:paraId="72F63ABC"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-112 dBm/Hz</w:t>
            </w:r>
          </w:p>
        </w:tc>
        <w:tc>
          <w:tcPr>
            <w:tcW w:w="420" w:type="pct"/>
          </w:tcPr>
          <w:p w14:paraId="6B3827CB" w14:textId="77777777" w:rsidR="00655060" w:rsidRPr="00CC4C82"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CC4C82">
              <w:rPr>
                <w:rFonts w:ascii="Century Gothic" w:hAnsi="Century Gothic" w:cs="Arial"/>
                <w:color w:val="000000" w:themeColor="text1"/>
                <w:sz w:val="18"/>
                <w:szCs w:val="18"/>
                <w:lang w:val="en-US"/>
              </w:rPr>
              <w:t>"Z"</w:t>
            </w:r>
          </w:p>
        </w:tc>
      </w:tr>
      <w:tr w:rsidR="00655060" w:rsidRPr="00CC4C82" w14:paraId="7B4A6687" w14:textId="77777777" w:rsidTr="00CC4C82">
        <w:trPr>
          <w:trHeight w:val="20"/>
        </w:trPr>
        <w:tc>
          <w:tcPr>
            <w:tcW w:w="5000" w:type="pct"/>
            <w:gridSpan w:val="7"/>
          </w:tcPr>
          <w:p w14:paraId="274ACA94" w14:textId="77777777" w:rsidR="00655060" w:rsidRPr="00CC4C82" w:rsidRDefault="00655060" w:rsidP="00CC4C82">
            <w:pPr>
              <w:pStyle w:val="Formatolibre"/>
              <w:spacing w:line="264" w:lineRule="auto"/>
              <w:jc w:val="both"/>
              <w:rPr>
                <w:rFonts w:ascii="Century Gothic" w:eastAsia="Arial" w:hAnsi="Century Gothic" w:cs="Arial"/>
                <w:color w:val="000000" w:themeColor="text1"/>
                <w:sz w:val="18"/>
                <w:szCs w:val="18"/>
              </w:rPr>
            </w:pPr>
            <w:r w:rsidRPr="00CC4C82">
              <w:rPr>
                <w:rFonts w:ascii="Century Gothic" w:eastAsia="Arial" w:hAnsi="Century Gothic" w:cs="Arial"/>
                <w:color w:val="000000" w:themeColor="text1"/>
                <w:sz w:val="18"/>
                <w:szCs w:val="18"/>
              </w:rPr>
              <w:t>NOTA 1: Los límites entre los puntos de referencia deberán obtenerse mediante interpolación entre los puntos adyacentes con una base dB/log(f) por debajo de 2500 kHz y con una base dB/f para frecuencias superiores a 2500 KHz.</w:t>
            </w:r>
          </w:p>
        </w:tc>
      </w:tr>
    </w:tbl>
    <w:p w14:paraId="704C5648" w14:textId="77777777" w:rsidR="00655060" w:rsidRPr="008A6791" w:rsidRDefault="00655060" w:rsidP="00CC4C82">
      <w:pPr>
        <w:spacing w:before="120" w:after="60" w:line="240" w:lineRule="auto"/>
        <w:jc w:val="center"/>
        <w:rPr>
          <w:rFonts w:ascii="Century Gothic" w:hAnsi="Century Gothic" w:cs="Arial"/>
          <w:b/>
          <w:sz w:val="20"/>
        </w:rPr>
      </w:pPr>
      <w:r w:rsidRPr="008A6791">
        <w:rPr>
          <w:rFonts w:ascii="Century Gothic" w:hAnsi="Century Gothic" w:cs="Arial"/>
          <w:b/>
          <w:sz w:val="20"/>
        </w:rPr>
        <w:t xml:space="preserve">Tabla 15 Definición de los parámetros </w:t>
      </w:r>
      <w:proofErr w:type="spellStart"/>
      <w:r w:rsidRPr="008A6791">
        <w:rPr>
          <w:rFonts w:ascii="Century Gothic" w:hAnsi="Century Gothic" w:cs="Arial"/>
          <w:b/>
          <w:sz w:val="20"/>
        </w:rPr>
        <w:t>fk</w:t>
      </w:r>
      <w:proofErr w:type="spellEnd"/>
      <w:r w:rsidRPr="008A6791">
        <w:rPr>
          <w:rFonts w:ascii="Century Gothic" w:hAnsi="Century Gothic" w:cs="Arial"/>
          <w:b/>
          <w:sz w:val="20"/>
        </w:rPr>
        <w:t xml:space="preserve"> y </w:t>
      </w:r>
      <w:proofErr w:type="spellStart"/>
      <w:r w:rsidRPr="008A6791">
        <w:rPr>
          <w:rFonts w:ascii="Century Gothic" w:hAnsi="Century Gothic" w:cs="Arial"/>
          <w:b/>
          <w:sz w:val="20"/>
        </w:rPr>
        <w:t>Pk</w:t>
      </w:r>
      <w:proofErr w:type="spellEnd"/>
      <w:r w:rsidRPr="008A6791">
        <w:rPr>
          <w:rFonts w:ascii="Century Gothic" w:hAnsi="Century Gothic" w:cs="Arial"/>
          <w:b/>
          <w:sz w:val="20"/>
        </w:rPr>
        <w:t xml:space="preserve"> (con k= 1 hasta 14) en la Tabla 12.</w:t>
      </w:r>
    </w:p>
    <w:tbl>
      <w:tblPr>
        <w:tblW w:w="9157" w:type="dxa"/>
        <w:tblInd w:w="60" w:type="dxa"/>
        <w:tblLayout w:type="fixed"/>
        <w:tblCellMar>
          <w:left w:w="0" w:type="dxa"/>
          <w:right w:w="0" w:type="dxa"/>
        </w:tblCellMar>
        <w:tblLook w:val="01E0" w:firstRow="1" w:lastRow="1" w:firstColumn="1" w:lastColumn="1" w:noHBand="0" w:noVBand="0"/>
      </w:tblPr>
      <w:tblGrid>
        <w:gridCol w:w="502"/>
        <w:gridCol w:w="372"/>
        <w:gridCol w:w="748"/>
        <w:gridCol w:w="734"/>
        <w:gridCol w:w="577"/>
        <w:gridCol w:w="584"/>
        <w:gridCol w:w="564"/>
        <w:gridCol w:w="564"/>
        <w:gridCol w:w="564"/>
        <w:gridCol w:w="564"/>
        <w:gridCol w:w="564"/>
        <w:gridCol w:w="564"/>
        <w:gridCol w:w="564"/>
        <w:gridCol w:w="564"/>
        <w:gridCol w:w="564"/>
        <w:gridCol w:w="564"/>
      </w:tblGrid>
      <w:tr w:rsidR="00655060" w:rsidRPr="00551254" w14:paraId="40A2B081" w14:textId="77777777" w:rsidTr="00FC2E1B">
        <w:trPr>
          <w:trHeight w:val="20"/>
          <w:tblHeader/>
        </w:trPr>
        <w:tc>
          <w:tcPr>
            <w:tcW w:w="502"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3B96F122" w14:textId="77777777" w:rsidR="00655060" w:rsidRPr="006A573B" w:rsidRDefault="00655060" w:rsidP="008A6791">
            <w:pPr>
              <w:spacing w:before="60" w:after="60" w:line="240" w:lineRule="auto"/>
              <w:ind w:left="124" w:right="-20"/>
              <w:jc w:val="center"/>
              <w:rPr>
                <w:rFonts w:ascii="Century Gothic" w:hAnsi="Century Gothic" w:cs="Arial"/>
                <w:b/>
                <w:color w:val="FFFFFF" w:themeColor="background1"/>
                <w:sz w:val="18"/>
              </w:rPr>
            </w:pPr>
            <w:r w:rsidRPr="006A573B">
              <w:rPr>
                <w:rFonts w:ascii="Century Gothic" w:hAnsi="Century Gothic" w:cs="Arial"/>
                <w:b/>
                <w:color w:val="FFFFFF" w:themeColor="background1"/>
                <w:sz w:val="18"/>
              </w:rPr>
              <w:t>IL</w:t>
            </w:r>
          </w:p>
          <w:p w14:paraId="28AD6B43" w14:textId="77777777" w:rsidR="00655060" w:rsidRPr="006A573B" w:rsidRDefault="00655060" w:rsidP="008A6791">
            <w:pPr>
              <w:spacing w:before="60" w:after="60" w:line="240" w:lineRule="auto"/>
              <w:ind w:left="124" w:right="-20"/>
              <w:jc w:val="center"/>
              <w:rPr>
                <w:rFonts w:ascii="Century Gothic" w:hAnsi="Century Gothic" w:cs="Arial"/>
                <w:color w:val="FFFFFF" w:themeColor="background1"/>
                <w:sz w:val="18"/>
              </w:rPr>
            </w:pPr>
            <w:r w:rsidRPr="006A573B">
              <w:rPr>
                <w:rFonts w:ascii="Century Gothic" w:hAnsi="Century Gothic" w:cs="Arial"/>
                <w:b/>
                <w:color w:val="FFFFFF" w:themeColor="background1"/>
                <w:sz w:val="18"/>
              </w:rPr>
              <w:t>(dB)</w:t>
            </w:r>
          </w:p>
        </w:tc>
        <w:tc>
          <w:tcPr>
            <w:tcW w:w="372"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1FF8AEE0" w14:textId="77777777" w:rsidR="00655060" w:rsidRPr="006A573B" w:rsidRDefault="00655060" w:rsidP="008A6791">
            <w:pPr>
              <w:spacing w:before="60" w:after="60" w:line="240" w:lineRule="auto"/>
              <w:jc w:val="center"/>
              <w:rPr>
                <w:rFonts w:ascii="Century Gothic" w:hAnsi="Century Gothic" w:cs="Arial"/>
                <w:color w:val="FFFFFF" w:themeColor="background1"/>
                <w:sz w:val="18"/>
              </w:rPr>
            </w:pPr>
          </w:p>
        </w:tc>
        <w:tc>
          <w:tcPr>
            <w:tcW w:w="748"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2259906F" w14:textId="77777777" w:rsidR="00655060" w:rsidRPr="006A573B" w:rsidRDefault="00655060" w:rsidP="008A6791">
            <w:pPr>
              <w:spacing w:before="60" w:after="60" w:line="240" w:lineRule="auto"/>
              <w:ind w:left="231" w:right="217"/>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i/>
                <w:color w:val="FFFFFF" w:themeColor="background1"/>
                <w:spacing w:val="-16"/>
                <w:sz w:val="18"/>
              </w:rPr>
              <w:t xml:space="preserve"> </w:t>
            </w:r>
            <w:r w:rsidRPr="006A573B">
              <w:rPr>
                <w:rFonts w:ascii="Century Gothic" w:hAnsi="Century Gothic" w:cs="Arial"/>
                <w:b/>
                <w:color w:val="FFFFFF" w:themeColor="background1"/>
                <w:position w:val="-2"/>
                <w:sz w:val="18"/>
              </w:rPr>
              <w:t>1</w:t>
            </w:r>
          </w:p>
          <w:p w14:paraId="6106A99F" w14:textId="77777777" w:rsidR="00655060" w:rsidRPr="006A573B" w:rsidRDefault="00655060" w:rsidP="008A6791">
            <w:pPr>
              <w:spacing w:before="60" w:after="60" w:line="240" w:lineRule="auto"/>
              <w:ind w:left="219" w:right="202"/>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1</w:t>
            </w:r>
          </w:p>
        </w:tc>
        <w:tc>
          <w:tcPr>
            <w:tcW w:w="73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57A6148C" w14:textId="77777777" w:rsidR="00655060" w:rsidRPr="006A573B" w:rsidRDefault="00655060" w:rsidP="008A6791">
            <w:pPr>
              <w:spacing w:before="60" w:after="60" w:line="240" w:lineRule="auto"/>
              <w:ind w:left="243" w:right="224"/>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2</w:t>
            </w:r>
          </w:p>
          <w:p w14:paraId="196F2C42" w14:textId="77777777" w:rsidR="00655060" w:rsidRPr="006A573B" w:rsidRDefault="00655060" w:rsidP="008A6791">
            <w:pPr>
              <w:spacing w:before="60" w:after="60" w:line="240" w:lineRule="auto"/>
              <w:ind w:left="212" w:right="195"/>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2</w:t>
            </w:r>
          </w:p>
        </w:tc>
        <w:tc>
          <w:tcPr>
            <w:tcW w:w="577"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59019AF2" w14:textId="77777777" w:rsidR="00655060" w:rsidRPr="006A573B" w:rsidRDefault="00655060" w:rsidP="008A6791">
            <w:pPr>
              <w:spacing w:before="60" w:after="60" w:line="240" w:lineRule="auto"/>
              <w:ind w:left="176" w:right="154"/>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3</w:t>
            </w:r>
          </w:p>
          <w:p w14:paraId="2DA20DE2" w14:textId="77777777" w:rsidR="00655060" w:rsidRPr="006A573B" w:rsidRDefault="00655060" w:rsidP="008A6791">
            <w:pPr>
              <w:spacing w:before="60" w:after="60" w:line="240" w:lineRule="auto"/>
              <w:ind w:left="145" w:right="125"/>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3</w:t>
            </w:r>
          </w:p>
        </w:tc>
        <w:tc>
          <w:tcPr>
            <w:tcW w:w="58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3CFB5405" w14:textId="77777777" w:rsidR="00655060" w:rsidRPr="006A573B" w:rsidRDefault="00655060" w:rsidP="008A6791">
            <w:pPr>
              <w:spacing w:before="60" w:after="60" w:line="240" w:lineRule="auto"/>
              <w:ind w:left="179" w:right="159"/>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4</w:t>
            </w:r>
          </w:p>
          <w:p w14:paraId="10D31125" w14:textId="77777777" w:rsidR="00655060" w:rsidRPr="006A573B" w:rsidRDefault="00655060" w:rsidP="008A6791">
            <w:pPr>
              <w:spacing w:before="60" w:after="60" w:line="240" w:lineRule="auto"/>
              <w:ind w:left="150" w:right="128"/>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4</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0C457D4E" w14:textId="77777777" w:rsidR="00655060" w:rsidRPr="006A573B" w:rsidRDefault="00655060" w:rsidP="008A6791">
            <w:pPr>
              <w:spacing w:before="60" w:after="60" w:line="240" w:lineRule="auto"/>
              <w:ind w:left="179" w:right="159"/>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5</w:t>
            </w:r>
          </w:p>
          <w:p w14:paraId="60E4CA0A" w14:textId="77777777" w:rsidR="00655060" w:rsidRPr="006A573B" w:rsidRDefault="00655060" w:rsidP="008A6791">
            <w:pPr>
              <w:spacing w:before="60" w:after="60" w:line="240" w:lineRule="auto"/>
              <w:ind w:left="150" w:right="128"/>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5</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4427BE05" w14:textId="77777777" w:rsidR="00655060" w:rsidRPr="006A573B" w:rsidRDefault="00655060" w:rsidP="008A6791">
            <w:pPr>
              <w:spacing w:before="60" w:after="60" w:line="240" w:lineRule="auto"/>
              <w:ind w:left="179" w:right="159"/>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6</w:t>
            </w:r>
          </w:p>
          <w:p w14:paraId="43B19E3B" w14:textId="77777777" w:rsidR="00655060" w:rsidRPr="006A573B" w:rsidRDefault="00655060" w:rsidP="008A6791">
            <w:pPr>
              <w:spacing w:before="60" w:after="60" w:line="240" w:lineRule="auto"/>
              <w:ind w:left="150" w:right="128"/>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6</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1010242A" w14:textId="77777777" w:rsidR="00655060" w:rsidRPr="006A573B" w:rsidRDefault="00655060" w:rsidP="008A6791">
            <w:pPr>
              <w:spacing w:before="60" w:after="60" w:line="240" w:lineRule="auto"/>
              <w:ind w:left="181" w:right="157"/>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7</w:t>
            </w:r>
          </w:p>
          <w:p w14:paraId="564813DB" w14:textId="77777777" w:rsidR="00655060" w:rsidRPr="006A573B" w:rsidRDefault="00655060" w:rsidP="008A6791">
            <w:pPr>
              <w:spacing w:before="60" w:after="60" w:line="240" w:lineRule="auto"/>
              <w:ind w:left="152" w:right="125"/>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7</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262EA608" w14:textId="77777777" w:rsidR="00655060" w:rsidRPr="006A573B" w:rsidRDefault="00655060" w:rsidP="008A6791">
            <w:pPr>
              <w:spacing w:before="60" w:after="60" w:line="240" w:lineRule="auto"/>
              <w:ind w:left="179" w:right="159"/>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8</w:t>
            </w:r>
          </w:p>
          <w:p w14:paraId="66A442D7" w14:textId="77777777" w:rsidR="00655060" w:rsidRPr="006A573B" w:rsidRDefault="00655060" w:rsidP="008A6791">
            <w:pPr>
              <w:spacing w:before="60" w:after="60" w:line="240" w:lineRule="auto"/>
              <w:ind w:left="150" w:right="128"/>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8</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46A52C50" w14:textId="77777777" w:rsidR="00655060" w:rsidRPr="006A573B" w:rsidRDefault="00655060" w:rsidP="008A6791">
            <w:pPr>
              <w:spacing w:before="60" w:after="60" w:line="240" w:lineRule="auto"/>
              <w:ind w:left="179" w:right="159"/>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9</w:t>
            </w:r>
          </w:p>
          <w:p w14:paraId="49A1DCB8" w14:textId="77777777" w:rsidR="00655060" w:rsidRPr="006A573B" w:rsidRDefault="00655060" w:rsidP="008A6791">
            <w:pPr>
              <w:spacing w:before="60" w:after="60" w:line="240" w:lineRule="auto"/>
              <w:ind w:left="150" w:right="128"/>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9</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619D48A5" w14:textId="77777777" w:rsidR="00655060" w:rsidRPr="006A573B" w:rsidRDefault="00655060" w:rsidP="008A6791">
            <w:pPr>
              <w:spacing w:before="60" w:after="60" w:line="240" w:lineRule="auto"/>
              <w:ind w:left="179" w:right="-20"/>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10</w:t>
            </w:r>
          </w:p>
          <w:p w14:paraId="69F8DEEB" w14:textId="77777777" w:rsidR="00655060" w:rsidRPr="006A573B" w:rsidRDefault="00655060" w:rsidP="008A6791">
            <w:pPr>
              <w:spacing w:before="60" w:after="60" w:line="240" w:lineRule="auto"/>
              <w:ind w:left="150" w:right="-20"/>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10</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0B8CDCAE" w14:textId="77777777" w:rsidR="00655060" w:rsidRPr="006A573B" w:rsidRDefault="00655060" w:rsidP="008A6791">
            <w:pPr>
              <w:spacing w:before="60" w:after="60" w:line="240" w:lineRule="auto"/>
              <w:ind w:left="179" w:right="-20"/>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11</w:t>
            </w:r>
          </w:p>
          <w:p w14:paraId="35FAA3A1" w14:textId="77777777" w:rsidR="00655060" w:rsidRPr="006A573B" w:rsidRDefault="00655060" w:rsidP="008A6791">
            <w:pPr>
              <w:spacing w:before="60" w:after="60" w:line="240" w:lineRule="auto"/>
              <w:ind w:left="150" w:right="-20"/>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11</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6B64159A" w14:textId="77777777" w:rsidR="00655060" w:rsidRPr="006A573B" w:rsidRDefault="00655060" w:rsidP="008A6791">
            <w:pPr>
              <w:spacing w:before="60" w:after="60" w:line="240" w:lineRule="auto"/>
              <w:ind w:left="181" w:right="-20"/>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12</w:t>
            </w:r>
          </w:p>
          <w:p w14:paraId="799DA509" w14:textId="77777777" w:rsidR="00655060" w:rsidRPr="006A573B" w:rsidRDefault="00655060" w:rsidP="008A6791">
            <w:pPr>
              <w:spacing w:before="60" w:after="60" w:line="240" w:lineRule="auto"/>
              <w:ind w:left="153" w:right="-20"/>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12</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2FD14048" w14:textId="77777777" w:rsidR="00655060" w:rsidRPr="006A573B" w:rsidRDefault="00655060" w:rsidP="008A6791">
            <w:pPr>
              <w:spacing w:before="60" w:after="60" w:line="240" w:lineRule="auto"/>
              <w:ind w:left="179" w:right="-20"/>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13</w:t>
            </w:r>
          </w:p>
          <w:p w14:paraId="099BE74C" w14:textId="77777777" w:rsidR="00655060" w:rsidRPr="006A573B" w:rsidRDefault="00655060" w:rsidP="008A6791">
            <w:pPr>
              <w:spacing w:before="60" w:after="60" w:line="240" w:lineRule="auto"/>
              <w:ind w:left="150" w:right="-20"/>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13</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14:paraId="3D04F99E" w14:textId="77777777" w:rsidR="00655060" w:rsidRPr="006A573B" w:rsidRDefault="00655060" w:rsidP="008A6791">
            <w:pPr>
              <w:spacing w:before="60" w:after="60" w:line="240" w:lineRule="auto"/>
              <w:ind w:left="179" w:right="-20"/>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f</w:t>
            </w:r>
            <w:r w:rsidRPr="006A573B">
              <w:rPr>
                <w:rFonts w:ascii="Century Gothic" w:hAnsi="Century Gothic" w:cs="Arial"/>
                <w:b/>
                <w:color w:val="FFFFFF" w:themeColor="background1"/>
                <w:position w:val="-2"/>
                <w:sz w:val="18"/>
              </w:rPr>
              <w:t>14</w:t>
            </w:r>
          </w:p>
          <w:p w14:paraId="02E90648" w14:textId="77777777" w:rsidR="00655060" w:rsidRPr="006A573B" w:rsidRDefault="00655060" w:rsidP="008A6791">
            <w:pPr>
              <w:spacing w:before="60" w:after="60" w:line="240" w:lineRule="auto"/>
              <w:ind w:left="150" w:right="-20"/>
              <w:jc w:val="center"/>
              <w:rPr>
                <w:rFonts w:ascii="Century Gothic" w:hAnsi="Century Gothic" w:cs="Arial"/>
                <w:color w:val="FFFFFF" w:themeColor="background1"/>
                <w:sz w:val="18"/>
              </w:rPr>
            </w:pPr>
            <w:r w:rsidRPr="006A573B">
              <w:rPr>
                <w:rFonts w:ascii="Century Gothic" w:hAnsi="Century Gothic" w:cs="Arial"/>
                <w:b/>
                <w:i/>
                <w:color w:val="FFFFFF" w:themeColor="background1"/>
                <w:sz w:val="18"/>
              </w:rPr>
              <w:t>P</w:t>
            </w:r>
            <w:r w:rsidRPr="006A573B">
              <w:rPr>
                <w:rFonts w:ascii="Century Gothic" w:hAnsi="Century Gothic" w:cs="Arial"/>
                <w:b/>
                <w:color w:val="FFFFFF" w:themeColor="background1"/>
                <w:position w:val="-2"/>
                <w:sz w:val="18"/>
              </w:rPr>
              <w:t>14</w:t>
            </w:r>
          </w:p>
        </w:tc>
      </w:tr>
      <w:tr w:rsidR="00655060" w:rsidRPr="00551254" w14:paraId="48879A8D" w14:textId="77777777" w:rsidTr="001A28E4">
        <w:trPr>
          <w:trHeight w:val="20"/>
        </w:trPr>
        <w:tc>
          <w:tcPr>
            <w:tcW w:w="502" w:type="dxa"/>
            <w:vMerge w:val="restart"/>
            <w:tcBorders>
              <w:top w:val="single" w:sz="4" w:space="0" w:color="000000"/>
              <w:left w:val="single" w:sz="4" w:space="0" w:color="000000"/>
              <w:right w:val="single" w:sz="4" w:space="0" w:color="000000"/>
            </w:tcBorders>
          </w:tcPr>
          <w:p w14:paraId="3C5A0F1F" w14:textId="77777777" w:rsidR="00655060" w:rsidRPr="008A6791" w:rsidRDefault="00655060" w:rsidP="008A6791">
            <w:pPr>
              <w:spacing w:before="60" w:after="60" w:line="240" w:lineRule="auto"/>
              <w:ind w:left="128" w:right="110"/>
              <w:jc w:val="center"/>
              <w:rPr>
                <w:rFonts w:ascii="Century Gothic" w:hAnsi="Century Gothic" w:cs="Arial"/>
                <w:color w:val="000000" w:themeColor="text1"/>
                <w:sz w:val="16"/>
              </w:rPr>
            </w:pPr>
            <w:r w:rsidRPr="008A6791">
              <w:rPr>
                <w:rFonts w:ascii="Century Gothic" w:hAnsi="Century Gothic" w:cs="Arial"/>
                <w:b/>
                <w:color w:val="000000" w:themeColor="text1"/>
                <w:sz w:val="16"/>
              </w:rPr>
              <w:t>0</w:t>
            </w:r>
          </w:p>
        </w:tc>
        <w:tc>
          <w:tcPr>
            <w:tcW w:w="372" w:type="dxa"/>
            <w:tcBorders>
              <w:top w:val="single" w:sz="4" w:space="0" w:color="000000"/>
              <w:left w:val="single" w:sz="4" w:space="0" w:color="000000"/>
              <w:bottom w:val="single" w:sz="4" w:space="0" w:color="000000"/>
              <w:right w:val="single" w:sz="4" w:space="0" w:color="000000"/>
            </w:tcBorders>
          </w:tcPr>
          <w:p w14:paraId="6602E2F7"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17C9FB3E"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3AB84760"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14:paraId="4A96FD2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1D7A7B64" w14:textId="77777777" w:rsidR="00655060" w:rsidRPr="008A6791" w:rsidRDefault="00655060" w:rsidP="008A6791">
            <w:pPr>
              <w:spacing w:before="60" w:after="60" w:line="240" w:lineRule="auto"/>
              <w:ind w:left="99"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7EDC63F8" w14:textId="77777777" w:rsidR="00655060" w:rsidRPr="008A6791" w:rsidRDefault="00655060" w:rsidP="008A6791">
            <w:pPr>
              <w:spacing w:before="60" w:after="60" w:line="240" w:lineRule="auto"/>
              <w:ind w:left="99"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67F42D95" w14:textId="77777777" w:rsidR="00655060" w:rsidRPr="008A6791" w:rsidRDefault="00655060" w:rsidP="008A6791">
            <w:pPr>
              <w:spacing w:before="60" w:after="60" w:line="240" w:lineRule="auto"/>
              <w:ind w:left="9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1D859D2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29EA837D"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24C30D3B"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69DF5A7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389E4C64"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2BE564E8" w14:textId="77777777" w:rsidR="00655060" w:rsidRPr="008A6791" w:rsidRDefault="00655060" w:rsidP="008A6791">
            <w:pPr>
              <w:spacing w:before="60" w:after="60" w:line="240" w:lineRule="auto"/>
              <w:ind w:left="144"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1A5CE430"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78AAB8FC"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4983C787" w14:textId="77777777" w:rsidTr="001A28E4">
        <w:trPr>
          <w:trHeight w:val="20"/>
        </w:trPr>
        <w:tc>
          <w:tcPr>
            <w:tcW w:w="502" w:type="dxa"/>
            <w:vMerge/>
            <w:tcBorders>
              <w:left w:val="single" w:sz="4" w:space="0" w:color="000000"/>
              <w:bottom w:val="single" w:sz="4" w:space="0" w:color="000000"/>
              <w:right w:val="single" w:sz="4" w:space="0" w:color="000000"/>
            </w:tcBorders>
          </w:tcPr>
          <w:p w14:paraId="1540E892"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7626D83E"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4B42ACFF"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57F390D2"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14:paraId="3607AE7E"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84" w:type="dxa"/>
            <w:tcBorders>
              <w:top w:val="single" w:sz="4" w:space="0" w:color="000000"/>
              <w:left w:val="single" w:sz="4" w:space="0" w:color="000000"/>
              <w:bottom w:val="single" w:sz="4" w:space="0" w:color="000000"/>
              <w:right w:val="single" w:sz="4" w:space="0" w:color="000000"/>
            </w:tcBorders>
          </w:tcPr>
          <w:p w14:paraId="5FBDE85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138675B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285FDFB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14:paraId="0115C287"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3AD4691E"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01D186F5"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5E3328E3"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6BB47C0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06074183"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5F68E2C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55D0E23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026B775" w14:textId="77777777" w:rsidTr="001A28E4">
        <w:trPr>
          <w:trHeight w:val="20"/>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14:paraId="5F8A5491" w14:textId="77777777" w:rsidR="00655060" w:rsidRPr="008A6791" w:rsidRDefault="00655060" w:rsidP="008A6791">
            <w:pPr>
              <w:spacing w:before="60" w:after="60" w:line="240" w:lineRule="auto"/>
              <w:ind w:left="128" w:right="110"/>
              <w:jc w:val="center"/>
              <w:rPr>
                <w:rFonts w:ascii="Century Gothic" w:hAnsi="Century Gothic" w:cs="Arial"/>
                <w:color w:val="000000" w:themeColor="text1"/>
                <w:sz w:val="16"/>
              </w:rPr>
            </w:pPr>
            <w:r w:rsidRPr="008A6791">
              <w:rPr>
                <w:rFonts w:ascii="Century Gothic" w:hAnsi="Century Gothic" w:cs="Arial"/>
                <w:b/>
                <w:color w:val="000000" w:themeColor="text1"/>
                <w:sz w:val="16"/>
              </w:rPr>
              <w:t>1</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58DB264D"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6A5939D4"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7C0C5C65"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01417B7E"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482B3A5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D6AADF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0A1D505"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B76024D"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9430384"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2211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AEA93A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42E559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095597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C970AFE"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98D926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7367B5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05D61273" w14:textId="77777777" w:rsidTr="001A28E4">
        <w:trPr>
          <w:trHeight w:val="20"/>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14:paraId="1858F134"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272A085F"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128FEBFF"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365D540E"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356E5C54"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65D8C1A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78B0EC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CC27E3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C721932"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03D52A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B97BE8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776462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F6DDD3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4CD91A1"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D589BF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B6326D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3B22D776" w14:textId="77777777" w:rsidTr="001A28E4">
        <w:trPr>
          <w:trHeight w:val="20"/>
        </w:trPr>
        <w:tc>
          <w:tcPr>
            <w:tcW w:w="502" w:type="dxa"/>
            <w:vMerge w:val="restart"/>
            <w:tcBorders>
              <w:top w:val="single" w:sz="4" w:space="0" w:color="000000"/>
              <w:left w:val="single" w:sz="4" w:space="0" w:color="000000"/>
              <w:right w:val="single" w:sz="4" w:space="0" w:color="000000"/>
            </w:tcBorders>
          </w:tcPr>
          <w:p w14:paraId="008E816D" w14:textId="77777777" w:rsidR="00655060" w:rsidRPr="008A6791" w:rsidRDefault="00655060" w:rsidP="008A6791">
            <w:pPr>
              <w:spacing w:before="60" w:after="60" w:line="240" w:lineRule="auto"/>
              <w:ind w:left="128" w:right="110"/>
              <w:jc w:val="center"/>
              <w:rPr>
                <w:rFonts w:ascii="Century Gothic" w:hAnsi="Century Gothic" w:cs="Arial"/>
                <w:color w:val="000000" w:themeColor="text1"/>
                <w:sz w:val="16"/>
              </w:rPr>
            </w:pPr>
            <w:r w:rsidRPr="008A6791">
              <w:rPr>
                <w:rFonts w:ascii="Century Gothic" w:hAnsi="Century Gothic" w:cs="Arial"/>
                <w:b/>
                <w:color w:val="000000" w:themeColor="text1"/>
                <w:sz w:val="16"/>
              </w:rPr>
              <w:t>2</w:t>
            </w:r>
          </w:p>
        </w:tc>
        <w:tc>
          <w:tcPr>
            <w:tcW w:w="372" w:type="dxa"/>
            <w:tcBorders>
              <w:top w:val="single" w:sz="4" w:space="0" w:color="000000"/>
              <w:left w:val="single" w:sz="4" w:space="0" w:color="000000"/>
              <w:bottom w:val="single" w:sz="4" w:space="0" w:color="000000"/>
              <w:right w:val="single" w:sz="4" w:space="0" w:color="000000"/>
            </w:tcBorders>
          </w:tcPr>
          <w:p w14:paraId="7607D630"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25B0D3FF"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0BC19384"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14:paraId="1C44D312"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1762222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2AC4BFA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58F95E2E" w14:textId="77777777" w:rsidR="00655060" w:rsidRPr="008A6791" w:rsidRDefault="00655060" w:rsidP="008A6791">
            <w:pPr>
              <w:spacing w:before="60" w:after="60" w:line="240" w:lineRule="auto"/>
              <w:ind w:left="99"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719EF5DB" w14:textId="77777777" w:rsidR="00655060" w:rsidRPr="008A6791" w:rsidRDefault="00655060" w:rsidP="008A6791">
            <w:pPr>
              <w:spacing w:before="60" w:after="60" w:line="240" w:lineRule="auto"/>
              <w:ind w:left="10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7A4AC904" w14:textId="77777777" w:rsidR="00655060" w:rsidRPr="008A6791" w:rsidRDefault="00655060" w:rsidP="008A6791">
            <w:pPr>
              <w:spacing w:before="60" w:after="60" w:line="240" w:lineRule="auto"/>
              <w:ind w:left="99"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220EA567" w14:textId="77777777" w:rsidR="00655060" w:rsidRPr="008A6791" w:rsidRDefault="00655060" w:rsidP="008A6791">
            <w:pPr>
              <w:spacing w:before="60" w:after="60" w:line="240" w:lineRule="auto"/>
              <w:ind w:left="9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2214</w:t>
            </w:r>
          </w:p>
        </w:tc>
        <w:tc>
          <w:tcPr>
            <w:tcW w:w="564" w:type="dxa"/>
            <w:tcBorders>
              <w:top w:val="single" w:sz="4" w:space="0" w:color="000000"/>
              <w:left w:val="single" w:sz="4" w:space="0" w:color="000000"/>
              <w:bottom w:val="single" w:sz="4" w:space="0" w:color="000000"/>
              <w:right w:val="single" w:sz="4" w:space="0" w:color="000000"/>
            </w:tcBorders>
          </w:tcPr>
          <w:p w14:paraId="26EC1924"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4A8D40CF"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27FC3106" w14:textId="77777777" w:rsidR="00655060" w:rsidRPr="008A6791" w:rsidRDefault="00655060" w:rsidP="008A6791">
            <w:pPr>
              <w:spacing w:before="60" w:after="60" w:line="240" w:lineRule="auto"/>
              <w:ind w:left="144"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10F17545"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1A2C937D"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11C5351" w14:textId="77777777" w:rsidTr="001A28E4">
        <w:trPr>
          <w:trHeight w:val="20"/>
        </w:trPr>
        <w:tc>
          <w:tcPr>
            <w:tcW w:w="502" w:type="dxa"/>
            <w:vMerge/>
            <w:tcBorders>
              <w:left w:val="single" w:sz="4" w:space="0" w:color="000000"/>
              <w:bottom w:val="single" w:sz="4" w:space="0" w:color="000000"/>
              <w:right w:val="single" w:sz="4" w:space="0" w:color="000000"/>
            </w:tcBorders>
          </w:tcPr>
          <w:p w14:paraId="42B0946C"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0B3AC2D0"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6850554A"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6CE4ECC5"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14:paraId="255C2932"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84" w:type="dxa"/>
            <w:tcBorders>
              <w:top w:val="single" w:sz="4" w:space="0" w:color="000000"/>
              <w:left w:val="single" w:sz="4" w:space="0" w:color="000000"/>
              <w:bottom w:val="single" w:sz="4" w:space="0" w:color="000000"/>
              <w:right w:val="single" w:sz="4" w:space="0" w:color="000000"/>
            </w:tcBorders>
          </w:tcPr>
          <w:p w14:paraId="5BA51EB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–38</w:t>
            </w:r>
          </w:p>
        </w:tc>
        <w:tc>
          <w:tcPr>
            <w:tcW w:w="564" w:type="dxa"/>
            <w:tcBorders>
              <w:top w:val="single" w:sz="4" w:space="0" w:color="000000"/>
              <w:left w:val="single" w:sz="4" w:space="0" w:color="000000"/>
              <w:bottom w:val="single" w:sz="4" w:space="0" w:color="000000"/>
              <w:right w:val="single" w:sz="4" w:space="0" w:color="000000"/>
            </w:tcBorders>
          </w:tcPr>
          <w:p w14:paraId="6898D54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14:paraId="4A3B13D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5774A2B3"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3092A27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046E94B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14:paraId="214C8EF2"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1114988F"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5E2D53BB"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0BF2061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5EE0CCC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4E831256" w14:textId="77777777" w:rsidTr="001A28E4">
        <w:trPr>
          <w:trHeight w:val="20"/>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14:paraId="66B53BA4" w14:textId="77777777" w:rsidR="00655060" w:rsidRPr="008A6791" w:rsidRDefault="00655060" w:rsidP="008A6791">
            <w:pPr>
              <w:spacing w:before="60" w:after="60" w:line="240" w:lineRule="auto"/>
              <w:ind w:left="128" w:right="110"/>
              <w:jc w:val="center"/>
              <w:rPr>
                <w:rFonts w:ascii="Century Gothic" w:hAnsi="Century Gothic" w:cs="Arial"/>
                <w:color w:val="000000" w:themeColor="text1"/>
                <w:sz w:val="16"/>
              </w:rPr>
            </w:pPr>
            <w:r w:rsidRPr="008A6791">
              <w:rPr>
                <w:rFonts w:ascii="Century Gothic" w:hAnsi="Century Gothic" w:cs="Arial"/>
                <w:b/>
                <w:color w:val="000000" w:themeColor="text1"/>
                <w:sz w:val="16"/>
              </w:rPr>
              <w:t>3</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51BDEE19"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7E642805"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63603A15"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7DA1119D"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272DBA0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045AFE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C78F35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71C8868"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CA9C6E9"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840BD45"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6A9FE18"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285CCA4"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2217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20874F7"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97BE2D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0BA84B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5EB2676D" w14:textId="77777777" w:rsidTr="001A28E4">
        <w:trPr>
          <w:trHeight w:val="20"/>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14:paraId="1563589E"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1F4B640A"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2A49A7C7"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66B65675"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7C1FA62F"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6537578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726AD7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1D88D2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BAB3D53"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35C692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B3BBCE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DCA2CA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01EE02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B89EC8B"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544691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C7F678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6E8AA4FD" w14:textId="77777777" w:rsidTr="001A28E4">
        <w:trPr>
          <w:trHeight w:val="20"/>
        </w:trPr>
        <w:tc>
          <w:tcPr>
            <w:tcW w:w="502" w:type="dxa"/>
            <w:vMerge w:val="restart"/>
            <w:tcBorders>
              <w:top w:val="single" w:sz="4" w:space="0" w:color="000000"/>
              <w:left w:val="single" w:sz="4" w:space="0" w:color="000000"/>
              <w:right w:val="single" w:sz="4" w:space="0" w:color="000000"/>
            </w:tcBorders>
          </w:tcPr>
          <w:p w14:paraId="7D3696D6" w14:textId="77777777" w:rsidR="00655060" w:rsidRPr="008A6791" w:rsidRDefault="00655060" w:rsidP="008A6791">
            <w:pPr>
              <w:spacing w:before="60" w:after="60" w:line="240" w:lineRule="auto"/>
              <w:ind w:left="128" w:right="110"/>
              <w:jc w:val="center"/>
              <w:rPr>
                <w:rFonts w:ascii="Century Gothic" w:hAnsi="Century Gothic" w:cs="Arial"/>
                <w:color w:val="000000" w:themeColor="text1"/>
                <w:sz w:val="16"/>
              </w:rPr>
            </w:pPr>
            <w:r w:rsidRPr="008A6791">
              <w:rPr>
                <w:rFonts w:ascii="Century Gothic" w:hAnsi="Century Gothic" w:cs="Arial"/>
                <w:b/>
                <w:color w:val="000000" w:themeColor="text1"/>
                <w:sz w:val="16"/>
              </w:rPr>
              <w:t>4</w:t>
            </w:r>
          </w:p>
        </w:tc>
        <w:tc>
          <w:tcPr>
            <w:tcW w:w="372" w:type="dxa"/>
            <w:tcBorders>
              <w:top w:val="single" w:sz="4" w:space="0" w:color="000000"/>
              <w:left w:val="single" w:sz="4" w:space="0" w:color="000000"/>
              <w:bottom w:val="single" w:sz="4" w:space="0" w:color="000000"/>
              <w:right w:val="single" w:sz="4" w:space="0" w:color="000000"/>
            </w:tcBorders>
          </w:tcPr>
          <w:p w14:paraId="32459291"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3214A436"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5CEC75CB"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14:paraId="766FE634"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3DDF439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3930C48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1EEF821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655ECEDF"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01334065" w14:textId="77777777" w:rsidR="00655060" w:rsidRPr="008A6791" w:rsidRDefault="00655060" w:rsidP="008A6791">
            <w:pPr>
              <w:spacing w:before="60" w:after="60" w:line="240" w:lineRule="auto"/>
              <w:ind w:left="99"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263A0E14" w14:textId="77777777" w:rsidR="00655060" w:rsidRPr="008A6791" w:rsidRDefault="00655060" w:rsidP="008A6791">
            <w:pPr>
              <w:spacing w:before="60" w:after="60" w:line="240" w:lineRule="auto"/>
              <w:ind w:left="99"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1C3ACF44" w14:textId="77777777" w:rsidR="00655060" w:rsidRPr="008A6791" w:rsidRDefault="00655060" w:rsidP="008A6791">
            <w:pPr>
              <w:spacing w:before="60" w:after="60" w:line="240" w:lineRule="auto"/>
              <w:ind w:left="99"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172E12F3" w14:textId="77777777" w:rsidR="00655060" w:rsidRPr="008A6791" w:rsidRDefault="00655060" w:rsidP="008A6791">
            <w:pPr>
              <w:spacing w:before="60" w:after="60" w:line="240" w:lineRule="auto"/>
              <w:ind w:left="99"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2220</w:t>
            </w:r>
          </w:p>
        </w:tc>
        <w:tc>
          <w:tcPr>
            <w:tcW w:w="564" w:type="dxa"/>
            <w:tcBorders>
              <w:top w:val="single" w:sz="4" w:space="0" w:color="000000"/>
              <w:left w:val="single" w:sz="4" w:space="0" w:color="000000"/>
              <w:bottom w:val="single" w:sz="4" w:space="0" w:color="000000"/>
              <w:right w:val="single" w:sz="4" w:space="0" w:color="000000"/>
            </w:tcBorders>
          </w:tcPr>
          <w:p w14:paraId="5D99A8B0" w14:textId="77777777" w:rsidR="00655060" w:rsidRPr="008A6791" w:rsidRDefault="00655060" w:rsidP="008A6791">
            <w:pPr>
              <w:spacing w:before="60" w:after="60" w:line="240" w:lineRule="auto"/>
              <w:ind w:left="144"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6AE9572B"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14C1EC15" w14:textId="77777777" w:rsidR="00655060" w:rsidRPr="008A6791" w:rsidRDefault="00655060" w:rsidP="008A6791">
            <w:pPr>
              <w:spacing w:before="60" w:after="60" w:line="240" w:lineRule="auto"/>
              <w:ind w:left="14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3B11123" w14:textId="77777777" w:rsidTr="001A28E4">
        <w:trPr>
          <w:trHeight w:val="20"/>
        </w:trPr>
        <w:tc>
          <w:tcPr>
            <w:tcW w:w="502" w:type="dxa"/>
            <w:vMerge/>
            <w:tcBorders>
              <w:left w:val="single" w:sz="4" w:space="0" w:color="000000"/>
              <w:bottom w:val="single" w:sz="4" w:space="0" w:color="000000"/>
              <w:right w:val="single" w:sz="4" w:space="0" w:color="000000"/>
            </w:tcBorders>
          </w:tcPr>
          <w:p w14:paraId="57E86310"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092D3F0C"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27D867DB"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341514C0"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14:paraId="27C9DB93"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tcPr>
          <w:p w14:paraId="05F9575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4999772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14:paraId="1F7C1FD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14:paraId="77DED97D"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3B4A94C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14:paraId="373BA18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05B10AE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73FBABE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14:paraId="18FEF6BE"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084C9C7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7E1C032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267F423C" w14:textId="77777777" w:rsidTr="001A28E4">
        <w:trPr>
          <w:trHeight w:val="20"/>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14:paraId="0AEB20D8" w14:textId="77777777" w:rsidR="00655060" w:rsidRPr="008A6791" w:rsidRDefault="00655060" w:rsidP="008A6791">
            <w:pPr>
              <w:spacing w:before="60" w:after="60" w:line="240" w:lineRule="auto"/>
              <w:ind w:left="128" w:right="110"/>
              <w:jc w:val="center"/>
              <w:rPr>
                <w:rFonts w:ascii="Century Gothic" w:hAnsi="Century Gothic" w:cs="Arial"/>
                <w:color w:val="000000" w:themeColor="text1"/>
                <w:sz w:val="16"/>
              </w:rPr>
            </w:pPr>
            <w:r w:rsidRPr="008A6791">
              <w:rPr>
                <w:rFonts w:ascii="Century Gothic" w:hAnsi="Century Gothic" w:cs="Arial"/>
                <w:b/>
                <w:color w:val="000000" w:themeColor="text1"/>
                <w:sz w:val="16"/>
              </w:rPr>
              <w:t>5</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7957A9A0"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331350F1"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07150419"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4C4ADEB1"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6F4DFB3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DAAB7A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9538F1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5A5BCB3"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244FA3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B3FEBF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E4D4B3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64B2B9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CD3F295"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2223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A0E16D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98F38B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06EE865E" w14:textId="77777777" w:rsidTr="001A28E4">
        <w:trPr>
          <w:trHeight w:val="20"/>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14:paraId="7B1CC066"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190E09A2"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4A945A00"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384D9D2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14928AE8"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54E7A06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5024DA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469507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740AE6F"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770C3E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C19084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75F79E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4D5C6A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831CB2F"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94C827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737135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6B72474D" w14:textId="77777777" w:rsidTr="001A28E4">
        <w:trPr>
          <w:trHeight w:val="20"/>
        </w:trPr>
        <w:tc>
          <w:tcPr>
            <w:tcW w:w="502" w:type="dxa"/>
            <w:vMerge w:val="restart"/>
            <w:tcBorders>
              <w:top w:val="single" w:sz="4" w:space="0" w:color="000000"/>
              <w:left w:val="single" w:sz="4" w:space="0" w:color="000000"/>
              <w:right w:val="single" w:sz="4" w:space="0" w:color="000000"/>
            </w:tcBorders>
          </w:tcPr>
          <w:p w14:paraId="07A584BE" w14:textId="77777777" w:rsidR="00655060" w:rsidRPr="008A6791" w:rsidRDefault="00655060" w:rsidP="008A6791">
            <w:pPr>
              <w:spacing w:before="60" w:after="60" w:line="240" w:lineRule="auto"/>
              <w:ind w:left="128" w:right="110"/>
              <w:jc w:val="center"/>
              <w:rPr>
                <w:rFonts w:ascii="Century Gothic" w:hAnsi="Century Gothic" w:cs="Arial"/>
                <w:color w:val="000000" w:themeColor="text1"/>
                <w:sz w:val="16"/>
              </w:rPr>
            </w:pPr>
            <w:r w:rsidRPr="008A6791">
              <w:rPr>
                <w:rFonts w:ascii="Century Gothic" w:hAnsi="Century Gothic" w:cs="Arial"/>
                <w:b/>
                <w:color w:val="000000" w:themeColor="text1"/>
                <w:sz w:val="16"/>
              </w:rPr>
              <w:t>6</w:t>
            </w:r>
          </w:p>
        </w:tc>
        <w:tc>
          <w:tcPr>
            <w:tcW w:w="372" w:type="dxa"/>
            <w:tcBorders>
              <w:top w:val="single" w:sz="4" w:space="0" w:color="000000"/>
              <w:left w:val="single" w:sz="4" w:space="0" w:color="000000"/>
              <w:bottom w:val="single" w:sz="4" w:space="0" w:color="000000"/>
              <w:right w:val="single" w:sz="4" w:space="0" w:color="000000"/>
            </w:tcBorders>
          </w:tcPr>
          <w:p w14:paraId="73E21029"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4292FC5D"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1BE86536"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14:paraId="3D7F91E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620CF0C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257D11E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4A24931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782B16AB"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2811850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4328139D"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14:paraId="738533D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5823B093"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6C39EB04"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2226</w:t>
            </w:r>
          </w:p>
        </w:tc>
        <w:tc>
          <w:tcPr>
            <w:tcW w:w="564" w:type="dxa"/>
            <w:tcBorders>
              <w:top w:val="single" w:sz="4" w:space="0" w:color="000000"/>
              <w:left w:val="single" w:sz="4" w:space="0" w:color="000000"/>
              <w:bottom w:val="single" w:sz="4" w:space="0" w:color="000000"/>
              <w:right w:val="single" w:sz="4" w:space="0" w:color="000000"/>
            </w:tcBorders>
          </w:tcPr>
          <w:p w14:paraId="04F9DCB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0094E71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23B5C69B" w14:textId="77777777" w:rsidTr="001A28E4">
        <w:trPr>
          <w:trHeight w:val="20"/>
        </w:trPr>
        <w:tc>
          <w:tcPr>
            <w:tcW w:w="502" w:type="dxa"/>
            <w:vMerge/>
            <w:tcBorders>
              <w:left w:val="single" w:sz="4" w:space="0" w:color="000000"/>
              <w:bottom w:val="single" w:sz="4" w:space="0" w:color="000000"/>
              <w:right w:val="single" w:sz="4" w:space="0" w:color="000000"/>
            </w:tcBorders>
          </w:tcPr>
          <w:p w14:paraId="1A264F09"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4AB2C73D"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47924720"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51BF79E7"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14:paraId="39B4869C"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84" w:type="dxa"/>
            <w:tcBorders>
              <w:top w:val="single" w:sz="4" w:space="0" w:color="000000"/>
              <w:left w:val="single" w:sz="4" w:space="0" w:color="000000"/>
              <w:bottom w:val="single" w:sz="4" w:space="0" w:color="000000"/>
              <w:right w:val="single" w:sz="4" w:space="0" w:color="000000"/>
            </w:tcBorders>
          </w:tcPr>
          <w:p w14:paraId="5D9CD38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646BDF7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14:paraId="1969015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6C656562"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14:paraId="08EF475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5E903C8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14:paraId="5E6FE1A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14:paraId="0530F49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42237F9F"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66E3D6E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4DB7EAC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B658C84" w14:textId="77777777" w:rsidTr="001A28E4">
        <w:trPr>
          <w:trHeight w:val="20"/>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14:paraId="0F90EFA5" w14:textId="77777777" w:rsidR="00655060" w:rsidRPr="008A6791" w:rsidRDefault="00655060" w:rsidP="008A6791">
            <w:pPr>
              <w:spacing w:before="60" w:after="60" w:line="240" w:lineRule="auto"/>
              <w:ind w:left="128" w:right="110"/>
              <w:jc w:val="center"/>
              <w:rPr>
                <w:rFonts w:ascii="Century Gothic" w:hAnsi="Century Gothic" w:cs="Arial"/>
                <w:color w:val="000000" w:themeColor="text1"/>
                <w:sz w:val="16"/>
              </w:rPr>
            </w:pPr>
            <w:r w:rsidRPr="008A6791">
              <w:rPr>
                <w:rFonts w:ascii="Century Gothic" w:hAnsi="Century Gothic" w:cs="Arial"/>
                <w:b/>
                <w:color w:val="000000" w:themeColor="text1"/>
                <w:sz w:val="16"/>
              </w:rPr>
              <w:t>7</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46463D6C"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0FAF1FB8"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4C609442"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30248D95"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05584C4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773B7C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D5F3C8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9A17642"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242A7CD"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22C5DE9"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B1B5FA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4306ED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11A213A"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2229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2797B1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9743D6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C3D7E8A" w14:textId="77777777" w:rsidTr="001A28E4">
        <w:trPr>
          <w:trHeight w:val="20"/>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14:paraId="21CC587B"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376B26D3"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24BD32B6"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094F4397"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40E0B8AB"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0819568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F19742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E89C05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5A521C7"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B0D840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08F6F0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9A3B2B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80B04E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9C7A1E0"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A9A02A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1650A0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51E261CD" w14:textId="77777777" w:rsidTr="001A28E4">
        <w:trPr>
          <w:trHeight w:val="20"/>
        </w:trPr>
        <w:tc>
          <w:tcPr>
            <w:tcW w:w="502" w:type="dxa"/>
            <w:vMerge w:val="restart"/>
            <w:tcBorders>
              <w:top w:val="single" w:sz="4" w:space="0" w:color="000000"/>
              <w:left w:val="single" w:sz="4" w:space="0" w:color="000000"/>
              <w:right w:val="single" w:sz="4" w:space="0" w:color="000000"/>
            </w:tcBorders>
          </w:tcPr>
          <w:p w14:paraId="7E2C341F" w14:textId="77777777" w:rsidR="00655060" w:rsidRPr="008A6791" w:rsidRDefault="00655060" w:rsidP="008A6791">
            <w:pPr>
              <w:spacing w:before="60" w:after="60" w:line="240" w:lineRule="auto"/>
              <w:ind w:left="128" w:right="110"/>
              <w:jc w:val="center"/>
              <w:rPr>
                <w:rFonts w:ascii="Century Gothic" w:hAnsi="Century Gothic" w:cs="Arial"/>
                <w:color w:val="000000" w:themeColor="text1"/>
                <w:sz w:val="16"/>
              </w:rPr>
            </w:pPr>
            <w:r w:rsidRPr="008A6791">
              <w:rPr>
                <w:rFonts w:ascii="Century Gothic" w:hAnsi="Century Gothic" w:cs="Arial"/>
                <w:b/>
                <w:color w:val="000000" w:themeColor="text1"/>
                <w:sz w:val="16"/>
              </w:rPr>
              <w:t>8</w:t>
            </w:r>
          </w:p>
        </w:tc>
        <w:tc>
          <w:tcPr>
            <w:tcW w:w="372" w:type="dxa"/>
            <w:tcBorders>
              <w:top w:val="single" w:sz="4" w:space="0" w:color="000000"/>
              <w:left w:val="single" w:sz="4" w:space="0" w:color="000000"/>
              <w:bottom w:val="single" w:sz="4" w:space="0" w:color="000000"/>
              <w:right w:val="single" w:sz="4" w:space="0" w:color="000000"/>
            </w:tcBorders>
          </w:tcPr>
          <w:p w14:paraId="00D87341"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0ACA225D"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07950189"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14:paraId="7A68A923"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1C2DAD6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1F61DFB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08D0827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422ADDC9"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018B42D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568FC4E9"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14:paraId="64820F3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6C8D82F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0BE75352"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2232</w:t>
            </w:r>
          </w:p>
        </w:tc>
        <w:tc>
          <w:tcPr>
            <w:tcW w:w="564" w:type="dxa"/>
            <w:tcBorders>
              <w:top w:val="single" w:sz="4" w:space="0" w:color="000000"/>
              <w:left w:val="single" w:sz="4" w:space="0" w:color="000000"/>
              <w:bottom w:val="single" w:sz="4" w:space="0" w:color="000000"/>
              <w:right w:val="single" w:sz="4" w:space="0" w:color="000000"/>
            </w:tcBorders>
          </w:tcPr>
          <w:p w14:paraId="44742CC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37E7C7A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2DF4FC3" w14:textId="77777777" w:rsidTr="001A28E4">
        <w:trPr>
          <w:trHeight w:val="20"/>
        </w:trPr>
        <w:tc>
          <w:tcPr>
            <w:tcW w:w="502" w:type="dxa"/>
            <w:vMerge/>
            <w:tcBorders>
              <w:left w:val="single" w:sz="4" w:space="0" w:color="000000"/>
              <w:bottom w:val="single" w:sz="4" w:space="0" w:color="000000"/>
              <w:right w:val="single" w:sz="4" w:space="0" w:color="000000"/>
            </w:tcBorders>
          </w:tcPr>
          <w:p w14:paraId="74CEC80A"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3BDD2E48"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2F45435E"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0F36445E"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14:paraId="2FE98E1C"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–41</w:t>
            </w:r>
          </w:p>
        </w:tc>
        <w:tc>
          <w:tcPr>
            <w:tcW w:w="584" w:type="dxa"/>
            <w:tcBorders>
              <w:top w:val="single" w:sz="4" w:space="0" w:color="000000"/>
              <w:left w:val="single" w:sz="4" w:space="0" w:color="000000"/>
              <w:bottom w:val="single" w:sz="4" w:space="0" w:color="000000"/>
              <w:right w:val="single" w:sz="4" w:space="0" w:color="000000"/>
            </w:tcBorders>
          </w:tcPr>
          <w:p w14:paraId="2DFD985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74CA4F7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14:paraId="10569C5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14:paraId="65B85380"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6B68418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14:paraId="19A76ED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475476B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–63</w:t>
            </w:r>
          </w:p>
        </w:tc>
        <w:tc>
          <w:tcPr>
            <w:tcW w:w="564" w:type="dxa"/>
            <w:tcBorders>
              <w:top w:val="single" w:sz="4" w:space="0" w:color="000000"/>
              <w:left w:val="single" w:sz="4" w:space="0" w:color="000000"/>
              <w:bottom w:val="single" w:sz="4" w:space="0" w:color="000000"/>
              <w:right w:val="single" w:sz="4" w:space="0" w:color="000000"/>
            </w:tcBorders>
          </w:tcPr>
          <w:p w14:paraId="0E5A217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32C1CE48"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50137F0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16FC94A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6A156073" w14:textId="77777777" w:rsidTr="001A28E4">
        <w:trPr>
          <w:trHeight w:val="20"/>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14:paraId="7C03D32A" w14:textId="77777777" w:rsidR="00655060" w:rsidRPr="008A6791" w:rsidRDefault="00655060" w:rsidP="00FC2E1B">
            <w:pPr>
              <w:keepNext/>
              <w:spacing w:before="60" w:after="60" w:line="240" w:lineRule="auto"/>
              <w:ind w:left="128" w:right="110"/>
              <w:jc w:val="center"/>
              <w:rPr>
                <w:rFonts w:ascii="Century Gothic" w:hAnsi="Century Gothic" w:cs="Arial"/>
                <w:color w:val="000000" w:themeColor="text1"/>
                <w:sz w:val="16"/>
              </w:rPr>
            </w:pPr>
            <w:r w:rsidRPr="008A6791">
              <w:rPr>
                <w:rFonts w:ascii="Century Gothic" w:hAnsi="Century Gothic" w:cs="Arial"/>
                <w:b/>
                <w:color w:val="000000" w:themeColor="text1"/>
                <w:sz w:val="16"/>
              </w:rPr>
              <w:t>9</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39C8DEAE" w14:textId="77777777" w:rsidR="00655060" w:rsidRPr="008A6791" w:rsidRDefault="00655060" w:rsidP="00FC2E1B">
            <w:pPr>
              <w:keepNext/>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6A138CC1" w14:textId="77777777" w:rsidR="00655060" w:rsidRPr="008A6791" w:rsidRDefault="00655060" w:rsidP="00FC2E1B">
            <w:pPr>
              <w:keepNext/>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0B0BB643" w14:textId="77777777" w:rsidR="00655060" w:rsidRPr="008A6791" w:rsidRDefault="00655060" w:rsidP="00FC2E1B">
            <w:pPr>
              <w:keepNext/>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5B5BDC44" w14:textId="77777777" w:rsidR="00655060" w:rsidRPr="008A6791" w:rsidRDefault="00655060" w:rsidP="00FC2E1B">
            <w:pPr>
              <w:keepNext/>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6E1DF1D2"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DD2EC52"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FC0AFF9"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E2BC769" w14:textId="77777777" w:rsidR="00655060" w:rsidRPr="008A6791" w:rsidRDefault="00655060" w:rsidP="00FC2E1B">
            <w:pPr>
              <w:keepNext/>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08DECFA"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FC8E086"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85A6D3E"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01DAC6F"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D6CC7B0" w14:textId="77777777" w:rsidR="00655060" w:rsidRPr="008A6791" w:rsidRDefault="00655060" w:rsidP="00FC2E1B">
            <w:pPr>
              <w:keepNext/>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2235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135689B"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8FAD6F6"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2C14C751" w14:textId="77777777" w:rsidTr="001A28E4">
        <w:trPr>
          <w:trHeight w:val="20"/>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14:paraId="512207C0"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219020C7"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31462578"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6B1848C1"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1DABFDFD"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6A3B9FB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C6AE9E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C9CF6A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CAF1812"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43B356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E7C28C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C351FE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D15B10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434C709"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7C4834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8ED20E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3BA2BCA8" w14:textId="77777777" w:rsidTr="001A28E4">
        <w:trPr>
          <w:trHeight w:val="20"/>
        </w:trPr>
        <w:tc>
          <w:tcPr>
            <w:tcW w:w="502" w:type="dxa"/>
            <w:vMerge w:val="restart"/>
            <w:tcBorders>
              <w:top w:val="single" w:sz="4" w:space="0" w:color="000000"/>
              <w:left w:val="single" w:sz="4" w:space="0" w:color="000000"/>
              <w:right w:val="single" w:sz="4" w:space="0" w:color="000000"/>
            </w:tcBorders>
          </w:tcPr>
          <w:p w14:paraId="342F3024" w14:textId="77777777" w:rsidR="00655060" w:rsidRPr="008A6791" w:rsidRDefault="00655060" w:rsidP="008A6791">
            <w:pPr>
              <w:spacing w:before="60" w:after="60" w:line="240" w:lineRule="auto"/>
              <w:ind w:left="117"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10</w:t>
            </w:r>
          </w:p>
        </w:tc>
        <w:tc>
          <w:tcPr>
            <w:tcW w:w="372" w:type="dxa"/>
            <w:tcBorders>
              <w:top w:val="single" w:sz="4" w:space="0" w:color="000000"/>
              <w:left w:val="single" w:sz="4" w:space="0" w:color="000000"/>
              <w:bottom w:val="single" w:sz="4" w:space="0" w:color="000000"/>
              <w:right w:val="single" w:sz="4" w:space="0" w:color="000000"/>
            </w:tcBorders>
          </w:tcPr>
          <w:p w14:paraId="11569405"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41794D79"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659DE3A3"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14:paraId="7532C565"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37CBA41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1A62A52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556695B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5B8B8C4A"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1391CCCD"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5B6A86C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14:paraId="20C04905"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0BBE136B"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15FBB81B"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2239</w:t>
            </w:r>
          </w:p>
        </w:tc>
        <w:tc>
          <w:tcPr>
            <w:tcW w:w="564" w:type="dxa"/>
            <w:tcBorders>
              <w:top w:val="single" w:sz="4" w:space="0" w:color="000000"/>
              <w:left w:val="single" w:sz="4" w:space="0" w:color="000000"/>
              <w:bottom w:val="single" w:sz="4" w:space="0" w:color="000000"/>
              <w:right w:val="single" w:sz="4" w:space="0" w:color="000000"/>
            </w:tcBorders>
          </w:tcPr>
          <w:p w14:paraId="74D29B2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4E98167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6E1DCCEC" w14:textId="77777777" w:rsidTr="001A28E4">
        <w:trPr>
          <w:trHeight w:val="20"/>
        </w:trPr>
        <w:tc>
          <w:tcPr>
            <w:tcW w:w="502" w:type="dxa"/>
            <w:vMerge/>
            <w:tcBorders>
              <w:left w:val="single" w:sz="4" w:space="0" w:color="000000"/>
              <w:bottom w:val="single" w:sz="4" w:space="0" w:color="000000"/>
              <w:right w:val="single" w:sz="4" w:space="0" w:color="000000"/>
            </w:tcBorders>
          </w:tcPr>
          <w:p w14:paraId="6D2C424F"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55F8C343"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4367D734"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01B7B505"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14:paraId="7FA82D18"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tcPr>
          <w:p w14:paraId="71D6FF5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600E5C5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14:paraId="21F91DD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6CFAAFB2"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683343C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11BB72A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5F2AFA5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0ED39F6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6795D454"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79FF8C0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5BABEFD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3B71C8A0" w14:textId="77777777" w:rsidTr="001A28E4">
        <w:trPr>
          <w:trHeight w:val="20"/>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14:paraId="084B5932" w14:textId="77777777" w:rsidR="00655060" w:rsidRPr="008A6791" w:rsidRDefault="00655060" w:rsidP="008A6791">
            <w:pPr>
              <w:spacing w:before="60" w:after="60" w:line="240" w:lineRule="auto"/>
              <w:ind w:left="117"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11</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4DA99686"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7E0077D4"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73020875"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300B67DE"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409C70C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C9EBCC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0BC491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24D3021"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63C38FA"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F62D61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DBB1EC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E98484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318B38B"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5AC8B6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76BBE5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594DCA3F" w14:textId="77777777" w:rsidTr="001A28E4">
        <w:trPr>
          <w:trHeight w:val="20"/>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14:paraId="172A84BC"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5532D545"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1A2CA205"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3D50472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4BC65286"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1258B0B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F80A57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55799A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CAF292E"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6CBD7C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521AFC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8605D5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3EAF2A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76CEFFF"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940145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A58BCC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2FA0C0B2" w14:textId="77777777" w:rsidTr="001A28E4">
        <w:trPr>
          <w:trHeight w:val="20"/>
        </w:trPr>
        <w:tc>
          <w:tcPr>
            <w:tcW w:w="502" w:type="dxa"/>
            <w:vMerge w:val="restart"/>
            <w:tcBorders>
              <w:top w:val="single" w:sz="4" w:space="0" w:color="000000"/>
              <w:left w:val="single" w:sz="4" w:space="0" w:color="000000"/>
              <w:right w:val="single" w:sz="4" w:space="0" w:color="000000"/>
            </w:tcBorders>
          </w:tcPr>
          <w:p w14:paraId="1854AB14" w14:textId="77777777" w:rsidR="00655060" w:rsidRPr="008A6791" w:rsidRDefault="00655060" w:rsidP="00FC2E1B">
            <w:pPr>
              <w:keepNext/>
              <w:spacing w:before="60" w:after="60" w:line="240" w:lineRule="auto"/>
              <w:ind w:left="117"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12</w:t>
            </w:r>
          </w:p>
        </w:tc>
        <w:tc>
          <w:tcPr>
            <w:tcW w:w="372" w:type="dxa"/>
            <w:tcBorders>
              <w:top w:val="single" w:sz="4" w:space="0" w:color="000000"/>
              <w:left w:val="single" w:sz="4" w:space="0" w:color="000000"/>
              <w:bottom w:val="single" w:sz="4" w:space="0" w:color="000000"/>
              <w:right w:val="single" w:sz="4" w:space="0" w:color="000000"/>
            </w:tcBorders>
          </w:tcPr>
          <w:p w14:paraId="0333F017" w14:textId="77777777" w:rsidR="00655060" w:rsidRPr="008A6791" w:rsidRDefault="00655060" w:rsidP="00FC2E1B">
            <w:pPr>
              <w:keepNext/>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7A8E6351" w14:textId="77777777" w:rsidR="00655060" w:rsidRPr="008A6791" w:rsidRDefault="00655060" w:rsidP="00FC2E1B">
            <w:pPr>
              <w:keepNext/>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438506C6" w14:textId="77777777" w:rsidR="00655060" w:rsidRPr="008A6791" w:rsidRDefault="00655060" w:rsidP="00FC2E1B">
            <w:pPr>
              <w:keepNext/>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14:paraId="6161BD82" w14:textId="77777777" w:rsidR="00655060" w:rsidRPr="008A6791" w:rsidRDefault="00655060" w:rsidP="00FC2E1B">
            <w:pPr>
              <w:keepNext/>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7DB00D6C"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65FFE955"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25A760E2"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213C935F" w14:textId="77777777" w:rsidR="00655060" w:rsidRPr="008A6791" w:rsidRDefault="00655060" w:rsidP="00FC2E1B">
            <w:pPr>
              <w:keepNext/>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2BEE721D"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759C8AC3"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14:paraId="11845EF1"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1E3B0005"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587C89B2" w14:textId="77777777" w:rsidR="00655060" w:rsidRPr="008A6791" w:rsidRDefault="00655060" w:rsidP="00FC2E1B">
            <w:pPr>
              <w:keepNext/>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2246</w:t>
            </w:r>
          </w:p>
        </w:tc>
        <w:tc>
          <w:tcPr>
            <w:tcW w:w="564" w:type="dxa"/>
            <w:tcBorders>
              <w:top w:val="single" w:sz="4" w:space="0" w:color="000000"/>
              <w:left w:val="single" w:sz="4" w:space="0" w:color="000000"/>
              <w:bottom w:val="single" w:sz="4" w:space="0" w:color="000000"/>
              <w:right w:val="single" w:sz="4" w:space="0" w:color="000000"/>
            </w:tcBorders>
          </w:tcPr>
          <w:p w14:paraId="3CBB4F40"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78DC1F11"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56D8927E" w14:textId="77777777" w:rsidTr="001A28E4">
        <w:trPr>
          <w:trHeight w:val="20"/>
        </w:trPr>
        <w:tc>
          <w:tcPr>
            <w:tcW w:w="502" w:type="dxa"/>
            <w:vMerge/>
            <w:tcBorders>
              <w:left w:val="single" w:sz="4" w:space="0" w:color="000000"/>
              <w:bottom w:val="single" w:sz="4" w:space="0" w:color="000000"/>
              <w:right w:val="single" w:sz="4" w:space="0" w:color="000000"/>
            </w:tcBorders>
          </w:tcPr>
          <w:p w14:paraId="450D2755"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24AACA56"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472112A5"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5AD50FC4"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14:paraId="3ACACB83"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84" w:type="dxa"/>
            <w:tcBorders>
              <w:top w:val="single" w:sz="4" w:space="0" w:color="000000"/>
              <w:left w:val="single" w:sz="4" w:space="0" w:color="000000"/>
              <w:bottom w:val="single" w:sz="4" w:space="0" w:color="000000"/>
              <w:right w:val="single" w:sz="4" w:space="0" w:color="000000"/>
            </w:tcBorders>
          </w:tcPr>
          <w:p w14:paraId="10EE3D5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1EB47A9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0CCFC4F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19C487A9"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14:paraId="239513E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2929063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25DF630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14:paraId="05E6426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6D8F55B8"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2ED852E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3BF23B4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3FFF6436" w14:textId="77777777" w:rsidTr="001A28E4">
        <w:trPr>
          <w:trHeight w:val="20"/>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14:paraId="4D78D01A" w14:textId="77777777" w:rsidR="00655060" w:rsidRPr="008A6791" w:rsidRDefault="00655060" w:rsidP="008A6791">
            <w:pPr>
              <w:spacing w:before="60" w:after="60" w:line="240" w:lineRule="auto"/>
              <w:ind w:left="117"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13</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2ED4579A"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233186D7"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3E0E9C0E" w14:textId="77777777" w:rsidR="00655060" w:rsidRPr="008A6791" w:rsidRDefault="00655060" w:rsidP="008A6791">
            <w:pPr>
              <w:spacing w:before="60" w:after="60" w:line="240" w:lineRule="auto"/>
              <w:ind w:left="5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51859688"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0CECCA4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317FA3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9E6678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71E2FDD"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C1EDCF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70FEBF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8DC1C8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F3E361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2198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0ACDC4D"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28C63AC"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ED86DF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29B7926A" w14:textId="77777777" w:rsidTr="001A28E4">
        <w:trPr>
          <w:trHeight w:val="20"/>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14:paraId="43B45065"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777D184B"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1519DAC7"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1BEABC91"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1750C9F7"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1160C08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7C7C76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63A712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B137C66"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598145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65246A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D6D026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A01264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926EA07"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4ED062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410F5E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632DA919" w14:textId="77777777" w:rsidTr="001A28E4">
        <w:trPr>
          <w:trHeight w:val="20"/>
        </w:trPr>
        <w:tc>
          <w:tcPr>
            <w:tcW w:w="502" w:type="dxa"/>
            <w:vMerge w:val="restart"/>
            <w:tcBorders>
              <w:top w:val="single" w:sz="4" w:space="0" w:color="000000"/>
              <w:left w:val="single" w:sz="4" w:space="0" w:color="000000"/>
              <w:right w:val="single" w:sz="4" w:space="0" w:color="000000"/>
            </w:tcBorders>
          </w:tcPr>
          <w:p w14:paraId="0278B604" w14:textId="77777777" w:rsidR="00655060" w:rsidRPr="008A6791" w:rsidRDefault="00655060" w:rsidP="008A6791">
            <w:pPr>
              <w:spacing w:before="60" w:after="60" w:line="240" w:lineRule="auto"/>
              <w:ind w:left="117"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14</w:t>
            </w:r>
          </w:p>
        </w:tc>
        <w:tc>
          <w:tcPr>
            <w:tcW w:w="372" w:type="dxa"/>
            <w:tcBorders>
              <w:top w:val="single" w:sz="4" w:space="0" w:color="000000"/>
              <w:left w:val="single" w:sz="4" w:space="0" w:color="000000"/>
              <w:bottom w:val="single" w:sz="4" w:space="0" w:color="000000"/>
              <w:right w:val="single" w:sz="4" w:space="0" w:color="000000"/>
            </w:tcBorders>
          </w:tcPr>
          <w:p w14:paraId="6BEB7232"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4288D197"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15DD6E24"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137</w:t>
            </w:r>
          </w:p>
        </w:tc>
        <w:tc>
          <w:tcPr>
            <w:tcW w:w="577" w:type="dxa"/>
            <w:tcBorders>
              <w:top w:val="single" w:sz="4" w:space="0" w:color="000000"/>
              <w:left w:val="single" w:sz="4" w:space="0" w:color="000000"/>
              <w:bottom w:val="single" w:sz="4" w:space="0" w:color="000000"/>
              <w:right w:val="single" w:sz="4" w:space="0" w:color="000000"/>
            </w:tcBorders>
          </w:tcPr>
          <w:p w14:paraId="6AD71E3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84" w:type="dxa"/>
            <w:tcBorders>
              <w:top w:val="single" w:sz="4" w:space="0" w:color="000000"/>
              <w:left w:val="single" w:sz="4" w:space="0" w:color="000000"/>
              <w:bottom w:val="single" w:sz="4" w:space="0" w:color="000000"/>
              <w:right w:val="single" w:sz="4" w:space="0" w:color="000000"/>
            </w:tcBorders>
          </w:tcPr>
          <w:p w14:paraId="59AEF43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27DC439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4819CE9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211890A4"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4671A61D"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14:paraId="10FE8BC4"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1044A0E4"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2162</w:t>
            </w:r>
          </w:p>
        </w:tc>
        <w:tc>
          <w:tcPr>
            <w:tcW w:w="564" w:type="dxa"/>
            <w:tcBorders>
              <w:top w:val="single" w:sz="4" w:space="0" w:color="000000"/>
              <w:left w:val="single" w:sz="4" w:space="0" w:color="000000"/>
              <w:bottom w:val="single" w:sz="4" w:space="0" w:color="000000"/>
              <w:right w:val="single" w:sz="4" w:space="0" w:color="000000"/>
            </w:tcBorders>
          </w:tcPr>
          <w:p w14:paraId="33DD17A1"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43E05C4C"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tcPr>
          <w:p w14:paraId="11419D2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1D3707A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2645DF7" w14:textId="77777777" w:rsidTr="001A28E4">
        <w:trPr>
          <w:trHeight w:val="20"/>
        </w:trPr>
        <w:tc>
          <w:tcPr>
            <w:tcW w:w="502" w:type="dxa"/>
            <w:vMerge/>
            <w:tcBorders>
              <w:left w:val="single" w:sz="4" w:space="0" w:color="000000"/>
              <w:bottom w:val="single" w:sz="4" w:space="0" w:color="000000"/>
              <w:right w:val="single" w:sz="4" w:space="0" w:color="000000"/>
            </w:tcBorders>
          </w:tcPr>
          <w:p w14:paraId="69BD0197"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12F2F213"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0D3D6BD1"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085DEB2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77" w:type="dxa"/>
            <w:tcBorders>
              <w:top w:val="single" w:sz="4" w:space="0" w:color="000000"/>
              <w:left w:val="single" w:sz="4" w:space="0" w:color="000000"/>
              <w:bottom w:val="single" w:sz="4" w:space="0" w:color="000000"/>
              <w:right w:val="single" w:sz="4" w:space="0" w:color="000000"/>
            </w:tcBorders>
          </w:tcPr>
          <w:p w14:paraId="1612C974"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84" w:type="dxa"/>
            <w:tcBorders>
              <w:top w:val="single" w:sz="4" w:space="0" w:color="000000"/>
              <w:left w:val="single" w:sz="4" w:space="0" w:color="000000"/>
              <w:bottom w:val="single" w:sz="4" w:space="0" w:color="000000"/>
              <w:right w:val="single" w:sz="4" w:space="0" w:color="000000"/>
            </w:tcBorders>
          </w:tcPr>
          <w:p w14:paraId="69C726E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182C5BD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78CCEEF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68F991F0"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4960943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19227DF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14:paraId="5B461B0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14:paraId="2B86E5C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712908A2"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4E3D21C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1A4634C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B35CED2" w14:textId="77777777" w:rsidTr="001A28E4">
        <w:trPr>
          <w:trHeight w:val="20"/>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14:paraId="2F7576C4" w14:textId="77777777" w:rsidR="00655060" w:rsidRPr="008A6791" w:rsidRDefault="00655060" w:rsidP="008A6791">
            <w:pPr>
              <w:spacing w:before="60" w:after="60" w:line="240" w:lineRule="auto"/>
              <w:ind w:left="117"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15</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485A1338"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42A03944"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17C1AB17"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136</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7BCD4C78"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0DFBA3D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9CA09F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6ECF07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AD1033A"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F75C2A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3B960C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9C3741C"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A4A35A1"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2129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BF84B10"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F647C08"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CF702D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62EF8761" w14:textId="77777777" w:rsidTr="001A28E4">
        <w:trPr>
          <w:trHeight w:val="20"/>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14:paraId="5A4C35C4"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38B77433"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70F193C1"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7EBE3B09"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62EBC613"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0A1A9FD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A72EC3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5DE115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34D0CE2"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DF3E36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0672A0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0C418F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DFDE3E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01D6659"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2EC0BC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48B66B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9FD874C" w14:textId="77777777" w:rsidTr="001A28E4">
        <w:trPr>
          <w:trHeight w:val="20"/>
        </w:trPr>
        <w:tc>
          <w:tcPr>
            <w:tcW w:w="502" w:type="dxa"/>
            <w:vMerge w:val="restart"/>
            <w:tcBorders>
              <w:top w:val="single" w:sz="4" w:space="0" w:color="000000"/>
              <w:left w:val="single" w:sz="4" w:space="0" w:color="000000"/>
              <w:right w:val="single" w:sz="4" w:space="0" w:color="000000"/>
            </w:tcBorders>
          </w:tcPr>
          <w:p w14:paraId="1A296E31" w14:textId="77777777" w:rsidR="00655060" w:rsidRPr="008A6791" w:rsidRDefault="00655060" w:rsidP="008A6791">
            <w:pPr>
              <w:spacing w:before="60" w:after="60" w:line="240" w:lineRule="auto"/>
              <w:ind w:left="117"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16</w:t>
            </w:r>
          </w:p>
        </w:tc>
        <w:tc>
          <w:tcPr>
            <w:tcW w:w="372" w:type="dxa"/>
            <w:tcBorders>
              <w:top w:val="single" w:sz="4" w:space="0" w:color="000000"/>
              <w:left w:val="single" w:sz="4" w:space="0" w:color="000000"/>
              <w:bottom w:val="single" w:sz="4" w:space="0" w:color="000000"/>
              <w:right w:val="single" w:sz="4" w:space="0" w:color="000000"/>
            </w:tcBorders>
          </w:tcPr>
          <w:p w14:paraId="427516C8"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20F7CD5A"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5D8DAF3D"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134</w:t>
            </w:r>
          </w:p>
        </w:tc>
        <w:tc>
          <w:tcPr>
            <w:tcW w:w="577" w:type="dxa"/>
            <w:tcBorders>
              <w:top w:val="single" w:sz="4" w:space="0" w:color="000000"/>
              <w:left w:val="single" w:sz="4" w:space="0" w:color="000000"/>
              <w:bottom w:val="single" w:sz="4" w:space="0" w:color="000000"/>
              <w:right w:val="single" w:sz="4" w:space="0" w:color="000000"/>
            </w:tcBorders>
          </w:tcPr>
          <w:p w14:paraId="1F88A42F"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580F5D9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608549E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7470448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12010E2A"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4D891A21"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1FBC38A9"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14:paraId="12D6689D"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467811D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2097</w:t>
            </w:r>
          </w:p>
        </w:tc>
        <w:tc>
          <w:tcPr>
            <w:tcW w:w="564" w:type="dxa"/>
            <w:tcBorders>
              <w:top w:val="single" w:sz="4" w:space="0" w:color="000000"/>
              <w:left w:val="single" w:sz="4" w:space="0" w:color="000000"/>
              <w:bottom w:val="single" w:sz="4" w:space="0" w:color="000000"/>
              <w:right w:val="single" w:sz="4" w:space="0" w:color="000000"/>
            </w:tcBorders>
          </w:tcPr>
          <w:p w14:paraId="075272C1"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01090852"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tcPr>
          <w:p w14:paraId="5290D9B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6F212FD4" w14:textId="77777777" w:rsidTr="001A28E4">
        <w:trPr>
          <w:trHeight w:val="20"/>
        </w:trPr>
        <w:tc>
          <w:tcPr>
            <w:tcW w:w="502" w:type="dxa"/>
            <w:vMerge/>
            <w:tcBorders>
              <w:left w:val="single" w:sz="4" w:space="0" w:color="000000"/>
              <w:bottom w:val="single" w:sz="4" w:space="0" w:color="000000"/>
              <w:right w:val="single" w:sz="4" w:space="0" w:color="000000"/>
            </w:tcBorders>
          </w:tcPr>
          <w:p w14:paraId="2E3C1B91"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52FA62EA"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6AB191A8"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392DD464"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77" w:type="dxa"/>
            <w:tcBorders>
              <w:top w:val="single" w:sz="4" w:space="0" w:color="000000"/>
              <w:left w:val="single" w:sz="4" w:space="0" w:color="000000"/>
              <w:bottom w:val="single" w:sz="4" w:space="0" w:color="000000"/>
              <w:right w:val="single" w:sz="4" w:space="0" w:color="000000"/>
            </w:tcBorders>
          </w:tcPr>
          <w:p w14:paraId="2E39CB8F"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tcPr>
          <w:p w14:paraId="7A42EE8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74C4EEF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420FFF0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7AB86BAA"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10073FB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14:paraId="0123F2C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5B255E9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43AB67D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14:paraId="21BC120E"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470D603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6731734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2B0781B4" w14:textId="77777777" w:rsidTr="001A28E4">
        <w:trPr>
          <w:trHeight w:val="20"/>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14:paraId="6734D691" w14:textId="77777777" w:rsidR="00655060" w:rsidRPr="008A6791" w:rsidRDefault="00655060" w:rsidP="008A6791">
            <w:pPr>
              <w:spacing w:before="60" w:after="60" w:line="240" w:lineRule="auto"/>
              <w:ind w:left="117"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17</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711870EF"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51B16F1E"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1F00BA20"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133</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79F12A80"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33F8584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95F654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3BBDF5B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18856E9"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67ACB8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FE01F85"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425E5D8"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CEF4F9B"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2067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3CDD9BA"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B26AE6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5FD8C9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58A9BFBF" w14:textId="77777777" w:rsidTr="001A28E4">
        <w:trPr>
          <w:trHeight w:val="20"/>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14:paraId="5A07B21A"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744875DF"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1ADED178"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711699F8"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0B1DB3D6"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0D88CC3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40F520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ACA3CD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B8CF8B1"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A2D906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10A24E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D37599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F749FE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826C3D9"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234236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53E78B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A47F556" w14:textId="77777777" w:rsidTr="001A28E4">
        <w:trPr>
          <w:trHeight w:val="20"/>
        </w:trPr>
        <w:tc>
          <w:tcPr>
            <w:tcW w:w="502" w:type="dxa"/>
            <w:vMerge w:val="restart"/>
            <w:tcBorders>
              <w:top w:val="single" w:sz="4" w:space="0" w:color="000000"/>
              <w:left w:val="single" w:sz="4" w:space="0" w:color="000000"/>
              <w:right w:val="single" w:sz="4" w:space="0" w:color="000000"/>
            </w:tcBorders>
          </w:tcPr>
          <w:p w14:paraId="032DF63B" w14:textId="77777777" w:rsidR="00655060" w:rsidRPr="008A6791" w:rsidRDefault="00655060" w:rsidP="008A6791">
            <w:pPr>
              <w:spacing w:before="60" w:after="60" w:line="240" w:lineRule="auto"/>
              <w:ind w:left="117"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18</w:t>
            </w:r>
          </w:p>
        </w:tc>
        <w:tc>
          <w:tcPr>
            <w:tcW w:w="372" w:type="dxa"/>
            <w:tcBorders>
              <w:top w:val="single" w:sz="4" w:space="0" w:color="000000"/>
              <w:left w:val="single" w:sz="4" w:space="0" w:color="000000"/>
              <w:bottom w:val="single" w:sz="4" w:space="0" w:color="000000"/>
              <w:right w:val="single" w:sz="4" w:space="0" w:color="000000"/>
            </w:tcBorders>
          </w:tcPr>
          <w:p w14:paraId="154BE1DE"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1B24D07A"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6E5EA618"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131</w:t>
            </w:r>
          </w:p>
        </w:tc>
        <w:tc>
          <w:tcPr>
            <w:tcW w:w="577" w:type="dxa"/>
            <w:tcBorders>
              <w:top w:val="single" w:sz="4" w:space="0" w:color="000000"/>
              <w:left w:val="single" w:sz="4" w:space="0" w:color="000000"/>
              <w:bottom w:val="single" w:sz="4" w:space="0" w:color="000000"/>
              <w:right w:val="single" w:sz="4" w:space="0" w:color="000000"/>
            </w:tcBorders>
          </w:tcPr>
          <w:p w14:paraId="4016D563"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47051BB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2A062DA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4A1138A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11B73D3B"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3DB4BCC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59B9F40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14:paraId="4DD4A2EA"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717ABF13"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2039</w:t>
            </w:r>
          </w:p>
        </w:tc>
        <w:tc>
          <w:tcPr>
            <w:tcW w:w="564" w:type="dxa"/>
            <w:tcBorders>
              <w:top w:val="single" w:sz="4" w:space="0" w:color="000000"/>
              <w:left w:val="single" w:sz="4" w:space="0" w:color="000000"/>
              <w:bottom w:val="single" w:sz="4" w:space="0" w:color="000000"/>
              <w:right w:val="single" w:sz="4" w:space="0" w:color="000000"/>
            </w:tcBorders>
          </w:tcPr>
          <w:p w14:paraId="0D013477"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024676C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tcPr>
          <w:p w14:paraId="64465C1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368B3D8E" w14:textId="77777777" w:rsidTr="001A28E4">
        <w:trPr>
          <w:trHeight w:val="20"/>
        </w:trPr>
        <w:tc>
          <w:tcPr>
            <w:tcW w:w="502" w:type="dxa"/>
            <w:vMerge/>
            <w:tcBorders>
              <w:left w:val="single" w:sz="4" w:space="0" w:color="000000"/>
              <w:bottom w:val="single" w:sz="4" w:space="0" w:color="000000"/>
              <w:right w:val="single" w:sz="4" w:space="0" w:color="000000"/>
            </w:tcBorders>
          </w:tcPr>
          <w:p w14:paraId="359BD54F"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36531549"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2C646657"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22B6E2C3"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77" w:type="dxa"/>
            <w:tcBorders>
              <w:top w:val="single" w:sz="4" w:space="0" w:color="000000"/>
              <w:left w:val="single" w:sz="4" w:space="0" w:color="000000"/>
              <w:bottom w:val="single" w:sz="4" w:space="0" w:color="000000"/>
              <w:right w:val="single" w:sz="4" w:space="0" w:color="000000"/>
            </w:tcBorders>
          </w:tcPr>
          <w:p w14:paraId="5D260D6F"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84" w:type="dxa"/>
            <w:tcBorders>
              <w:top w:val="single" w:sz="4" w:space="0" w:color="000000"/>
              <w:left w:val="single" w:sz="4" w:space="0" w:color="000000"/>
              <w:bottom w:val="single" w:sz="4" w:space="0" w:color="000000"/>
              <w:right w:val="single" w:sz="4" w:space="0" w:color="000000"/>
            </w:tcBorders>
          </w:tcPr>
          <w:p w14:paraId="17DE36D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42E99B1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16EF667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–59</w:t>
            </w:r>
          </w:p>
        </w:tc>
        <w:tc>
          <w:tcPr>
            <w:tcW w:w="564" w:type="dxa"/>
            <w:tcBorders>
              <w:top w:val="single" w:sz="4" w:space="0" w:color="000000"/>
              <w:left w:val="single" w:sz="4" w:space="0" w:color="000000"/>
              <w:bottom w:val="single" w:sz="4" w:space="0" w:color="000000"/>
              <w:right w:val="single" w:sz="4" w:space="0" w:color="000000"/>
            </w:tcBorders>
          </w:tcPr>
          <w:p w14:paraId="7939F9E1"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40341E1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2A73C4E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3655BC9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1231C60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1A87B399"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6301A40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50FDE01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2FC7F439" w14:textId="77777777" w:rsidTr="001A28E4">
        <w:trPr>
          <w:trHeight w:val="20"/>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14:paraId="16C550F2" w14:textId="77777777" w:rsidR="00655060" w:rsidRPr="008A6791" w:rsidRDefault="00655060" w:rsidP="008A6791">
            <w:pPr>
              <w:spacing w:before="60" w:after="60" w:line="240" w:lineRule="auto"/>
              <w:ind w:left="117"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19</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2ABF1E05"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00EF71F3"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7CF3195E"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130</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15211DCB"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3280B05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DF8D66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E4662D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0D49E29E"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6877015"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4E3C7AB"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16FD67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1A8484DB"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1912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8E97A4E"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2033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005FDB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0E44214"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2248</w:t>
            </w:r>
          </w:p>
        </w:tc>
      </w:tr>
      <w:tr w:rsidR="00655060" w:rsidRPr="00551254" w14:paraId="0BC7C574" w14:textId="77777777" w:rsidTr="001A28E4">
        <w:trPr>
          <w:trHeight w:val="20"/>
        </w:trPr>
        <w:tc>
          <w:tcPr>
            <w:tcW w:w="502" w:type="dxa"/>
            <w:tcBorders>
              <w:top w:val="single" w:sz="4" w:space="0" w:color="E6E6E6"/>
              <w:left w:val="single" w:sz="4" w:space="0" w:color="000000"/>
              <w:bottom w:val="single" w:sz="4" w:space="0" w:color="auto"/>
              <w:right w:val="single" w:sz="4" w:space="0" w:color="000000"/>
            </w:tcBorders>
            <w:shd w:val="clear" w:color="auto" w:fill="E6E6E6"/>
          </w:tcPr>
          <w:p w14:paraId="24F10B52"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14:paraId="4E4C0FBF"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14:paraId="5704ECC0"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14:paraId="72FB5DD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14:paraId="304BBDA6"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14:paraId="64B75A2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690A63A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E9D130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AF07AFD"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6AB2E9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20288D9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4ECB944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303F56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9EB590B"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54C4045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14:paraId="7EE7557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r>
      <w:tr w:rsidR="00655060" w:rsidRPr="00551254" w14:paraId="374D332F" w14:textId="77777777" w:rsidTr="001A28E4">
        <w:trPr>
          <w:trHeight w:val="20"/>
        </w:trPr>
        <w:tc>
          <w:tcPr>
            <w:tcW w:w="502" w:type="dxa"/>
            <w:vMerge w:val="restart"/>
            <w:tcBorders>
              <w:top w:val="single" w:sz="4" w:space="0" w:color="auto"/>
              <w:left w:val="single" w:sz="4" w:space="0" w:color="auto"/>
              <w:bottom w:val="single" w:sz="4" w:space="0" w:color="auto"/>
              <w:right w:val="single" w:sz="4" w:space="0" w:color="auto"/>
            </w:tcBorders>
          </w:tcPr>
          <w:p w14:paraId="09EE9E3A" w14:textId="77777777" w:rsidR="00655060" w:rsidRPr="008A6791" w:rsidRDefault="00655060" w:rsidP="008A6791">
            <w:pPr>
              <w:spacing w:before="60" w:after="60" w:line="240" w:lineRule="auto"/>
              <w:ind w:left="117"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20</w:t>
            </w:r>
          </w:p>
        </w:tc>
        <w:tc>
          <w:tcPr>
            <w:tcW w:w="372" w:type="dxa"/>
            <w:tcBorders>
              <w:top w:val="single" w:sz="4" w:space="0" w:color="000000"/>
              <w:left w:val="single" w:sz="4" w:space="0" w:color="auto"/>
              <w:bottom w:val="single" w:sz="4" w:space="0" w:color="000000"/>
              <w:right w:val="single" w:sz="4" w:space="0" w:color="000000"/>
            </w:tcBorders>
          </w:tcPr>
          <w:p w14:paraId="2238DB8F"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7A4BB12C"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44D8D5FA"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129</w:t>
            </w:r>
          </w:p>
        </w:tc>
        <w:tc>
          <w:tcPr>
            <w:tcW w:w="577" w:type="dxa"/>
            <w:tcBorders>
              <w:top w:val="single" w:sz="4" w:space="0" w:color="000000"/>
              <w:left w:val="single" w:sz="4" w:space="0" w:color="000000"/>
              <w:bottom w:val="single" w:sz="4" w:space="0" w:color="000000"/>
              <w:right w:val="single" w:sz="4" w:space="0" w:color="000000"/>
            </w:tcBorders>
          </w:tcPr>
          <w:p w14:paraId="4D95AE5D"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024EF7C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2A839C6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1612F2F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70006B6F"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5B2682E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6F77A77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14:paraId="5C603CC5"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730848C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1782</w:t>
            </w:r>
          </w:p>
        </w:tc>
        <w:tc>
          <w:tcPr>
            <w:tcW w:w="564" w:type="dxa"/>
            <w:tcBorders>
              <w:top w:val="single" w:sz="4" w:space="0" w:color="000000"/>
              <w:left w:val="single" w:sz="4" w:space="0" w:color="000000"/>
              <w:bottom w:val="single" w:sz="4" w:space="0" w:color="000000"/>
              <w:right w:val="single" w:sz="4" w:space="0" w:color="000000"/>
            </w:tcBorders>
          </w:tcPr>
          <w:p w14:paraId="1FDCD3C2"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2033</w:t>
            </w:r>
          </w:p>
        </w:tc>
        <w:tc>
          <w:tcPr>
            <w:tcW w:w="564" w:type="dxa"/>
            <w:tcBorders>
              <w:top w:val="single" w:sz="4" w:space="0" w:color="000000"/>
              <w:left w:val="single" w:sz="4" w:space="0" w:color="000000"/>
              <w:bottom w:val="single" w:sz="4" w:space="0" w:color="000000"/>
              <w:right w:val="single" w:sz="4" w:space="0" w:color="000000"/>
            </w:tcBorders>
          </w:tcPr>
          <w:p w14:paraId="75B48ED1"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2AD7E3DC"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2248</w:t>
            </w:r>
          </w:p>
        </w:tc>
      </w:tr>
      <w:tr w:rsidR="00655060" w:rsidRPr="00551254" w14:paraId="6AC3C99B" w14:textId="77777777" w:rsidTr="001A28E4">
        <w:trPr>
          <w:trHeight w:val="20"/>
        </w:trPr>
        <w:tc>
          <w:tcPr>
            <w:tcW w:w="502" w:type="dxa"/>
            <w:vMerge/>
            <w:tcBorders>
              <w:top w:val="single" w:sz="4" w:space="0" w:color="auto"/>
              <w:left w:val="single" w:sz="4" w:space="0" w:color="auto"/>
              <w:bottom w:val="single" w:sz="4" w:space="0" w:color="auto"/>
              <w:right w:val="single" w:sz="4" w:space="0" w:color="auto"/>
            </w:tcBorders>
          </w:tcPr>
          <w:p w14:paraId="27B157C2"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auto"/>
              <w:bottom w:val="single" w:sz="4" w:space="0" w:color="000000"/>
              <w:right w:val="single" w:sz="4" w:space="0" w:color="000000"/>
            </w:tcBorders>
          </w:tcPr>
          <w:p w14:paraId="59808478"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3266C503"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2BA0E0A1"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77" w:type="dxa"/>
            <w:tcBorders>
              <w:top w:val="single" w:sz="4" w:space="0" w:color="000000"/>
              <w:left w:val="single" w:sz="4" w:space="0" w:color="000000"/>
              <w:bottom w:val="single" w:sz="4" w:space="0" w:color="000000"/>
              <w:right w:val="single" w:sz="4" w:space="0" w:color="000000"/>
            </w:tcBorders>
          </w:tcPr>
          <w:p w14:paraId="55D6407A"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84" w:type="dxa"/>
            <w:tcBorders>
              <w:top w:val="single" w:sz="4" w:space="0" w:color="000000"/>
              <w:left w:val="single" w:sz="4" w:space="0" w:color="000000"/>
              <w:bottom w:val="single" w:sz="4" w:space="0" w:color="000000"/>
              <w:right w:val="single" w:sz="4" w:space="0" w:color="000000"/>
            </w:tcBorders>
          </w:tcPr>
          <w:p w14:paraId="177466C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p>
        </w:tc>
        <w:tc>
          <w:tcPr>
            <w:tcW w:w="564" w:type="dxa"/>
            <w:tcBorders>
              <w:top w:val="single" w:sz="4" w:space="0" w:color="000000"/>
              <w:left w:val="single" w:sz="4" w:space="0" w:color="000000"/>
              <w:bottom w:val="single" w:sz="4" w:space="0" w:color="000000"/>
              <w:right w:val="single" w:sz="4" w:space="0" w:color="000000"/>
            </w:tcBorders>
          </w:tcPr>
          <w:p w14:paraId="6798C88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6B52894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58699AF9"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14:paraId="666B1A3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35D8E4E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5CD24B9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0AAB636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6C116E69"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73C5A5F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007D877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r>
      <w:tr w:rsidR="00655060" w:rsidRPr="00551254" w14:paraId="3343276E" w14:textId="77777777" w:rsidTr="001A28E4">
        <w:trPr>
          <w:trHeight w:val="20"/>
        </w:trPr>
        <w:tc>
          <w:tcPr>
            <w:tcW w:w="502" w:type="dxa"/>
            <w:vMerge w:val="restart"/>
            <w:tcBorders>
              <w:top w:val="single" w:sz="4" w:space="0" w:color="auto"/>
              <w:left w:val="single" w:sz="4" w:space="0" w:color="000000"/>
              <w:right w:val="single" w:sz="4" w:space="0" w:color="000000"/>
            </w:tcBorders>
            <w:shd w:val="clear" w:color="auto" w:fill="D9D9D9" w:themeFill="background1" w:themeFillShade="D9"/>
          </w:tcPr>
          <w:p w14:paraId="741A4188"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21</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E50FE3C"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4361923"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A6F4FA5"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B4F5790"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DDF1B5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3296F9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7A9CAA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7D0D66A"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1BE879D"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565431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8CC8868"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999B238"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1673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85704FF"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2033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D67630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25007AB"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2248</w:t>
            </w:r>
          </w:p>
        </w:tc>
      </w:tr>
      <w:tr w:rsidR="00655060" w:rsidRPr="00551254" w14:paraId="435486D9" w14:textId="77777777" w:rsidTr="001A28E4">
        <w:trPr>
          <w:trHeight w:val="20"/>
        </w:trPr>
        <w:tc>
          <w:tcPr>
            <w:tcW w:w="502" w:type="dxa"/>
            <w:vMerge/>
            <w:tcBorders>
              <w:left w:val="single" w:sz="4" w:space="0" w:color="000000"/>
              <w:bottom w:val="single" w:sz="4" w:space="0" w:color="auto"/>
              <w:right w:val="single" w:sz="4" w:space="0" w:color="000000"/>
            </w:tcBorders>
            <w:shd w:val="clear" w:color="auto" w:fill="D9D9D9" w:themeFill="background1" w:themeFillShade="D9"/>
          </w:tcPr>
          <w:p w14:paraId="324C678D"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82D55BA"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E3EA1AE"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3CD5347"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7006DB5"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67DAB5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E22384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1D63E0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315A560"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07614C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D07793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2C2474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234C11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CE04A9F"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39BA99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5C64BB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r>
      <w:tr w:rsidR="00655060" w:rsidRPr="00551254" w14:paraId="3C13C589" w14:textId="77777777" w:rsidTr="001A28E4">
        <w:trPr>
          <w:trHeight w:val="20"/>
        </w:trPr>
        <w:tc>
          <w:tcPr>
            <w:tcW w:w="502" w:type="dxa"/>
            <w:vMerge w:val="restart"/>
            <w:tcBorders>
              <w:top w:val="single" w:sz="4" w:space="0" w:color="auto"/>
              <w:left w:val="single" w:sz="4" w:space="0" w:color="auto"/>
              <w:right w:val="single" w:sz="4" w:space="0" w:color="auto"/>
            </w:tcBorders>
          </w:tcPr>
          <w:p w14:paraId="1CC60FF8"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22</w:t>
            </w:r>
          </w:p>
        </w:tc>
        <w:tc>
          <w:tcPr>
            <w:tcW w:w="372" w:type="dxa"/>
            <w:tcBorders>
              <w:top w:val="single" w:sz="4" w:space="0" w:color="000000"/>
              <w:left w:val="single" w:sz="4" w:space="0" w:color="auto"/>
              <w:bottom w:val="single" w:sz="4" w:space="0" w:color="000000"/>
              <w:right w:val="single" w:sz="4" w:space="0" w:color="000000"/>
            </w:tcBorders>
          </w:tcPr>
          <w:p w14:paraId="755F6E77"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691DAF1C"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32D3A3F5"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126</w:t>
            </w:r>
          </w:p>
        </w:tc>
        <w:tc>
          <w:tcPr>
            <w:tcW w:w="577" w:type="dxa"/>
            <w:tcBorders>
              <w:top w:val="single" w:sz="4" w:space="0" w:color="000000"/>
              <w:left w:val="single" w:sz="4" w:space="0" w:color="000000"/>
              <w:bottom w:val="single" w:sz="4" w:space="0" w:color="000000"/>
              <w:right w:val="single" w:sz="4" w:space="0" w:color="000000"/>
            </w:tcBorders>
          </w:tcPr>
          <w:p w14:paraId="7C45BF39"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1AC5EA0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35AF5C1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236DBB6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43BA087F"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52E4D9E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308991F2"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14:paraId="28B0CEE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1594</w:t>
            </w:r>
          </w:p>
        </w:tc>
        <w:tc>
          <w:tcPr>
            <w:tcW w:w="564" w:type="dxa"/>
            <w:tcBorders>
              <w:top w:val="single" w:sz="4" w:space="0" w:color="000000"/>
              <w:left w:val="single" w:sz="4" w:space="0" w:color="000000"/>
              <w:bottom w:val="single" w:sz="4" w:space="0" w:color="000000"/>
              <w:right w:val="single" w:sz="4" w:space="0" w:color="000000"/>
            </w:tcBorders>
          </w:tcPr>
          <w:p w14:paraId="21FD38AD"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2033</w:t>
            </w:r>
          </w:p>
        </w:tc>
        <w:tc>
          <w:tcPr>
            <w:tcW w:w="564" w:type="dxa"/>
            <w:tcBorders>
              <w:top w:val="single" w:sz="4" w:space="0" w:color="000000"/>
              <w:left w:val="single" w:sz="4" w:space="0" w:color="000000"/>
              <w:bottom w:val="single" w:sz="4" w:space="0" w:color="000000"/>
              <w:right w:val="single" w:sz="4" w:space="0" w:color="000000"/>
            </w:tcBorders>
          </w:tcPr>
          <w:p w14:paraId="0A73FB66"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1E80348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tcPr>
          <w:p w14:paraId="376BC28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485CF79" w14:textId="77777777" w:rsidTr="001A28E4">
        <w:trPr>
          <w:trHeight w:val="20"/>
        </w:trPr>
        <w:tc>
          <w:tcPr>
            <w:tcW w:w="502" w:type="dxa"/>
            <w:vMerge/>
            <w:tcBorders>
              <w:left w:val="single" w:sz="4" w:space="0" w:color="auto"/>
              <w:bottom w:val="single" w:sz="4" w:space="0" w:color="000000"/>
              <w:right w:val="single" w:sz="4" w:space="0" w:color="auto"/>
            </w:tcBorders>
          </w:tcPr>
          <w:p w14:paraId="5D8DED96"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auto"/>
              <w:bottom w:val="single" w:sz="4" w:space="0" w:color="000000"/>
              <w:right w:val="single" w:sz="4" w:space="0" w:color="000000"/>
            </w:tcBorders>
          </w:tcPr>
          <w:p w14:paraId="28E08503"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485B7EAF"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7917DB0F"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77" w:type="dxa"/>
            <w:tcBorders>
              <w:top w:val="single" w:sz="4" w:space="0" w:color="000000"/>
              <w:left w:val="single" w:sz="4" w:space="0" w:color="000000"/>
              <w:bottom w:val="single" w:sz="4" w:space="0" w:color="000000"/>
              <w:right w:val="single" w:sz="4" w:space="0" w:color="000000"/>
            </w:tcBorders>
          </w:tcPr>
          <w:p w14:paraId="233BC656"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84" w:type="dxa"/>
            <w:tcBorders>
              <w:top w:val="single" w:sz="4" w:space="0" w:color="000000"/>
              <w:left w:val="single" w:sz="4" w:space="0" w:color="000000"/>
              <w:bottom w:val="single" w:sz="4" w:space="0" w:color="000000"/>
              <w:right w:val="single" w:sz="4" w:space="0" w:color="000000"/>
            </w:tcBorders>
          </w:tcPr>
          <w:p w14:paraId="47349CB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486C2F2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7958F65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64EFD414"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5FA7E6F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4755956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14:paraId="3951AFA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0DCBFFE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6624BB72"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2A37FAA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4097A44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5869747" w14:textId="77777777" w:rsidTr="001A28E4">
        <w:trPr>
          <w:trHeight w:val="20"/>
        </w:trPr>
        <w:tc>
          <w:tcPr>
            <w:tcW w:w="502" w:type="dxa"/>
            <w:vMerge w:val="restart"/>
            <w:tcBorders>
              <w:left w:val="single" w:sz="4" w:space="0" w:color="000000"/>
              <w:right w:val="single" w:sz="4" w:space="0" w:color="000000"/>
            </w:tcBorders>
            <w:shd w:val="clear" w:color="auto" w:fill="D9D9D9" w:themeFill="background1" w:themeFillShade="D9"/>
          </w:tcPr>
          <w:p w14:paraId="6C7517B7"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23</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31BC19D"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ADF80DF"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B5FC6E0"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125</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45D4D61"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A6E391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190D95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CEE71A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28A594D"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090A5B5"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831D63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AF3BE11"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1540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3CF73F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2033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8A0597D"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A96084B"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8C9171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3134E358" w14:textId="77777777" w:rsidTr="001A28E4">
        <w:trPr>
          <w:trHeight w:val="20"/>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14:paraId="47667029"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FE9A7FE"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1DE7F9D"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FD25053"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2605306"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45DF9F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44BBBC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86F472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008E9FF"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105C52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5689FF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9CD8EC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DEC915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791616C"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F532E6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527C17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53592EC4" w14:textId="77777777" w:rsidTr="001A28E4">
        <w:trPr>
          <w:trHeight w:val="20"/>
        </w:trPr>
        <w:tc>
          <w:tcPr>
            <w:tcW w:w="502" w:type="dxa"/>
            <w:vMerge w:val="restart"/>
            <w:tcBorders>
              <w:left w:val="single" w:sz="4" w:space="0" w:color="000000"/>
              <w:right w:val="single" w:sz="4" w:space="0" w:color="000000"/>
            </w:tcBorders>
          </w:tcPr>
          <w:p w14:paraId="550271E5"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24</w:t>
            </w:r>
          </w:p>
        </w:tc>
        <w:tc>
          <w:tcPr>
            <w:tcW w:w="372" w:type="dxa"/>
            <w:tcBorders>
              <w:top w:val="single" w:sz="4" w:space="0" w:color="000000"/>
              <w:left w:val="single" w:sz="4" w:space="0" w:color="000000"/>
              <w:bottom w:val="single" w:sz="4" w:space="0" w:color="000000"/>
              <w:right w:val="single" w:sz="4" w:space="0" w:color="000000"/>
            </w:tcBorders>
          </w:tcPr>
          <w:p w14:paraId="59D8509B"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5A993228"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42261F4B"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124</w:t>
            </w:r>
          </w:p>
        </w:tc>
        <w:tc>
          <w:tcPr>
            <w:tcW w:w="577" w:type="dxa"/>
            <w:tcBorders>
              <w:top w:val="single" w:sz="4" w:space="0" w:color="000000"/>
              <w:left w:val="single" w:sz="4" w:space="0" w:color="000000"/>
              <w:bottom w:val="single" w:sz="4" w:space="0" w:color="000000"/>
              <w:right w:val="single" w:sz="4" w:space="0" w:color="000000"/>
            </w:tcBorders>
          </w:tcPr>
          <w:p w14:paraId="4B8B5643"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3B79364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34236DB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4E3533B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6A0CCCD6"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081B2F2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15EC6C85"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14:paraId="2A0BE822"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1491</w:t>
            </w:r>
          </w:p>
        </w:tc>
        <w:tc>
          <w:tcPr>
            <w:tcW w:w="564" w:type="dxa"/>
            <w:tcBorders>
              <w:top w:val="single" w:sz="4" w:space="0" w:color="000000"/>
              <w:left w:val="single" w:sz="4" w:space="0" w:color="000000"/>
              <w:bottom w:val="single" w:sz="4" w:space="0" w:color="000000"/>
              <w:right w:val="single" w:sz="4" w:space="0" w:color="000000"/>
            </w:tcBorders>
          </w:tcPr>
          <w:p w14:paraId="25D53493"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2031</w:t>
            </w:r>
          </w:p>
        </w:tc>
        <w:tc>
          <w:tcPr>
            <w:tcW w:w="564" w:type="dxa"/>
            <w:tcBorders>
              <w:top w:val="single" w:sz="4" w:space="0" w:color="000000"/>
              <w:left w:val="single" w:sz="4" w:space="0" w:color="000000"/>
              <w:bottom w:val="single" w:sz="4" w:space="0" w:color="000000"/>
              <w:right w:val="single" w:sz="4" w:space="0" w:color="000000"/>
            </w:tcBorders>
          </w:tcPr>
          <w:p w14:paraId="7F4EA52B"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2206</w:t>
            </w:r>
          </w:p>
        </w:tc>
        <w:tc>
          <w:tcPr>
            <w:tcW w:w="564" w:type="dxa"/>
            <w:tcBorders>
              <w:top w:val="single" w:sz="4" w:space="0" w:color="000000"/>
              <w:left w:val="single" w:sz="4" w:space="0" w:color="000000"/>
              <w:bottom w:val="single" w:sz="4" w:space="0" w:color="000000"/>
              <w:right w:val="single" w:sz="4" w:space="0" w:color="000000"/>
            </w:tcBorders>
          </w:tcPr>
          <w:p w14:paraId="0723648D"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2246</w:t>
            </w:r>
          </w:p>
        </w:tc>
        <w:tc>
          <w:tcPr>
            <w:tcW w:w="564" w:type="dxa"/>
            <w:tcBorders>
              <w:top w:val="single" w:sz="4" w:space="0" w:color="000000"/>
              <w:left w:val="single" w:sz="4" w:space="0" w:color="000000"/>
              <w:bottom w:val="single" w:sz="4" w:space="0" w:color="000000"/>
              <w:right w:val="single" w:sz="4" w:space="0" w:color="000000"/>
            </w:tcBorders>
          </w:tcPr>
          <w:p w14:paraId="73D5277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372CD5CD" w14:textId="77777777" w:rsidTr="001A28E4">
        <w:trPr>
          <w:trHeight w:val="20"/>
        </w:trPr>
        <w:tc>
          <w:tcPr>
            <w:tcW w:w="502" w:type="dxa"/>
            <w:vMerge/>
            <w:tcBorders>
              <w:left w:val="single" w:sz="4" w:space="0" w:color="000000"/>
              <w:bottom w:val="single" w:sz="4" w:space="0" w:color="000000"/>
              <w:right w:val="single" w:sz="4" w:space="0" w:color="000000"/>
            </w:tcBorders>
          </w:tcPr>
          <w:p w14:paraId="1F640A51"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5BEC9B98"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1F19EBB7"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4074889F"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77" w:type="dxa"/>
            <w:tcBorders>
              <w:top w:val="single" w:sz="4" w:space="0" w:color="000000"/>
              <w:left w:val="single" w:sz="4" w:space="0" w:color="000000"/>
              <w:bottom w:val="single" w:sz="4" w:space="0" w:color="000000"/>
              <w:right w:val="single" w:sz="4" w:space="0" w:color="000000"/>
            </w:tcBorders>
          </w:tcPr>
          <w:p w14:paraId="51AA1DFE"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84" w:type="dxa"/>
            <w:tcBorders>
              <w:top w:val="single" w:sz="4" w:space="0" w:color="000000"/>
              <w:left w:val="single" w:sz="4" w:space="0" w:color="000000"/>
              <w:bottom w:val="single" w:sz="4" w:space="0" w:color="000000"/>
              <w:right w:val="single" w:sz="4" w:space="0" w:color="000000"/>
            </w:tcBorders>
          </w:tcPr>
          <w:p w14:paraId="064D782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6506888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w:t>
            </w:r>
          </w:p>
        </w:tc>
        <w:tc>
          <w:tcPr>
            <w:tcW w:w="564" w:type="dxa"/>
            <w:tcBorders>
              <w:top w:val="single" w:sz="4" w:space="0" w:color="000000"/>
              <w:left w:val="single" w:sz="4" w:space="0" w:color="000000"/>
              <w:bottom w:val="single" w:sz="4" w:space="0" w:color="000000"/>
              <w:right w:val="single" w:sz="4" w:space="0" w:color="000000"/>
            </w:tcBorders>
          </w:tcPr>
          <w:p w14:paraId="46B10E5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117F20C1"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5518521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2112559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576A206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1D6AD3A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2645C61E"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5DCE45B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4D54542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F959D62" w14:textId="77777777" w:rsidTr="001A28E4">
        <w:trPr>
          <w:trHeight w:val="20"/>
        </w:trPr>
        <w:tc>
          <w:tcPr>
            <w:tcW w:w="502" w:type="dxa"/>
            <w:vMerge w:val="restart"/>
            <w:tcBorders>
              <w:left w:val="single" w:sz="4" w:space="0" w:color="000000"/>
              <w:right w:val="single" w:sz="4" w:space="0" w:color="000000"/>
            </w:tcBorders>
            <w:shd w:val="clear" w:color="auto" w:fill="D9D9D9" w:themeFill="background1" w:themeFillShade="D9"/>
          </w:tcPr>
          <w:p w14:paraId="4E12E274"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25</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58652D5"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D249549"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F7FFE8B"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123</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C54D8FD"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E15281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CB0E84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9CCD74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26B5139"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A17EBC5"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2BCCC45"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FF5358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1447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D135A4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1911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A7C294B"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2086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848FC9C"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2126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30FC8C2"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r>
      <w:tr w:rsidR="00655060" w:rsidRPr="00551254" w14:paraId="67409C6E" w14:textId="77777777" w:rsidTr="001A28E4">
        <w:trPr>
          <w:trHeight w:val="20"/>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14:paraId="49C38973"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D7CDA3D"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9CD51B7"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4C4C78E"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C283F8C"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F1A90B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92F62F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9F3D86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AC28066"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2C4A8B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D8A32C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9CAC72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346C1F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C8BED4E"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F1BBB9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5F8DCE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r>
      <w:tr w:rsidR="00655060" w:rsidRPr="00551254" w14:paraId="30CFDACA" w14:textId="77777777" w:rsidTr="001A28E4">
        <w:trPr>
          <w:trHeight w:val="20"/>
        </w:trPr>
        <w:tc>
          <w:tcPr>
            <w:tcW w:w="502" w:type="dxa"/>
            <w:vMerge w:val="restart"/>
            <w:tcBorders>
              <w:left w:val="single" w:sz="4" w:space="0" w:color="000000"/>
              <w:right w:val="single" w:sz="4" w:space="0" w:color="000000"/>
            </w:tcBorders>
          </w:tcPr>
          <w:p w14:paraId="34BE1F79"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26</w:t>
            </w:r>
          </w:p>
        </w:tc>
        <w:tc>
          <w:tcPr>
            <w:tcW w:w="372" w:type="dxa"/>
            <w:tcBorders>
              <w:top w:val="single" w:sz="4" w:space="0" w:color="000000"/>
              <w:left w:val="single" w:sz="4" w:space="0" w:color="000000"/>
              <w:bottom w:val="single" w:sz="4" w:space="0" w:color="000000"/>
              <w:right w:val="single" w:sz="4" w:space="0" w:color="000000"/>
            </w:tcBorders>
          </w:tcPr>
          <w:p w14:paraId="7CCA33EE"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74371C88"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014E7CFB"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122</w:t>
            </w:r>
          </w:p>
        </w:tc>
        <w:tc>
          <w:tcPr>
            <w:tcW w:w="577" w:type="dxa"/>
            <w:tcBorders>
              <w:top w:val="single" w:sz="4" w:space="0" w:color="000000"/>
              <w:left w:val="single" w:sz="4" w:space="0" w:color="000000"/>
              <w:bottom w:val="single" w:sz="4" w:space="0" w:color="000000"/>
              <w:right w:val="single" w:sz="4" w:space="0" w:color="000000"/>
            </w:tcBorders>
          </w:tcPr>
          <w:p w14:paraId="3B1D4821"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6D64F48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5504C7F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3379078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4523B9D6"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069D2C2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56B271E2"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14:paraId="16C7D60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1406</w:t>
            </w:r>
          </w:p>
        </w:tc>
        <w:tc>
          <w:tcPr>
            <w:tcW w:w="564" w:type="dxa"/>
            <w:tcBorders>
              <w:top w:val="single" w:sz="4" w:space="0" w:color="000000"/>
              <w:left w:val="single" w:sz="4" w:space="0" w:color="000000"/>
              <w:bottom w:val="single" w:sz="4" w:space="0" w:color="000000"/>
              <w:right w:val="single" w:sz="4" w:space="0" w:color="000000"/>
            </w:tcBorders>
          </w:tcPr>
          <w:p w14:paraId="0B6A85BD"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1807</w:t>
            </w:r>
          </w:p>
        </w:tc>
        <w:tc>
          <w:tcPr>
            <w:tcW w:w="564" w:type="dxa"/>
            <w:tcBorders>
              <w:top w:val="single" w:sz="4" w:space="0" w:color="000000"/>
              <w:left w:val="single" w:sz="4" w:space="0" w:color="000000"/>
              <w:bottom w:val="single" w:sz="4" w:space="0" w:color="000000"/>
              <w:right w:val="single" w:sz="4" w:space="0" w:color="000000"/>
            </w:tcBorders>
          </w:tcPr>
          <w:p w14:paraId="10996A2C"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1982</w:t>
            </w:r>
          </w:p>
        </w:tc>
        <w:tc>
          <w:tcPr>
            <w:tcW w:w="564" w:type="dxa"/>
            <w:tcBorders>
              <w:top w:val="single" w:sz="4" w:space="0" w:color="000000"/>
              <w:left w:val="single" w:sz="4" w:space="0" w:color="000000"/>
              <w:bottom w:val="single" w:sz="4" w:space="0" w:color="000000"/>
              <w:right w:val="single" w:sz="4" w:space="0" w:color="000000"/>
            </w:tcBorders>
          </w:tcPr>
          <w:p w14:paraId="688ACA89"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2022</w:t>
            </w:r>
          </w:p>
        </w:tc>
        <w:tc>
          <w:tcPr>
            <w:tcW w:w="564" w:type="dxa"/>
            <w:tcBorders>
              <w:top w:val="single" w:sz="4" w:space="0" w:color="000000"/>
              <w:left w:val="single" w:sz="4" w:space="0" w:color="000000"/>
              <w:bottom w:val="single" w:sz="4" w:space="0" w:color="000000"/>
              <w:right w:val="single" w:sz="4" w:space="0" w:color="000000"/>
            </w:tcBorders>
          </w:tcPr>
          <w:p w14:paraId="2F88DE9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r>
      <w:tr w:rsidR="00655060" w:rsidRPr="00551254" w14:paraId="68F5B87B" w14:textId="77777777" w:rsidTr="001A28E4">
        <w:trPr>
          <w:trHeight w:val="20"/>
        </w:trPr>
        <w:tc>
          <w:tcPr>
            <w:tcW w:w="502" w:type="dxa"/>
            <w:vMerge/>
            <w:tcBorders>
              <w:left w:val="single" w:sz="4" w:space="0" w:color="000000"/>
              <w:bottom w:val="single" w:sz="4" w:space="0" w:color="000000"/>
              <w:right w:val="single" w:sz="4" w:space="0" w:color="000000"/>
            </w:tcBorders>
          </w:tcPr>
          <w:p w14:paraId="31093700"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498FB6A5"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295EA1E6"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2E75B2BF"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77" w:type="dxa"/>
            <w:tcBorders>
              <w:top w:val="single" w:sz="4" w:space="0" w:color="000000"/>
              <w:left w:val="single" w:sz="4" w:space="0" w:color="000000"/>
              <w:bottom w:val="single" w:sz="4" w:space="0" w:color="000000"/>
              <w:right w:val="single" w:sz="4" w:space="0" w:color="000000"/>
            </w:tcBorders>
          </w:tcPr>
          <w:p w14:paraId="74571A15"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tcPr>
          <w:p w14:paraId="4C90898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5FF890C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5DD602F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763DC407"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3A96471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14:paraId="3233061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6A7C8E8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4775589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7BD385FE"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7CC860D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2E39581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r>
      <w:tr w:rsidR="00655060" w:rsidRPr="00551254" w14:paraId="2F64BCDF" w14:textId="77777777" w:rsidTr="001A28E4">
        <w:trPr>
          <w:trHeight w:val="20"/>
        </w:trPr>
        <w:tc>
          <w:tcPr>
            <w:tcW w:w="502" w:type="dxa"/>
            <w:vMerge w:val="restart"/>
            <w:tcBorders>
              <w:left w:val="single" w:sz="4" w:space="0" w:color="000000"/>
              <w:right w:val="single" w:sz="4" w:space="0" w:color="000000"/>
            </w:tcBorders>
            <w:shd w:val="clear" w:color="auto" w:fill="D9D9D9" w:themeFill="background1" w:themeFillShade="D9"/>
          </w:tcPr>
          <w:p w14:paraId="35B33B20" w14:textId="77777777" w:rsidR="00655060" w:rsidRPr="008A6791" w:rsidRDefault="00655060" w:rsidP="00FC2E1B">
            <w:pPr>
              <w:keepNext/>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27</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7EFF871" w14:textId="77777777" w:rsidR="00655060" w:rsidRPr="008A6791" w:rsidRDefault="00655060" w:rsidP="00FC2E1B">
            <w:pPr>
              <w:keepNext/>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C1ADB46" w14:textId="77777777" w:rsidR="00655060" w:rsidRPr="008A6791" w:rsidRDefault="00655060" w:rsidP="00FC2E1B">
            <w:pPr>
              <w:keepNext/>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D5AC632" w14:textId="77777777" w:rsidR="00655060" w:rsidRPr="008A6791" w:rsidRDefault="00655060" w:rsidP="00FC2E1B">
            <w:pPr>
              <w:keepNext/>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121</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E726E18" w14:textId="77777777" w:rsidR="00655060" w:rsidRPr="008A6791" w:rsidRDefault="00655060" w:rsidP="00FC2E1B">
            <w:pPr>
              <w:keepNext/>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6F640FF"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0284BE8"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4F4D1E2"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F249355" w14:textId="77777777" w:rsidR="00655060" w:rsidRPr="008A6791" w:rsidRDefault="00655060" w:rsidP="00FC2E1B">
            <w:pPr>
              <w:keepNext/>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935019E"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18BC6CA"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1369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A561CA9"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1693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4963ACF"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1868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25B18FA" w14:textId="77777777" w:rsidR="00655060" w:rsidRPr="008A6791" w:rsidRDefault="00655060" w:rsidP="00FC2E1B">
            <w:pPr>
              <w:keepNext/>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1908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BD9F960" w14:textId="77777777" w:rsidR="00655060" w:rsidRPr="008A6791" w:rsidRDefault="00655060" w:rsidP="00FC2E1B">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440A773" w14:textId="77777777" w:rsidR="00655060" w:rsidRPr="008A6791" w:rsidRDefault="00655060" w:rsidP="00FC2E1B">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42010274" w14:textId="77777777" w:rsidTr="001A28E4">
        <w:trPr>
          <w:trHeight w:val="20"/>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14:paraId="46AE8589"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045C066"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EF2C48B"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26B113E"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0813E09"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9358FD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6DB601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902A61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5AB196D"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FFB263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0F6E27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A5B46D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ABAD01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BCD346D"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A613D6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F7D390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3AC597E4" w14:textId="77777777" w:rsidTr="001A28E4">
        <w:trPr>
          <w:trHeight w:val="20"/>
        </w:trPr>
        <w:tc>
          <w:tcPr>
            <w:tcW w:w="502" w:type="dxa"/>
            <w:vMerge w:val="restart"/>
            <w:tcBorders>
              <w:left w:val="single" w:sz="4" w:space="0" w:color="000000"/>
              <w:right w:val="single" w:sz="4" w:space="0" w:color="000000"/>
            </w:tcBorders>
          </w:tcPr>
          <w:p w14:paraId="3BC7F83A"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28</w:t>
            </w:r>
          </w:p>
        </w:tc>
        <w:tc>
          <w:tcPr>
            <w:tcW w:w="372" w:type="dxa"/>
            <w:tcBorders>
              <w:top w:val="single" w:sz="4" w:space="0" w:color="000000"/>
              <w:left w:val="single" w:sz="4" w:space="0" w:color="000000"/>
              <w:bottom w:val="single" w:sz="4" w:space="0" w:color="000000"/>
              <w:right w:val="single" w:sz="4" w:space="0" w:color="000000"/>
            </w:tcBorders>
          </w:tcPr>
          <w:p w14:paraId="018AABFB"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3FF466AB"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1E138797"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120</w:t>
            </w:r>
          </w:p>
        </w:tc>
        <w:tc>
          <w:tcPr>
            <w:tcW w:w="577" w:type="dxa"/>
            <w:tcBorders>
              <w:top w:val="single" w:sz="4" w:space="0" w:color="000000"/>
              <w:left w:val="single" w:sz="4" w:space="0" w:color="000000"/>
              <w:bottom w:val="single" w:sz="4" w:space="0" w:color="000000"/>
              <w:right w:val="single" w:sz="4" w:space="0" w:color="000000"/>
            </w:tcBorders>
          </w:tcPr>
          <w:p w14:paraId="6E45662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776CA5C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1E20CBB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6B34E2A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66E82E6E"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744A254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5B84DD2C"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1334</w:t>
            </w:r>
          </w:p>
        </w:tc>
        <w:tc>
          <w:tcPr>
            <w:tcW w:w="564" w:type="dxa"/>
            <w:tcBorders>
              <w:top w:val="single" w:sz="4" w:space="0" w:color="000000"/>
              <w:left w:val="single" w:sz="4" w:space="0" w:color="000000"/>
              <w:bottom w:val="single" w:sz="4" w:space="0" w:color="000000"/>
              <w:right w:val="single" w:sz="4" w:space="0" w:color="000000"/>
            </w:tcBorders>
          </w:tcPr>
          <w:p w14:paraId="1325CCC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1593</w:t>
            </w:r>
          </w:p>
        </w:tc>
        <w:tc>
          <w:tcPr>
            <w:tcW w:w="564" w:type="dxa"/>
            <w:tcBorders>
              <w:top w:val="single" w:sz="4" w:space="0" w:color="000000"/>
              <w:left w:val="single" w:sz="4" w:space="0" w:color="000000"/>
              <w:bottom w:val="single" w:sz="4" w:space="0" w:color="000000"/>
              <w:right w:val="single" w:sz="4" w:space="0" w:color="000000"/>
            </w:tcBorders>
          </w:tcPr>
          <w:p w14:paraId="2C2EE34A"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1768</w:t>
            </w:r>
          </w:p>
        </w:tc>
        <w:tc>
          <w:tcPr>
            <w:tcW w:w="564" w:type="dxa"/>
            <w:tcBorders>
              <w:top w:val="single" w:sz="4" w:space="0" w:color="000000"/>
              <w:left w:val="single" w:sz="4" w:space="0" w:color="000000"/>
              <w:bottom w:val="single" w:sz="4" w:space="0" w:color="000000"/>
              <w:right w:val="single" w:sz="4" w:space="0" w:color="000000"/>
            </w:tcBorders>
          </w:tcPr>
          <w:p w14:paraId="1DD2494E"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1808</w:t>
            </w:r>
          </w:p>
        </w:tc>
        <w:tc>
          <w:tcPr>
            <w:tcW w:w="564" w:type="dxa"/>
            <w:tcBorders>
              <w:top w:val="single" w:sz="4" w:space="0" w:color="000000"/>
              <w:left w:val="single" w:sz="4" w:space="0" w:color="000000"/>
              <w:bottom w:val="single" w:sz="4" w:space="0" w:color="000000"/>
              <w:right w:val="single" w:sz="4" w:space="0" w:color="000000"/>
            </w:tcBorders>
          </w:tcPr>
          <w:p w14:paraId="2752EA63"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32F6A28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5A9A96B" w14:textId="77777777" w:rsidTr="001A28E4">
        <w:trPr>
          <w:trHeight w:val="20"/>
        </w:trPr>
        <w:tc>
          <w:tcPr>
            <w:tcW w:w="502" w:type="dxa"/>
            <w:vMerge/>
            <w:tcBorders>
              <w:left w:val="single" w:sz="4" w:space="0" w:color="000000"/>
              <w:bottom w:val="single" w:sz="4" w:space="0" w:color="000000"/>
              <w:right w:val="single" w:sz="4" w:space="0" w:color="000000"/>
            </w:tcBorders>
          </w:tcPr>
          <w:p w14:paraId="4960DBEC"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23E1BB43"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25D9BA9B"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2CD887CE"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77" w:type="dxa"/>
            <w:tcBorders>
              <w:top w:val="single" w:sz="4" w:space="0" w:color="000000"/>
              <w:left w:val="single" w:sz="4" w:space="0" w:color="000000"/>
              <w:bottom w:val="single" w:sz="4" w:space="0" w:color="000000"/>
              <w:right w:val="single" w:sz="4" w:space="0" w:color="000000"/>
            </w:tcBorders>
          </w:tcPr>
          <w:p w14:paraId="09DEA5DB"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84" w:type="dxa"/>
            <w:tcBorders>
              <w:top w:val="single" w:sz="4" w:space="0" w:color="000000"/>
              <w:left w:val="single" w:sz="4" w:space="0" w:color="000000"/>
              <w:bottom w:val="single" w:sz="4" w:space="0" w:color="000000"/>
              <w:right w:val="single" w:sz="4" w:space="0" w:color="000000"/>
            </w:tcBorders>
          </w:tcPr>
          <w:p w14:paraId="3D8D88F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–57</w:t>
            </w:r>
          </w:p>
        </w:tc>
        <w:tc>
          <w:tcPr>
            <w:tcW w:w="564" w:type="dxa"/>
            <w:tcBorders>
              <w:top w:val="single" w:sz="4" w:space="0" w:color="000000"/>
              <w:left w:val="single" w:sz="4" w:space="0" w:color="000000"/>
              <w:bottom w:val="single" w:sz="4" w:space="0" w:color="000000"/>
              <w:right w:val="single" w:sz="4" w:space="0" w:color="000000"/>
            </w:tcBorders>
          </w:tcPr>
          <w:p w14:paraId="79CD483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5358854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05FDD53B"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75E9E32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28BBCA7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475266A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3F3A174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329CA2A4"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–47</w:t>
            </w:r>
          </w:p>
        </w:tc>
        <w:tc>
          <w:tcPr>
            <w:tcW w:w="564" w:type="dxa"/>
            <w:tcBorders>
              <w:top w:val="single" w:sz="4" w:space="0" w:color="000000"/>
              <w:left w:val="single" w:sz="4" w:space="0" w:color="000000"/>
              <w:bottom w:val="single" w:sz="4" w:space="0" w:color="000000"/>
              <w:right w:val="single" w:sz="4" w:space="0" w:color="000000"/>
            </w:tcBorders>
          </w:tcPr>
          <w:p w14:paraId="3E1833D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14:paraId="418A674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4974889F" w14:textId="77777777" w:rsidTr="001A28E4">
        <w:trPr>
          <w:trHeight w:val="20"/>
        </w:trPr>
        <w:tc>
          <w:tcPr>
            <w:tcW w:w="502" w:type="dxa"/>
            <w:vMerge w:val="restart"/>
            <w:tcBorders>
              <w:left w:val="single" w:sz="4" w:space="0" w:color="000000"/>
              <w:right w:val="single" w:sz="4" w:space="0" w:color="000000"/>
            </w:tcBorders>
            <w:shd w:val="clear" w:color="auto" w:fill="D9D9D9" w:themeFill="background1" w:themeFillShade="D9"/>
          </w:tcPr>
          <w:p w14:paraId="08D573C6"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29</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FC716D1"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3C3505B"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6EE736C"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119</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4CED133"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D3C58A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F21272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5E7D70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A3071BF"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F88763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12B0C6B"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1301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B883DD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1505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4B81F5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6973115"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1720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142E2B9"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E00A2D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13A2852" w14:textId="77777777" w:rsidTr="001A28E4">
        <w:trPr>
          <w:trHeight w:val="20"/>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14:paraId="16AA062B"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3BB6143"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68EFF50"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6E56DD8"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AB3996A"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71135D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A4BA47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2F152E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F056013"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C4386A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592898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1B271A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5BF18A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F221B7B"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A8522D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0964DF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F2EB4A3" w14:textId="77777777" w:rsidTr="001A28E4">
        <w:trPr>
          <w:trHeight w:val="20"/>
        </w:trPr>
        <w:tc>
          <w:tcPr>
            <w:tcW w:w="502" w:type="dxa"/>
            <w:vMerge w:val="restart"/>
            <w:tcBorders>
              <w:left w:val="single" w:sz="4" w:space="0" w:color="000000"/>
              <w:right w:val="single" w:sz="4" w:space="0" w:color="000000"/>
            </w:tcBorders>
          </w:tcPr>
          <w:p w14:paraId="7F29839D" w14:textId="77777777" w:rsidR="00655060" w:rsidRPr="008A6791" w:rsidRDefault="00655060" w:rsidP="00C50B72">
            <w:pPr>
              <w:keepNext/>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30</w:t>
            </w:r>
          </w:p>
        </w:tc>
        <w:tc>
          <w:tcPr>
            <w:tcW w:w="372" w:type="dxa"/>
            <w:tcBorders>
              <w:top w:val="single" w:sz="4" w:space="0" w:color="000000"/>
              <w:left w:val="single" w:sz="4" w:space="0" w:color="000000"/>
              <w:bottom w:val="single" w:sz="4" w:space="0" w:color="000000"/>
              <w:right w:val="single" w:sz="4" w:space="0" w:color="000000"/>
            </w:tcBorders>
          </w:tcPr>
          <w:p w14:paraId="76AB1638" w14:textId="77777777" w:rsidR="00655060" w:rsidRPr="008A6791" w:rsidRDefault="00655060" w:rsidP="00C50B72">
            <w:pPr>
              <w:keepNext/>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1C8049AC" w14:textId="77777777" w:rsidR="00655060" w:rsidRPr="008A6791" w:rsidRDefault="00655060" w:rsidP="00C50B72">
            <w:pPr>
              <w:keepNext/>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0097118C" w14:textId="77777777" w:rsidR="00655060" w:rsidRPr="008A6791" w:rsidRDefault="00655060" w:rsidP="00C50B72">
            <w:pPr>
              <w:keepNext/>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118</w:t>
            </w:r>
          </w:p>
        </w:tc>
        <w:tc>
          <w:tcPr>
            <w:tcW w:w="577" w:type="dxa"/>
            <w:tcBorders>
              <w:top w:val="single" w:sz="4" w:space="0" w:color="000000"/>
              <w:left w:val="single" w:sz="4" w:space="0" w:color="000000"/>
              <w:bottom w:val="single" w:sz="4" w:space="0" w:color="000000"/>
              <w:right w:val="single" w:sz="4" w:space="0" w:color="000000"/>
            </w:tcBorders>
          </w:tcPr>
          <w:p w14:paraId="3E88D4F7" w14:textId="77777777" w:rsidR="00655060" w:rsidRPr="008A6791" w:rsidRDefault="00655060" w:rsidP="00C50B72">
            <w:pPr>
              <w:keepNext/>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225EEEE9" w14:textId="77777777" w:rsidR="00655060" w:rsidRPr="008A6791" w:rsidRDefault="00655060" w:rsidP="00C50B72">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2F002428" w14:textId="77777777" w:rsidR="00655060" w:rsidRPr="008A6791" w:rsidRDefault="00655060" w:rsidP="00C50B72">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3377DF42" w14:textId="77777777" w:rsidR="00655060" w:rsidRPr="008A6791" w:rsidRDefault="00655060" w:rsidP="00C50B72">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18BCC0D1" w14:textId="77777777" w:rsidR="00655060" w:rsidRPr="008A6791" w:rsidRDefault="00655060" w:rsidP="00C50B72">
            <w:pPr>
              <w:keepNext/>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1C3DE39A" w14:textId="77777777" w:rsidR="00655060" w:rsidRPr="008A6791" w:rsidRDefault="00655060" w:rsidP="00C50B72">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0D513DFA" w14:textId="77777777" w:rsidR="00655060" w:rsidRPr="008A6791" w:rsidRDefault="00655060" w:rsidP="00C50B72">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1270</w:t>
            </w:r>
          </w:p>
        </w:tc>
        <w:tc>
          <w:tcPr>
            <w:tcW w:w="564" w:type="dxa"/>
            <w:tcBorders>
              <w:top w:val="single" w:sz="4" w:space="0" w:color="000000"/>
              <w:left w:val="single" w:sz="4" w:space="0" w:color="000000"/>
              <w:bottom w:val="single" w:sz="4" w:space="0" w:color="000000"/>
              <w:right w:val="single" w:sz="4" w:space="0" w:color="000000"/>
            </w:tcBorders>
          </w:tcPr>
          <w:p w14:paraId="00C347B0" w14:textId="77777777" w:rsidR="00655060" w:rsidRPr="008A6791" w:rsidRDefault="00655060" w:rsidP="00C50B72">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1433</w:t>
            </w:r>
          </w:p>
        </w:tc>
        <w:tc>
          <w:tcPr>
            <w:tcW w:w="564" w:type="dxa"/>
            <w:tcBorders>
              <w:top w:val="single" w:sz="4" w:space="0" w:color="000000"/>
              <w:left w:val="single" w:sz="4" w:space="0" w:color="000000"/>
              <w:bottom w:val="single" w:sz="4" w:space="0" w:color="000000"/>
              <w:right w:val="single" w:sz="4" w:space="0" w:color="000000"/>
            </w:tcBorders>
          </w:tcPr>
          <w:p w14:paraId="5EA1D053" w14:textId="77777777" w:rsidR="00655060" w:rsidRPr="008A6791" w:rsidRDefault="00655060" w:rsidP="00C50B72">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1608</w:t>
            </w:r>
          </w:p>
        </w:tc>
        <w:tc>
          <w:tcPr>
            <w:tcW w:w="564" w:type="dxa"/>
            <w:tcBorders>
              <w:top w:val="single" w:sz="4" w:space="0" w:color="000000"/>
              <w:left w:val="single" w:sz="4" w:space="0" w:color="000000"/>
              <w:bottom w:val="single" w:sz="4" w:space="0" w:color="000000"/>
              <w:right w:val="single" w:sz="4" w:space="0" w:color="000000"/>
            </w:tcBorders>
          </w:tcPr>
          <w:p w14:paraId="00C1F280" w14:textId="77777777" w:rsidR="00655060" w:rsidRPr="008A6791" w:rsidRDefault="00655060" w:rsidP="00C50B72">
            <w:pPr>
              <w:keepNext/>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1648</w:t>
            </w:r>
          </w:p>
        </w:tc>
        <w:tc>
          <w:tcPr>
            <w:tcW w:w="564" w:type="dxa"/>
            <w:tcBorders>
              <w:top w:val="single" w:sz="4" w:space="0" w:color="000000"/>
              <w:left w:val="single" w:sz="4" w:space="0" w:color="000000"/>
              <w:bottom w:val="single" w:sz="4" w:space="0" w:color="000000"/>
              <w:right w:val="single" w:sz="4" w:space="0" w:color="000000"/>
            </w:tcBorders>
          </w:tcPr>
          <w:p w14:paraId="2B80B81F" w14:textId="77777777" w:rsidR="00655060" w:rsidRPr="008A6791" w:rsidRDefault="00655060" w:rsidP="00C50B72">
            <w:pPr>
              <w:keepNext/>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042449C5" w14:textId="77777777" w:rsidR="00655060" w:rsidRPr="008A6791" w:rsidRDefault="00655060" w:rsidP="00C50B72">
            <w:pPr>
              <w:keepNext/>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66048E75" w14:textId="77777777" w:rsidTr="001A28E4">
        <w:trPr>
          <w:trHeight w:val="20"/>
        </w:trPr>
        <w:tc>
          <w:tcPr>
            <w:tcW w:w="502" w:type="dxa"/>
            <w:vMerge/>
            <w:tcBorders>
              <w:left w:val="single" w:sz="4" w:space="0" w:color="000000"/>
              <w:bottom w:val="single" w:sz="4" w:space="0" w:color="000000"/>
              <w:right w:val="single" w:sz="4" w:space="0" w:color="000000"/>
            </w:tcBorders>
          </w:tcPr>
          <w:p w14:paraId="3DD4BDE6"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2585F959"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1FBB882D"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7863ECB4"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77" w:type="dxa"/>
            <w:tcBorders>
              <w:top w:val="single" w:sz="4" w:space="0" w:color="000000"/>
              <w:left w:val="single" w:sz="4" w:space="0" w:color="000000"/>
              <w:bottom w:val="single" w:sz="4" w:space="0" w:color="000000"/>
              <w:right w:val="single" w:sz="4" w:space="0" w:color="000000"/>
            </w:tcBorders>
          </w:tcPr>
          <w:p w14:paraId="2C7CA4BC"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tcPr>
          <w:p w14:paraId="44C8972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5E5B078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653DDDB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–71</w:t>
            </w:r>
          </w:p>
        </w:tc>
        <w:tc>
          <w:tcPr>
            <w:tcW w:w="564" w:type="dxa"/>
            <w:tcBorders>
              <w:top w:val="single" w:sz="4" w:space="0" w:color="000000"/>
              <w:left w:val="single" w:sz="4" w:space="0" w:color="000000"/>
              <w:bottom w:val="single" w:sz="4" w:space="0" w:color="000000"/>
              <w:right w:val="single" w:sz="4" w:space="0" w:color="000000"/>
            </w:tcBorders>
          </w:tcPr>
          <w:p w14:paraId="11700E2D"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14:paraId="12DC938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–84</w:t>
            </w:r>
          </w:p>
        </w:tc>
        <w:tc>
          <w:tcPr>
            <w:tcW w:w="564" w:type="dxa"/>
            <w:tcBorders>
              <w:top w:val="single" w:sz="4" w:space="0" w:color="000000"/>
              <w:left w:val="single" w:sz="4" w:space="0" w:color="000000"/>
              <w:bottom w:val="single" w:sz="4" w:space="0" w:color="000000"/>
              <w:right w:val="single" w:sz="4" w:space="0" w:color="000000"/>
            </w:tcBorders>
          </w:tcPr>
          <w:p w14:paraId="3313E72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1D977F7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58029A5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76E85485"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49FF6CC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14:paraId="66FBD41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0C88E385" w14:textId="77777777" w:rsidTr="001A28E4">
        <w:trPr>
          <w:trHeight w:val="20"/>
        </w:trPr>
        <w:tc>
          <w:tcPr>
            <w:tcW w:w="502" w:type="dxa"/>
            <w:vMerge w:val="restart"/>
            <w:tcBorders>
              <w:left w:val="single" w:sz="4" w:space="0" w:color="000000"/>
              <w:right w:val="single" w:sz="4" w:space="0" w:color="000000"/>
            </w:tcBorders>
            <w:shd w:val="clear" w:color="auto" w:fill="D9D9D9" w:themeFill="background1" w:themeFillShade="D9"/>
          </w:tcPr>
          <w:p w14:paraId="57DA145D" w14:textId="77777777" w:rsidR="00655060" w:rsidRPr="008A6791" w:rsidRDefault="00655060" w:rsidP="008A6791">
            <w:pPr>
              <w:spacing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31</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44C2945" w14:textId="77777777" w:rsidR="00655060" w:rsidRPr="008A6791" w:rsidRDefault="00655060" w:rsidP="008A6791">
            <w:pPr>
              <w:spacing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8D83513" w14:textId="77777777" w:rsidR="00655060" w:rsidRPr="008A6791" w:rsidRDefault="00655060" w:rsidP="008A6791">
            <w:pPr>
              <w:spacing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9790126" w14:textId="77777777" w:rsidR="00655060" w:rsidRPr="008A6791" w:rsidRDefault="00655060" w:rsidP="008A6791">
            <w:pPr>
              <w:spacing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22E1A8C" w14:textId="77777777" w:rsidR="00655060" w:rsidRPr="008A6791" w:rsidRDefault="00655060" w:rsidP="008A6791">
            <w:pPr>
              <w:spacing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DBD3D8F" w14:textId="77777777" w:rsidR="00655060" w:rsidRPr="008A6791" w:rsidRDefault="00655060" w:rsidP="008A6791">
            <w:pPr>
              <w:spacing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FEF627A" w14:textId="77777777" w:rsidR="00655060" w:rsidRPr="008A6791" w:rsidRDefault="00655060" w:rsidP="008A6791">
            <w:pPr>
              <w:spacing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DA1BFC2" w14:textId="77777777" w:rsidR="00655060" w:rsidRPr="008A6791" w:rsidRDefault="00655060" w:rsidP="008A6791">
            <w:pPr>
              <w:spacing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1463C5C" w14:textId="77777777" w:rsidR="00655060" w:rsidRPr="008A6791" w:rsidRDefault="00655060" w:rsidP="008A6791">
            <w:pPr>
              <w:spacing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E8668D1" w14:textId="77777777" w:rsidR="00655060" w:rsidRPr="008A6791" w:rsidRDefault="00655060" w:rsidP="008A6791">
            <w:pPr>
              <w:spacing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56FFA22" w14:textId="77777777" w:rsidR="00655060" w:rsidRPr="008A6791" w:rsidRDefault="00655060" w:rsidP="008A6791">
            <w:pPr>
              <w:spacing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1240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3DBCCE2" w14:textId="77777777" w:rsidR="00655060" w:rsidRPr="008A6791" w:rsidRDefault="00655060" w:rsidP="008A6791">
            <w:pPr>
              <w:spacing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24FCE79" w14:textId="77777777" w:rsidR="00655060" w:rsidRPr="008A6791" w:rsidRDefault="00655060" w:rsidP="008A6791">
            <w:pPr>
              <w:spacing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1555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AB0BFAB" w14:textId="77777777" w:rsidR="00655060" w:rsidRPr="008A6791" w:rsidRDefault="00655060" w:rsidP="008A6791">
            <w:pPr>
              <w:spacing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1595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9B5B014" w14:textId="77777777" w:rsidR="00655060" w:rsidRPr="008A6791" w:rsidRDefault="00655060" w:rsidP="008A6791">
            <w:pPr>
              <w:spacing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A30C882" w14:textId="77777777" w:rsidR="00655060" w:rsidRPr="008A6791" w:rsidRDefault="00655060" w:rsidP="008A6791">
            <w:pPr>
              <w:spacing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r>
      <w:tr w:rsidR="00655060" w:rsidRPr="00551254" w14:paraId="5E8AF177" w14:textId="77777777" w:rsidTr="001A28E4">
        <w:trPr>
          <w:trHeight w:val="20"/>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14:paraId="7A8D12F2" w14:textId="77777777" w:rsidR="00655060" w:rsidRPr="008A6791" w:rsidRDefault="00655060" w:rsidP="008A6791">
            <w:pPr>
              <w:spacing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11CBF82" w14:textId="77777777" w:rsidR="00655060" w:rsidRPr="008A6791" w:rsidRDefault="00655060" w:rsidP="008A6791">
            <w:pPr>
              <w:spacing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6EB9FCB" w14:textId="77777777" w:rsidR="00655060" w:rsidRPr="008A6791" w:rsidRDefault="00655060" w:rsidP="008A6791">
            <w:pPr>
              <w:spacing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85DDFBF" w14:textId="77777777" w:rsidR="00655060" w:rsidRPr="008A6791" w:rsidRDefault="00655060" w:rsidP="008A6791">
            <w:pPr>
              <w:spacing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45D9AA5" w14:textId="77777777" w:rsidR="00655060" w:rsidRPr="008A6791" w:rsidRDefault="00655060" w:rsidP="008A6791">
            <w:pPr>
              <w:spacing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6029A3C" w14:textId="77777777" w:rsidR="00655060" w:rsidRPr="008A6791" w:rsidRDefault="00655060" w:rsidP="008A6791">
            <w:pPr>
              <w:spacing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CE3D805" w14:textId="77777777" w:rsidR="00655060" w:rsidRPr="008A6791" w:rsidRDefault="00655060" w:rsidP="008A6791">
            <w:pPr>
              <w:spacing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BE32B0E" w14:textId="77777777" w:rsidR="00655060" w:rsidRPr="008A6791" w:rsidRDefault="00655060" w:rsidP="008A6791">
            <w:pPr>
              <w:spacing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4F7A003" w14:textId="77777777" w:rsidR="00655060" w:rsidRPr="008A6791" w:rsidRDefault="00655060" w:rsidP="008A6791">
            <w:pPr>
              <w:spacing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AC26A88" w14:textId="77777777" w:rsidR="00655060" w:rsidRPr="008A6791" w:rsidRDefault="00655060" w:rsidP="008A6791">
            <w:pPr>
              <w:spacing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F7DBC45" w14:textId="77777777" w:rsidR="00655060" w:rsidRPr="008A6791" w:rsidRDefault="00655060" w:rsidP="008A6791">
            <w:pPr>
              <w:spacing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5AC8D3E" w14:textId="77777777" w:rsidR="00655060" w:rsidRPr="008A6791" w:rsidRDefault="00655060" w:rsidP="008A6791">
            <w:pPr>
              <w:spacing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7B345C2" w14:textId="77777777" w:rsidR="00655060" w:rsidRPr="008A6791" w:rsidRDefault="00655060" w:rsidP="008A6791">
            <w:pPr>
              <w:spacing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3881331" w14:textId="77777777" w:rsidR="00655060" w:rsidRPr="008A6791" w:rsidRDefault="00655060" w:rsidP="008A6791">
            <w:pPr>
              <w:spacing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6553855" w14:textId="77777777" w:rsidR="00655060" w:rsidRPr="008A6791" w:rsidRDefault="00655060" w:rsidP="008A6791">
            <w:pPr>
              <w:spacing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E5F068C" w14:textId="77777777" w:rsidR="00655060" w:rsidRPr="008A6791" w:rsidRDefault="00655060" w:rsidP="008A6791">
            <w:pPr>
              <w:spacing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r>
      <w:tr w:rsidR="00655060" w:rsidRPr="00551254" w14:paraId="2E207B8E" w14:textId="77777777" w:rsidTr="001A28E4">
        <w:trPr>
          <w:trHeight w:val="20"/>
        </w:trPr>
        <w:tc>
          <w:tcPr>
            <w:tcW w:w="502" w:type="dxa"/>
            <w:vMerge w:val="restart"/>
            <w:tcBorders>
              <w:left w:val="single" w:sz="4" w:space="0" w:color="000000"/>
              <w:right w:val="single" w:sz="4" w:space="0" w:color="000000"/>
            </w:tcBorders>
          </w:tcPr>
          <w:p w14:paraId="135E3C72"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32</w:t>
            </w:r>
          </w:p>
        </w:tc>
        <w:tc>
          <w:tcPr>
            <w:tcW w:w="372" w:type="dxa"/>
            <w:tcBorders>
              <w:top w:val="single" w:sz="4" w:space="0" w:color="000000"/>
              <w:left w:val="single" w:sz="4" w:space="0" w:color="000000"/>
              <w:bottom w:val="single" w:sz="4" w:space="0" w:color="000000"/>
              <w:right w:val="single" w:sz="4" w:space="0" w:color="000000"/>
            </w:tcBorders>
          </w:tcPr>
          <w:p w14:paraId="2141AF91"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6FF91275"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414608F7"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116</w:t>
            </w:r>
          </w:p>
        </w:tc>
        <w:tc>
          <w:tcPr>
            <w:tcW w:w="577" w:type="dxa"/>
            <w:tcBorders>
              <w:top w:val="single" w:sz="4" w:space="0" w:color="000000"/>
              <w:left w:val="single" w:sz="4" w:space="0" w:color="000000"/>
              <w:bottom w:val="single" w:sz="4" w:space="0" w:color="000000"/>
              <w:right w:val="single" w:sz="4" w:space="0" w:color="000000"/>
            </w:tcBorders>
          </w:tcPr>
          <w:p w14:paraId="36D2CC50"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4FF4F81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03DDB0A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6ACF59B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2FB1101B"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36C39AD3"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0917614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1205</w:t>
            </w:r>
          </w:p>
        </w:tc>
        <w:tc>
          <w:tcPr>
            <w:tcW w:w="564" w:type="dxa"/>
            <w:tcBorders>
              <w:top w:val="single" w:sz="4" w:space="0" w:color="000000"/>
              <w:left w:val="single" w:sz="4" w:space="0" w:color="000000"/>
              <w:bottom w:val="single" w:sz="4" w:space="0" w:color="000000"/>
              <w:right w:val="single" w:sz="4" w:space="0" w:color="000000"/>
            </w:tcBorders>
          </w:tcPr>
          <w:p w14:paraId="60FBA55A"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1322</w:t>
            </w:r>
          </w:p>
        </w:tc>
        <w:tc>
          <w:tcPr>
            <w:tcW w:w="564" w:type="dxa"/>
            <w:tcBorders>
              <w:top w:val="single" w:sz="4" w:space="0" w:color="000000"/>
              <w:left w:val="single" w:sz="4" w:space="0" w:color="000000"/>
              <w:bottom w:val="single" w:sz="4" w:space="0" w:color="000000"/>
              <w:right w:val="single" w:sz="4" w:space="0" w:color="000000"/>
            </w:tcBorders>
          </w:tcPr>
          <w:p w14:paraId="31034F41"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1497</w:t>
            </w:r>
          </w:p>
        </w:tc>
        <w:tc>
          <w:tcPr>
            <w:tcW w:w="564" w:type="dxa"/>
            <w:tcBorders>
              <w:top w:val="single" w:sz="4" w:space="0" w:color="000000"/>
              <w:left w:val="single" w:sz="4" w:space="0" w:color="000000"/>
              <w:bottom w:val="single" w:sz="4" w:space="0" w:color="000000"/>
              <w:right w:val="single" w:sz="4" w:space="0" w:color="000000"/>
            </w:tcBorders>
          </w:tcPr>
          <w:p w14:paraId="6704371E"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1538</w:t>
            </w:r>
          </w:p>
        </w:tc>
        <w:tc>
          <w:tcPr>
            <w:tcW w:w="564" w:type="dxa"/>
            <w:tcBorders>
              <w:top w:val="single" w:sz="4" w:space="0" w:color="000000"/>
              <w:left w:val="single" w:sz="4" w:space="0" w:color="000000"/>
              <w:bottom w:val="single" w:sz="4" w:space="0" w:color="000000"/>
              <w:right w:val="single" w:sz="4" w:space="0" w:color="000000"/>
            </w:tcBorders>
          </w:tcPr>
          <w:p w14:paraId="27C3772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10BFEE2A"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r>
      <w:tr w:rsidR="00655060" w:rsidRPr="00551254" w14:paraId="38D9DFE1" w14:textId="77777777" w:rsidTr="001A28E4">
        <w:trPr>
          <w:trHeight w:val="20"/>
        </w:trPr>
        <w:tc>
          <w:tcPr>
            <w:tcW w:w="502" w:type="dxa"/>
            <w:vMerge/>
            <w:tcBorders>
              <w:left w:val="single" w:sz="4" w:space="0" w:color="000000"/>
              <w:bottom w:val="single" w:sz="4" w:space="0" w:color="000000"/>
              <w:right w:val="single" w:sz="4" w:space="0" w:color="000000"/>
            </w:tcBorders>
          </w:tcPr>
          <w:p w14:paraId="2F30B634"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7ACAA488"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4B16E5B9"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4877CED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14:paraId="3746BF69"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84" w:type="dxa"/>
            <w:tcBorders>
              <w:top w:val="single" w:sz="4" w:space="0" w:color="000000"/>
              <w:left w:val="single" w:sz="4" w:space="0" w:color="000000"/>
              <w:bottom w:val="single" w:sz="4" w:space="0" w:color="000000"/>
              <w:right w:val="single" w:sz="4" w:space="0" w:color="000000"/>
            </w:tcBorders>
          </w:tcPr>
          <w:p w14:paraId="3029E68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527E8D0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–66</w:t>
            </w:r>
          </w:p>
        </w:tc>
        <w:tc>
          <w:tcPr>
            <w:tcW w:w="564" w:type="dxa"/>
            <w:tcBorders>
              <w:top w:val="single" w:sz="4" w:space="0" w:color="000000"/>
              <w:left w:val="single" w:sz="4" w:space="0" w:color="000000"/>
              <w:bottom w:val="single" w:sz="4" w:space="0" w:color="000000"/>
              <w:right w:val="single" w:sz="4" w:space="0" w:color="000000"/>
            </w:tcBorders>
          </w:tcPr>
          <w:p w14:paraId="5BF555A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–73</w:t>
            </w:r>
          </w:p>
        </w:tc>
        <w:tc>
          <w:tcPr>
            <w:tcW w:w="564" w:type="dxa"/>
            <w:tcBorders>
              <w:top w:val="single" w:sz="4" w:space="0" w:color="000000"/>
              <w:left w:val="single" w:sz="4" w:space="0" w:color="000000"/>
              <w:bottom w:val="single" w:sz="4" w:space="0" w:color="000000"/>
              <w:right w:val="single" w:sz="4" w:space="0" w:color="000000"/>
            </w:tcBorders>
          </w:tcPr>
          <w:p w14:paraId="6DE2E6A4"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14:paraId="34B703A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6C143B6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5F3752B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686D9CE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502878D8"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3BB0E22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0BE0599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r>
      <w:tr w:rsidR="00655060" w:rsidRPr="00551254" w14:paraId="71594DB0" w14:textId="77777777" w:rsidTr="001A28E4">
        <w:trPr>
          <w:trHeight w:val="20"/>
        </w:trPr>
        <w:tc>
          <w:tcPr>
            <w:tcW w:w="502" w:type="dxa"/>
            <w:vMerge w:val="restart"/>
            <w:tcBorders>
              <w:left w:val="single" w:sz="4" w:space="0" w:color="000000"/>
              <w:right w:val="single" w:sz="4" w:space="0" w:color="000000"/>
            </w:tcBorders>
            <w:shd w:val="clear" w:color="auto" w:fill="D9D9D9" w:themeFill="background1" w:themeFillShade="D9"/>
          </w:tcPr>
          <w:p w14:paraId="196E9567"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33</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2666204"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CCB05DF"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3AD34B9"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115</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6CC68A8"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AD7F1D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966764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AD4C7E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005CCA5"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988CD13"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0304AC2"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1172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7B0F428"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1268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A9369CA"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1443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44E3A41"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1485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81DC193"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8982F3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r>
      <w:tr w:rsidR="00655060" w:rsidRPr="00551254" w14:paraId="1BF2F070" w14:textId="77777777" w:rsidTr="001A28E4">
        <w:trPr>
          <w:trHeight w:val="20"/>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14:paraId="0A0655EC"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01AF150"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4A854D8"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8CBA09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6DC6438"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FFDAE5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216B61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C558DA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9289AC2"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5C5E2D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39B135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F41B8E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75FA75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BA3DFF8"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8D3F06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5B9976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r>
      <w:tr w:rsidR="00655060" w:rsidRPr="00551254" w14:paraId="145A561C" w14:textId="77777777" w:rsidTr="001A28E4">
        <w:trPr>
          <w:trHeight w:val="20"/>
        </w:trPr>
        <w:tc>
          <w:tcPr>
            <w:tcW w:w="502" w:type="dxa"/>
            <w:vMerge w:val="restart"/>
            <w:tcBorders>
              <w:left w:val="single" w:sz="4" w:space="0" w:color="000000"/>
              <w:right w:val="single" w:sz="4" w:space="0" w:color="000000"/>
            </w:tcBorders>
          </w:tcPr>
          <w:p w14:paraId="51FEC93C"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34</w:t>
            </w:r>
          </w:p>
        </w:tc>
        <w:tc>
          <w:tcPr>
            <w:tcW w:w="372" w:type="dxa"/>
            <w:tcBorders>
              <w:top w:val="single" w:sz="4" w:space="0" w:color="000000"/>
              <w:left w:val="single" w:sz="4" w:space="0" w:color="000000"/>
              <w:bottom w:val="single" w:sz="4" w:space="0" w:color="000000"/>
              <w:right w:val="single" w:sz="4" w:space="0" w:color="000000"/>
            </w:tcBorders>
          </w:tcPr>
          <w:p w14:paraId="367AE6C1"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23F3396E"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44EEF718"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114</w:t>
            </w:r>
          </w:p>
        </w:tc>
        <w:tc>
          <w:tcPr>
            <w:tcW w:w="577" w:type="dxa"/>
            <w:tcBorders>
              <w:top w:val="single" w:sz="4" w:space="0" w:color="000000"/>
              <w:left w:val="single" w:sz="4" w:space="0" w:color="000000"/>
              <w:bottom w:val="single" w:sz="4" w:space="0" w:color="000000"/>
              <w:right w:val="single" w:sz="4" w:space="0" w:color="000000"/>
            </w:tcBorders>
          </w:tcPr>
          <w:p w14:paraId="1E8A2E29"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3619979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0ED9344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3DB7590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3DDEC465"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26213DA5"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6446AC72"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1141</w:t>
            </w:r>
          </w:p>
        </w:tc>
        <w:tc>
          <w:tcPr>
            <w:tcW w:w="564" w:type="dxa"/>
            <w:tcBorders>
              <w:top w:val="single" w:sz="4" w:space="0" w:color="000000"/>
              <w:left w:val="single" w:sz="4" w:space="0" w:color="000000"/>
              <w:bottom w:val="single" w:sz="4" w:space="0" w:color="000000"/>
              <w:right w:val="single" w:sz="4" w:space="0" w:color="000000"/>
            </w:tcBorders>
          </w:tcPr>
          <w:p w14:paraId="0652728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1217</w:t>
            </w:r>
          </w:p>
        </w:tc>
        <w:tc>
          <w:tcPr>
            <w:tcW w:w="564" w:type="dxa"/>
            <w:tcBorders>
              <w:top w:val="single" w:sz="4" w:space="0" w:color="000000"/>
              <w:left w:val="single" w:sz="4" w:space="0" w:color="000000"/>
              <w:bottom w:val="single" w:sz="4" w:space="0" w:color="000000"/>
              <w:right w:val="single" w:sz="4" w:space="0" w:color="000000"/>
            </w:tcBorders>
          </w:tcPr>
          <w:p w14:paraId="240041B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1392</w:t>
            </w:r>
          </w:p>
        </w:tc>
        <w:tc>
          <w:tcPr>
            <w:tcW w:w="564" w:type="dxa"/>
            <w:tcBorders>
              <w:top w:val="single" w:sz="4" w:space="0" w:color="000000"/>
              <w:left w:val="single" w:sz="4" w:space="0" w:color="000000"/>
              <w:bottom w:val="single" w:sz="4" w:space="0" w:color="000000"/>
              <w:right w:val="single" w:sz="4" w:space="0" w:color="000000"/>
            </w:tcBorders>
          </w:tcPr>
          <w:p w14:paraId="38E6DF4E"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1434</w:t>
            </w:r>
          </w:p>
        </w:tc>
        <w:tc>
          <w:tcPr>
            <w:tcW w:w="564" w:type="dxa"/>
            <w:tcBorders>
              <w:top w:val="single" w:sz="4" w:space="0" w:color="000000"/>
              <w:left w:val="single" w:sz="4" w:space="0" w:color="000000"/>
              <w:bottom w:val="single" w:sz="4" w:space="0" w:color="000000"/>
              <w:right w:val="single" w:sz="4" w:space="0" w:color="000000"/>
            </w:tcBorders>
          </w:tcPr>
          <w:p w14:paraId="0C117F8B"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1656A08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r>
      <w:tr w:rsidR="00655060" w:rsidRPr="00551254" w14:paraId="1BCB149D" w14:textId="77777777" w:rsidTr="001A28E4">
        <w:trPr>
          <w:trHeight w:val="20"/>
        </w:trPr>
        <w:tc>
          <w:tcPr>
            <w:tcW w:w="502" w:type="dxa"/>
            <w:vMerge/>
            <w:tcBorders>
              <w:left w:val="single" w:sz="4" w:space="0" w:color="000000"/>
              <w:bottom w:val="single" w:sz="4" w:space="0" w:color="000000"/>
              <w:right w:val="single" w:sz="4" w:space="0" w:color="000000"/>
            </w:tcBorders>
          </w:tcPr>
          <w:p w14:paraId="68A62093"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483C8E47"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562B22B1"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4FDEC587"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14:paraId="304CB518"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84" w:type="dxa"/>
            <w:tcBorders>
              <w:top w:val="single" w:sz="4" w:space="0" w:color="000000"/>
              <w:left w:val="single" w:sz="4" w:space="0" w:color="000000"/>
              <w:bottom w:val="single" w:sz="4" w:space="0" w:color="000000"/>
              <w:right w:val="single" w:sz="4" w:space="0" w:color="000000"/>
            </w:tcBorders>
          </w:tcPr>
          <w:p w14:paraId="09CC268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77EE9D1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180EA22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14:paraId="04707231"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68D96D1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783BA48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2324F68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5C12D7E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59F0EB71"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0A852EF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32665B5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r>
      <w:tr w:rsidR="00655060" w:rsidRPr="00551254" w14:paraId="171615D0" w14:textId="77777777" w:rsidTr="001A28E4">
        <w:trPr>
          <w:trHeight w:val="20"/>
        </w:trPr>
        <w:tc>
          <w:tcPr>
            <w:tcW w:w="502" w:type="dxa"/>
            <w:vMerge w:val="restart"/>
            <w:tcBorders>
              <w:left w:val="single" w:sz="4" w:space="0" w:color="000000"/>
              <w:right w:val="single" w:sz="4" w:space="0" w:color="000000"/>
            </w:tcBorders>
            <w:shd w:val="clear" w:color="auto" w:fill="D9D9D9" w:themeFill="background1" w:themeFillShade="D9"/>
          </w:tcPr>
          <w:p w14:paraId="58E2961D"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35</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7A5B087"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A71E449"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E4FBC07"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113</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3ED4DF4"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1D47BC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F9C8D7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3EB7C0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C01C6B3"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B3096AB"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2110F91"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1111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38EE174"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1169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B6BE653"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1344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56FC70F"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C345A2C"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F742E04"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r>
      <w:tr w:rsidR="00655060" w:rsidRPr="00551254" w14:paraId="668CDAD7" w14:textId="77777777" w:rsidTr="001A28E4">
        <w:trPr>
          <w:trHeight w:val="20"/>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14:paraId="454F958B"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928CC31"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D2E2D58"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F8E75FC"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7514FC4"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56DD89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219D54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41874F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94AFB1A"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C8FCBB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38813C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66CD99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8E47D8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0B16230"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010AEB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B0B962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r>
      <w:tr w:rsidR="00655060" w:rsidRPr="00551254" w14:paraId="5700BBDC" w14:textId="77777777" w:rsidTr="001A28E4">
        <w:trPr>
          <w:trHeight w:val="20"/>
        </w:trPr>
        <w:tc>
          <w:tcPr>
            <w:tcW w:w="502" w:type="dxa"/>
            <w:vMerge w:val="restart"/>
            <w:tcBorders>
              <w:left w:val="single" w:sz="4" w:space="0" w:color="000000"/>
              <w:right w:val="single" w:sz="4" w:space="0" w:color="000000"/>
            </w:tcBorders>
          </w:tcPr>
          <w:p w14:paraId="44B46789"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36</w:t>
            </w:r>
          </w:p>
        </w:tc>
        <w:tc>
          <w:tcPr>
            <w:tcW w:w="372" w:type="dxa"/>
            <w:tcBorders>
              <w:top w:val="single" w:sz="4" w:space="0" w:color="000000"/>
              <w:left w:val="single" w:sz="4" w:space="0" w:color="000000"/>
              <w:bottom w:val="single" w:sz="4" w:space="0" w:color="000000"/>
              <w:right w:val="single" w:sz="4" w:space="0" w:color="000000"/>
            </w:tcBorders>
          </w:tcPr>
          <w:p w14:paraId="57F4CF28"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65BC09F2"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79D66FA3"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112</w:t>
            </w:r>
          </w:p>
        </w:tc>
        <w:tc>
          <w:tcPr>
            <w:tcW w:w="577" w:type="dxa"/>
            <w:tcBorders>
              <w:top w:val="single" w:sz="4" w:space="0" w:color="000000"/>
              <w:left w:val="single" w:sz="4" w:space="0" w:color="000000"/>
              <w:bottom w:val="single" w:sz="4" w:space="0" w:color="000000"/>
              <w:right w:val="single" w:sz="4" w:space="0" w:color="000000"/>
            </w:tcBorders>
          </w:tcPr>
          <w:p w14:paraId="3285C18B"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505EB8C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5CE293F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7B541C8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64D6B1FE"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1B77466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1061</w:t>
            </w:r>
          </w:p>
        </w:tc>
        <w:tc>
          <w:tcPr>
            <w:tcW w:w="564" w:type="dxa"/>
            <w:tcBorders>
              <w:top w:val="single" w:sz="4" w:space="0" w:color="000000"/>
              <w:left w:val="single" w:sz="4" w:space="0" w:color="000000"/>
              <w:bottom w:val="single" w:sz="4" w:space="0" w:color="000000"/>
              <w:right w:val="single" w:sz="4" w:space="0" w:color="000000"/>
            </w:tcBorders>
          </w:tcPr>
          <w:p w14:paraId="49D48AD3"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1122</w:t>
            </w:r>
          </w:p>
        </w:tc>
        <w:tc>
          <w:tcPr>
            <w:tcW w:w="564" w:type="dxa"/>
            <w:tcBorders>
              <w:top w:val="single" w:sz="4" w:space="0" w:color="000000"/>
              <w:left w:val="single" w:sz="4" w:space="0" w:color="000000"/>
              <w:bottom w:val="single" w:sz="4" w:space="0" w:color="000000"/>
              <w:right w:val="single" w:sz="4" w:space="0" w:color="000000"/>
            </w:tcBorders>
          </w:tcPr>
          <w:p w14:paraId="79DE9D5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1297</w:t>
            </w:r>
          </w:p>
        </w:tc>
        <w:tc>
          <w:tcPr>
            <w:tcW w:w="564" w:type="dxa"/>
            <w:tcBorders>
              <w:top w:val="single" w:sz="4" w:space="0" w:color="000000"/>
              <w:left w:val="single" w:sz="4" w:space="0" w:color="000000"/>
              <w:bottom w:val="single" w:sz="4" w:space="0" w:color="000000"/>
              <w:right w:val="single" w:sz="4" w:space="0" w:color="000000"/>
            </w:tcBorders>
          </w:tcPr>
          <w:p w14:paraId="6C46E08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1341</w:t>
            </w:r>
          </w:p>
        </w:tc>
        <w:tc>
          <w:tcPr>
            <w:tcW w:w="564" w:type="dxa"/>
            <w:tcBorders>
              <w:top w:val="single" w:sz="4" w:space="0" w:color="000000"/>
              <w:left w:val="single" w:sz="4" w:space="0" w:color="000000"/>
              <w:bottom w:val="single" w:sz="4" w:space="0" w:color="000000"/>
              <w:right w:val="single" w:sz="4" w:space="0" w:color="000000"/>
            </w:tcBorders>
          </w:tcPr>
          <w:p w14:paraId="762097A5"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5B6697D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09DBF98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C4163A8" w14:textId="77777777" w:rsidTr="001A28E4">
        <w:trPr>
          <w:trHeight w:val="20"/>
        </w:trPr>
        <w:tc>
          <w:tcPr>
            <w:tcW w:w="502" w:type="dxa"/>
            <w:vMerge/>
            <w:tcBorders>
              <w:left w:val="single" w:sz="4" w:space="0" w:color="000000"/>
              <w:bottom w:val="single" w:sz="4" w:space="0" w:color="auto"/>
              <w:right w:val="single" w:sz="4" w:space="0" w:color="000000"/>
            </w:tcBorders>
          </w:tcPr>
          <w:p w14:paraId="5233BE83"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26208E65"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4A037442"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018FF154"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14:paraId="0A29E5D5"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84" w:type="dxa"/>
            <w:tcBorders>
              <w:top w:val="single" w:sz="4" w:space="0" w:color="000000"/>
              <w:left w:val="single" w:sz="4" w:space="0" w:color="000000"/>
              <w:bottom w:val="single" w:sz="4" w:space="0" w:color="000000"/>
              <w:right w:val="single" w:sz="4" w:space="0" w:color="000000"/>
            </w:tcBorders>
          </w:tcPr>
          <w:p w14:paraId="0462C65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14:paraId="5C5FD22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630E22D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14:paraId="305C174F"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57F6ECD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36E7F3D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7B81E70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4189D22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5F505339"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279593D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14:paraId="30565D2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00AF2F26" w14:textId="77777777" w:rsidTr="001A28E4">
        <w:trPr>
          <w:trHeight w:val="20"/>
        </w:trPr>
        <w:tc>
          <w:tcPr>
            <w:tcW w:w="50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3991BD7"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37</w:t>
            </w:r>
          </w:p>
        </w:tc>
        <w:tc>
          <w:tcPr>
            <w:tcW w:w="372" w:type="dxa"/>
            <w:tcBorders>
              <w:top w:val="single" w:sz="4" w:space="0" w:color="000000"/>
              <w:left w:val="single" w:sz="4" w:space="0" w:color="auto"/>
              <w:bottom w:val="single" w:sz="4" w:space="0" w:color="000000"/>
              <w:right w:val="single" w:sz="4" w:space="0" w:color="000000"/>
            </w:tcBorders>
            <w:shd w:val="clear" w:color="auto" w:fill="D9D9D9" w:themeFill="background1" w:themeFillShade="D9"/>
          </w:tcPr>
          <w:p w14:paraId="53CDF207"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ECAD82D"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6D403D2"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111</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EA38872"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2B6729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C575B1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E4E060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2491207"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845833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1009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DC6B0C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1077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A79F66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1252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3EDA069"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1296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E2FA654"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50C913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E2D089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4A87BE82" w14:textId="77777777" w:rsidTr="001A28E4">
        <w:trPr>
          <w:trHeight w:val="20"/>
        </w:trPr>
        <w:tc>
          <w:tcPr>
            <w:tcW w:w="502"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B07150"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auto"/>
              <w:bottom w:val="single" w:sz="4" w:space="0" w:color="000000"/>
              <w:right w:val="single" w:sz="4" w:space="0" w:color="000000"/>
            </w:tcBorders>
            <w:shd w:val="clear" w:color="auto" w:fill="D9D9D9" w:themeFill="background1" w:themeFillShade="D9"/>
          </w:tcPr>
          <w:p w14:paraId="1AF7DFDC"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253B90A"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0EE7E5D"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872856F"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C75D06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EC8305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0F46E2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C328624"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950E0D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ECF055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70C445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CA70C9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F9997F2"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267227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9A2EDC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2739B245" w14:textId="77777777" w:rsidTr="001A28E4">
        <w:trPr>
          <w:trHeight w:val="20"/>
        </w:trPr>
        <w:tc>
          <w:tcPr>
            <w:tcW w:w="502" w:type="dxa"/>
            <w:vMerge w:val="restart"/>
            <w:tcBorders>
              <w:top w:val="single" w:sz="4" w:space="0" w:color="auto"/>
              <w:left w:val="single" w:sz="4" w:space="0" w:color="000000"/>
              <w:right w:val="single" w:sz="4" w:space="0" w:color="000000"/>
            </w:tcBorders>
          </w:tcPr>
          <w:p w14:paraId="54A4604F"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38</w:t>
            </w:r>
          </w:p>
        </w:tc>
        <w:tc>
          <w:tcPr>
            <w:tcW w:w="372" w:type="dxa"/>
            <w:tcBorders>
              <w:top w:val="single" w:sz="4" w:space="0" w:color="000000"/>
              <w:left w:val="single" w:sz="4" w:space="0" w:color="000000"/>
              <w:bottom w:val="single" w:sz="4" w:space="0" w:color="000000"/>
              <w:right w:val="single" w:sz="4" w:space="0" w:color="000000"/>
            </w:tcBorders>
          </w:tcPr>
          <w:p w14:paraId="410FA3CC"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100B8E92"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26693921"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w:t>
            </w:r>
          </w:p>
        </w:tc>
        <w:tc>
          <w:tcPr>
            <w:tcW w:w="577" w:type="dxa"/>
            <w:tcBorders>
              <w:top w:val="single" w:sz="4" w:space="0" w:color="000000"/>
              <w:left w:val="single" w:sz="4" w:space="0" w:color="000000"/>
              <w:bottom w:val="single" w:sz="4" w:space="0" w:color="000000"/>
              <w:right w:val="single" w:sz="4" w:space="0" w:color="000000"/>
            </w:tcBorders>
          </w:tcPr>
          <w:p w14:paraId="2DC16268"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6EE90B3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7D5F47B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4B4F2D7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379117E9"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544F170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962</w:t>
            </w:r>
          </w:p>
        </w:tc>
        <w:tc>
          <w:tcPr>
            <w:tcW w:w="564" w:type="dxa"/>
            <w:tcBorders>
              <w:top w:val="single" w:sz="4" w:space="0" w:color="000000"/>
              <w:left w:val="single" w:sz="4" w:space="0" w:color="000000"/>
              <w:bottom w:val="single" w:sz="4" w:space="0" w:color="000000"/>
              <w:right w:val="single" w:sz="4" w:space="0" w:color="000000"/>
            </w:tcBorders>
          </w:tcPr>
          <w:p w14:paraId="7932D854"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1036</w:t>
            </w:r>
          </w:p>
        </w:tc>
        <w:tc>
          <w:tcPr>
            <w:tcW w:w="564" w:type="dxa"/>
            <w:tcBorders>
              <w:top w:val="single" w:sz="4" w:space="0" w:color="000000"/>
              <w:left w:val="single" w:sz="4" w:space="0" w:color="000000"/>
              <w:bottom w:val="single" w:sz="4" w:space="0" w:color="000000"/>
              <w:right w:val="single" w:sz="4" w:space="0" w:color="000000"/>
            </w:tcBorders>
          </w:tcPr>
          <w:p w14:paraId="2EA2139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1211</w:t>
            </w:r>
          </w:p>
        </w:tc>
        <w:tc>
          <w:tcPr>
            <w:tcW w:w="564" w:type="dxa"/>
            <w:tcBorders>
              <w:top w:val="single" w:sz="4" w:space="0" w:color="000000"/>
              <w:left w:val="single" w:sz="4" w:space="0" w:color="000000"/>
              <w:bottom w:val="single" w:sz="4" w:space="0" w:color="000000"/>
              <w:right w:val="single" w:sz="4" w:space="0" w:color="000000"/>
            </w:tcBorders>
          </w:tcPr>
          <w:p w14:paraId="1AD6521D"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1256</w:t>
            </w:r>
          </w:p>
        </w:tc>
        <w:tc>
          <w:tcPr>
            <w:tcW w:w="564" w:type="dxa"/>
            <w:tcBorders>
              <w:top w:val="single" w:sz="4" w:space="0" w:color="000000"/>
              <w:left w:val="single" w:sz="4" w:space="0" w:color="000000"/>
              <w:bottom w:val="single" w:sz="4" w:space="0" w:color="000000"/>
              <w:right w:val="single" w:sz="4" w:space="0" w:color="000000"/>
            </w:tcBorders>
          </w:tcPr>
          <w:p w14:paraId="2B18D63D"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72DFA25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086509E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66C9B9CB" w14:textId="77777777" w:rsidTr="001A28E4">
        <w:trPr>
          <w:trHeight w:val="20"/>
        </w:trPr>
        <w:tc>
          <w:tcPr>
            <w:tcW w:w="502" w:type="dxa"/>
            <w:vMerge/>
            <w:tcBorders>
              <w:left w:val="single" w:sz="4" w:space="0" w:color="000000"/>
              <w:bottom w:val="single" w:sz="4" w:space="0" w:color="000000"/>
              <w:right w:val="single" w:sz="4" w:space="0" w:color="000000"/>
            </w:tcBorders>
          </w:tcPr>
          <w:p w14:paraId="6B78C240"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12C11281"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13EF9F14"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6AB68F4A"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14:paraId="78A3FF98"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84" w:type="dxa"/>
            <w:tcBorders>
              <w:top w:val="single" w:sz="4" w:space="0" w:color="000000"/>
              <w:left w:val="single" w:sz="4" w:space="0" w:color="000000"/>
              <w:bottom w:val="single" w:sz="4" w:space="0" w:color="000000"/>
              <w:right w:val="single" w:sz="4" w:space="0" w:color="000000"/>
            </w:tcBorders>
          </w:tcPr>
          <w:p w14:paraId="469151C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4FFACD9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14:paraId="63AE816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14:paraId="38A670C8"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14:paraId="64417CE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3F607D8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73BBBFC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04B980E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14:paraId="5B91D8C8"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05364E7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14:paraId="0F6D14F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430D6F0" w14:textId="77777777" w:rsidTr="001A28E4">
        <w:trPr>
          <w:trHeight w:val="20"/>
        </w:trPr>
        <w:tc>
          <w:tcPr>
            <w:tcW w:w="502" w:type="dxa"/>
            <w:vMerge w:val="restart"/>
            <w:tcBorders>
              <w:left w:val="single" w:sz="4" w:space="0" w:color="000000"/>
              <w:right w:val="single" w:sz="4" w:space="0" w:color="000000"/>
            </w:tcBorders>
            <w:shd w:val="clear" w:color="auto" w:fill="D9D9D9" w:themeFill="background1" w:themeFillShade="D9"/>
          </w:tcPr>
          <w:p w14:paraId="63E982D3"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39</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04CCFF1"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DD20A9E"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DEE46D6"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109</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92047E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673195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89F45A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14073A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0A1D943"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C18A20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80CB35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996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A4917C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1171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121FAD8"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1217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FA10A3C"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0126A81"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D8C8E0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00BC9838" w14:textId="77777777" w:rsidTr="001A28E4">
        <w:trPr>
          <w:trHeight w:val="20"/>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14:paraId="10B2B877"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35B69B3"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4F2C1E8"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005BEDF"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7781F77"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65C09B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3EED33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C29648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B028BCC"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BB9FB8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8F2815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A59D68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386E72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95ED0A1"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576AE4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5094C2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075EEC68" w14:textId="77777777" w:rsidTr="001A28E4">
        <w:trPr>
          <w:trHeight w:val="20"/>
        </w:trPr>
        <w:tc>
          <w:tcPr>
            <w:tcW w:w="502" w:type="dxa"/>
            <w:vMerge w:val="restart"/>
            <w:tcBorders>
              <w:left w:val="single" w:sz="4" w:space="0" w:color="000000"/>
              <w:right w:val="single" w:sz="4" w:space="0" w:color="000000"/>
            </w:tcBorders>
          </w:tcPr>
          <w:p w14:paraId="5E285A9C"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40</w:t>
            </w:r>
          </w:p>
        </w:tc>
        <w:tc>
          <w:tcPr>
            <w:tcW w:w="372" w:type="dxa"/>
            <w:tcBorders>
              <w:top w:val="single" w:sz="4" w:space="0" w:color="000000"/>
              <w:left w:val="single" w:sz="4" w:space="0" w:color="000000"/>
              <w:bottom w:val="single" w:sz="4" w:space="0" w:color="000000"/>
              <w:right w:val="single" w:sz="4" w:space="0" w:color="000000"/>
            </w:tcBorders>
          </w:tcPr>
          <w:p w14:paraId="4D28EA57"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35B2DE7A"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2A0DC41D"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108</w:t>
            </w:r>
          </w:p>
        </w:tc>
        <w:tc>
          <w:tcPr>
            <w:tcW w:w="577" w:type="dxa"/>
            <w:tcBorders>
              <w:top w:val="single" w:sz="4" w:space="0" w:color="000000"/>
              <w:left w:val="single" w:sz="4" w:space="0" w:color="000000"/>
              <w:bottom w:val="single" w:sz="4" w:space="0" w:color="000000"/>
              <w:right w:val="single" w:sz="4" w:space="0" w:color="000000"/>
            </w:tcBorders>
          </w:tcPr>
          <w:p w14:paraId="6D29658C"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6829A3F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2084418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0CD2A91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08AEABE9"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14:paraId="3005AC1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880</w:t>
            </w:r>
          </w:p>
        </w:tc>
        <w:tc>
          <w:tcPr>
            <w:tcW w:w="564" w:type="dxa"/>
            <w:tcBorders>
              <w:top w:val="single" w:sz="4" w:space="0" w:color="000000"/>
              <w:left w:val="single" w:sz="4" w:space="0" w:color="000000"/>
              <w:bottom w:val="single" w:sz="4" w:space="0" w:color="000000"/>
              <w:right w:val="single" w:sz="4" w:space="0" w:color="000000"/>
            </w:tcBorders>
          </w:tcPr>
          <w:p w14:paraId="64A89D4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959</w:t>
            </w:r>
          </w:p>
        </w:tc>
        <w:tc>
          <w:tcPr>
            <w:tcW w:w="564" w:type="dxa"/>
            <w:tcBorders>
              <w:top w:val="single" w:sz="4" w:space="0" w:color="000000"/>
              <w:left w:val="single" w:sz="4" w:space="0" w:color="000000"/>
              <w:bottom w:val="single" w:sz="4" w:space="0" w:color="000000"/>
              <w:right w:val="single" w:sz="4" w:space="0" w:color="000000"/>
            </w:tcBorders>
          </w:tcPr>
          <w:p w14:paraId="33A70809"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1134</w:t>
            </w:r>
          </w:p>
        </w:tc>
        <w:tc>
          <w:tcPr>
            <w:tcW w:w="564" w:type="dxa"/>
            <w:tcBorders>
              <w:top w:val="single" w:sz="4" w:space="0" w:color="000000"/>
              <w:left w:val="single" w:sz="4" w:space="0" w:color="000000"/>
              <w:bottom w:val="single" w:sz="4" w:space="0" w:color="000000"/>
              <w:right w:val="single" w:sz="4" w:space="0" w:color="000000"/>
            </w:tcBorders>
          </w:tcPr>
          <w:p w14:paraId="29EC072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1180</w:t>
            </w:r>
          </w:p>
        </w:tc>
        <w:tc>
          <w:tcPr>
            <w:tcW w:w="564" w:type="dxa"/>
            <w:tcBorders>
              <w:top w:val="single" w:sz="4" w:space="0" w:color="000000"/>
              <w:left w:val="single" w:sz="4" w:space="0" w:color="000000"/>
              <w:bottom w:val="single" w:sz="4" w:space="0" w:color="000000"/>
              <w:right w:val="single" w:sz="4" w:space="0" w:color="000000"/>
            </w:tcBorders>
          </w:tcPr>
          <w:p w14:paraId="5EDC353E"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40F37AF1"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57C04D3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3067E76D" w14:textId="77777777" w:rsidTr="001A28E4">
        <w:trPr>
          <w:trHeight w:val="20"/>
        </w:trPr>
        <w:tc>
          <w:tcPr>
            <w:tcW w:w="502" w:type="dxa"/>
            <w:vMerge/>
            <w:tcBorders>
              <w:left w:val="single" w:sz="4" w:space="0" w:color="000000"/>
              <w:bottom w:val="single" w:sz="4" w:space="0" w:color="000000"/>
              <w:right w:val="single" w:sz="4" w:space="0" w:color="000000"/>
            </w:tcBorders>
          </w:tcPr>
          <w:p w14:paraId="5FA018D0"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1BE4C4E6"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32625D29"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029CAAD1"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77" w:type="dxa"/>
            <w:tcBorders>
              <w:top w:val="single" w:sz="4" w:space="0" w:color="000000"/>
              <w:left w:val="single" w:sz="4" w:space="0" w:color="000000"/>
              <w:bottom w:val="single" w:sz="4" w:space="0" w:color="000000"/>
              <w:right w:val="single" w:sz="4" w:space="0" w:color="000000"/>
            </w:tcBorders>
          </w:tcPr>
          <w:p w14:paraId="4F51BAE3"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tcPr>
          <w:p w14:paraId="0D7B81B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14:paraId="562B2B0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–73</w:t>
            </w:r>
          </w:p>
        </w:tc>
        <w:tc>
          <w:tcPr>
            <w:tcW w:w="564" w:type="dxa"/>
            <w:tcBorders>
              <w:top w:val="single" w:sz="4" w:space="0" w:color="000000"/>
              <w:left w:val="single" w:sz="4" w:space="0" w:color="000000"/>
              <w:bottom w:val="single" w:sz="4" w:space="0" w:color="000000"/>
              <w:right w:val="single" w:sz="4" w:space="0" w:color="000000"/>
            </w:tcBorders>
          </w:tcPr>
          <w:p w14:paraId="511DBF0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7D370898"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–90</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14:paraId="4351BC3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31AF1DF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261C7FB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2E5C6F2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2B217660"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3DC70BB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14:paraId="1819CA0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3D6C0A6C" w14:textId="77777777" w:rsidTr="001A28E4">
        <w:trPr>
          <w:trHeight w:val="20"/>
        </w:trPr>
        <w:tc>
          <w:tcPr>
            <w:tcW w:w="502" w:type="dxa"/>
            <w:vMerge w:val="restart"/>
            <w:tcBorders>
              <w:left w:val="single" w:sz="4" w:space="0" w:color="000000"/>
              <w:right w:val="single" w:sz="4" w:space="0" w:color="000000"/>
            </w:tcBorders>
            <w:shd w:val="clear" w:color="auto" w:fill="D9D9D9" w:themeFill="background1" w:themeFillShade="D9"/>
          </w:tcPr>
          <w:p w14:paraId="1D2610A0"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41</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8587D4D"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5CBCF22"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6D6353B"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2C4BECC"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0D871F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A9848F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F336BA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2B64D6C"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843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6C4FAF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921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DDC50DD"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1096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816E92E"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1143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1FC5AB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930B928"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D3C007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1EB5D6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7E699A3" w14:textId="77777777" w:rsidTr="001A28E4">
        <w:trPr>
          <w:trHeight w:val="20"/>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14:paraId="74D89352"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398A993"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2AE3EC1"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1AA1720"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5461C7E"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DBFCD8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23CF0B7"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6EB5E3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E89631A"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7ABCC7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4CFB9E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01C00D4"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D588F0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9748484"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60CAEE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F9E531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32242FBA" w14:textId="77777777" w:rsidTr="001A28E4">
        <w:trPr>
          <w:trHeight w:val="20"/>
        </w:trPr>
        <w:tc>
          <w:tcPr>
            <w:tcW w:w="502" w:type="dxa"/>
            <w:vMerge w:val="restart"/>
            <w:tcBorders>
              <w:left w:val="single" w:sz="4" w:space="0" w:color="000000"/>
              <w:right w:val="single" w:sz="4" w:space="0" w:color="000000"/>
            </w:tcBorders>
          </w:tcPr>
          <w:p w14:paraId="04A0B47F"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42</w:t>
            </w:r>
          </w:p>
        </w:tc>
        <w:tc>
          <w:tcPr>
            <w:tcW w:w="372" w:type="dxa"/>
            <w:tcBorders>
              <w:top w:val="single" w:sz="4" w:space="0" w:color="000000"/>
              <w:left w:val="single" w:sz="4" w:space="0" w:color="000000"/>
              <w:bottom w:val="single" w:sz="4" w:space="0" w:color="000000"/>
              <w:right w:val="single" w:sz="4" w:space="0" w:color="000000"/>
            </w:tcBorders>
          </w:tcPr>
          <w:p w14:paraId="24391B0B"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3DCF4399"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53610CD0"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106</w:t>
            </w:r>
          </w:p>
        </w:tc>
        <w:tc>
          <w:tcPr>
            <w:tcW w:w="577" w:type="dxa"/>
            <w:tcBorders>
              <w:top w:val="single" w:sz="4" w:space="0" w:color="000000"/>
              <w:left w:val="single" w:sz="4" w:space="0" w:color="000000"/>
              <w:bottom w:val="single" w:sz="4" w:space="0" w:color="000000"/>
              <w:right w:val="single" w:sz="4" w:space="0" w:color="000000"/>
            </w:tcBorders>
          </w:tcPr>
          <w:p w14:paraId="4D35654C"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147BF75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72CD940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53B5E52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042503FB"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803</w:t>
            </w:r>
          </w:p>
        </w:tc>
        <w:tc>
          <w:tcPr>
            <w:tcW w:w="564" w:type="dxa"/>
            <w:tcBorders>
              <w:top w:val="single" w:sz="4" w:space="0" w:color="000000"/>
              <w:left w:val="single" w:sz="4" w:space="0" w:color="000000"/>
              <w:bottom w:val="single" w:sz="4" w:space="0" w:color="000000"/>
              <w:right w:val="single" w:sz="4" w:space="0" w:color="000000"/>
            </w:tcBorders>
          </w:tcPr>
          <w:p w14:paraId="1B165C7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857</w:t>
            </w:r>
          </w:p>
        </w:tc>
        <w:tc>
          <w:tcPr>
            <w:tcW w:w="564" w:type="dxa"/>
            <w:tcBorders>
              <w:top w:val="single" w:sz="4" w:space="0" w:color="000000"/>
              <w:left w:val="single" w:sz="4" w:space="0" w:color="000000"/>
              <w:bottom w:val="single" w:sz="4" w:space="0" w:color="000000"/>
              <w:right w:val="single" w:sz="4" w:space="0" w:color="000000"/>
            </w:tcBorders>
          </w:tcPr>
          <w:p w14:paraId="43E74356"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1032</w:t>
            </w:r>
          </w:p>
        </w:tc>
        <w:tc>
          <w:tcPr>
            <w:tcW w:w="564" w:type="dxa"/>
            <w:tcBorders>
              <w:top w:val="single" w:sz="4" w:space="0" w:color="000000"/>
              <w:left w:val="single" w:sz="4" w:space="0" w:color="000000"/>
              <w:bottom w:val="single" w:sz="4" w:space="0" w:color="000000"/>
              <w:right w:val="single" w:sz="4" w:space="0" w:color="000000"/>
            </w:tcBorders>
          </w:tcPr>
          <w:p w14:paraId="1A0F13DC"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1079</w:t>
            </w:r>
          </w:p>
        </w:tc>
        <w:tc>
          <w:tcPr>
            <w:tcW w:w="564" w:type="dxa"/>
            <w:tcBorders>
              <w:top w:val="single" w:sz="4" w:space="0" w:color="000000"/>
              <w:left w:val="single" w:sz="4" w:space="0" w:color="000000"/>
              <w:bottom w:val="single" w:sz="4" w:space="0" w:color="000000"/>
              <w:right w:val="single" w:sz="4" w:space="0" w:color="000000"/>
            </w:tcBorders>
          </w:tcPr>
          <w:p w14:paraId="4F799BB0"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075694B2"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1F931768"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68F5A0B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DDABB67" w14:textId="77777777" w:rsidTr="001A28E4">
        <w:trPr>
          <w:trHeight w:val="20"/>
        </w:trPr>
        <w:tc>
          <w:tcPr>
            <w:tcW w:w="502" w:type="dxa"/>
            <w:vMerge/>
            <w:tcBorders>
              <w:left w:val="single" w:sz="4" w:space="0" w:color="000000"/>
              <w:bottom w:val="single" w:sz="4" w:space="0" w:color="000000"/>
              <w:right w:val="single" w:sz="4" w:space="0" w:color="000000"/>
            </w:tcBorders>
          </w:tcPr>
          <w:p w14:paraId="3147CDD6"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2AB0475C"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47AE6C3D"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097B3582"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77" w:type="dxa"/>
            <w:tcBorders>
              <w:top w:val="single" w:sz="4" w:space="0" w:color="000000"/>
              <w:left w:val="single" w:sz="4" w:space="0" w:color="000000"/>
              <w:bottom w:val="single" w:sz="4" w:space="0" w:color="000000"/>
              <w:right w:val="single" w:sz="4" w:space="0" w:color="000000"/>
            </w:tcBorders>
          </w:tcPr>
          <w:p w14:paraId="56C06B6E"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tcPr>
          <w:p w14:paraId="2EE6456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–66</w:t>
            </w:r>
          </w:p>
        </w:tc>
        <w:tc>
          <w:tcPr>
            <w:tcW w:w="564" w:type="dxa"/>
            <w:tcBorders>
              <w:top w:val="single" w:sz="4" w:space="0" w:color="000000"/>
              <w:left w:val="single" w:sz="4" w:space="0" w:color="000000"/>
              <w:bottom w:val="single" w:sz="4" w:space="0" w:color="000000"/>
              <w:right w:val="single" w:sz="4" w:space="0" w:color="000000"/>
            </w:tcBorders>
          </w:tcPr>
          <w:p w14:paraId="5302916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24922E8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–83</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14:paraId="1710F89F"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011EA8F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1045680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51B4628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1035C5A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79EC7493"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7F413498"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14:paraId="038B9B8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2BD2C213" w14:textId="77777777" w:rsidTr="001A28E4">
        <w:trPr>
          <w:trHeight w:val="20"/>
        </w:trPr>
        <w:tc>
          <w:tcPr>
            <w:tcW w:w="502" w:type="dxa"/>
            <w:vMerge w:val="restart"/>
            <w:tcBorders>
              <w:left w:val="single" w:sz="4" w:space="0" w:color="000000"/>
              <w:right w:val="single" w:sz="4" w:space="0" w:color="000000"/>
            </w:tcBorders>
            <w:shd w:val="clear" w:color="auto" w:fill="D9D9D9" w:themeFill="background1" w:themeFillShade="D9"/>
          </w:tcPr>
          <w:p w14:paraId="6B540FB8"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43</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2EBF39E"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0EDABED"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8E94710"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105</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85811D8"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5B1796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48AB6B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890459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1CAE47D"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768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FAC441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EBCCE1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975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C3A5D5B"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1021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61C5D93"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93EB15C"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526F1EA"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21B492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5A2CC331" w14:textId="77777777" w:rsidTr="001A28E4">
        <w:trPr>
          <w:trHeight w:val="20"/>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14:paraId="4F6C295E"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37BEC85"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42D56F9"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A6E7230"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A1F6C36"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–58</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287261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5CDFFD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ADD157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–84</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E8CD303"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B880C0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D43599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BCFD968"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FD43A6E"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BD26B05"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2608F9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D712F3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192D41D" w14:textId="77777777" w:rsidTr="001A28E4">
        <w:trPr>
          <w:trHeight w:val="20"/>
        </w:trPr>
        <w:tc>
          <w:tcPr>
            <w:tcW w:w="502" w:type="dxa"/>
            <w:vMerge w:val="restart"/>
            <w:tcBorders>
              <w:left w:val="single" w:sz="4" w:space="0" w:color="000000"/>
              <w:right w:val="single" w:sz="4" w:space="0" w:color="000000"/>
            </w:tcBorders>
          </w:tcPr>
          <w:p w14:paraId="02491ED3"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44</w:t>
            </w:r>
          </w:p>
        </w:tc>
        <w:tc>
          <w:tcPr>
            <w:tcW w:w="372" w:type="dxa"/>
            <w:tcBorders>
              <w:top w:val="single" w:sz="4" w:space="0" w:color="000000"/>
              <w:left w:val="single" w:sz="4" w:space="0" w:color="000000"/>
              <w:bottom w:val="single" w:sz="4" w:space="0" w:color="000000"/>
              <w:right w:val="single" w:sz="4" w:space="0" w:color="000000"/>
            </w:tcBorders>
          </w:tcPr>
          <w:p w14:paraId="4A3026F8"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3453D947"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0FC359D4"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104</w:t>
            </w:r>
          </w:p>
        </w:tc>
        <w:tc>
          <w:tcPr>
            <w:tcW w:w="577" w:type="dxa"/>
            <w:tcBorders>
              <w:top w:val="single" w:sz="4" w:space="0" w:color="000000"/>
              <w:left w:val="single" w:sz="4" w:space="0" w:color="000000"/>
              <w:bottom w:val="single" w:sz="4" w:space="0" w:color="000000"/>
              <w:right w:val="single" w:sz="4" w:space="0" w:color="000000"/>
            </w:tcBorders>
          </w:tcPr>
          <w:p w14:paraId="5459D61B"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1577BD9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2DB07C3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669AB66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58538400"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735</w:t>
            </w:r>
          </w:p>
        </w:tc>
        <w:tc>
          <w:tcPr>
            <w:tcW w:w="564" w:type="dxa"/>
            <w:tcBorders>
              <w:top w:val="single" w:sz="4" w:space="0" w:color="000000"/>
              <w:left w:val="single" w:sz="4" w:space="0" w:color="000000"/>
              <w:bottom w:val="single" w:sz="4" w:space="0" w:color="000000"/>
              <w:right w:val="single" w:sz="4" w:space="0" w:color="000000"/>
            </w:tcBorders>
          </w:tcPr>
          <w:p w14:paraId="16FBC8E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749</w:t>
            </w:r>
          </w:p>
        </w:tc>
        <w:tc>
          <w:tcPr>
            <w:tcW w:w="564" w:type="dxa"/>
            <w:tcBorders>
              <w:top w:val="single" w:sz="4" w:space="0" w:color="000000"/>
              <w:left w:val="single" w:sz="4" w:space="0" w:color="000000"/>
              <w:bottom w:val="single" w:sz="4" w:space="0" w:color="000000"/>
              <w:right w:val="single" w:sz="4" w:space="0" w:color="000000"/>
            </w:tcBorders>
          </w:tcPr>
          <w:p w14:paraId="5456CB5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924</w:t>
            </w:r>
          </w:p>
        </w:tc>
        <w:tc>
          <w:tcPr>
            <w:tcW w:w="564" w:type="dxa"/>
            <w:tcBorders>
              <w:top w:val="single" w:sz="4" w:space="0" w:color="000000"/>
              <w:left w:val="single" w:sz="4" w:space="0" w:color="000000"/>
              <w:bottom w:val="single" w:sz="4" w:space="0" w:color="000000"/>
              <w:right w:val="single" w:sz="4" w:space="0" w:color="000000"/>
            </w:tcBorders>
          </w:tcPr>
          <w:p w14:paraId="20C298E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970</w:t>
            </w:r>
          </w:p>
        </w:tc>
        <w:tc>
          <w:tcPr>
            <w:tcW w:w="564" w:type="dxa"/>
            <w:tcBorders>
              <w:top w:val="single" w:sz="4" w:space="0" w:color="000000"/>
              <w:left w:val="single" w:sz="4" w:space="0" w:color="000000"/>
              <w:bottom w:val="single" w:sz="4" w:space="0" w:color="000000"/>
              <w:right w:val="single" w:sz="4" w:space="0" w:color="000000"/>
            </w:tcBorders>
          </w:tcPr>
          <w:p w14:paraId="64708B6A"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4CA155DF"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64682938"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0B02480D"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A6329B6" w14:textId="77777777" w:rsidTr="001A28E4">
        <w:trPr>
          <w:trHeight w:val="20"/>
        </w:trPr>
        <w:tc>
          <w:tcPr>
            <w:tcW w:w="502" w:type="dxa"/>
            <w:vMerge/>
            <w:tcBorders>
              <w:left w:val="single" w:sz="4" w:space="0" w:color="000000"/>
              <w:bottom w:val="single" w:sz="4" w:space="0" w:color="000000"/>
              <w:right w:val="single" w:sz="4" w:space="0" w:color="000000"/>
            </w:tcBorders>
          </w:tcPr>
          <w:p w14:paraId="28E061FC"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431BC75B"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1BBBBA7D"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0BEE0B61"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77" w:type="dxa"/>
            <w:tcBorders>
              <w:top w:val="single" w:sz="4" w:space="0" w:color="000000"/>
              <w:left w:val="single" w:sz="4" w:space="0" w:color="000000"/>
              <w:bottom w:val="single" w:sz="4" w:space="0" w:color="000000"/>
              <w:right w:val="single" w:sz="4" w:space="0" w:color="000000"/>
            </w:tcBorders>
          </w:tcPr>
          <w:p w14:paraId="46374408"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tcPr>
          <w:p w14:paraId="5139BEC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14:paraId="2F59746C"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14:paraId="15D424AF"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–85</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14:paraId="06901210"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6011A409"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1FCEDE4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5E3186E1"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2D105E1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67F5CDCD"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5BE5159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14:paraId="7E799C03"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5ED2DDE3" w14:textId="77777777" w:rsidTr="001A28E4">
        <w:trPr>
          <w:trHeight w:val="20"/>
        </w:trPr>
        <w:tc>
          <w:tcPr>
            <w:tcW w:w="502" w:type="dxa"/>
            <w:vMerge w:val="restart"/>
            <w:tcBorders>
              <w:left w:val="single" w:sz="4" w:space="0" w:color="000000"/>
              <w:right w:val="single" w:sz="4" w:space="0" w:color="000000"/>
            </w:tcBorders>
            <w:shd w:val="clear" w:color="auto" w:fill="D9D9D9" w:themeFill="background1" w:themeFillShade="D9"/>
          </w:tcPr>
          <w:p w14:paraId="6943E017" w14:textId="77777777" w:rsidR="00655060" w:rsidRPr="008A6791" w:rsidRDefault="00655060" w:rsidP="008A6791">
            <w:pPr>
              <w:spacing w:before="60" w:after="60" w:line="240" w:lineRule="auto"/>
              <w:ind w:left="106" w:right="-20"/>
              <w:rPr>
                <w:rFonts w:ascii="Century Gothic" w:hAnsi="Century Gothic" w:cs="Arial"/>
                <w:color w:val="000000" w:themeColor="text1"/>
                <w:sz w:val="16"/>
              </w:rPr>
            </w:pPr>
            <w:r w:rsidRPr="008A6791">
              <w:rPr>
                <w:rFonts w:ascii="Century Gothic" w:hAnsi="Century Gothic" w:cs="Arial"/>
                <w:b/>
                <w:color w:val="000000" w:themeColor="text1"/>
                <w:spacing w:val="-1"/>
                <w:sz w:val="16"/>
              </w:rPr>
              <w:t>45</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BF8BC4D"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05CD008"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3A598B3"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103</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2DFE40B"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23C4BBF"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E329861"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60CB1B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00A38F4"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703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337DE8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877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15FC9F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2D4C18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71262D7"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766AE6A"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93E1052"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D04DE5A"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7081012F" w14:textId="77777777" w:rsidTr="001A28E4">
        <w:trPr>
          <w:trHeight w:val="20"/>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14:paraId="5A973A56"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6A5CC28"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1960F58"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–72</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4D783B5"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AE456F9"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–59</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6</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4E96C5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9EE364D"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–77</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2A5E2A5"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0F4900A"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14676AC"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743705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1388B7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14B75B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6EF3E93"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3407E05"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C2F5FF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1AA8ECD2" w14:textId="77777777" w:rsidTr="001A28E4">
        <w:trPr>
          <w:trHeight w:val="20"/>
        </w:trPr>
        <w:tc>
          <w:tcPr>
            <w:tcW w:w="502" w:type="dxa"/>
            <w:vMerge w:val="restart"/>
            <w:tcBorders>
              <w:left w:val="single" w:sz="4" w:space="0" w:color="000000"/>
              <w:right w:val="single" w:sz="4" w:space="0" w:color="000000"/>
            </w:tcBorders>
          </w:tcPr>
          <w:p w14:paraId="2017577F" w14:textId="77777777" w:rsidR="00655060" w:rsidRPr="008A6791" w:rsidRDefault="00655060" w:rsidP="008A6791">
            <w:pPr>
              <w:spacing w:before="60" w:after="60" w:line="240" w:lineRule="auto"/>
              <w:ind w:left="58" w:right="-20"/>
              <w:rPr>
                <w:rFonts w:ascii="Century Gothic" w:hAnsi="Century Gothic" w:cs="Arial"/>
                <w:color w:val="000000" w:themeColor="text1"/>
                <w:sz w:val="16"/>
              </w:rPr>
            </w:pPr>
            <w:r w:rsidRPr="008A6791">
              <w:rPr>
                <w:rFonts w:ascii="Century Gothic" w:hAnsi="Century Gothic" w:cs="Arial"/>
                <w:b/>
                <w:color w:val="000000" w:themeColor="text1"/>
                <w:sz w:val="16"/>
              </w:rPr>
              <w:t>&gt;45</w:t>
            </w:r>
          </w:p>
        </w:tc>
        <w:tc>
          <w:tcPr>
            <w:tcW w:w="372" w:type="dxa"/>
            <w:tcBorders>
              <w:top w:val="single" w:sz="4" w:space="0" w:color="000000"/>
              <w:left w:val="single" w:sz="4" w:space="0" w:color="000000"/>
              <w:bottom w:val="single" w:sz="4" w:space="0" w:color="000000"/>
              <w:right w:val="single" w:sz="4" w:space="0" w:color="000000"/>
            </w:tcBorders>
          </w:tcPr>
          <w:p w14:paraId="3A845A82" w14:textId="77777777" w:rsidR="00655060" w:rsidRPr="008A6791" w:rsidRDefault="00655060" w:rsidP="008A6791">
            <w:pPr>
              <w:spacing w:before="60" w:after="60" w:line="240" w:lineRule="auto"/>
              <w:ind w:left="157" w:right="133"/>
              <w:jc w:val="center"/>
              <w:rPr>
                <w:rFonts w:ascii="Century Gothic" w:hAnsi="Century Gothic" w:cs="Arial"/>
                <w:color w:val="000000" w:themeColor="text1"/>
                <w:sz w:val="16"/>
              </w:rPr>
            </w:pPr>
            <w:r w:rsidRPr="008A6791">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14:paraId="02910FFC" w14:textId="77777777" w:rsidR="00655060" w:rsidRPr="008A6791" w:rsidRDefault="00655060" w:rsidP="008A6791">
            <w:pPr>
              <w:spacing w:before="60" w:after="60" w:line="240" w:lineRule="auto"/>
              <w:ind w:left="226" w:right="209"/>
              <w:jc w:val="center"/>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14:paraId="121EF976" w14:textId="77777777" w:rsidR="00655060" w:rsidRPr="008A6791" w:rsidRDefault="00655060" w:rsidP="008A6791">
            <w:pPr>
              <w:spacing w:before="60" w:after="60" w:line="240" w:lineRule="auto"/>
              <w:ind w:left="20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103</w:t>
            </w:r>
          </w:p>
        </w:tc>
        <w:tc>
          <w:tcPr>
            <w:tcW w:w="577" w:type="dxa"/>
            <w:tcBorders>
              <w:top w:val="single" w:sz="4" w:space="0" w:color="000000"/>
              <w:left w:val="single" w:sz="4" w:space="0" w:color="000000"/>
              <w:bottom w:val="single" w:sz="4" w:space="0" w:color="000000"/>
              <w:right w:val="single" w:sz="4" w:space="0" w:color="000000"/>
            </w:tcBorders>
          </w:tcPr>
          <w:p w14:paraId="4954DF36"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14:paraId="58040610"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14:paraId="2D697FC9"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14:paraId="4358120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14:paraId="24B9098A"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703</w:t>
            </w:r>
          </w:p>
        </w:tc>
        <w:tc>
          <w:tcPr>
            <w:tcW w:w="564" w:type="dxa"/>
            <w:tcBorders>
              <w:top w:val="single" w:sz="4" w:space="0" w:color="000000"/>
              <w:left w:val="single" w:sz="4" w:space="0" w:color="000000"/>
              <w:bottom w:val="single" w:sz="4" w:space="0" w:color="000000"/>
              <w:right w:val="single" w:sz="4" w:space="0" w:color="000000"/>
            </w:tcBorders>
          </w:tcPr>
          <w:p w14:paraId="69AFA8EE"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877</w:t>
            </w:r>
          </w:p>
        </w:tc>
        <w:tc>
          <w:tcPr>
            <w:tcW w:w="564" w:type="dxa"/>
            <w:tcBorders>
              <w:top w:val="single" w:sz="4" w:space="0" w:color="000000"/>
              <w:left w:val="single" w:sz="4" w:space="0" w:color="000000"/>
              <w:bottom w:val="single" w:sz="4" w:space="0" w:color="000000"/>
              <w:right w:val="single" w:sz="4" w:space="0" w:color="000000"/>
            </w:tcBorders>
          </w:tcPr>
          <w:p w14:paraId="12F09C5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922</w:t>
            </w:r>
          </w:p>
        </w:tc>
        <w:tc>
          <w:tcPr>
            <w:tcW w:w="564" w:type="dxa"/>
            <w:tcBorders>
              <w:top w:val="single" w:sz="4" w:space="0" w:color="000000"/>
              <w:left w:val="single" w:sz="4" w:space="0" w:color="000000"/>
              <w:bottom w:val="single" w:sz="4" w:space="0" w:color="000000"/>
              <w:right w:val="single" w:sz="4" w:space="0" w:color="000000"/>
            </w:tcBorders>
          </w:tcPr>
          <w:p w14:paraId="33AA5BF8"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14:paraId="299712EF" w14:textId="77777777" w:rsidR="00655060" w:rsidRPr="008A6791" w:rsidRDefault="00655060" w:rsidP="008A6791">
            <w:pPr>
              <w:spacing w:before="60" w:after="60" w:line="240" w:lineRule="auto"/>
              <w:ind w:left="100"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14:paraId="23BE2C80" w14:textId="77777777" w:rsidR="00655060" w:rsidRPr="008A6791" w:rsidRDefault="00655060" w:rsidP="008A6791">
            <w:pPr>
              <w:spacing w:before="60" w:after="60" w:line="240" w:lineRule="auto"/>
              <w:ind w:left="102"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14:paraId="51BDDD87"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7BE8524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r w:rsidR="00655060" w:rsidRPr="00551254" w14:paraId="4AEE4076" w14:textId="77777777" w:rsidTr="001A28E4">
        <w:trPr>
          <w:trHeight w:val="20"/>
        </w:trPr>
        <w:tc>
          <w:tcPr>
            <w:tcW w:w="502" w:type="dxa"/>
            <w:vMerge/>
            <w:tcBorders>
              <w:left w:val="single" w:sz="4" w:space="0" w:color="000000"/>
              <w:bottom w:val="single" w:sz="4" w:space="0" w:color="000000"/>
              <w:right w:val="single" w:sz="4" w:space="0" w:color="000000"/>
            </w:tcBorders>
          </w:tcPr>
          <w:p w14:paraId="5D920057" w14:textId="77777777" w:rsidR="00655060" w:rsidRPr="008A6791"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14:paraId="4523F175" w14:textId="77777777" w:rsidR="00655060" w:rsidRPr="008A6791" w:rsidRDefault="00655060" w:rsidP="008A6791">
            <w:pPr>
              <w:spacing w:before="60" w:after="60" w:line="240" w:lineRule="auto"/>
              <w:ind w:left="125" w:right="101"/>
              <w:jc w:val="center"/>
              <w:rPr>
                <w:rFonts w:ascii="Century Gothic" w:hAnsi="Century Gothic" w:cs="Arial"/>
                <w:color w:val="000000" w:themeColor="text1"/>
                <w:sz w:val="16"/>
              </w:rPr>
            </w:pPr>
            <w:r w:rsidRPr="008A6791">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14:paraId="0EF2E5E8"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14:paraId="176AA4F0" w14:textId="77777777" w:rsidR="00655060" w:rsidRPr="008A6791" w:rsidRDefault="00655060" w:rsidP="008A6791">
            <w:pPr>
              <w:spacing w:before="60" w:after="60" w:line="240" w:lineRule="auto"/>
              <w:ind w:left="141"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77" w:type="dxa"/>
            <w:tcBorders>
              <w:top w:val="single" w:sz="4" w:space="0" w:color="000000"/>
              <w:left w:val="single" w:sz="4" w:space="0" w:color="000000"/>
              <w:bottom w:val="single" w:sz="4" w:space="0" w:color="000000"/>
              <w:right w:val="single" w:sz="4" w:space="0" w:color="000000"/>
            </w:tcBorders>
          </w:tcPr>
          <w:p w14:paraId="714652BE" w14:textId="77777777" w:rsidR="00655060" w:rsidRPr="008A6791" w:rsidRDefault="00655060" w:rsidP="008A6791">
            <w:pPr>
              <w:spacing w:before="60" w:after="60" w:line="240" w:lineRule="auto"/>
              <w:ind w:left="7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84" w:type="dxa"/>
            <w:tcBorders>
              <w:top w:val="single" w:sz="4" w:space="0" w:color="000000"/>
              <w:left w:val="single" w:sz="4" w:space="0" w:color="000000"/>
              <w:bottom w:val="single" w:sz="4" w:space="0" w:color="000000"/>
              <w:right w:val="single" w:sz="4" w:space="0" w:color="000000"/>
            </w:tcBorders>
          </w:tcPr>
          <w:p w14:paraId="31E12EC6"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26CC1D33"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7F88FB00"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45122829" w14:textId="77777777" w:rsidR="00655060" w:rsidRPr="008A6791" w:rsidRDefault="00655060" w:rsidP="008A6791">
            <w:pPr>
              <w:spacing w:before="60" w:after="60" w:line="240" w:lineRule="auto"/>
              <w:ind w:left="78"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–91</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14:paraId="649B7BCB"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14:paraId="3BE8FEDA"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7485BE72"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–36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49E7FFAB" w14:textId="77777777" w:rsidR="00655060" w:rsidRPr="008A6791" w:rsidRDefault="00655060" w:rsidP="008A6791">
            <w:pPr>
              <w:spacing w:before="60" w:after="60" w:line="240" w:lineRule="auto"/>
              <w:ind w:left="76"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–46</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14:paraId="64481E75" w14:textId="77777777" w:rsidR="00655060" w:rsidRPr="008A6791" w:rsidRDefault="00655060" w:rsidP="008A6791">
            <w:pPr>
              <w:spacing w:before="60" w:after="60" w:line="240" w:lineRule="auto"/>
              <w:ind w:left="145"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14:paraId="3DC55874"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14:paraId="56DF2DD6" w14:textId="77777777" w:rsidR="00655060" w:rsidRPr="008A6791" w:rsidRDefault="00655060" w:rsidP="008A6791">
            <w:pPr>
              <w:spacing w:before="60" w:after="60" w:line="240" w:lineRule="auto"/>
              <w:ind w:left="143" w:right="-20"/>
              <w:rPr>
                <w:rFonts w:ascii="Century Gothic" w:hAnsi="Century Gothic" w:cs="Arial"/>
                <w:color w:val="000000" w:themeColor="text1"/>
                <w:sz w:val="16"/>
              </w:rPr>
            </w:pPr>
            <w:r w:rsidRPr="008A6791">
              <w:rPr>
                <w:rFonts w:ascii="Century Gothic" w:hAnsi="Century Gothic" w:cs="Arial"/>
                <w:color w:val="000000" w:themeColor="text1"/>
                <w:spacing w:val="-1"/>
                <w:sz w:val="16"/>
              </w:rPr>
              <w:t>N</w:t>
            </w:r>
            <w:r w:rsidRPr="008A6791">
              <w:rPr>
                <w:rFonts w:ascii="Century Gothic" w:hAnsi="Century Gothic" w:cs="Arial"/>
                <w:color w:val="000000" w:themeColor="text1"/>
                <w:spacing w:val="1"/>
                <w:sz w:val="16"/>
              </w:rPr>
              <w:t>/</w:t>
            </w:r>
            <w:r w:rsidRPr="008A6791">
              <w:rPr>
                <w:rFonts w:ascii="Century Gothic" w:hAnsi="Century Gothic" w:cs="Arial"/>
                <w:color w:val="000000" w:themeColor="text1"/>
                <w:sz w:val="16"/>
              </w:rPr>
              <w:t>A</w:t>
            </w:r>
          </w:p>
        </w:tc>
      </w:tr>
    </w:tbl>
    <w:p w14:paraId="312BC0EA" w14:textId="77777777" w:rsidR="00655060" w:rsidRPr="008A6791" w:rsidRDefault="00655060" w:rsidP="004F2B89">
      <w:pPr>
        <w:pStyle w:val="Formatolibre"/>
        <w:jc w:val="both"/>
        <w:rPr>
          <w:rFonts w:ascii="Century Gothic" w:hAnsi="Century Gothic" w:cs="Arial"/>
          <w:color w:val="000000" w:themeColor="text1"/>
          <w:lang w:val="es-MX"/>
        </w:rPr>
      </w:pPr>
    </w:p>
    <w:p w14:paraId="7694A6DF" w14:textId="77777777" w:rsidR="00655060" w:rsidRPr="008A6791" w:rsidRDefault="00655060" w:rsidP="004F2B89">
      <w:pPr>
        <w:pStyle w:val="Formatolibre"/>
        <w:jc w:val="center"/>
        <w:rPr>
          <w:rFonts w:ascii="Century Gothic" w:hAnsi="Century Gothic" w:cs="Arial"/>
          <w:color w:val="000000" w:themeColor="text1"/>
          <w:lang w:val="es-MX"/>
        </w:rPr>
      </w:pPr>
      <w:r w:rsidRPr="008A6791">
        <w:rPr>
          <w:rFonts w:ascii="Century Gothic" w:hAnsi="Century Gothic" w:cs="Arial"/>
          <w:noProof/>
          <w:color w:val="000000" w:themeColor="text1"/>
          <w:lang w:val="es-MX"/>
        </w:rPr>
        <w:drawing>
          <wp:inline distT="0" distB="0" distL="0" distR="0" wp14:anchorId="41EA19ED" wp14:editId="4CF16FCA">
            <wp:extent cx="4743450" cy="1962984"/>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8" cstate="print"/>
                    <a:srcRect/>
                    <a:stretch>
                      <a:fillRect/>
                    </a:stretch>
                  </pic:blipFill>
                  <pic:spPr bwMode="auto">
                    <a:xfrm>
                      <a:off x="0" y="0"/>
                      <a:ext cx="4748387" cy="1965027"/>
                    </a:xfrm>
                    <a:prstGeom prst="rect">
                      <a:avLst/>
                    </a:prstGeom>
                    <a:noFill/>
                    <a:ln w="9525">
                      <a:noFill/>
                      <a:miter lim="800000"/>
                      <a:headEnd/>
                      <a:tailEnd/>
                    </a:ln>
                  </pic:spPr>
                </pic:pic>
              </a:graphicData>
            </a:graphic>
          </wp:inline>
        </w:drawing>
      </w:r>
    </w:p>
    <w:p w14:paraId="3FD2BF5C" w14:textId="77777777" w:rsidR="00655060" w:rsidRPr="008A6791" w:rsidRDefault="00655060" w:rsidP="00447D29">
      <w:pPr>
        <w:pStyle w:val="Formatolibre"/>
        <w:spacing w:after="120"/>
        <w:ind w:left="709" w:hanging="709"/>
        <w:jc w:val="center"/>
        <w:rPr>
          <w:rFonts w:ascii="Century Gothic" w:eastAsiaTheme="minorHAnsi" w:hAnsi="Century Gothic" w:cs="Arial"/>
          <w:b/>
          <w:color w:val="auto"/>
          <w:sz w:val="20"/>
          <w:szCs w:val="22"/>
          <w:lang w:val="es-MX" w:eastAsia="en-US"/>
        </w:rPr>
      </w:pPr>
      <w:r w:rsidRPr="008A6791">
        <w:rPr>
          <w:rFonts w:ascii="Century Gothic" w:eastAsiaTheme="minorHAnsi" w:hAnsi="Century Gothic" w:cs="Arial"/>
          <w:b/>
          <w:color w:val="auto"/>
          <w:sz w:val="20"/>
          <w:szCs w:val="22"/>
          <w:lang w:val="es-MX" w:eastAsia="en-US"/>
        </w:rPr>
        <w:t>Figura 13. Potencia espectral para señales VDSL2-NL1 en dirección Downstream desplegadas desde central. (IL=0 dB)</w:t>
      </w:r>
    </w:p>
    <w:p w14:paraId="1303FA20" w14:textId="77777777" w:rsidR="00655060" w:rsidRPr="008A6791" w:rsidRDefault="00655060" w:rsidP="004F2B89">
      <w:pPr>
        <w:pStyle w:val="Formatolibre"/>
        <w:jc w:val="center"/>
        <w:rPr>
          <w:rFonts w:ascii="Century Gothic" w:hAnsi="Century Gothic" w:cs="Arial"/>
          <w:color w:val="000000" w:themeColor="text1"/>
          <w:lang w:val="es-MX"/>
        </w:rPr>
      </w:pPr>
      <w:r w:rsidRPr="008A6791">
        <w:rPr>
          <w:rFonts w:ascii="Century Gothic" w:hAnsi="Century Gothic" w:cs="Arial"/>
          <w:noProof/>
          <w:color w:val="000000" w:themeColor="text1"/>
          <w:lang w:val="es-MX"/>
        </w:rPr>
        <w:drawing>
          <wp:inline distT="0" distB="0" distL="0" distR="0" wp14:anchorId="655A784A" wp14:editId="5AC59BE7">
            <wp:extent cx="4629150" cy="2623639"/>
            <wp:effectExtent l="0" t="0" r="0" b="571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9" cstate="print"/>
                    <a:srcRect/>
                    <a:stretch>
                      <a:fillRect/>
                    </a:stretch>
                  </pic:blipFill>
                  <pic:spPr bwMode="auto">
                    <a:xfrm>
                      <a:off x="0" y="0"/>
                      <a:ext cx="4634280" cy="2626547"/>
                    </a:xfrm>
                    <a:prstGeom prst="rect">
                      <a:avLst/>
                    </a:prstGeom>
                    <a:noFill/>
                    <a:ln w="9525">
                      <a:noFill/>
                      <a:miter lim="800000"/>
                      <a:headEnd/>
                      <a:tailEnd/>
                    </a:ln>
                  </pic:spPr>
                </pic:pic>
              </a:graphicData>
            </a:graphic>
          </wp:inline>
        </w:drawing>
      </w:r>
    </w:p>
    <w:p w14:paraId="1A9F5EF7" w14:textId="77777777" w:rsidR="00655060" w:rsidRPr="008A6791" w:rsidRDefault="00655060" w:rsidP="008A6791">
      <w:pPr>
        <w:pStyle w:val="Formatolibre"/>
        <w:ind w:left="708" w:hanging="708"/>
        <w:jc w:val="center"/>
        <w:rPr>
          <w:rFonts w:ascii="Century Gothic" w:hAnsi="Century Gothic" w:cs="Arial"/>
          <w:b/>
          <w:color w:val="000000" w:themeColor="text1"/>
          <w:sz w:val="22"/>
          <w:lang w:val="es-MX"/>
        </w:rPr>
      </w:pPr>
      <w:r w:rsidRPr="008A6791">
        <w:rPr>
          <w:rFonts w:ascii="Century Gothic" w:eastAsiaTheme="minorHAnsi" w:hAnsi="Century Gothic" w:cs="Arial"/>
          <w:b/>
          <w:color w:val="auto"/>
          <w:sz w:val="20"/>
          <w:szCs w:val="22"/>
          <w:lang w:val="es-MX" w:eastAsia="en-US"/>
        </w:rPr>
        <w:t>Figura 14. Potencia espectral para señales VDSLS-NL1 dirección Downstream desplegadas desde el Sub-bucle Local para diferentes distancias de atenuación</w:t>
      </w:r>
      <w:r w:rsidRPr="008A6791">
        <w:rPr>
          <w:rFonts w:ascii="Century Gothic" w:hAnsi="Century Gothic" w:cs="Arial"/>
          <w:b/>
          <w:color w:val="000000" w:themeColor="text1"/>
          <w:sz w:val="22"/>
          <w:lang w:val="es-MX"/>
        </w:rPr>
        <w:t xml:space="preserve"> (IL).</w:t>
      </w:r>
    </w:p>
    <w:p w14:paraId="6F0AEC30" w14:textId="77777777" w:rsidR="001A4D73" w:rsidRPr="00AB57DD" w:rsidRDefault="003B1A36" w:rsidP="00AB57DD">
      <w:pPr>
        <w:spacing w:before="120" w:after="120"/>
        <w:rPr>
          <w:rFonts w:ascii="Century Gothic" w:hAnsi="Century Gothic"/>
        </w:rPr>
      </w:pPr>
      <w:r w:rsidRPr="00AB57DD">
        <w:rPr>
          <w:rFonts w:ascii="Century Gothic" w:hAnsi="Century Gothic"/>
          <w:b/>
        </w:rPr>
        <w:t>6.2.8.2</w:t>
      </w:r>
      <w:r w:rsidRPr="00AB57DD">
        <w:rPr>
          <w:rFonts w:ascii="Century Gothic" w:hAnsi="Century Gothic"/>
          <w:b/>
        </w:rPr>
        <w:tab/>
      </w:r>
      <w:r w:rsidR="00655060" w:rsidRPr="00AB57DD">
        <w:rPr>
          <w:rFonts w:ascii="Century Gothic" w:hAnsi="Century Gothic"/>
          <w:b/>
        </w:rPr>
        <w:t xml:space="preserve"> Upstream.</w:t>
      </w:r>
    </w:p>
    <w:p w14:paraId="1113F210" w14:textId="77777777" w:rsidR="0050705A" w:rsidRPr="008A6791" w:rsidRDefault="00655060" w:rsidP="00FC2E1B">
      <w:pPr>
        <w:pStyle w:val="IFTnormal"/>
        <w:spacing w:after="120" w:line="264" w:lineRule="auto"/>
        <w:rPr>
          <w:rFonts w:ascii="Century Gothic" w:hAnsi="Century Gothic"/>
        </w:rPr>
      </w:pPr>
      <w:r w:rsidRPr="008A6791">
        <w:rPr>
          <w:rFonts w:ascii="Century Gothic" w:hAnsi="Century Gothic"/>
        </w:rPr>
        <w:t xml:space="preserve">La señal en dirección </w:t>
      </w:r>
      <w:r w:rsidRPr="008A6791">
        <w:rPr>
          <w:rFonts w:ascii="Century Gothic" w:hAnsi="Century Gothic"/>
          <w:i/>
        </w:rPr>
        <w:t>Upstream</w:t>
      </w:r>
      <w:r w:rsidRPr="008A6791">
        <w:rPr>
          <w:rFonts w:ascii="Century Gothic" w:hAnsi="Century Gothic"/>
        </w:rPr>
        <w:t xml:space="preserve"> debe cumplir simultáneamente con límites de transmisión observados en el punto de terminación de red del Bucle Local/ Sub-Bucle Local; y con límites de recepción observados en el punto de terminación de línea del Bucle Local/ Sub-bucle Local.</w:t>
      </w:r>
    </w:p>
    <w:p w14:paraId="453A16C5" w14:textId="77777777" w:rsidR="00655060" w:rsidRPr="008A6791" w:rsidRDefault="00655060" w:rsidP="00FC2E1B">
      <w:pPr>
        <w:pStyle w:val="IFTnormal"/>
        <w:spacing w:after="120" w:line="264" w:lineRule="auto"/>
        <w:rPr>
          <w:rFonts w:ascii="Century Gothic" w:hAnsi="Century Gothic"/>
        </w:rPr>
      </w:pPr>
      <w:r w:rsidRPr="008A6791">
        <w:rPr>
          <w:rFonts w:ascii="Century Gothic" w:hAnsi="Century Gothic"/>
        </w:rPr>
        <w:t xml:space="preserve">La Tabla 16 presenta los puntos de referencia límite definidos en la cláusula 12.1 de ETSI TR 101 830-1 V1.5.2 para la señal transmitida en dirección </w:t>
      </w:r>
      <w:r w:rsidRPr="008A6791">
        <w:rPr>
          <w:rFonts w:ascii="Century Gothic" w:hAnsi="Century Gothic"/>
          <w:i/>
        </w:rPr>
        <w:t>Upstream</w:t>
      </w:r>
      <w:r w:rsidRPr="008A6791">
        <w:rPr>
          <w:rFonts w:ascii="Century Gothic" w:hAnsi="Century Gothic"/>
        </w:rPr>
        <w:t xml:space="preserve">, </w:t>
      </w:r>
    </w:p>
    <w:p w14:paraId="60885DEE" w14:textId="77777777" w:rsidR="00655060" w:rsidRPr="008A6791" w:rsidRDefault="00655060" w:rsidP="00FC2E1B">
      <w:pPr>
        <w:pStyle w:val="IFTnormal"/>
        <w:spacing w:after="120" w:line="264" w:lineRule="auto"/>
        <w:rPr>
          <w:rFonts w:ascii="Century Gothic" w:hAnsi="Century Gothic"/>
        </w:rPr>
      </w:pPr>
      <w:r w:rsidRPr="008A6791">
        <w:rPr>
          <w:rFonts w:ascii="Century Gothic" w:hAnsi="Century Gothic"/>
        </w:rPr>
        <w:t>Las señales transmitidas de este tipo deben satisfacer simultáneamente los límites para los anchos de banda definidos mediante la etiqueta “X” así como los correspondientes a la etiqueta “Y” y la etiqueta “Z”, lo cual implica que para algunas frecuencias se deberán realizar mediciones con tres diferentes anchos de banda.</w:t>
      </w:r>
    </w:p>
    <w:p w14:paraId="6A884F8C" w14:textId="77777777" w:rsidR="00655060" w:rsidRPr="008A6791" w:rsidRDefault="00655060" w:rsidP="00FC2E1B">
      <w:pPr>
        <w:pStyle w:val="IFTnormal"/>
        <w:spacing w:after="120" w:line="264" w:lineRule="auto"/>
        <w:rPr>
          <w:rFonts w:ascii="Century Gothic" w:hAnsi="Century Gothic"/>
        </w:rPr>
      </w:pPr>
      <w:r w:rsidRPr="008A6791">
        <w:rPr>
          <w:rFonts w:ascii="Century Gothic" w:hAnsi="Century Gothic"/>
        </w:rPr>
        <w:t xml:space="preserve">Adicionalmente, la Tabla 17 muestra los puntos de referencia límite correspondientes a la señal recibida en dirección </w:t>
      </w:r>
      <w:proofErr w:type="spellStart"/>
      <w:r w:rsidRPr="008A6791">
        <w:rPr>
          <w:rFonts w:ascii="Century Gothic" w:hAnsi="Century Gothic"/>
        </w:rPr>
        <w:t>upstream</w:t>
      </w:r>
      <w:proofErr w:type="spellEnd"/>
      <w:r w:rsidRPr="008A6791">
        <w:rPr>
          <w:rFonts w:ascii="Century Gothic" w:hAnsi="Century Gothic"/>
        </w:rPr>
        <w:t>. Las señales recibidas de este tipo deben satisfacer simultáneamente los límites para los anchos de banda definidos por las etiquetas “X1”, “X2”, “Y1”, “Y2”; lo anterior implica que para algunas frecuencias se deberán realizar mediciones con dos o más anchos de banda.</w:t>
      </w:r>
    </w:p>
    <w:p w14:paraId="0A6090C5" w14:textId="77777777" w:rsidR="00655060" w:rsidRPr="008A6791" w:rsidRDefault="00655060" w:rsidP="00FC2E1B">
      <w:pPr>
        <w:pStyle w:val="IFTnormal"/>
        <w:spacing w:after="120" w:line="264" w:lineRule="auto"/>
        <w:rPr>
          <w:rFonts w:ascii="Century Gothic" w:hAnsi="Century Gothic"/>
        </w:rPr>
      </w:pPr>
      <w:r w:rsidRPr="008A6791">
        <w:rPr>
          <w:rFonts w:ascii="Century Gothic" w:hAnsi="Century Gothic"/>
        </w:rPr>
        <w:t>Adicionalmente que las figuras 15 y 16 ilustran la forma de la densidad espectral de potencia para estas señales en transmisión y en recepción, respectivamente.</w:t>
      </w:r>
    </w:p>
    <w:p w14:paraId="359E800D" w14:textId="77777777" w:rsidR="00655060" w:rsidRPr="008A6791" w:rsidRDefault="00655060" w:rsidP="008A6791">
      <w:pPr>
        <w:pStyle w:val="Formatolibre"/>
        <w:ind w:left="708" w:hanging="708"/>
        <w:jc w:val="center"/>
        <w:rPr>
          <w:rFonts w:ascii="Century Gothic" w:eastAsiaTheme="minorHAnsi" w:hAnsi="Century Gothic" w:cs="Arial"/>
          <w:b/>
          <w:color w:val="auto"/>
          <w:sz w:val="20"/>
          <w:szCs w:val="22"/>
          <w:lang w:val="es-MX" w:eastAsia="en-US"/>
        </w:rPr>
      </w:pPr>
      <w:r w:rsidRPr="008A6791">
        <w:rPr>
          <w:rFonts w:ascii="Century Gothic" w:eastAsiaTheme="minorHAnsi" w:hAnsi="Century Gothic" w:cs="Arial"/>
          <w:b/>
          <w:color w:val="auto"/>
          <w:sz w:val="20"/>
          <w:szCs w:val="22"/>
          <w:lang w:val="es-MX" w:eastAsia="en-US"/>
        </w:rPr>
        <w:t>Tabla 16 Puntos de referencia límite de potencia de banda estrecha para señales VDSL2-NL1/POTS transmitidas en dirección Upstream.</w:t>
      </w:r>
    </w:p>
    <w:tbl>
      <w:tblPr>
        <w:tblStyle w:val="Cuadrculadetablaclara1"/>
        <w:tblW w:w="9831" w:type="dxa"/>
        <w:jc w:val="center"/>
        <w:tblLayout w:type="fixed"/>
        <w:tblLook w:val="01E0" w:firstRow="1" w:lastRow="1" w:firstColumn="1" w:lastColumn="1" w:noHBand="0" w:noVBand="0"/>
      </w:tblPr>
      <w:tblGrid>
        <w:gridCol w:w="2260"/>
        <w:gridCol w:w="1421"/>
        <w:gridCol w:w="1701"/>
        <w:gridCol w:w="1701"/>
        <w:gridCol w:w="2126"/>
        <w:gridCol w:w="610"/>
        <w:gridCol w:w="12"/>
      </w:tblGrid>
      <w:tr w:rsidR="00655060" w:rsidRPr="00551254" w14:paraId="78AA648C" w14:textId="77777777" w:rsidTr="00874A64">
        <w:trPr>
          <w:gridAfter w:val="1"/>
          <w:wAfter w:w="12" w:type="dxa"/>
          <w:trHeight w:val="20"/>
          <w:tblHeader/>
          <w:jc w:val="center"/>
        </w:trPr>
        <w:tc>
          <w:tcPr>
            <w:tcW w:w="2260" w:type="dxa"/>
            <w:shd w:val="clear" w:color="auto" w:fill="009AD9"/>
            <w:vAlign w:val="center"/>
          </w:tcPr>
          <w:p w14:paraId="1CA34C31" w14:textId="77777777" w:rsidR="00655060" w:rsidRPr="006A573B" w:rsidRDefault="00655060" w:rsidP="00C50B72">
            <w:pPr>
              <w:pStyle w:val="Formatolibre"/>
              <w:spacing w:before="20" w:after="20" w:line="264" w:lineRule="auto"/>
              <w:jc w:val="center"/>
              <w:rPr>
                <w:rFonts w:ascii="Century Gothic" w:hAnsi="Century Gothic" w:cs="Arial"/>
                <w:b/>
                <w:color w:val="FFFFFF" w:themeColor="background1"/>
                <w:sz w:val="18"/>
              </w:rPr>
            </w:pPr>
            <w:r w:rsidRPr="006A573B">
              <w:rPr>
                <w:rFonts w:ascii="Century Gothic" w:hAnsi="Century Gothic" w:cs="Arial"/>
                <w:b/>
                <w:color w:val="FFFFFF" w:themeColor="background1"/>
                <w:sz w:val="18"/>
              </w:rPr>
              <w:t>Frecuencia Central</w:t>
            </w:r>
          </w:p>
          <w:p w14:paraId="3FAEA2A2" w14:textId="77777777" w:rsidR="00655060" w:rsidRPr="006A573B" w:rsidRDefault="0050705A" w:rsidP="00C50B72">
            <w:pPr>
              <w:pStyle w:val="Formatolibre"/>
              <w:spacing w:before="20" w:after="20" w:line="264" w:lineRule="auto"/>
              <w:jc w:val="center"/>
              <w:rPr>
                <w:rFonts w:ascii="Century Gothic" w:hAnsi="Century Gothic" w:cs="Arial"/>
                <w:color w:val="FFFFFF" w:themeColor="background1"/>
                <w:sz w:val="18"/>
              </w:rPr>
            </w:pPr>
            <w:r w:rsidRPr="006A573B">
              <w:rPr>
                <w:rFonts w:ascii="Century Gothic" w:hAnsi="Century Gothic" w:cs="Arial"/>
                <w:b/>
                <w:color w:val="FFFFFF" w:themeColor="background1"/>
                <w:sz w:val="18"/>
              </w:rPr>
              <w:t>F</w:t>
            </w:r>
          </w:p>
        </w:tc>
        <w:tc>
          <w:tcPr>
            <w:tcW w:w="1421" w:type="dxa"/>
            <w:shd w:val="clear" w:color="auto" w:fill="009AD9"/>
            <w:vAlign w:val="center"/>
          </w:tcPr>
          <w:p w14:paraId="29A1E87C" w14:textId="77777777" w:rsidR="00655060" w:rsidRPr="006A573B" w:rsidRDefault="00655060" w:rsidP="00C50B72">
            <w:pPr>
              <w:pStyle w:val="Formatolibre"/>
              <w:spacing w:before="20" w:after="20" w:line="264" w:lineRule="auto"/>
              <w:jc w:val="center"/>
              <w:rPr>
                <w:rFonts w:ascii="Century Gothic" w:hAnsi="Century Gothic" w:cs="Arial"/>
                <w:color w:val="FFFFFF" w:themeColor="background1"/>
                <w:sz w:val="18"/>
              </w:rPr>
            </w:pPr>
            <w:r w:rsidRPr="006A573B">
              <w:rPr>
                <w:rFonts w:ascii="Century Gothic" w:hAnsi="Century Gothic" w:cs="Arial"/>
                <w:b/>
                <w:color w:val="FFFFFF" w:themeColor="background1"/>
                <w:sz w:val="18"/>
              </w:rPr>
              <w:t>Impedancia</w:t>
            </w:r>
            <w:r w:rsidRPr="006A573B">
              <w:rPr>
                <w:rFonts w:ascii="Century Gothic" w:hAnsi="Century Gothic" w:cs="Arial"/>
                <w:b/>
                <w:color w:val="FFFFFF" w:themeColor="background1"/>
                <w:sz w:val="18"/>
              </w:rPr>
              <w:br/>
              <w:t>R</w:t>
            </w:r>
          </w:p>
        </w:tc>
        <w:tc>
          <w:tcPr>
            <w:tcW w:w="1701" w:type="dxa"/>
            <w:shd w:val="clear" w:color="auto" w:fill="009AD9"/>
            <w:vAlign w:val="center"/>
          </w:tcPr>
          <w:p w14:paraId="4360A966" w14:textId="77777777" w:rsidR="00655060" w:rsidRPr="006A573B" w:rsidRDefault="00655060" w:rsidP="00C50B72">
            <w:pPr>
              <w:pStyle w:val="Formatolibre"/>
              <w:spacing w:before="20" w:after="20" w:line="264" w:lineRule="auto"/>
              <w:jc w:val="center"/>
              <w:rPr>
                <w:rFonts w:ascii="Century Gothic" w:hAnsi="Century Gothic" w:cs="Arial"/>
                <w:color w:val="FFFFFF" w:themeColor="background1"/>
                <w:sz w:val="18"/>
              </w:rPr>
            </w:pPr>
            <w:r w:rsidRPr="006A573B">
              <w:rPr>
                <w:rFonts w:ascii="Century Gothic" w:hAnsi="Century Gothic" w:cs="Arial"/>
                <w:b/>
                <w:color w:val="FFFFFF" w:themeColor="background1"/>
                <w:sz w:val="18"/>
              </w:rPr>
              <w:t>Nivel de Señal</w:t>
            </w:r>
            <w:r w:rsidRPr="006A573B">
              <w:rPr>
                <w:rFonts w:ascii="Century Gothic" w:hAnsi="Century Gothic" w:cs="Arial"/>
                <w:b/>
                <w:color w:val="FFFFFF" w:themeColor="background1"/>
                <w:sz w:val="18"/>
              </w:rPr>
              <w:br/>
              <w:t>P</w:t>
            </w:r>
          </w:p>
        </w:tc>
        <w:tc>
          <w:tcPr>
            <w:tcW w:w="1701" w:type="dxa"/>
            <w:shd w:val="clear" w:color="auto" w:fill="009AD9"/>
            <w:vAlign w:val="center"/>
          </w:tcPr>
          <w:p w14:paraId="6E4F8B6A" w14:textId="77777777" w:rsidR="00655060" w:rsidRPr="006A573B" w:rsidRDefault="00655060" w:rsidP="00C50B72">
            <w:pPr>
              <w:pStyle w:val="Formatolibre"/>
              <w:spacing w:before="20" w:after="20" w:line="264" w:lineRule="auto"/>
              <w:jc w:val="center"/>
              <w:rPr>
                <w:rFonts w:ascii="Century Gothic" w:hAnsi="Century Gothic" w:cs="Arial"/>
                <w:color w:val="FFFFFF" w:themeColor="background1"/>
                <w:sz w:val="18"/>
              </w:rPr>
            </w:pPr>
            <w:r w:rsidRPr="006A573B">
              <w:rPr>
                <w:rFonts w:ascii="Century Gothic" w:hAnsi="Century Gothic" w:cs="Arial"/>
                <w:b/>
                <w:color w:val="FFFFFF" w:themeColor="background1"/>
                <w:sz w:val="18"/>
              </w:rPr>
              <w:t>Ancho de Banda</w:t>
            </w:r>
            <w:r w:rsidRPr="006A573B">
              <w:rPr>
                <w:rFonts w:ascii="Century Gothic" w:hAnsi="Century Gothic" w:cs="Arial"/>
                <w:b/>
                <w:color w:val="FFFFFF" w:themeColor="background1"/>
                <w:sz w:val="18"/>
              </w:rPr>
              <w:br/>
              <w:t>B</w:t>
            </w:r>
          </w:p>
        </w:tc>
        <w:tc>
          <w:tcPr>
            <w:tcW w:w="2126" w:type="dxa"/>
            <w:shd w:val="clear" w:color="auto" w:fill="009AD9"/>
            <w:vAlign w:val="center"/>
          </w:tcPr>
          <w:p w14:paraId="7CA447C8" w14:textId="77777777" w:rsidR="00655060" w:rsidRPr="006A573B" w:rsidRDefault="00655060" w:rsidP="00C50B72">
            <w:pPr>
              <w:pStyle w:val="Formatolibre"/>
              <w:spacing w:before="20" w:after="20" w:line="264" w:lineRule="auto"/>
              <w:jc w:val="center"/>
              <w:rPr>
                <w:rFonts w:ascii="Century Gothic" w:hAnsi="Century Gothic" w:cs="Arial"/>
                <w:color w:val="FFFFFF" w:themeColor="background1"/>
                <w:sz w:val="18"/>
              </w:rPr>
            </w:pPr>
            <w:r w:rsidRPr="006A573B">
              <w:rPr>
                <w:rFonts w:ascii="Century Gothic" w:hAnsi="Century Gothic" w:cs="Arial"/>
                <w:b/>
                <w:color w:val="FFFFFF" w:themeColor="background1"/>
                <w:sz w:val="18"/>
              </w:rPr>
              <w:t>Potencia Espectral</w:t>
            </w:r>
            <w:r w:rsidRPr="006A573B">
              <w:rPr>
                <w:rFonts w:ascii="Century Gothic" w:hAnsi="Century Gothic" w:cs="Arial"/>
                <w:b/>
                <w:color w:val="FFFFFF" w:themeColor="background1"/>
                <w:sz w:val="18"/>
              </w:rPr>
              <w:br/>
              <w:t>P/B</w:t>
            </w:r>
          </w:p>
        </w:tc>
        <w:tc>
          <w:tcPr>
            <w:tcW w:w="610" w:type="dxa"/>
            <w:shd w:val="clear" w:color="auto" w:fill="009AD9"/>
            <w:vAlign w:val="center"/>
          </w:tcPr>
          <w:p w14:paraId="4562C19C" w14:textId="77777777" w:rsidR="00655060" w:rsidRPr="006A573B" w:rsidRDefault="00655060" w:rsidP="00C50B72">
            <w:pPr>
              <w:pStyle w:val="Formatolibre"/>
              <w:spacing w:before="20" w:after="20" w:line="264" w:lineRule="auto"/>
              <w:jc w:val="center"/>
              <w:rPr>
                <w:rFonts w:ascii="Century Gothic" w:hAnsi="Century Gothic" w:cs="Arial"/>
                <w:color w:val="FFFFFF" w:themeColor="background1"/>
                <w:sz w:val="18"/>
                <w:lang w:val="en-US"/>
              </w:rPr>
            </w:pPr>
          </w:p>
        </w:tc>
      </w:tr>
      <w:tr w:rsidR="00655060" w:rsidRPr="00551254" w14:paraId="02BA0066" w14:textId="77777777" w:rsidTr="00874A64">
        <w:trPr>
          <w:gridAfter w:val="1"/>
          <w:wAfter w:w="12" w:type="dxa"/>
          <w:trHeight w:val="20"/>
          <w:jc w:val="center"/>
        </w:trPr>
        <w:tc>
          <w:tcPr>
            <w:tcW w:w="2260" w:type="dxa"/>
          </w:tcPr>
          <w:p w14:paraId="3BE037C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0,1 kHz</w:t>
            </w:r>
          </w:p>
          <w:p w14:paraId="23C7F2B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4 kHz</w:t>
            </w:r>
          </w:p>
          <w:p w14:paraId="48B6CC7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4 kHz</w:t>
            </w:r>
          </w:p>
          <w:p w14:paraId="27CDD7D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25,875 kHz</w:t>
            </w:r>
          </w:p>
          <w:p w14:paraId="1EDEA70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50 kHz</w:t>
            </w:r>
          </w:p>
          <w:p w14:paraId="5EB99EE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80 kHz</w:t>
            </w:r>
          </w:p>
          <w:p w14:paraId="121250C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120 kHz</w:t>
            </w:r>
          </w:p>
          <w:p w14:paraId="63B186A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138 kHz</w:t>
            </w:r>
          </w:p>
          <w:p w14:paraId="2C86D25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243 kHz</w:t>
            </w:r>
          </w:p>
          <w:p w14:paraId="4B4107A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686 kHz</w:t>
            </w:r>
          </w:p>
          <w:p w14:paraId="18CEC77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783 kHz</w:t>
            </w:r>
          </w:p>
          <w:p w14:paraId="4FC7E6F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2 825 kHz</w:t>
            </w:r>
          </w:p>
          <w:p w14:paraId="42F57D4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3 000 kHz</w:t>
            </w:r>
          </w:p>
          <w:p w14:paraId="5ED4194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3 000 kHz</w:t>
            </w:r>
          </w:p>
          <w:p w14:paraId="09DACF1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3 575 kHz</w:t>
            </w:r>
          </w:p>
          <w:p w14:paraId="2A47DA2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3 750 kHz</w:t>
            </w:r>
          </w:p>
          <w:p w14:paraId="218915D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3 750 kHz</w:t>
            </w:r>
          </w:p>
          <w:p w14:paraId="23177C6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5 200 kHz</w:t>
            </w:r>
          </w:p>
          <w:p w14:paraId="570C1DB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5 200 kHz</w:t>
            </w:r>
          </w:p>
          <w:p w14:paraId="06DD967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5 375 kHz</w:t>
            </w:r>
          </w:p>
          <w:p w14:paraId="7DE2B6B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6 875 kHz</w:t>
            </w:r>
          </w:p>
          <w:p w14:paraId="7D884FA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7 050 kHz</w:t>
            </w:r>
          </w:p>
          <w:p w14:paraId="7164133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7 050 kHz</w:t>
            </w:r>
          </w:p>
          <w:p w14:paraId="2742916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8 325 kHz</w:t>
            </w:r>
          </w:p>
          <w:p w14:paraId="3FD0131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8 500 kHz</w:t>
            </w:r>
          </w:p>
        </w:tc>
        <w:tc>
          <w:tcPr>
            <w:tcW w:w="1421" w:type="dxa"/>
          </w:tcPr>
          <w:p w14:paraId="2C789BC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600 </w:t>
            </w:r>
            <w:r w:rsidRPr="008A6791">
              <w:rPr>
                <w:rFonts w:ascii="Century Gothic" w:hAnsi="Century Gothic" w:cs="Arial"/>
                <w:color w:val="000000" w:themeColor="text1"/>
                <w:sz w:val="16"/>
              </w:rPr>
              <w:sym w:font="Symbol" w:char="F057"/>
            </w:r>
          </w:p>
          <w:p w14:paraId="29FC7C3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600 </w:t>
            </w:r>
            <w:r w:rsidRPr="008A6791">
              <w:rPr>
                <w:rFonts w:ascii="Century Gothic" w:hAnsi="Century Gothic" w:cs="Arial"/>
                <w:color w:val="000000" w:themeColor="text1"/>
                <w:sz w:val="16"/>
              </w:rPr>
              <w:sym w:font="Symbol" w:char="F057"/>
            </w:r>
          </w:p>
          <w:p w14:paraId="5635B41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654B21C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0E5BFBC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79D6E06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436AAFF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6EEDA8E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2E76017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0022C77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5149D6A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18BD6D2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36119C9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5CB1B09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27CF5E6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59646F7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7D14822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16D27AF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23C463B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40326BB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695A946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52FC469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332C6BB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4A2D1E0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3FE6B90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tc>
        <w:tc>
          <w:tcPr>
            <w:tcW w:w="1701" w:type="dxa"/>
          </w:tcPr>
          <w:p w14:paraId="115444D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-77,5 dBm</w:t>
            </w:r>
          </w:p>
          <w:p w14:paraId="68E2A28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-77,5 dBm</w:t>
            </w:r>
          </w:p>
          <w:p w14:paraId="598229D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-52,5 dBm</w:t>
            </w:r>
          </w:p>
          <w:p w14:paraId="718C5FF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+5,5 dBm</w:t>
            </w:r>
          </w:p>
          <w:p w14:paraId="314B7E4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+5,5 dBm</w:t>
            </w:r>
          </w:p>
          <w:p w14:paraId="3838059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+5,5 dBm</w:t>
            </w:r>
          </w:p>
          <w:p w14:paraId="583B5A9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+5,5 dBm</w:t>
            </w:r>
          </w:p>
          <w:p w14:paraId="780FC39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+5,5 dBm</w:t>
            </w:r>
          </w:p>
          <w:p w14:paraId="0FCFB5E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-53,2 dBm</w:t>
            </w:r>
          </w:p>
          <w:p w14:paraId="2E811E6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2A79237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0451C32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4FB96B5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1758BCB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424C312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0005ED3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-40 dBm</w:t>
            </w:r>
          </w:p>
          <w:p w14:paraId="7E697D1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-11,2 dBm</w:t>
            </w:r>
          </w:p>
          <w:p w14:paraId="2FEFD03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-12,7 dBm</w:t>
            </w:r>
          </w:p>
          <w:p w14:paraId="1E13A9E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-40 dBm</w:t>
            </w:r>
          </w:p>
          <w:p w14:paraId="736A715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558AEFB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4E1A587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63C03D5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60FE45B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15C4604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-40 dBm</w:t>
            </w:r>
          </w:p>
        </w:tc>
        <w:tc>
          <w:tcPr>
            <w:tcW w:w="1701" w:type="dxa"/>
          </w:tcPr>
          <w:p w14:paraId="29AE80D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Hz</w:t>
            </w:r>
          </w:p>
          <w:p w14:paraId="2691E4B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Hz</w:t>
            </w:r>
          </w:p>
          <w:p w14:paraId="460113A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325CDF1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2FE6556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3266720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1F3095A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25EA538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29943C4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36D9A43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567DE12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36340CE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05DF00E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5732B71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4FA611D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310853C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2783DDB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08DE04E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486E238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44569CB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49C6A65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64E8489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3E35EC2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35B0599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496A117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tc>
        <w:tc>
          <w:tcPr>
            <w:tcW w:w="2126" w:type="dxa"/>
          </w:tcPr>
          <w:p w14:paraId="052D7FC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-97,5 dBm/Hz</w:t>
            </w:r>
          </w:p>
          <w:p w14:paraId="3D8C35A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-97,5 dBm/Hz</w:t>
            </w:r>
          </w:p>
          <w:p w14:paraId="46F26C1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-92,5 dBm/Hz</w:t>
            </w:r>
          </w:p>
          <w:p w14:paraId="5D2A22F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-34,5 dBm/Hz</w:t>
            </w:r>
          </w:p>
          <w:p w14:paraId="348D6CA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-34,5 dBm/Hz</w:t>
            </w:r>
          </w:p>
          <w:p w14:paraId="308DF83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-34,5 dBm/Hz</w:t>
            </w:r>
          </w:p>
          <w:p w14:paraId="5179377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-34,5 dBm/Hz</w:t>
            </w:r>
          </w:p>
          <w:p w14:paraId="3252B5D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-34,5 dBm/Hz</w:t>
            </w:r>
          </w:p>
          <w:p w14:paraId="2A17B80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-93,2 dBm/Hz</w:t>
            </w:r>
          </w:p>
          <w:p w14:paraId="6AFAB43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2EE152A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152C265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59C7730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5394BFD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0C8F7A7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7759C9E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-80 dBm/Hz</w:t>
            </w:r>
          </w:p>
          <w:p w14:paraId="4AA4406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-51,2 dBm/Hz</w:t>
            </w:r>
          </w:p>
          <w:p w14:paraId="1A473EA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-52,7 dBm/Hz</w:t>
            </w:r>
          </w:p>
          <w:p w14:paraId="3A3A7B7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-80 dBm/Hz</w:t>
            </w:r>
          </w:p>
          <w:p w14:paraId="709F109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214C6FF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0C6F001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1962304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66E375D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3F2D066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-80 dBm/Hz</w:t>
            </w:r>
          </w:p>
        </w:tc>
        <w:tc>
          <w:tcPr>
            <w:tcW w:w="610" w:type="dxa"/>
          </w:tcPr>
          <w:p w14:paraId="3D5BB84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"X"</w:t>
            </w:r>
          </w:p>
        </w:tc>
      </w:tr>
      <w:tr w:rsidR="00655060" w:rsidRPr="00551254" w14:paraId="318CAD4C" w14:textId="77777777" w:rsidTr="00874A64">
        <w:trPr>
          <w:gridAfter w:val="1"/>
          <w:wAfter w:w="12" w:type="dxa"/>
          <w:trHeight w:val="20"/>
          <w:jc w:val="center"/>
        </w:trPr>
        <w:tc>
          <w:tcPr>
            <w:tcW w:w="2260" w:type="dxa"/>
          </w:tcPr>
          <w:p w14:paraId="34ADF2C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8 500 kHz</w:t>
            </w:r>
          </w:p>
          <w:p w14:paraId="10480FE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10 000 kHz</w:t>
            </w:r>
          </w:p>
          <w:p w14:paraId="37968CD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12 000 kHz</w:t>
            </w:r>
          </w:p>
          <w:p w14:paraId="25A7283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12 000 kHz</w:t>
            </w:r>
          </w:p>
          <w:p w14:paraId="18BDD03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12 175 kHz</w:t>
            </w:r>
          </w:p>
          <w:p w14:paraId="44E8D35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14 350 kHz</w:t>
            </w:r>
          </w:p>
          <w:p w14:paraId="32FFE3B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14 351 kHz</w:t>
            </w:r>
          </w:p>
          <w:p w14:paraId="1DD048D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14 526 kHz</w:t>
            </w:r>
          </w:p>
          <w:p w14:paraId="5A8713A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30 000 kHz</w:t>
            </w:r>
          </w:p>
        </w:tc>
        <w:tc>
          <w:tcPr>
            <w:tcW w:w="1421" w:type="dxa"/>
          </w:tcPr>
          <w:p w14:paraId="0B09ECA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16C957C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453855B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1D3D15B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4B76C4D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266AC1F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689F708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47ADB2E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6DB628E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tc>
        <w:tc>
          <w:tcPr>
            <w:tcW w:w="1701" w:type="dxa"/>
          </w:tcPr>
          <w:p w14:paraId="004C1AF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-14,8 dBm</w:t>
            </w:r>
          </w:p>
          <w:p w14:paraId="02B2F85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-15,5 dBm</w:t>
            </w:r>
          </w:p>
          <w:p w14:paraId="26EE7C4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-15,5 dBm</w:t>
            </w:r>
          </w:p>
          <w:p w14:paraId="2621662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-40 dBm</w:t>
            </w:r>
          </w:p>
          <w:p w14:paraId="6A58A19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653D42D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7A3A0DD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-60 dBm</w:t>
            </w:r>
          </w:p>
          <w:p w14:paraId="2030F15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-60 dBm</w:t>
            </w:r>
          </w:p>
          <w:p w14:paraId="10A7EF3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-60 dBm</w:t>
            </w:r>
          </w:p>
        </w:tc>
        <w:tc>
          <w:tcPr>
            <w:tcW w:w="1701" w:type="dxa"/>
          </w:tcPr>
          <w:p w14:paraId="15913C4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7FC1DF6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4BA394E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5D946E1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2250FC3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17E9A8B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79FA7EA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19D97E0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p w14:paraId="47C560C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kHz</w:t>
            </w:r>
          </w:p>
        </w:tc>
        <w:tc>
          <w:tcPr>
            <w:tcW w:w="2126" w:type="dxa"/>
          </w:tcPr>
          <w:p w14:paraId="7A1FC5D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-54,8 dBm/Hz</w:t>
            </w:r>
          </w:p>
          <w:p w14:paraId="2FF6488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-55,5 dBm/Hz</w:t>
            </w:r>
          </w:p>
          <w:p w14:paraId="164991D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-55,5 dBm/Hz</w:t>
            </w:r>
          </w:p>
          <w:p w14:paraId="1F6D291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-80 dBm/Hz</w:t>
            </w:r>
          </w:p>
          <w:p w14:paraId="39CF445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5F7D41F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6357F5A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4077AA2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49C6C97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tc>
        <w:tc>
          <w:tcPr>
            <w:tcW w:w="610" w:type="dxa"/>
          </w:tcPr>
          <w:p w14:paraId="6A2BE8B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p>
        </w:tc>
      </w:tr>
      <w:tr w:rsidR="00655060" w:rsidRPr="00551254" w14:paraId="21B96016" w14:textId="77777777" w:rsidTr="00874A64">
        <w:trPr>
          <w:gridAfter w:val="1"/>
          <w:wAfter w:w="12" w:type="dxa"/>
          <w:trHeight w:val="20"/>
          <w:jc w:val="center"/>
        </w:trPr>
        <w:tc>
          <w:tcPr>
            <w:tcW w:w="2260" w:type="dxa"/>
          </w:tcPr>
          <w:p w14:paraId="7CE1022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50 kHz</w:t>
            </w:r>
          </w:p>
          <w:p w14:paraId="5F1C0E7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80 kHz</w:t>
            </w:r>
          </w:p>
          <w:p w14:paraId="5264FBD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120 kHz</w:t>
            </w:r>
          </w:p>
          <w:p w14:paraId="071F7CC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138 kHz</w:t>
            </w:r>
          </w:p>
          <w:p w14:paraId="5E02547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243 kHz</w:t>
            </w:r>
          </w:p>
          <w:p w14:paraId="1A6FAE0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686 kHz</w:t>
            </w:r>
          </w:p>
          <w:p w14:paraId="497416F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783 kHz</w:t>
            </w:r>
          </w:p>
          <w:p w14:paraId="05A2B69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2 825 kHz</w:t>
            </w:r>
          </w:p>
          <w:p w14:paraId="4E4367B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2 999,999 kHz</w:t>
            </w:r>
          </w:p>
          <w:p w14:paraId="0AEDCAE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3 000 kHz</w:t>
            </w:r>
          </w:p>
          <w:p w14:paraId="5F8E562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3 575 kHz</w:t>
            </w:r>
          </w:p>
        </w:tc>
        <w:tc>
          <w:tcPr>
            <w:tcW w:w="1421" w:type="dxa"/>
          </w:tcPr>
          <w:p w14:paraId="728B627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684D62B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7BD01D0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79F78C7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28D5483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193F3CD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2A0EEBE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197D2CA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7225CDF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2F5A6BE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3AEA05D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tc>
        <w:tc>
          <w:tcPr>
            <w:tcW w:w="1701" w:type="dxa"/>
          </w:tcPr>
          <w:p w14:paraId="3EEEADD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+12 dBm</w:t>
            </w:r>
          </w:p>
          <w:p w14:paraId="658F2B4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+12 dBm</w:t>
            </w:r>
          </w:p>
          <w:p w14:paraId="407C226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+12 dBm</w:t>
            </w:r>
          </w:p>
          <w:p w14:paraId="75409A9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+12 dBm</w:t>
            </w:r>
          </w:p>
          <w:p w14:paraId="4A767BA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-46,7 dBm</w:t>
            </w:r>
          </w:p>
          <w:p w14:paraId="3E727A8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-50 dBm</w:t>
            </w:r>
          </w:p>
          <w:p w14:paraId="48D3641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-50 dBm</w:t>
            </w:r>
          </w:p>
          <w:p w14:paraId="70B4628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-50 dBm</w:t>
            </w:r>
          </w:p>
          <w:p w14:paraId="5335E05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-50 dBm</w:t>
            </w:r>
          </w:p>
          <w:p w14:paraId="54ED368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-50 dBm</w:t>
            </w:r>
          </w:p>
          <w:p w14:paraId="2B511A8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-50 dBm</w:t>
            </w:r>
          </w:p>
        </w:tc>
        <w:tc>
          <w:tcPr>
            <w:tcW w:w="1701" w:type="dxa"/>
          </w:tcPr>
          <w:p w14:paraId="617480B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kHz</w:t>
            </w:r>
          </w:p>
          <w:p w14:paraId="4D79EE9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kHz</w:t>
            </w:r>
          </w:p>
          <w:p w14:paraId="59C35DC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kHz</w:t>
            </w:r>
          </w:p>
          <w:p w14:paraId="36F1F20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kHz</w:t>
            </w:r>
          </w:p>
          <w:p w14:paraId="7ADF336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kHz</w:t>
            </w:r>
          </w:p>
          <w:p w14:paraId="5FC5264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kHz</w:t>
            </w:r>
          </w:p>
          <w:p w14:paraId="295B574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kHz</w:t>
            </w:r>
          </w:p>
          <w:p w14:paraId="3030099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kHz</w:t>
            </w:r>
          </w:p>
          <w:p w14:paraId="3DEC0A8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kHz</w:t>
            </w:r>
          </w:p>
          <w:p w14:paraId="235C5A0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kHz</w:t>
            </w:r>
          </w:p>
          <w:p w14:paraId="28F74E0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kHz</w:t>
            </w:r>
          </w:p>
        </w:tc>
        <w:tc>
          <w:tcPr>
            <w:tcW w:w="2126" w:type="dxa"/>
          </w:tcPr>
          <w:p w14:paraId="32787FC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-38 dBm/Hz</w:t>
            </w:r>
          </w:p>
          <w:p w14:paraId="53CB32C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-38 dBm/Hz</w:t>
            </w:r>
          </w:p>
          <w:p w14:paraId="3568310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-38 dBm/Hz</w:t>
            </w:r>
          </w:p>
          <w:p w14:paraId="792D6B2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-38 dBm/Hz</w:t>
            </w:r>
          </w:p>
          <w:p w14:paraId="5E7484F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-96,7 dBm/Hz</w:t>
            </w:r>
          </w:p>
          <w:p w14:paraId="371D005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dBm/Hz</w:t>
            </w:r>
          </w:p>
          <w:p w14:paraId="6EA408C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dBm/Hz</w:t>
            </w:r>
          </w:p>
          <w:p w14:paraId="25F203C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dBm/Hz</w:t>
            </w:r>
          </w:p>
          <w:p w14:paraId="5087AD6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-100 dBm/Hz</w:t>
            </w:r>
          </w:p>
          <w:p w14:paraId="0014268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p w14:paraId="2016E84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dBm/Hz</w:t>
            </w:r>
          </w:p>
        </w:tc>
        <w:tc>
          <w:tcPr>
            <w:tcW w:w="610" w:type="dxa"/>
          </w:tcPr>
          <w:p w14:paraId="29D9C07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"Y"</w:t>
            </w:r>
          </w:p>
        </w:tc>
      </w:tr>
      <w:tr w:rsidR="00655060" w:rsidRPr="00551254" w14:paraId="1CCA304A" w14:textId="77777777" w:rsidTr="00874A64">
        <w:trPr>
          <w:gridAfter w:val="1"/>
          <w:wAfter w:w="12" w:type="dxa"/>
          <w:trHeight w:val="20"/>
          <w:jc w:val="center"/>
        </w:trPr>
        <w:tc>
          <w:tcPr>
            <w:tcW w:w="2260" w:type="dxa"/>
          </w:tcPr>
          <w:p w14:paraId="5FA7F11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3 749,999 kHz</w:t>
            </w:r>
          </w:p>
          <w:p w14:paraId="48D851E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3 750 kHz</w:t>
            </w:r>
          </w:p>
          <w:p w14:paraId="2DC9CE6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5 199,999 kHz</w:t>
            </w:r>
          </w:p>
          <w:p w14:paraId="31FFF89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5 200 kHz</w:t>
            </w:r>
          </w:p>
          <w:p w14:paraId="43F0BB6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5 375 kHz</w:t>
            </w:r>
          </w:p>
          <w:p w14:paraId="0551621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6 875 kHz</w:t>
            </w:r>
          </w:p>
          <w:p w14:paraId="1E2DBF4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7 049,999 kHz</w:t>
            </w:r>
          </w:p>
          <w:p w14:paraId="5C0F472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7 050 kHz</w:t>
            </w:r>
          </w:p>
          <w:p w14:paraId="512A816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8 325 kHz</w:t>
            </w:r>
          </w:p>
          <w:p w14:paraId="66B265F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8 499,999 kHz</w:t>
            </w:r>
          </w:p>
          <w:p w14:paraId="64FF8F7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8 500 kHz</w:t>
            </w:r>
          </w:p>
          <w:p w14:paraId="3B30ED4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10 000 kHz</w:t>
            </w:r>
          </w:p>
          <w:p w14:paraId="5F0AA29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11 999,999 kHz</w:t>
            </w:r>
          </w:p>
          <w:p w14:paraId="360C5BB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12 000 kHz</w:t>
            </w:r>
          </w:p>
          <w:p w14:paraId="1328362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12 175 kHz</w:t>
            </w:r>
          </w:p>
          <w:p w14:paraId="08B3585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14 350 kHz</w:t>
            </w:r>
          </w:p>
          <w:p w14:paraId="6351662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14 351 kHz</w:t>
            </w:r>
          </w:p>
          <w:p w14:paraId="44C826B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14 526 kHz</w:t>
            </w:r>
          </w:p>
          <w:p w14:paraId="4D81A70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30 000 kHz</w:t>
            </w:r>
          </w:p>
        </w:tc>
        <w:tc>
          <w:tcPr>
            <w:tcW w:w="1421" w:type="dxa"/>
          </w:tcPr>
          <w:p w14:paraId="01F07C2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01D78CC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4540995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5A488B4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2C13F6B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14EC8EB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522CD4B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1CE8FAC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30E846C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59F1295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13CD07D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3BB387C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716C6C4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6782C63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1EFB37E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269B449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2DA277B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4CD7B02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098D87A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tc>
        <w:tc>
          <w:tcPr>
            <w:tcW w:w="1701" w:type="dxa"/>
          </w:tcPr>
          <w:p w14:paraId="159925E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-33,5 dBm</w:t>
            </w:r>
          </w:p>
          <w:p w14:paraId="2F50A0E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-5,7 dBm</w:t>
            </w:r>
          </w:p>
          <w:p w14:paraId="433AAE4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-6,2 dBm</w:t>
            </w:r>
          </w:p>
          <w:p w14:paraId="3D3C3E7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-33,5 dBm</w:t>
            </w:r>
          </w:p>
          <w:p w14:paraId="4B3469C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34CB441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74FF50A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01C55ED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0BD4786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711B215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-33,5 dBm</w:t>
            </w:r>
          </w:p>
          <w:p w14:paraId="38DBF4D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-8,3 dBm</w:t>
            </w:r>
          </w:p>
          <w:p w14:paraId="694CEE2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-9 dBm</w:t>
            </w:r>
          </w:p>
          <w:p w14:paraId="4758B59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-9 dBm</w:t>
            </w:r>
          </w:p>
          <w:p w14:paraId="313B4BE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-33,5 dBm</w:t>
            </w:r>
          </w:p>
          <w:p w14:paraId="4ADAD16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47A02E0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671221D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3DAA60B9"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-60 dBm</w:t>
            </w:r>
          </w:p>
          <w:p w14:paraId="4C4D649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-60 dBm</w:t>
            </w:r>
          </w:p>
        </w:tc>
        <w:tc>
          <w:tcPr>
            <w:tcW w:w="1701" w:type="dxa"/>
          </w:tcPr>
          <w:p w14:paraId="50189DF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5B71E86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3BED63B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1D16B14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0A9BD62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1774269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5DF9F33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58F4FFF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4A0D79C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0205C49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325309D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36ADD0D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4532382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32A1EF4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0965B4A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1DD09BE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66F8AA1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6CA29D7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p w14:paraId="357F6E9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100 kHz</w:t>
            </w:r>
          </w:p>
        </w:tc>
        <w:tc>
          <w:tcPr>
            <w:tcW w:w="2126" w:type="dxa"/>
          </w:tcPr>
          <w:p w14:paraId="74C17B3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-83,5 dBm/Hz</w:t>
            </w:r>
          </w:p>
          <w:p w14:paraId="3DA1560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-54,7 dBm/Hz</w:t>
            </w:r>
          </w:p>
          <w:p w14:paraId="716D60F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-56,2 dBm/Hz</w:t>
            </w:r>
          </w:p>
          <w:p w14:paraId="0C2DE68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-83,5 dBm/Hz</w:t>
            </w:r>
          </w:p>
          <w:p w14:paraId="57F2B51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-110 dBm/Hz</w:t>
            </w:r>
          </w:p>
          <w:p w14:paraId="151B3072"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-110 dBm/Hz</w:t>
            </w:r>
          </w:p>
          <w:p w14:paraId="4F1E322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-110 dBm/Hz</w:t>
            </w:r>
          </w:p>
          <w:p w14:paraId="5476A02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-110 dBm/Hz</w:t>
            </w:r>
          </w:p>
          <w:p w14:paraId="65EA51B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-110 dBm/Hz</w:t>
            </w:r>
          </w:p>
          <w:p w14:paraId="694E45CD"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-83,5 dBm/Hz</w:t>
            </w:r>
          </w:p>
          <w:p w14:paraId="7AD8C5A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-58,3 dBm/Hz</w:t>
            </w:r>
          </w:p>
          <w:p w14:paraId="69228A8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-59 dBm/Hz</w:t>
            </w:r>
          </w:p>
          <w:p w14:paraId="6D28489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-59 dBm/Hz</w:t>
            </w:r>
          </w:p>
          <w:p w14:paraId="3D76690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-83,5 dBm/Hz</w:t>
            </w:r>
          </w:p>
          <w:p w14:paraId="02A8222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-110 dBm/Hz</w:t>
            </w:r>
          </w:p>
          <w:p w14:paraId="073358F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-110 dBm/Hz</w:t>
            </w:r>
          </w:p>
          <w:p w14:paraId="57E8959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-110 dBm/Hz</w:t>
            </w:r>
          </w:p>
          <w:p w14:paraId="10BF592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-110 dBm/Hz</w:t>
            </w:r>
          </w:p>
          <w:p w14:paraId="17CBE42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-110 dBm/Hz</w:t>
            </w:r>
          </w:p>
        </w:tc>
        <w:tc>
          <w:tcPr>
            <w:tcW w:w="610" w:type="dxa"/>
          </w:tcPr>
          <w:p w14:paraId="03FD058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p>
        </w:tc>
      </w:tr>
      <w:tr w:rsidR="00655060" w:rsidRPr="00551254" w14:paraId="16CD01D3" w14:textId="77777777" w:rsidTr="00874A64">
        <w:trPr>
          <w:gridAfter w:val="1"/>
          <w:wAfter w:w="12" w:type="dxa"/>
          <w:trHeight w:val="20"/>
          <w:jc w:val="center"/>
        </w:trPr>
        <w:tc>
          <w:tcPr>
            <w:tcW w:w="2260" w:type="dxa"/>
          </w:tcPr>
          <w:p w14:paraId="13AB405B"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12 675 kHz</w:t>
            </w:r>
          </w:p>
          <w:p w14:paraId="2BD0A2C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14 350 kHz</w:t>
            </w:r>
          </w:p>
          <w:p w14:paraId="7E00625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14 351 kHz</w:t>
            </w:r>
          </w:p>
          <w:p w14:paraId="6FCA4F9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14 526 kHz</w:t>
            </w:r>
          </w:p>
          <w:p w14:paraId="3F5D4554"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30 000 kHz</w:t>
            </w:r>
          </w:p>
        </w:tc>
        <w:tc>
          <w:tcPr>
            <w:tcW w:w="1421" w:type="dxa"/>
          </w:tcPr>
          <w:p w14:paraId="783974C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4F41677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1B2ACED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544DF80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p w14:paraId="4E3204C8"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 xml:space="preserve">100 </w:t>
            </w:r>
            <w:r w:rsidRPr="008A6791">
              <w:rPr>
                <w:rFonts w:ascii="Century Gothic" w:hAnsi="Century Gothic" w:cs="Arial"/>
                <w:color w:val="000000" w:themeColor="text1"/>
                <w:sz w:val="16"/>
              </w:rPr>
              <w:sym w:font="Symbol" w:char="F057"/>
            </w:r>
          </w:p>
        </w:tc>
        <w:tc>
          <w:tcPr>
            <w:tcW w:w="1701" w:type="dxa"/>
          </w:tcPr>
          <w:p w14:paraId="6FEE425F"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-52 dBm</w:t>
            </w:r>
          </w:p>
          <w:p w14:paraId="22752EE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-52 dBm</w:t>
            </w:r>
          </w:p>
          <w:p w14:paraId="0495E9A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-52 dBm</w:t>
            </w:r>
          </w:p>
          <w:p w14:paraId="063278C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-52 dBm</w:t>
            </w:r>
          </w:p>
          <w:p w14:paraId="595119FA"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-52 dBm</w:t>
            </w:r>
          </w:p>
        </w:tc>
        <w:tc>
          <w:tcPr>
            <w:tcW w:w="1701" w:type="dxa"/>
          </w:tcPr>
          <w:p w14:paraId="175E6CEE"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 MHz</w:t>
            </w:r>
          </w:p>
          <w:p w14:paraId="1C85A986"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 MHz</w:t>
            </w:r>
          </w:p>
          <w:p w14:paraId="4EC542F5"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 MHz</w:t>
            </w:r>
          </w:p>
          <w:p w14:paraId="00A6A39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 MHz</w:t>
            </w:r>
          </w:p>
          <w:p w14:paraId="13DDE777"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 MHz</w:t>
            </w:r>
          </w:p>
        </w:tc>
        <w:tc>
          <w:tcPr>
            <w:tcW w:w="2126" w:type="dxa"/>
          </w:tcPr>
          <w:p w14:paraId="43058863"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-112 dBm/Hz</w:t>
            </w:r>
          </w:p>
          <w:p w14:paraId="464E203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-112 dBm/Hz</w:t>
            </w:r>
          </w:p>
          <w:p w14:paraId="3E376CE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A6791">
              <w:rPr>
                <w:rFonts w:ascii="Century Gothic" w:hAnsi="Century Gothic" w:cs="Arial"/>
                <w:color w:val="000000" w:themeColor="text1"/>
                <w:sz w:val="16"/>
                <w:lang w:val="en-US"/>
              </w:rPr>
              <w:t>-112 dBm/Hz</w:t>
            </w:r>
          </w:p>
          <w:p w14:paraId="6F5A6C61"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-112 dBm/Hz</w:t>
            </w:r>
          </w:p>
          <w:p w14:paraId="7AFCAC7C"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-112 dBm/Hz</w:t>
            </w:r>
          </w:p>
        </w:tc>
        <w:tc>
          <w:tcPr>
            <w:tcW w:w="610" w:type="dxa"/>
          </w:tcPr>
          <w:p w14:paraId="4A721CF0" w14:textId="77777777" w:rsidR="00655060" w:rsidRPr="008A6791" w:rsidRDefault="00655060" w:rsidP="00C50B72">
            <w:pPr>
              <w:pStyle w:val="Formatolibre"/>
              <w:spacing w:before="20" w:after="20" w:line="264" w:lineRule="auto"/>
              <w:jc w:val="center"/>
              <w:rPr>
                <w:rFonts w:ascii="Century Gothic" w:hAnsi="Century Gothic" w:cs="Arial"/>
                <w:color w:val="000000" w:themeColor="text1"/>
                <w:sz w:val="16"/>
              </w:rPr>
            </w:pPr>
            <w:r w:rsidRPr="008A6791">
              <w:rPr>
                <w:rFonts w:ascii="Century Gothic" w:hAnsi="Century Gothic" w:cs="Arial"/>
                <w:color w:val="000000" w:themeColor="text1"/>
                <w:sz w:val="16"/>
              </w:rPr>
              <w:t>"Z"</w:t>
            </w:r>
          </w:p>
        </w:tc>
      </w:tr>
      <w:tr w:rsidR="00655060" w:rsidRPr="00551254" w14:paraId="2C128A08" w14:textId="77777777" w:rsidTr="00874A64">
        <w:trPr>
          <w:trHeight w:val="20"/>
          <w:jc w:val="center"/>
        </w:trPr>
        <w:tc>
          <w:tcPr>
            <w:tcW w:w="9831" w:type="dxa"/>
            <w:gridSpan w:val="7"/>
          </w:tcPr>
          <w:p w14:paraId="51CBBEF0" w14:textId="77777777" w:rsidR="00655060" w:rsidRPr="008A6791" w:rsidRDefault="00655060" w:rsidP="00C50B72">
            <w:pPr>
              <w:spacing w:before="20" w:after="20" w:line="264" w:lineRule="auto"/>
              <w:ind w:left="833" w:right="-23" w:hanging="652"/>
              <w:jc w:val="both"/>
              <w:rPr>
                <w:rFonts w:ascii="Century Gothic" w:hAnsi="Century Gothic" w:cs="Arial"/>
                <w:color w:val="000000" w:themeColor="text1"/>
                <w:sz w:val="16"/>
              </w:rPr>
            </w:pPr>
            <w:r w:rsidRPr="008A6791">
              <w:rPr>
                <w:rFonts w:ascii="Century Gothic" w:hAnsi="Century Gothic" w:cs="Arial"/>
                <w:color w:val="000000" w:themeColor="text1"/>
                <w:sz w:val="16"/>
              </w:rPr>
              <w:t>NOTA: Los valores de PSD entre los puntos de referencia deberán obtenerse por interpolación entre los puntos adyacentes de la siguiente forma:</w:t>
            </w:r>
          </w:p>
          <w:p w14:paraId="1068DB60" w14:textId="77777777" w:rsidR="00655060" w:rsidRPr="008A6791" w:rsidRDefault="00655060" w:rsidP="00C50B72">
            <w:pPr>
              <w:spacing w:before="20" w:after="20" w:line="264" w:lineRule="auto"/>
              <w:ind w:left="833" w:right="-23"/>
              <w:jc w:val="both"/>
              <w:rPr>
                <w:rFonts w:ascii="Century Gothic" w:hAnsi="Century Gothic" w:cs="Arial"/>
                <w:color w:val="000000" w:themeColor="text1"/>
                <w:sz w:val="16"/>
              </w:rPr>
            </w:pPr>
            <w:r w:rsidRPr="008A6791">
              <w:rPr>
                <w:rFonts w:ascii="Century Gothic" w:hAnsi="Century Gothic" w:cs="Arial"/>
                <w:color w:val="000000" w:themeColor="text1"/>
                <w:sz w:val="16"/>
              </w:rPr>
              <w:t>-debajo de 3 575 kHz con una base dB/log(f),</w:t>
            </w:r>
          </w:p>
          <w:p w14:paraId="21B4B1B7" w14:textId="77777777" w:rsidR="00655060" w:rsidRPr="008A6791" w:rsidRDefault="00655060" w:rsidP="00C50B72">
            <w:pPr>
              <w:spacing w:before="20" w:after="20" w:line="264" w:lineRule="auto"/>
              <w:ind w:left="832" w:right="-20"/>
              <w:jc w:val="both"/>
              <w:rPr>
                <w:rFonts w:ascii="Century Gothic" w:hAnsi="Century Gothic" w:cs="Arial"/>
                <w:color w:val="000000" w:themeColor="text1"/>
                <w:sz w:val="16"/>
              </w:rPr>
            </w:pPr>
            <w:r w:rsidRPr="008A6791">
              <w:rPr>
                <w:rFonts w:ascii="Century Gothic" w:hAnsi="Century Gothic" w:cs="Arial"/>
                <w:color w:val="000000" w:themeColor="text1"/>
                <w:sz w:val="16"/>
              </w:rPr>
              <w:t>-por arriba de 3 575 kHz con una base dB/f.</w:t>
            </w:r>
          </w:p>
        </w:tc>
      </w:tr>
    </w:tbl>
    <w:p w14:paraId="5E46127F" w14:textId="77777777" w:rsidR="00655060" w:rsidRPr="008A6791" w:rsidRDefault="00655060" w:rsidP="00447D29">
      <w:pPr>
        <w:pStyle w:val="Formatolibre"/>
        <w:spacing w:before="120"/>
        <w:ind w:left="709" w:hanging="709"/>
        <w:jc w:val="center"/>
        <w:rPr>
          <w:rFonts w:ascii="Century Gothic" w:eastAsiaTheme="minorHAnsi" w:hAnsi="Century Gothic" w:cs="Arial"/>
          <w:b/>
          <w:color w:val="auto"/>
          <w:sz w:val="20"/>
          <w:szCs w:val="22"/>
          <w:lang w:val="es-MX" w:eastAsia="en-US"/>
        </w:rPr>
      </w:pPr>
      <w:r w:rsidRPr="008A6791">
        <w:rPr>
          <w:rFonts w:ascii="Century Gothic" w:eastAsiaTheme="minorHAnsi" w:hAnsi="Century Gothic" w:cs="Arial"/>
          <w:b/>
          <w:color w:val="auto"/>
          <w:sz w:val="20"/>
          <w:szCs w:val="22"/>
          <w:lang w:val="es-MX" w:eastAsia="en-US"/>
        </w:rPr>
        <w:t>Tabla 17 Puntos de referencia límite de potencia de banda estrecha para señales VDSL2-NL1/POTS recibidas en dirección Upstream.</w:t>
      </w:r>
    </w:p>
    <w:tbl>
      <w:tblPr>
        <w:tblStyle w:val="Cuadrculadetablaclara1"/>
        <w:tblW w:w="10310" w:type="dxa"/>
        <w:jc w:val="center"/>
        <w:tblLayout w:type="fixed"/>
        <w:tblLook w:val="01E0" w:firstRow="1" w:lastRow="1" w:firstColumn="1" w:lastColumn="1" w:noHBand="0" w:noVBand="0"/>
      </w:tblPr>
      <w:tblGrid>
        <w:gridCol w:w="2122"/>
        <w:gridCol w:w="1417"/>
        <w:gridCol w:w="1843"/>
        <w:gridCol w:w="1984"/>
        <w:gridCol w:w="2127"/>
        <w:gridCol w:w="817"/>
      </w:tblGrid>
      <w:tr w:rsidR="00655060" w:rsidRPr="00CC4C82" w14:paraId="4AB1B137" w14:textId="77777777" w:rsidTr="00CC4C82">
        <w:trPr>
          <w:trHeight w:val="20"/>
          <w:jc w:val="center"/>
        </w:trPr>
        <w:tc>
          <w:tcPr>
            <w:tcW w:w="2122" w:type="dxa"/>
            <w:shd w:val="clear" w:color="auto" w:fill="009AD9"/>
            <w:vAlign w:val="center"/>
          </w:tcPr>
          <w:p w14:paraId="414077D1" w14:textId="77777777" w:rsidR="00655060" w:rsidRPr="00CC4C82" w:rsidRDefault="00655060" w:rsidP="00CC4C82">
            <w:pPr>
              <w:pStyle w:val="Formatolibre"/>
              <w:spacing w:line="264" w:lineRule="auto"/>
              <w:jc w:val="center"/>
              <w:rPr>
                <w:rFonts w:ascii="Century Gothic" w:hAnsi="Century Gothic" w:cs="Arial"/>
                <w:b/>
                <w:color w:val="FFFFFF" w:themeColor="background1"/>
                <w:sz w:val="20"/>
                <w:szCs w:val="22"/>
              </w:rPr>
            </w:pPr>
            <w:r w:rsidRPr="00CC4C82">
              <w:rPr>
                <w:rFonts w:ascii="Century Gothic" w:hAnsi="Century Gothic" w:cs="Arial"/>
                <w:b/>
                <w:color w:val="FFFFFF" w:themeColor="background1"/>
                <w:sz w:val="20"/>
                <w:szCs w:val="22"/>
              </w:rPr>
              <w:t>Frecuencia Central</w:t>
            </w:r>
          </w:p>
          <w:p w14:paraId="6141530F" w14:textId="77777777" w:rsidR="00655060" w:rsidRPr="00CC4C82" w:rsidRDefault="00655060" w:rsidP="00CC4C82">
            <w:pPr>
              <w:pStyle w:val="Formatolibre"/>
              <w:spacing w:line="264" w:lineRule="auto"/>
              <w:jc w:val="center"/>
              <w:rPr>
                <w:rFonts w:ascii="Century Gothic" w:hAnsi="Century Gothic" w:cs="Arial"/>
                <w:color w:val="FFFFFF" w:themeColor="background1"/>
                <w:sz w:val="20"/>
                <w:szCs w:val="22"/>
              </w:rPr>
            </w:pPr>
            <w:r w:rsidRPr="00CC4C82">
              <w:rPr>
                <w:rFonts w:ascii="Century Gothic" w:hAnsi="Century Gothic" w:cs="Arial"/>
                <w:b/>
                <w:color w:val="FFFFFF" w:themeColor="background1"/>
                <w:sz w:val="20"/>
                <w:szCs w:val="22"/>
              </w:rPr>
              <w:t>f</w:t>
            </w:r>
          </w:p>
        </w:tc>
        <w:tc>
          <w:tcPr>
            <w:tcW w:w="1417" w:type="dxa"/>
            <w:shd w:val="clear" w:color="auto" w:fill="009AD9"/>
            <w:vAlign w:val="center"/>
          </w:tcPr>
          <w:p w14:paraId="221C40E4" w14:textId="77777777" w:rsidR="00655060" w:rsidRPr="00CC4C82" w:rsidRDefault="00655060" w:rsidP="00CC4C82">
            <w:pPr>
              <w:pStyle w:val="Formatolibre"/>
              <w:spacing w:line="264" w:lineRule="auto"/>
              <w:jc w:val="center"/>
              <w:rPr>
                <w:rFonts w:ascii="Century Gothic" w:hAnsi="Century Gothic" w:cs="Arial"/>
                <w:b/>
                <w:color w:val="FFFFFF" w:themeColor="background1"/>
                <w:sz w:val="20"/>
                <w:szCs w:val="22"/>
              </w:rPr>
            </w:pPr>
            <w:r w:rsidRPr="00CC4C82">
              <w:rPr>
                <w:rFonts w:ascii="Century Gothic" w:hAnsi="Century Gothic" w:cs="Arial"/>
                <w:b/>
                <w:color w:val="FFFFFF" w:themeColor="background1"/>
                <w:sz w:val="20"/>
                <w:szCs w:val="22"/>
              </w:rPr>
              <w:t>Impedancia</w:t>
            </w:r>
          </w:p>
        </w:tc>
        <w:tc>
          <w:tcPr>
            <w:tcW w:w="1843" w:type="dxa"/>
            <w:shd w:val="clear" w:color="auto" w:fill="009AD9"/>
            <w:vAlign w:val="center"/>
          </w:tcPr>
          <w:p w14:paraId="30F22785" w14:textId="77777777" w:rsidR="00655060" w:rsidRPr="00CC4C82" w:rsidRDefault="00655060" w:rsidP="00CC4C82">
            <w:pPr>
              <w:pStyle w:val="Formatolibre"/>
              <w:spacing w:line="264" w:lineRule="auto"/>
              <w:jc w:val="center"/>
              <w:rPr>
                <w:rFonts w:ascii="Century Gothic" w:hAnsi="Century Gothic" w:cs="Arial"/>
                <w:b/>
                <w:color w:val="FFFFFF" w:themeColor="background1"/>
                <w:sz w:val="20"/>
                <w:szCs w:val="22"/>
              </w:rPr>
            </w:pPr>
            <w:r w:rsidRPr="00CC4C82">
              <w:rPr>
                <w:rFonts w:ascii="Century Gothic" w:hAnsi="Century Gothic" w:cs="Arial"/>
                <w:b/>
                <w:color w:val="FFFFFF" w:themeColor="background1"/>
                <w:sz w:val="20"/>
                <w:szCs w:val="22"/>
              </w:rPr>
              <w:t>Nivel de Señal</w:t>
            </w:r>
          </w:p>
          <w:p w14:paraId="54E2F81A" w14:textId="77777777" w:rsidR="00655060" w:rsidRPr="00CC4C82" w:rsidRDefault="00655060" w:rsidP="00CC4C82">
            <w:pPr>
              <w:pStyle w:val="Formatolibre"/>
              <w:spacing w:line="264" w:lineRule="auto"/>
              <w:jc w:val="center"/>
              <w:rPr>
                <w:rFonts w:ascii="Century Gothic" w:hAnsi="Century Gothic" w:cs="Arial"/>
                <w:color w:val="FFFFFF" w:themeColor="background1"/>
                <w:sz w:val="20"/>
                <w:szCs w:val="22"/>
              </w:rPr>
            </w:pPr>
            <w:r w:rsidRPr="00CC4C82">
              <w:rPr>
                <w:rFonts w:ascii="Century Gothic" w:hAnsi="Century Gothic" w:cs="Arial"/>
                <w:b/>
                <w:color w:val="FFFFFF" w:themeColor="background1"/>
                <w:sz w:val="20"/>
                <w:szCs w:val="22"/>
              </w:rPr>
              <w:t>P</w:t>
            </w:r>
          </w:p>
        </w:tc>
        <w:tc>
          <w:tcPr>
            <w:tcW w:w="1984" w:type="dxa"/>
            <w:shd w:val="clear" w:color="auto" w:fill="009AD9"/>
            <w:vAlign w:val="center"/>
          </w:tcPr>
          <w:p w14:paraId="2254CEAB" w14:textId="77777777" w:rsidR="00655060" w:rsidRPr="00CC4C82" w:rsidRDefault="00655060" w:rsidP="00CC4C82">
            <w:pPr>
              <w:pStyle w:val="Formatolibre"/>
              <w:spacing w:line="264" w:lineRule="auto"/>
              <w:jc w:val="center"/>
              <w:rPr>
                <w:rFonts w:ascii="Century Gothic" w:hAnsi="Century Gothic" w:cs="Arial"/>
                <w:b/>
                <w:color w:val="FFFFFF" w:themeColor="background1"/>
                <w:sz w:val="20"/>
                <w:szCs w:val="22"/>
              </w:rPr>
            </w:pPr>
            <w:r w:rsidRPr="00CC4C82">
              <w:rPr>
                <w:rFonts w:ascii="Century Gothic" w:hAnsi="Century Gothic" w:cs="Arial"/>
                <w:b/>
                <w:color w:val="FFFFFF" w:themeColor="background1"/>
                <w:sz w:val="20"/>
                <w:szCs w:val="22"/>
              </w:rPr>
              <w:t>Ancho de Banda</w:t>
            </w:r>
          </w:p>
          <w:p w14:paraId="2A894C11" w14:textId="77777777" w:rsidR="00655060" w:rsidRPr="00CC4C82" w:rsidRDefault="00655060" w:rsidP="00CC4C82">
            <w:pPr>
              <w:pStyle w:val="Formatolibre"/>
              <w:spacing w:line="264" w:lineRule="auto"/>
              <w:jc w:val="center"/>
              <w:rPr>
                <w:rFonts w:ascii="Century Gothic" w:hAnsi="Century Gothic" w:cs="Arial"/>
                <w:color w:val="FFFFFF" w:themeColor="background1"/>
                <w:sz w:val="20"/>
                <w:szCs w:val="22"/>
              </w:rPr>
            </w:pPr>
            <w:r w:rsidRPr="00CC4C82">
              <w:rPr>
                <w:rFonts w:ascii="Century Gothic" w:hAnsi="Century Gothic" w:cs="Arial"/>
                <w:b/>
                <w:color w:val="FFFFFF" w:themeColor="background1"/>
                <w:sz w:val="20"/>
                <w:szCs w:val="22"/>
              </w:rPr>
              <w:t>B</w:t>
            </w:r>
          </w:p>
        </w:tc>
        <w:tc>
          <w:tcPr>
            <w:tcW w:w="2127" w:type="dxa"/>
            <w:shd w:val="clear" w:color="auto" w:fill="009AD9"/>
            <w:vAlign w:val="center"/>
          </w:tcPr>
          <w:p w14:paraId="7037E8C3" w14:textId="77777777" w:rsidR="00655060" w:rsidRPr="00CC4C82" w:rsidRDefault="00655060" w:rsidP="00CC4C82">
            <w:pPr>
              <w:pStyle w:val="Formatolibre"/>
              <w:spacing w:line="264" w:lineRule="auto"/>
              <w:jc w:val="center"/>
              <w:rPr>
                <w:rFonts w:ascii="Century Gothic" w:hAnsi="Century Gothic" w:cs="Arial"/>
                <w:b/>
                <w:color w:val="FFFFFF" w:themeColor="background1"/>
                <w:sz w:val="20"/>
                <w:szCs w:val="22"/>
              </w:rPr>
            </w:pPr>
            <w:r w:rsidRPr="00CC4C82">
              <w:rPr>
                <w:rFonts w:ascii="Century Gothic" w:hAnsi="Century Gothic" w:cs="Arial"/>
                <w:b/>
                <w:color w:val="FFFFFF" w:themeColor="background1"/>
                <w:sz w:val="20"/>
                <w:szCs w:val="22"/>
              </w:rPr>
              <w:t>Potencia Espectral</w:t>
            </w:r>
          </w:p>
          <w:p w14:paraId="2BE970B6" w14:textId="77777777" w:rsidR="00655060" w:rsidRPr="00CC4C82" w:rsidRDefault="00655060" w:rsidP="00CC4C82">
            <w:pPr>
              <w:pStyle w:val="Formatolibre"/>
              <w:spacing w:line="264" w:lineRule="auto"/>
              <w:jc w:val="center"/>
              <w:rPr>
                <w:rFonts w:ascii="Century Gothic" w:hAnsi="Century Gothic" w:cs="Arial"/>
                <w:color w:val="FFFFFF" w:themeColor="background1"/>
                <w:sz w:val="20"/>
                <w:szCs w:val="22"/>
              </w:rPr>
            </w:pPr>
            <w:r w:rsidRPr="00CC4C82">
              <w:rPr>
                <w:rFonts w:ascii="Century Gothic" w:hAnsi="Century Gothic" w:cs="Arial"/>
                <w:b/>
                <w:color w:val="FFFFFF" w:themeColor="background1"/>
                <w:sz w:val="20"/>
                <w:szCs w:val="22"/>
              </w:rPr>
              <w:t>P/B</w:t>
            </w:r>
          </w:p>
        </w:tc>
        <w:tc>
          <w:tcPr>
            <w:tcW w:w="817" w:type="dxa"/>
            <w:shd w:val="clear" w:color="auto" w:fill="009AD9"/>
            <w:vAlign w:val="center"/>
          </w:tcPr>
          <w:p w14:paraId="3595B0F0" w14:textId="77777777" w:rsidR="00655060" w:rsidRPr="00CC4C82" w:rsidRDefault="00655060" w:rsidP="00CC4C82">
            <w:pPr>
              <w:pStyle w:val="Formatolibre"/>
              <w:spacing w:line="264" w:lineRule="auto"/>
              <w:jc w:val="center"/>
              <w:rPr>
                <w:rFonts w:ascii="Century Gothic" w:hAnsi="Century Gothic" w:cs="Arial"/>
                <w:b/>
                <w:color w:val="FFFFFF" w:themeColor="background1"/>
                <w:sz w:val="20"/>
                <w:szCs w:val="22"/>
              </w:rPr>
            </w:pPr>
          </w:p>
        </w:tc>
      </w:tr>
      <w:tr w:rsidR="00655060" w:rsidRPr="00CC4C82" w14:paraId="1CF6F569" w14:textId="77777777" w:rsidTr="00CC4C82">
        <w:trPr>
          <w:trHeight w:val="20"/>
          <w:jc w:val="center"/>
        </w:trPr>
        <w:tc>
          <w:tcPr>
            <w:tcW w:w="2122" w:type="dxa"/>
          </w:tcPr>
          <w:p w14:paraId="1DE87681"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3 575 kHz</w:t>
            </w:r>
          </w:p>
        </w:tc>
        <w:tc>
          <w:tcPr>
            <w:tcW w:w="1417" w:type="dxa"/>
          </w:tcPr>
          <w:p w14:paraId="7A16FF70"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5F525DF4"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-43,45 dBm</w:t>
            </w:r>
          </w:p>
        </w:tc>
        <w:tc>
          <w:tcPr>
            <w:tcW w:w="1984" w:type="dxa"/>
          </w:tcPr>
          <w:p w14:paraId="75EB33A0"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 kHz</w:t>
            </w:r>
          </w:p>
        </w:tc>
        <w:tc>
          <w:tcPr>
            <w:tcW w:w="2127" w:type="dxa"/>
          </w:tcPr>
          <w:p w14:paraId="5B288718"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-83,45 dBm/Hz</w:t>
            </w:r>
          </w:p>
        </w:tc>
        <w:tc>
          <w:tcPr>
            <w:tcW w:w="817" w:type="dxa"/>
            <w:vMerge w:val="restart"/>
          </w:tcPr>
          <w:p w14:paraId="3CD39B3B"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"X1"</w:t>
            </w:r>
          </w:p>
        </w:tc>
      </w:tr>
      <w:tr w:rsidR="00655060" w:rsidRPr="00CC4C82" w14:paraId="4BDA5398" w14:textId="77777777" w:rsidTr="00CC4C82">
        <w:trPr>
          <w:trHeight w:val="20"/>
          <w:jc w:val="center"/>
        </w:trPr>
        <w:tc>
          <w:tcPr>
            <w:tcW w:w="2122" w:type="dxa"/>
          </w:tcPr>
          <w:p w14:paraId="493181DB"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w:t>
            </w:r>
          </w:p>
        </w:tc>
        <w:tc>
          <w:tcPr>
            <w:tcW w:w="1417" w:type="dxa"/>
          </w:tcPr>
          <w:p w14:paraId="0B4F77B1"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02AF7F92" w14:textId="77777777" w:rsidR="00655060" w:rsidRPr="00CC4C82" w:rsidRDefault="0050705A" w:rsidP="00CC4C82">
            <w:pPr>
              <w:pStyle w:val="Formatolibre"/>
              <w:spacing w:line="264" w:lineRule="auto"/>
              <w:jc w:val="center"/>
              <w:rPr>
                <w:rFonts w:ascii="Century Gothic" w:hAnsi="Century Gothic" w:cs="Arial"/>
                <w:color w:val="000000" w:themeColor="text1"/>
                <w:sz w:val="20"/>
                <w:szCs w:val="22"/>
              </w:rPr>
            </w:pPr>
            <w:proofErr w:type="spellStart"/>
            <w:r w:rsidRPr="00CC4C82">
              <w:rPr>
                <w:rFonts w:ascii="Century Gothic" w:hAnsi="Century Gothic" w:cs="Arial"/>
                <w:color w:val="000000" w:themeColor="text1"/>
                <w:sz w:val="20"/>
                <w:szCs w:val="22"/>
              </w:rPr>
              <w:t>I</w:t>
            </w:r>
            <w:r w:rsidR="00655060" w:rsidRPr="00CC4C82">
              <w:rPr>
                <w:rFonts w:ascii="Century Gothic" w:hAnsi="Century Gothic" w:cs="Arial"/>
                <w:color w:val="000000" w:themeColor="text1"/>
                <w:sz w:val="20"/>
                <w:szCs w:val="22"/>
              </w:rPr>
              <w:t>nterp</w:t>
            </w:r>
            <w:proofErr w:type="spellEnd"/>
          </w:p>
        </w:tc>
        <w:tc>
          <w:tcPr>
            <w:tcW w:w="1984" w:type="dxa"/>
          </w:tcPr>
          <w:p w14:paraId="21BDB558"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 kHz</w:t>
            </w:r>
          </w:p>
        </w:tc>
        <w:tc>
          <w:tcPr>
            <w:tcW w:w="2127" w:type="dxa"/>
          </w:tcPr>
          <w:p w14:paraId="05E2B862"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roofErr w:type="spellStart"/>
            <w:r w:rsidRPr="00CC4C82">
              <w:rPr>
                <w:rFonts w:ascii="Century Gothic" w:hAnsi="Century Gothic" w:cs="Arial"/>
                <w:color w:val="000000" w:themeColor="text1"/>
                <w:sz w:val="20"/>
                <w:szCs w:val="22"/>
              </w:rPr>
              <w:t>interp</w:t>
            </w:r>
            <w:proofErr w:type="spellEnd"/>
          </w:p>
        </w:tc>
        <w:tc>
          <w:tcPr>
            <w:tcW w:w="817" w:type="dxa"/>
            <w:vMerge/>
          </w:tcPr>
          <w:p w14:paraId="65C82FB0"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CC4C82" w14:paraId="64E8AAEF" w14:textId="77777777" w:rsidTr="00CC4C82">
        <w:trPr>
          <w:trHeight w:val="20"/>
          <w:jc w:val="center"/>
        </w:trPr>
        <w:tc>
          <w:tcPr>
            <w:tcW w:w="2122" w:type="dxa"/>
          </w:tcPr>
          <w:p w14:paraId="11C5D433"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5 375 kHz</w:t>
            </w:r>
          </w:p>
        </w:tc>
        <w:tc>
          <w:tcPr>
            <w:tcW w:w="1417" w:type="dxa"/>
          </w:tcPr>
          <w:p w14:paraId="6D6A642B"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2591B5F1"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-52,65 dBm</w:t>
            </w:r>
          </w:p>
        </w:tc>
        <w:tc>
          <w:tcPr>
            <w:tcW w:w="1984" w:type="dxa"/>
          </w:tcPr>
          <w:p w14:paraId="61FD9CD0"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 kHz</w:t>
            </w:r>
          </w:p>
        </w:tc>
        <w:tc>
          <w:tcPr>
            <w:tcW w:w="2127" w:type="dxa"/>
          </w:tcPr>
          <w:p w14:paraId="5975D597"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-92,65 dBm/Hz</w:t>
            </w:r>
          </w:p>
        </w:tc>
        <w:tc>
          <w:tcPr>
            <w:tcW w:w="817" w:type="dxa"/>
            <w:vMerge/>
          </w:tcPr>
          <w:p w14:paraId="188FEFA1"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CC4C82" w14:paraId="014DC578" w14:textId="77777777" w:rsidTr="00CC4C82">
        <w:trPr>
          <w:trHeight w:val="20"/>
          <w:jc w:val="center"/>
        </w:trPr>
        <w:tc>
          <w:tcPr>
            <w:tcW w:w="2122" w:type="dxa"/>
          </w:tcPr>
          <w:p w14:paraId="4CF27C8C"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8 325 kHz</w:t>
            </w:r>
          </w:p>
        </w:tc>
        <w:tc>
          <w:tcPr>
            <w:tcW w:w="1417" w:type="dxa"/>
          </w:tcPr>
          <w:p w14:paraId="0DA0EC04"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718B112B"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-53,41 dBm</w:t>
            </w:r>
          </w:p>
        </w:tc>
        <w:tc>
          <w:tcPr>
            <w:tcW w:w="1984" w:type="dxa"/>
          </w:tcPr>
          <w:p w14:paraId="7F1E95E7"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 kHz</w:t>
            </w:r>
          </w:p>
        </w:tc>
        <w:tc>
          <w:tcPr>
            <w:tcW w:w="2127" w:type="dxa"/>
          </w:tcPr>
          <w:p w14:paraId="5369C5B7"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-93,41 dBm/Hz</w:t>
            </w:r>
          </w:p>
        </w:tc>
        <w:tc>
          <w:tcPr>
            <w:tcW w:w="817" w:type="dxa"/>
            <w:vMerge w:val="restart"/>
          </w:tcPr>
          <w:p w14:paraId="1BD2CEA1"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"X2"</w:t>
            </w:r>
          </w:p>
        </w:tc>
      </w:tr>
      <w:tr w:rsidR="00655060" w:rsidRPr="00CC4C82" w14:paraId="3F6543C8" w14:textId="77777777" w:rsidTr="00CC4C82">
        <w:trPr>
          <w:trHeight w:val="20"/>
          <w:jc w:val="center"/>
        </w:trPr>
        <w:tc>
          <w:tcPr>
            <w:tcW w:w="2122" w:type="dxa"/>
          </w:tcPr>
          <w:p w14:paraId="1F9D2AF1"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w:t>
            </w:r>
          </w:p>
        </w:tc>
        <w:tc>
          <w:tcPr>
            <w:tcW w:w="1417" w:type="dxa"/>
          </w:tcPr>
          <w:p w14:paraId="6B8528AE"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6E768B57" w14:textId="77777777" w:rsidR="00655060" w:rsidRPr="00CC4C82" w:rsidRDefault="0050705A" w:rsidP="00CC4C82">
            <w:pPr>
              <w:pStyle w:val="Formatolibre"/>
              <w:spacing w:line="264" w:lineRule="auto"/>
              <w:jc w:val="center"/>
              <w:rPr>
                <w:rFonts w:ascii="Century Gothic" w:hAnsi="Century Gothic" w:cs="Arial"/>
                <w:color w:val="000000" w:themeColor="text1"/>
                <w:sz w:val="20"/>
                <w:szCs w:val="22"/>
              </w:rPr>
            </w:pPr>
            <w:proofErr w:type="spellStart"/>
            <w:r w:rsidRPr="00CC4C82">
              <w:rPr>
                <w:rFonts w:ascii="Century Gothic" w:hAnsi="Century Gothic" w:cs="Arial"/>
                <w:color w:val="000000" w:themeColor="text1"/>
                <w:sz w:val="20"/>
                <w:szCs w:val="22"/>
              </w:rPr>
              <w:t>I</w:t>
            </w:r>
            <w:r w:rsidR="00655060" w:rsidRPr="00CC4C82">
              <w:rPr>
                <w:rFonts w:ascii="Century Gothic" w:hAnsi="Century Gothic" w:cs="Arial"/>
                <w:color w:val="000000" w:themeColor="text1"/>
                <w:sz w:val="20"/>
                <w:szCs w:val="22"/>
              </w:rPr>
              <w:t>nterp</w:t>
            </w:r>
            <w:proofErr w:type="spellEnd"/>
          </w:p>
        </w:tc>
        <w:tc>
          <w:tcPr>
            <w:tcW w:w="1984" w:type="dxa"/>
          </w:tcPr>
          <w:p w14:paraId="54CC6F08"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 kHz</w:t>
            </w:r>
          </w:p>
        </w:tc>
        <w:tc>
          <w:tcPr>
            <w:tcW w:w="2127" w:type="dxa"/>
          </w:tcPr>
          <w:p w14:paraId="41CC6B6F"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roofErr w:type="spellStart"/>
            <w:r w:rsidRPr="00CC4C82">
              <w:rPr>
                <w:rFonts w:ascii="Century Gothic" w:hAnsi="Century Gothic" w:cs="Arial"/>
                <w:color w:val="000000" w:themeColor="text1"/>
                <w:sz w:val="20"/>
                <w:szCs w:val="22"/>
              </w:rPr>
              <w:t>interp</w:t>
            </w:r>
            <w:proofErr w:type="spellEnd"/>
          </w:p>
        </w:tc>
        <w:tc>
          <w:tcPr>
            <w:tcW w:w="817" w:type="dxa"/>
            <w:vMerge/>
          </w:tcPr>
          <w:p w14:paraId="5A425FE2"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CC4C82" w14:paraId="75281719" w14:textId="77777777" w:rsidTr="00CC4C82">
        <w:trPr>
          <w:trHeight w:val="20"/>
          <w:jc w:val="center"/>
        </w:trPr>
        <w:tc>
          <w:tcPr>
            <w:tcW w:w="2122" w:type="dxa"/>
          </w:tcPr>
          <w:p w14:paraId="2AE631F7"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12 175 kHz</w:t>
            </w:r>
          </w:p>
        </w:tc>
        <w:tc>
          <w:tcPr>
            <w:tcW w:w="1417" w:type="dxa"/>
          </w:tcPr>
          <w:p w14:paraId="5C179031"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0F03A23D"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-63,37 dBm</w:t>
            </w:r>
          </w:p>
        </w:tc>
        <w:tc>
          <w:tcPr>
            <w:tcW w:w="1984" w:type="dxa"/>
          </w:tcPr>
          <w:p w14:paraId="1973A9FF"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 kHz</w:t>
            </w:r>
          </w:p>
        </w:tc>
        <w:tc>
          <w:tcPr>
            <w:tcW w:w="2127" w:type="dxa"/>
          </w:tcPr>
          <w:p w14:paraId="054D5915"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-103,37 dBm/Hz</w:t>
            </w:r>
          </w:p>
        </w:tc>
        <w:tc>
          <w:tcPr>
            <w:tcW w:w="817" w:type="dxa"/>
            <w:vMerge/>
          </w:tcPr>
          <w:p w14:paraId="035F2C03"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CC4C82" w14:paraId="466DABF9" w14:textId="77777777" w:rsidTr="00CC4C82">
        <w:trPr>
          <w:trHeight w:val="20"/>
          <w:jc w:val="center"/>
        </w:trPr>
        <w:tc>
          <w:tcPr>
            <w:tcW w:w="2122" w:type="dxa"/>
          </w:tcPr>
          <w:p w14:paraId="1E0B1A23"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3 575 kHz</w:t>
            </w:r>
          </w:p>
        </w:tc>
        <w:tc>
          <w:tcPr>
            <w:tcW w:w="1417" w:type="dxa"/>
          </w:tcPr>
          <w:p w14:paraId="2AF67487"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4BE12147"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-36,95 dBm</w:t>
            </w:r>
          </w:p>
        </w:tc>
        <w:tc>
          <w:tcPr>
            <w:tcW w:w="1984" w:type="dxa"/>
          </w:tcPr>
          <w:p w14:paraId="16C69084"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kHz</w:t>
            </w:r>
          </w:p>
        </w:tc>
        <w:tc>
          <w:tcPr>
            <w:tcW w:w="2127" w:type="dxa"/>
          </w:tcPr>
          <w:p w14:paraId="5AA2C4C2"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-86,95 dBm/Hz</w:t>
            </w:r>
          </w:p>
        </w:tc>
        <w:tc>
          <w:tcPr>
            <w:tcW w:w="817" w:type="dxa"/>
            <w:vMerge w:val="restart"/>
          </w:tcPr>
          <w:p w14:paraId="31633825"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"Y1"</w:t>
            </w:r>
          </w:p>
        </w:tc>
      </w:tr>
      <w:tr w:rsidR="00655060" w:rsidRPr="00CC4C82" w14:paraId="7C7691CF" w14:textId="77777777" w:rsidTr="00CC4C82">
        <w:trPr>
          <w:trHeight w:val="20"/>
          <w:jc w:val="center"/>
        </w:trPr>
        <w:tc>
          <w:tcPr>
            <w:tcW w:w="2122" w:type="dxa"/>
          </w:tcPr>
          <w:p w14:paraId="786B42B3"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w:t>
            </w:r>
          </w:p>
        </w:tc>
        <w:tc>
          <w:tcPr>
            <w:tcW w:w="1417" w:type="dxa"/>
          </w:tcPr>
          <w:p w14:paraId="45EAC5A9"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5AADCF51" w14:textId="77777777" w:rsidR="00655060" w:rsidRPr="00CC4C82" w:rsidRDefault="0050705A" w:rsidP="00CC4C82">
            <w:pPr>
              <w:pStyle w:val="Formatolibre"/>
              <w:spacing w:line="264" w:lineRule="auto"/>
              <w:jc w:val="center"/>
              <w:rPr>
                <w:rFonts w:ascii="Century Gothic" w:hAnsi="Century Gothic" w:cs="Arial"/>
                <w:color w:val="000000" w:themeColor="text1"/>
                <w:sz w:val="20"/>
                <w:szCs w:val="22"/>
              </w:rPr>
            </w:pPr>
            <w:proofErr w:type="spellStart"/>
            <w:r w:rsidRPr="00CC4C82">
              <w:rPr>
                <w:rFonts w:ascii="Century Gothic" w:hAnsi="Century Gothic" w:cs="Arial"/>
                <w:color w:val="000000" w:themeColor="text1"/>
                <w:sz w:val="20"/>
                <w:szCs w:val="22"/>
              </w:rPr>
              <w:t>I</w:t>
            </w:r>
            <w:r w:rsidR="00655060" w:rsidRPr="00CC4C82">
              <w:rPr>
                <w:rFonts w:ascii="Century Gothic" w:hAnsi="Century Gothic" w:cs="Arial"/>
                <w:color w:val="000000" w:themeColor="text1"/>
                <w:sz w:val="20"/>
                <w:szCs w:val="22"/>
              </w:rPr>
              <w:t>nterp</w:t>
            </w:r>
            <w:proofErr w:type="spellEnd"/>
          </w:p>
        </w:tc>
        <w:tc>
          <w:tcPr>
            <w:tcW w:w="1984" w:type="dxa"/>
          </w:tcPr>
          <w:p w14:paraId="58F737FB"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kHz</w:t>
            </w:r>
          </w:p>
        </w:tc>
        <w:tc>
          <w:tcPr>
            <w:tcW w:w="2127" w:type="dxa"/>
          </w:tcPr>
          <w:p w14:paraId="1F2B850F"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roofErr w:type="spellStart"/>
            <w:r w:rsidRPr="00CC4C82">
              <w:rPr>
                <w:rFonts w:ascii="Century Gothic" w:hAnsi="Century Gothic" w:cs="Arial"/>
                <w:color w:val="000000" w:themeColor="text1"/>
                <w:sz w:val="20"/>
                <w:szCs w:val="22"/>
              </w:rPr>
              <w:t>interp</w:t>
            </w:r>
            <w:proofErr w:type="spellEnd"/>
          </w:p>
        </w:tc>
        <w:tc>
          <w:tcPr>
            <w:tcW w:w="817" w:type="dxa"/>
            <w:vMerge/>
          </w:tcPr>
          <w:p w14:paraId="639C4100"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CC4C82" w14:paraId="0FDF89A3" w14:textId="77777777" w:rsidTr="00CC4C82">
        <w:trPr>
          <w:trHeight w:val="20"/>
          <w:jc w:val="center"/>
        </w:trPr>
        <w:tc>
          <w:tcPr>
            <w:tcW w:w="2122" w:type="dxa"/>
          </w:tcPr>
          <w:p w14:paraId="6BC4B938"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5 375 kHz</w:t>
            </w:r>
          </w:p>
        </w:tc>
        <w:tc>
          <w:tcPr>
            <w:tcW w:w="1417" w:type="dxa"/>
          </w:tcPr>
          <w:p w14:paraId="75027F78"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7BE10E9C"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-46,15 dBm</w:t>
            </w:r>
          </w:p>
        </w:tc>
        <w:tc>
          <w:tcPr>
            <w:tcW w:w="1984" w:type="dxa"/>
          </w:tcPr>
          <w:p w14:paraId="03FA65CB"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kHz</w:t>
            </w:r>
          </w:p>
        </w:tc>
        <w:tc>
          <w:tcPr>
            <w:tcW w:w="2127" w:type="dxa"/>
          </w:tcPr>
          <w:p w14:paraId="381FDE9C"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-96,15 dBm/Hz</w:t>
            </w:r>
          </w:p>
        </w:tc>
        <w:tc>
          <w:tcPr>
            <w:tcW w:w="817" w:type="dxa"/>
            <w:vMerge/>
          </w:tcPr>
          <w:p w14:paraId="39ABD38D"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CC4C82" w14:paraId="1A9B9DAE" w14:textId="77777777" w:rsidTr="00CC4C82">
        <w:trPr>
          <w:trHeight w:val="20"/>
          <w:jc w:val="center"/>
        </w:trPr>
        <w:tc>
          <w:tcPr>
            <w:tcW w:w="2122" w:type="dxa"/>
          </w:tcPr>
          <w:p w14:paraId="0DAFFBA6"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8 325 kHz</w:t>
            </w:r>
          </w:p>
        </w:tc>
        <w:tc>
          <w:tcPr>
            <w:tcW w:w="1417" w:type="dxa"/>
          </w:tcPr>
          <w:p w14:paraId="3355C315"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7C29C3CF"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-46,91 dBm</w:t>
            </w:r>
          </w:p>
        </w:tc>
        <w:tc>
          <w:tcPr>
            <w:tcW w:w="1984" w:type="dxa"/>
          </w:tcPr>
          <w:p w14:paraId="6949CB77"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kHz</w:t>
            </w:r>
          </w:p>
        </w:tc>
        <w:tc>
          <w:tcPr>
            <w:tcW w:w="2127" w:type="dxa"/>
          </w:tcPr>
          <w:p w14:paraId="4F0F8A64"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-96,91 dBm/Hz</w:t>
            </w:r>
          </w:p>
        </w:tc>
        <w:tc>
          <w:tcPr>
            <w:tcW w:w="817" w:type="dxa"/>
            <w:vMerge w:val="restart"/>
          </w:tcPr>
          <w:p w14:paraId="223D0954"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"Y2"</w:t>
            </w:r>
          </w:p>
        </w:tc>
      </w:tr>
      <w:tr w:rsidR="00655060" w:rsidRPr="00CC4C82" w14:paraId="2ED3AF2C" w14:textId="77777777" w:rsidTr="00CC4C82">
        <w:trPr>
          <w:trHeight w:val="20"/>
          <w:jc w:val="center"/>
        </w:trPr>
        <w:tc>
          <w:tcPr>
            <w:tcW w:w="2122" w:type="dxa"/>
          </w:tcPr>
          <w:p w14:paraId="5EFCDE99"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w:t>
            </w:r>
          </w:p>
        </w:tc>
        <w:tc>
          <w:tcPr>
            <w:tcW w:w="1417" w:type="dxa"/>
          </w:tcPr>
          <w:p w14:paraId="25F46AE0"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2CB4DE4E" w14:textId="77777777" w:rsidR="00655060" w:rsidRPr="00CC4C82" w:rsidRDefault="0050705A" w:rsidP="00CC4C82">
            <w:pPr>
              <w:pStyle w:val="Formatolibre"/>
              <w:spacing w:line="264" w:lineRule="auto"/>
              <w:jc w:val="center"/>
              <w:rPr>
                <w:rFonts w:ascii="Century Gothic" w:hAnsi="Century Gothic" w:cs="Arial"/>
                <w:color w:val="000000" w:themeColor="text1"/>
                <w:sz w:val="20"/>
                <w:szCs w:val="22"/>
              </w:rPr>
            </w:pPr>
            <w:proofErr w:type="spellStart"/>
            <w:r w:rsidRPr="00CC4C82">
              <w:rPr>
                <w:rFonts w:ascii="Century Gothic" w:hAnsi="Century Gothic" w:cs="Arial"/>
                <w:color w:val="000000" w:themeColor="text1"/>
                <w:sz w:val="20"/>
                <w:szCs w:val="22"/>
              </w:rPr>
              <w:t>I</w:t>
            </w:r>
            <w:r w:rsidR="00655060" w:rsidRPr="00CC4C82">
              <w:rPr>
                <w:rFonts w:ascii="Century Gothic" w:hAnsi="Century Gothic" w:cs="Arial"/>
                <w:color w:val="000000" w:themeColor="text1"/>
                <w:sz w:val="20"/>
                <w:szCs w:val="22"/>
              </w:rPr>
              <w:t>nterp</w:t>
            </w:r>
            <w:proofErr w:type="spellEnd"/>
          </w:p>
        </w:tc>
        <w:tc>
          <w:tcPr>
            <w:tcW w:w="1984" w:type="dxa"/>
          </w:tcPr>
          <w:p w14:paraId="31C12264"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kHz</w:t>
            </w:r>
          </w:p>
        </w:tc>
        <w:tc>
          <w:tcPr>
            <w:tcW w:w="2127" w:type="dxa"/>
          </w:tcPr>
          <w:p w14:paraId="595117D0"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roofErr w:type="spellStart"/>
            <w:r w:rsidRPr="00CC4C82">
              <w:rPr>
                <w:rFonts w:ascii="Century Gothic" w:hAnsi="Century Gothic" w:cs="Arial"/>
                <w:color w:val="000000" w:themeColor="text1"/>
                <w:sz w:val="20"/>
                <w:szCs w:val="22"/>
              </w:rPr>
              <w:t>interp</w:t>
            </w:r>
            <w:proofErr w:type="spellEnd"/>
          </w:p>
        </w:tc>
        <w:tc>
          <w:tcPr>
            <w:tcW w:w="817" w:type="dxa"/>
            <w:vMerge/>
          </w:tcPr>
          <w:p w14:paraId="170B7D54"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CC4C82" w14:paraId="2FFD8542" w14:textId="77777777" w:rsidTr="00CC4C82">
        <w:trPr>
          <w:trHeight w:val="20"/>
          <w:jc w:val="center"/>
        </w:trPr>
        <w:tc>
          <w:tcPr>
            <w:tcW w:w="2122" w:type="dxa"/>
          </w:tcPr>
          <w:p w14:paraId="09F3F28B"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12 175 kHz</w:t>
            </w:r>
          </w:p>
        </w:tc>
        <w:tc>
          <w:tcPr>
            <w:tcW w:w="1417" w:type="dxa"/>
          </w:tcPr>
          <w:p w14:paraId="6EAC83E1"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Ω</w:t>
            </w:r>
          </w:p>
        </w:tc>
        <w:tc>
          <w:tcPr>
            <w:tcW w:w="1843" w:type="dxa"/>
          </w:tcPr>
          <w:p w14:paraId="6B4C3038"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-56,87 dBm</w:t>
            </w:r>
          </w:p>
        </w:tc>
        <w:tc>
          <w:tcPr>
            <w:tcW w:w="1984" w:type="dxa"/>
          </w:tcPr>
          <w:p w14:paraId="64E2BA52"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100 kHz</w:t>
            </w:r>
          </w:p>
        </w:tc>
        <w:tc>
          <w:tcPr>
            <w:tcW w:w="2127" w:type="dxa"/>
          </w:tcPr>
          <w:p w14:paraId="6912BDDE"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r w:rsidRPr="00CC4C82">
              <w:rPr>
                <w:rFonts w:ascii="Century Gothic" w:hAnsi="Century Gothic" w:cs="Arial"/>
                <w:color w:val="000000" w:themeColor="text1"/>
                <w:sz w:val="20"/>
                <w:szCs w:val="22"/>
              </w:rPr>
              <w:t>-106,87 dBm/Hz</w:t>
            </w:r>
          </w:p>
        </w:tc>
        <w:tc>
          <w:tcPr>
            <w:tcW w:w="817" w:type="dxa"/>
            <w:vMerge/>
          </w:tcPr>
          <w:p w14:paraId="0F0AE4F0" w14:textId="77777777" w:rsidR="00655060" w:rsidRPr="00CC4C82" w:rsidRDefault="00655060" w:rsidP="00CC4C82">
            <w:pPr>
              <w:pStyle w:val="Formatolibre"/>
              <w:spacing w:line="264" w:lineRule="auto"/>
              <w:jc w:val="center"/>
              <w:rPr>
                <w:rFonts w:ascii="Century Gothic" w:hAnsi="Century Gothic" w:cs="Arial"/>
                <w:color w:val="000000" w:themeColor="text1"/>
                <w:sz w:val="20"/>
                <w:szCs w:val="22"/>
              </w:rPr>
            </w:pPr>
          </w:p>
        </w:tc>
      </w:tr>
    </w:tbl>
    <w:p w14:paraId="2BEE060D" w14:textId="77777777" w:rsidR="00655060" w:rsidRPr="008A6791" w:rsidRDefault="00655060" w:rsidP="004F2B89">
      <w:pPr>
        <w:pStyle w:val="Formatolibre"/>
        <w:jc w:val="center"/>
        <w:rPr>
          <w:rFonts w:ascii="Century Gothic" w:hAnsi="Century Gothic" w:cs="Arial"/>
          <w:color w:val="000000" w:themeColor="text1"/>
          <w:lang w:val="es-MX"/>
        </w:rPr>
      </w:pPr>
    </w:p>
    <w:p w14:paraId="656AE8BA" w14:textId="77777777" w:rsidR="00655060" w:rsidRPr="008A6791" w:rsidRDefault="00655060" w:rsidP="004F2B89">
      <w:pPr>
        <w:pStyle w:val="Formatolibre"/>
        <w:jc w:val="center"/>
        <w:rPr>
          <w:rFonts w:ascii="Century Gothic" w:hAnsi="Century Gothic" w:cs="Arial"/>
          <w:color w:val="000000" w:themeColor="text1"/>
          <w:lang w:val="es-MX"/>
        </w:rPr>
      </w:pPr>
    </w:p>
    <w:p w14:paraId="516F16C3" w14:textId="77777777" w:rsidR="00655060" w:rsidRPr="008A6791" w:rsidRDefault="00655060" w:rsidP="004F2B89">
      <w:pPr>
        <w:pStyle w:val="Formatolibre"/>
        <w:jc w:val="center"/>
        <w:rPr>
          <w:rFonts w:ascii="Century Gothic" w:hAnsi="Century Gothic" w:cs="Arial"/>
          <w:color w:val="000000" w:themeColor="text1"/>
          <w:lang w:val="es-MX"/>
        </w:rPr>
      </w:pPr>
    </w:p>
    <w:p w14:paraId="2DC925F6" w14:textId="77777777" w:rsidR="00655060" w:rsidRPr="008A6791" w:rsidRDefault="00655060" w:rsidP="004F2B89">
      <w:pPr>
        <w:pStyle w:val="Formatolibre"/>
        <w:jc w:val="center"/>
        <w:rPr>
          <w:rFonts w:ascii="Century Gothic" w:hAnsi="Century Gothic" w:cs="Arial"/>
          <w:color w:val="000000" w:themeColor="text1"/>
          <w:lang w:val="es-MX"/>
        </w:rPr>
      </w:pPr>
      <w:r w:rsidRPr="008A6791">
        <w:rPr>
          <w:rFonts w:ascii="Century Gothic" w:hAnsi="Century Gothic" w:cs="Arial"/>
          <w:noProof/>
          <w:color w:val="000000" w:themeColor="text1"/>
          <w:lang w:val="es-MX"/>
        </w:rPr>
        <w:drawing>
          <wp:inline distT="0" distB="0" distL="0" distR="0" wp14:anchorId="69FAD1C5" wp14:editId="564E5F23">
            <wp:extent cx="4400550" cy="194752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0" cstate="print"/>
                    <a:srcRect/>
                    <a:stretch>
                      <a:fillRect/>
                    </a:stretch>
                  </pic:blipFill>
                  <pic:spPr bwMode="auto">
                    <a:xfrm>
                      <a:off x="0" y="0"/>
                      <a:ext cx="4407369" cy="1950538"/>
                    </a:xfrm>
                    <a:prstGeom prst="rect">
                      <a:avLst/>
                    </a:prstGeom>
                    <a:noFill/>
                    <a:ln w="9525">
                      <a:noFill/>
                      <a:miter lim="800000"/>
                      <a:headEnd/>
                      <a:tailEnd/>
                    </a:ln>
                  </pic:spPr>
                </pic:pic>
              </a:graphicData>
            </a:graphic>
          </wp:inline>
        </w:drawing>
      </w:r>
    </w:p>
    <w:p w14:paraId="18C21028" w14:textId="77777777" w:rsidR="00655060" w:rsidRPr="008A6791" w:rsidRDefault="00655060" w:rsidP="008A6791">
      <w:pPr>
        <w:pStyle w:val="Formatolibre"/>
        <w:ind w:left="708" w:hanging="708"/>
        <w:jc w:val="center"/>
        <w:rPr>
          <w:rFonts w:ascii="Century Gothic" w:eastAsiaTheme="minorHAnsi" w:hAnsi="Century Gothic" w:cs="Arial"/>
          <w:b/>
          <w:color w:val="auto"/>
          <w:sz w:val="20"/>
          <w:szCs w:val="22"/>
          <w:lang w:val="es-MX" w:eastAsia="en-US"/>
        </w:rPr>
      </w:pPr>
      <w:r w:rsidRPr="008A6791">
        <w:rPr>
          <w:rFonts w:ascii="Century Gothic" w:eastAsiaTheme="minorHAnsi" w:hAnsi="Century Gothic" w:cs="Arial"/>
          <w:b/>
          <w:color w:val="auto"/>
          <w:sz w:val="20"/>
          <w:szCs w:val="22"/>
          <w:lang w:val="es-MX" w:eastAsia="en-US"/>
        </w:rPr>
        <w:t>Figura 15. Potencia espectral para señales VDSL2-NL1/POTS transmitidas en dirección Upstream.</w:t>
      </w:r>
    </w:p>
    <w:p w14:paraId="67F29470" w14:textId="77777777" w:rsidR="00655060" w:rsidRPr="008A6791" w:rsidRDefault="00655060" w:rsidP="008A6791">
      <w:pPr>
        <w:pStyle w:val="Formatolibre"/>
        <w:ind w:left="708" w:hanging="708"/>
        <w:jc w:val="center"/>
        <w:rPr>
          <w:rFonts w:ascii="Century Gothic" w:hAnsi="Century Gothic" w:cs="Arial"/>
          <w:b/>
          <w:color w:val="000000" w:themeColor="text1"/>
          <w:sz w:val="22"/>
          <w:lang w:val="es-MX"/>
        </w:rPr>
      </w:pPr>
    </w:p>
    <w:p w14:paraId="60357895" w14:textId="77777777" w:rsidR="00655060" w:rsidRPr="008A6791" w:rsidRDefault="00655060" w:rsidP="008A6791">
      <w:pPr>
        <w:pStyle w:val="Formatolibre"/>
        <w:jc w:val="center"/>
        <w:rPr>
          <w:rFonts w:ascii="Century Gothic" w:hAnsi="Century Gothic" w:cs="Arial"/>
          <w:color w:val="000000" w:themeColor="text1"/>
          <w:sz w:val="22"/>
          <w:szCs w:val="22"/>
          <w:lang w:val="es-MX"/>
        </w:rPr>
      </w:pPr>
      <w:r w:rsidRPr="008A6791">
        <w:rPr>
          <w:rFonts w:ascii="Century Gothic" w:hAnsi="Century Gothic" w:cs="Arial"/>
          <w:noProof/>
          <w:color w:val="000000" w:themeColor="text1"/>
          <w:sz w:val="22"/>
          <w:szCs w:val="22"/>
          <w:lang w:val="es-MX"/>
        </w:rPr>
        <w:drawing>
          <wp:inline distT="0" distB="0" distL="0" distR="0" wp14:anchorId="17A4A320" wp14:editId="2212BB33">
            <wp:extent cx="4295775" cy="1837423"/>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1" cstate="print"/>
                    <a:srcRect/>
                    <a:stretch>
                      <a:fillRect/>
                    </a:stretch>
                  </pic:blipFill>
                  <pic:spPr bwMode="auto">
                    <a:xfrm>
                      <a:off x="0" y="0"/>
                      <a:ext cx="4306677" cy="1842086"/>
                    </a:xfrm>
                    <a:prstGeom prst="rect">
                      <a:avLst/>
                    </a:prstGeom>
                    <a:noFill/>
                    <a:ln w="9525">
                      <a:noFill/>
                      <a:miter lim="800000"/>
                      <a:headEnd/>
                      <a:tailEnd/>
                    </a:ln>
                  </pic:spPr>
                </pic:pic>
              </a:graphicData>
            </a:graphic>
          </wp:inline>
        </w:drawing>
      </w:r>
    </w:p>
    <w:p w14:paraId="7E5FDB8B" w14:textId="77777777" w:rsidR="00655060" w:rsidRPr="008A6791" w:rsidRDefault="00655060" w:rsidP="00EE5806">
      <w:pPr>
        <w:pStyle w:val="Formatolibre"/>
        <w:spacing w:after="120" w:line="264" w:lineRule="auto"/>
        <w:ind w:left="708" w:hanging="708"/>
        <w:jc w:val="center"/>
        <w:rPr>
          <w:rFonts w:ascii="Century Gothic" w:eastAsiaTheme="minorHAnsi" w:hAnsi="Century Gothic" w:cs="Arial"/>
          <w:b/>
          <w:color w:val="auto"/>
          <w:sz w:val="20"/>
          <w:szCs w:val="22"/>
          <w:lang w:val="es-MX" w:eastAsia="en-US"/>
        </w:rPr>
      </w:pPr>
      <w:r w:rsidRPr="008A6791">
        <w:rPr>
          <w:rFonts w:ascii="Century Gothic" w:eastAsiaTheme="minorHAnsi" w:hAnsi="Century Gothic" w:cs="Arial"/>
          <w:b/>
          <w:color w:val="auto"/>
          <w:sz w:val="20"/>
          <w:szCs w:val="22"/>
          <w:lang w:val="es-MX" w:eastAsia="en-US"/>
        </w:rPr>
        <w:t>Figura 16. Potencia espectral para señales VDSL2-NL1/POTS recibidas en dirección Upstream.</w:t>
      </w:r>
    </w:p>
    <w:p w14:paraId="3E766785" w14:textId="77777777" w:rsidR="00655060" w:rsidRPr="00447D29" w:rsidRDefault="00655060" w:rsidP="00EE5806">
      <w:pPr>
        <w:spacing w:after="120" w:line="264" w:lineRule="auto"/>
        <w:rPr>
          <w:rFonts w:ascii="Century Gothic" w:hAnsi="Century Gothic" w:cs="Arial"/>
          <w:color w:val="000000" w:themeColor="text1"/>
        </w:rPr>
      </w:pPr>
    </w:p>
    <w:p w14:paraId="5F6E3540" w14:textId="77777777" w:rsidR="00655060" w:rsidRPr="00AB57DD" w:rsidRDefault="003B1A36" w:rsidP="00AB57DD">
      <w:pPr>
        <w:spacing w:before="120" w:after="120"/>
        <w:rPr>
          <w:rFonts w:ascii="Century Gothic" w:hAnsi="Century Gothic"/>
        </w:rPr>
      </w:pPr>
      <w:bookmarkStart w:id="2281" w:name="_Toc92974157"/>
      <w:bookmarkStart w:id="2282" w:name="_Toc93052468"/>
      <w:bookmarkStart w:id="2283" w:name="_Toc93056423"/>
      <w:r w:rsidRPr="00AB57DD">
        <w:rPr>
          <w:rFonts w:ascii="Century Gothic" w:hAnsi="Century Gothic"/>
          <w:b/>
        </w:rPr>
        <w:t>7</w:t>
      </w:r>
      <w:r w:rsidR="00F11EB4" w:rsidRPr="00AB57DD">
        <w:rPr>
          <w:rFonts w:ascii="Century Gothic" w:hAnsi="Century Gothic"/>
          <w:b/>
        </w:rPr>
        <w:t>.</w:t>
      </w:r>
      <w:r w:rsidRPr="00AB57DD">
        <w:rPr>
          <w:rFonts w:ascii="Century Gothic" w:hAnsi="Century Gothic"/>
          <w:b/>
        </w:rPr>
        <w:tab/>
      </w:r>
      <w:r w:rsidR="00655060" w:rsidRPr="00AB57DD">
        <w:rPr>
          <w:rFonts w:ascii="Century Gothic" w:hAnsi="Century Gothic"/>
          <w:b/>
        </w:rPr>
        <w:t>Procedimientos asociados al plan de gestión.</w:t>
      </w:r>
      <w:bookmarkEnd w:id="2281"/>
      <w:bookmarkEnd w:id="2282"/>
      <w:bookmarkEnd w:id="2283"/>
    </w:p>
    <w:p w14:paraId="21FDD396" w14:textId="77777777" w:rsidR="001A4D73" w:rsidRPr="00976292" w:rsidRDefault="003B1A36" w:rsidP="00AB57DD">
      <w:pPr>
        <w:spacing w:before="120" w:after="120"/>
        <w:rPr>
          <w:rFonts w:ascii="Century Gothic" w:hAnsi="Century Gothic"/>
        </w:rPr>
      </w:pPr>
      <w:bookmarkStart w:id="2284" w:name="_Toc92974158"/>
      <w:bookmarkStart w:id="2285" w:name="_Toc93052469"/>
      <w:bookmarkStart w:id="2286" w:name="_Toc93056424"/>
      <w:r w:rsidRPr="00AB57DD">
        <w:rPr>
          <w:rFonts w:ascii="Century Gothic" w:hAnsi="Century Gothic"/>
          <w:b/>
        </w:rPr>
        <w:t>7.1</w:t>
      </w:r>
      <w:r w:rsidRPr="00AB57DD">
        <w:rPr>
          <w:rFonts w:ascii="Century Gothic" w:hAnsi="Century Gothic"/>
          <w:b/>
        </w:rPr>
        <w:tab/>
      </w:r>
      <w:r w:rsidR="00655060" w:rsidRPr="00AB57DD">
        <w:rPr>
          <w:rFonts w:ascii="Century Gothic" w:hAnsi="Century Gothic"/>
          <w:b/>
        </w:rPr>
        <w:t>Certificación de la Tecnología en Bucles Locales/ Sub-Bucles Locales a desagregar.</w:t>
      </w:r>
      <w:bookmarkEnd w:id="2284"/>
      <w:bookmarkEnd w:id="2285"/>
      <w:bookmarkEnd w:id="2286"/>
    </w:p>
    <w:p w14:paraId="21AAD439"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 xml:space="preserve">Previo a la instalación de los equipos de acceso de los </w:t>
      </w:r>
      <w:r w:rsidR="00FC3EB6">
        <w:rPr>
          <w:rFonts w:ascii="Century Gothic" w:hAnsi="Century Gothic"/>
        </w:rPr>
        <w:t>CS</w:t>
      </w:r>
      <w:r w:rsidRPr="00447D29">
        <w:rPr>
          <w:rFonts w:ascii="Century Gothic" w:hAnsi="Century Gothic"/>
        </w:rPr>
        <w:t xml:space="preserve"> y para cada uno de los equipos, se debe garantizar que dicho elemento a instalar en los escenarios de Desagregación Total y Compartida del Bucle Local y del Sub-bucle Local, cumple con los lineamientos establecidos en este PGE:</w:t>
      </w:r>
    </w:p>
    <w:p w14:paraId="319C410F" w14:textId="77777777" w:rsidR="00655060" w:rsidRPr="00447D29" w:rsidRDefault="003B1A36" w:rsidP="00EE5806">
      <w:pPr>
        <w:pStyle w:val="IFTnormal"/>
        <w:spacing w:after="120" w:line="264" w:lineRule="auto"/>
        <w:ind w:left="360" w:hanging="360"/>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Para cada elemento de red, tecnología a emplear y cada vez que se actualice la versión de software/hardware del elemento de red, debe entregar un certificado emitido por el fabricante del equipo de acceso y del equipo terminal de cliente que incluya los siguientes aspectos:</w:t>
      </w:r>
    </w:p>
    <w:p w14:paraId="5278B8AF" w14:textId="77777777" w:rsidR="00655060" w:rsidRPr="00447D29" w:rsidRDefault="003B1A36" w:rsidP="00EE5806">
      <w:pPr>
        <w:pStyle w:val="IFTnormal"/>
        <w:spacing w:after="120" w:line="264" w:lineRule="auto"/>
        <w:ind w:left="720"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La especificación detallada de la tecnología, que debe estar incluida en la Tabla 3, así como el estándar que cumple la tecnología y organismo emisor del estándar.</w:t>
      </w:r>
    </w:p>
    <w:p w14:paraId="7C52026A" w14:textId="77777777" w:rsidR="00655060" w:rsidRPr="00447D29" w:rsidRDefault="003B1A36" w:rsidP="00EE5806">
      <w:pPr>
        <w:pStyle w:val="IFTnormal"/>
        <w:spacing w:after="120" w:line="264" w:lineRule="auto"/>
        <w:ind w:left="720"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El plan de Bandas particular a emplear en la red de cobre.</w:t>
      </w:r>
    </w:p>
    <w:p w14:paraId="71338B79" w14:textId="77777777" w:rsidR="00655060" w:rsidRPr="00447D29" w:rsidRDefault="003B1A36" w:rsidP="00EE5806">
      <w:pPr>
        <w:pStyle w:val="IFTnormal"/>
        <w:spacing w:after="120" w:line="264" w:lineRule="auto"/>
        <w:ind w:left="720"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Las máscaras de PSD aplicadas, de manera tabular y gráfica.</w:t>
      </w:r>
    </w:p>
    <w:p w14:paraId="617AA19B" w14:textId="77777777" w:rsidR="00655060" w:rsidRPr="00447D29" w:rsidRDefault="003B1A36" w:rsidP="00EE5806">
      <w:pPr>
        <w:pStyle w:val="IFTnormal"/>
        <w:spacing w:after="120" w:line="264" w:lineRule="auto"/>
        <w:ind w:left="360" w:hanging="360"/>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Los parámetros de los perfiles de servicio que serán empleados por tipo de tecnología y de acuerdo a la atenuación del Bucle Local o Sub-bucle Local, que incluya:</w:t>
      </w:r>
    </w:p>
    <w:p w14:paraId="3896B2DE" w14:textId="77777777" w:rsidR="00655060" w:rsidRPr="00447D29" w:rsidRDefault="003B1A36" w:rsidP="00EE5806">
      <w:pPr>
        <w:pStyle w:val="IFTnormal"/>
        <w:spacing w:after="120" w:line="264" w:lineRule="auto"/>
        <w:ind w:left="709"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Nombre del perfil.</w:t>
      </w:r>
    </w:p>
    <w:p w14:paraId="0858B649" w14:textId="77777777" w:rsidR="00655060" w:rsidRPr="00447D29" w:rsidRDefault="003B1A36" w:rsidP="00EE5806">
      <w:pPr>
        <w:pStyle w:val="IFTnormal"/>
        <w:spacing w:after="120" w:line="264" w:lineRule="auto"/>
        <w:ind w:left="709"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 xml:space="preserve">Tabla de servicios incluyendo velocidad de </w:t>
      </w:r>
      <w:proofErr w:type="spellStart"/>
      <w:r w:rsidR="00655060" w:rsidRPr="00447D29">
        <w:rPr>
          <w:rFonts w:ascii="Century Gothic" w:hAnsi="Century Gothic"/>
        </w:rPr>
        <w:t>upstream</w:t>
      </w:r>
      <w:proofErr w:type="spellEnd"/>
      <w:r w:rsidR="00655060" w:rsidRPr="00447D29">
        <w:rPr>
          <w:rFonts w:ascii="Century Gothic" w:hAnsi="Century Gothic"/>
        </w:rPr>
        <w:t>/</w:t>
      </w:r>
      <w:proofErr w:type="spellStart"/>
      <w:r w:rsidR="00655060" w:rsidRPr="00447D29">
        <w:rPr>
          <w:rFonts w:ascii="Century Gothic" w:hAnsi="Century Gothic"/>
        </w:rPr>
        <w:t>downstream</w:t>
      </w:r>
      <w:proofErr w:type="spellEnd"/>
      <w:r w:rsidR="00655060" w:rsidRPr="00447D29">
        <w:rPr>
          <w:rFonts w:ascii="Century Gothic" w:hAnsi="Century Gothic"/>
        </w:rPr>
        <w:t>.</w:t>
      </w:r>
    </w:p>
    <w:p w14:paraId="4E55B482" w14:textId="77777777" w:rsidR="00655060" w:rsidRPr="00447D29" w:rsidRDefault="003B1A36" w:rsidP="00EE5806">
      <w:pPr>
        <w:pStyle w:val="IFTnormal"/>
        <w:spacing w:after="120" w:line="264" w:lineRule="auto"/>
        <w:ind w:left="709"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Tecnología configurada del puerto (ADSL2, ADSL2+, etc.).</w:t>
      </w:r>
    </w:p>
    <w:p w14:paraId="48FABC96" w14:textId="77777777" w:rsidR="00655060" w:rsidRPr="00447D29" w:rsidRDefault="003B1A36" w:rsidP="00EE5806">
      <w:pPr>
        <w:pStyle w:val="IFTnormal"/>
        <w:spacing w:after="120" w:line="264" w:lineRule="auto"/>
        <w:ind w:left="709"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 xml:space="preserve">Rangos de ancho de banda de </w:t>
      </w:r>
      <w:proofErr w:type="spellStart"/>
      <w:r w:rsidR="00655060" w:rsidRPr="00447D29">
        <w:rPr>
          <w:rFonts w:ascii="Century Gothic" w:hAnsi="Century Gothic"/>
        </w:rPr>
        <w:t>upstream</w:t>
      </w:r>
      <w:proofErr w:type="spellEnd"/>
      <w:r w:rsidR="00655060" w:rsidRPr="00447D29">
        <w:rPr>
          <w:rFonts w:ascii="Century Gothic" w:hAnsi="Century Gothic"/>
        </w:rPr>
        <w:t xml:space="preserve"> y </w:t>
      </w:r>
      <w:proofErr w:type="spellStart"/>
      <w:r w:rsidR="00655060" w:rsidRPr="00447D29">
        <w:rPr>
          <w:rFonts w:ascii="Century Gothic" w:hAnsi="Century Gothic"/>
        </w:rPr>
        <w:t>downstream</w:t>
      </w:r>
      <w:proofErr w:type="spellEnd"/>
      <w:r w:rsidR="00655060" w:rsidRPr="00447D29">
        <w:rPr>
          <w:rFonts w:ascii="Century Gothic" w:hAnsi="Century Gothic"/>
        </w:rPr>
        <w:t>.</w:t>
      </w:r>
    </w:p>
    <w:p w14:paraId="5621ACC5" w14:textId="77777777" w:rsidR="00655060" w:rsidRPr="00447D29" w:rsidRDefault="003B1A36" w:rsidP="00EE5806">
      <w:pPr>
        <w:pStyle w:val="IFTnormal"/>
        <w:spacing w:after="120" w:line="264" w:lineRule="auto"/>
        <w:ind w:left="709"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 xml:space="preserve">Margen objetivo de señal a ruido de </w:t>
      </w:r>
      <w:proofErr w:type="spellStart"/>
      <w:r w:rsidR="00655060" w:rsidRPr="00447D29">
        <w:rPr>
          <w:rFonts w:ascii="Century Gothic" w:hAnsi="Century Gothic"/>
        </w:rPr>
        <w:t>upstream</w:t>
      </w:r>
      <w:proofErr w:type="spellEnd"/>
      <w:r w:rsidR="00655060" w:rsidRPr="00447D29">
        <w:rPr>
          <w:rFonts w:ascii="Century Gothic" w:hAnsi="Century Gothic"/>
        </w:rPr>
        <w:t xml:space="preserve"> y </w:t>
      </w:r>
      <w:proofErr w:type="spellStart"/>
      <w:r w:rsidR="00655060" w:rsidRPr="00447D29">
        <w:rPr>
          <w:rFonts w:ascii="Century Gothic" w:hAnsi="Century Gothic"/>
        </w:rPr>
        <w:t>downstream</w:t>
      </w:r>
      <w:proofErr w:type="spellEnd"/>
      <w:r w:rsidR="00655060" w:rsidRPr="00447D29">
        <w:rPr>
          <w:rFonts w:ascii="Century Gothic" w:hAnsi="Century Gothic"/>
        </w:rPr>
        <w:t>.</w:t>
      </w:r>
    </w:p>
    <w:p w14:paraId="64EDD915" w14:textId="77777777" w:rsidR="00655060" w:rsidRPr="00447D29" w:rsidRDefault="003B1A36" w:rsidP="00EE5806">
      <w:pPr>
        <w:pStyle w:val="IFTnormal"/>
        <w:spacing w:after="120" w:line="264" w:lineRule="auto"/>
        <w:ind w:left="709"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Modo de operación del puerto (</w:t>
      </w:r>
      <w:proofErr w:type="spellStart"/>
      <w:r w:rsidR="00655060" w:rsidRPr="00447D29">
        <w:rPr>
          <w:rFonts w:ascii="Century Gothic" w:hAnsi="Century Gothic"/>
        </w:rPr>
        <w:t>fast</w:t>
      </w:r>
      <w:proofErr w:type="spellEnd"/>
      <w:r w:rsidR="00655060" w:rsidRPr="00447D29">
        <w:rPr>
          <w:rFonts w:ascii="Century Gothic" w:hAnsi="Century Gothic"/>
        </w:rPr>
        <w:t xml:space="preserve"> / </w:t>
      </w:r>
      <w:proofErr w:type="spellStart"/>
      <w:r w:rsidR="00655060" w:rsidRPr="00447D29">
        <w:rPr>
          <w:rFonts w:ascii="Century Gothic" w:hAnsi="Century Gothic"/>
        </w:rPr>
        <w:t>interleave</w:t>
      </w:r>
      <w:proofErr w:type="spellEnd"/>
      <w:r w:rsidR="00655060" w:rsidRPr="00447D29">
        <w:rPr>
          <w:rFonts w:ascii="Century Gothic" w:hAnsi="Century Gothic"/>
        </w:rPr>
        <w:t>).</w:t>
      </w:r>
    </w:p>
    <w:p w14:paraId="13ADDA77" w14:textId="77777777" w:rsidR="00655060" w:rsidRPr="00447D29" w:rsidRDefault="003B1A36" w:rsidP="00EE5806">
      <w:pPr>
        <w:pStyle w:val="IFTnormal"/>
        <w:spacing w:after="120" w:line="264" w:lineRule="auto"/>
        <w:ind w:left="709"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 xml:space="preserve">En caso de </w:t>
      </w:r>
      <w:proofErr w:type="spellStart"/>
      <w:r w:rsidR="00655060" w:rsidRPr="00447D29">
        <w:rPr>
          <w:rFonts w:ascii="Century Gothic" w:hAnsi="Century Gothic"/>
        </w:rPr>
        <w:t>interleave</w:t>
      </w:r>
      <w:proofErr w:type="spellEnd"/>
      <w:r w:rsidR="00655060" w:rsidRPr="00447D29">
        <w:rPr>
          <w:rFonts w:ascii="Century Gothic" w:hAnsi="Century Gothic"/>
        </w:rPr>
        <w:t xml:space="preserve">, cantidad de símbolos de </w:t>
      </w:r>
      <w:proofErr w:type="spellStart"/>
      <w:r w:rsidR="00655060" w:rsidRPr="00447D29">
        <w:rPr>
          <w:rFonts w:ascii="Century Gothic" w:hAnsi="Century Gothic"/>
        </w:rPr>
        <w:t>upstream</w:t>
      </w:r>
      <w:proofErr w:type="spellEnd"/>
      <w:r w:rsidR="00655060" w:rsidRPr="00447D29">
        <w:rPr>
          <w:rFonts w:ascii="Century Gothic" w:hAnsi="Century Gothic"/>
        </w:rPr>
        <w:t xml:space="preserve"> y </w:t>
      </w:r>
      <w:proofErr w:type="spellStart"/>
      <w:r w:rsidR="00655060" w:rsidRPr="00447D29">
        <w:rPr>
          <w:rFonts w:ascii="Century Gothic" w:hAnsi="Century Gothic"/>
        </w:rPr>
        <w:t>downstream</w:t>
      </w:r>
      <w:proofErr w:type="spellEnd"/>
      <w:r w:rsidR="00655060" w:rsidRPr="00447D29">
        <w:rPr>
          <w:rFonts w:ascii="Century Gothic" w:hAnsi="Century Gothic"/>
        </w:rPr>
        <w:t>.</w:t>
      </w:r>
    </w:p>
    <w:p w14:paraId="0FA2C6EC" w14:textId="77777777" w:rsidR="00655060" w:rsidRPr="00447D29" w:rsidRDefault="003B1A36" w:rsidP="00EE5806">
      <w:pPr>
        <w:pStyle w:val="IFTnormal"/>
        <w:spacing w:after="120" w:line="264" w:lineRule="auto"/>
        <w:ind w:left="709"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Modo de ahorro de energía.</w:t>
      </w:r>
    </w:p>
    <w:p w14:paraId="72B60E58" w14:textId="77777777" w:rsidR="00655060" w:rsidRPr="00447D29" w:rsidRDefault="003B1A36" w:rsidP="00EE5806">
      <w:pPr>
        <w:pStyle w:val="IFTnormal"/>
        <w:spacing w:after="120" w:line="264" w:lineRule="auto"/>
        <w:ind w:left="709"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Función de asociación de pares, en caso de aplicar.</w:t>
      </w:r>
    </w:p>
    <w:p w14:paraId="4D51322A"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La información presentada se considera evidencia auditable y se mantendrá en el SEG/SIPO.</w:t>
      </w:r>
    </w:p>
    <w:p w14:paraId="3EFE5A30"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 xml:space="preserve">Los parámetros asociados que </w:t>
      </w:r>
      <w:r w:rsidR="0050705A" w:rsidRPr="00447D29">
        <w:rPr>
          <w:rFonts w:ascii="Century Gothic" w:hAnsi="Century Gothic"/>
        </w:rPr>
        <w:t>RED NACIONAL</w:t>
      </w:r>
      <w:r w:rsidRPr="00447D29">
        <w:rPr>
          <w:rFonts w:ascii="Century Gothic" w:hAnsi="Century Gothic"/>
        </w:rPr>
        <w:t xml:space="preserve"> deberá dar a conocer al CS de acuerdo con el tipo de servicio solicitado por el CS, ya sea en el Bucle o en el Sub-bucle Local son:</w:t>
      </w:r>
    </w:p>
    <w:p w14:paraId="3ED6B09D" w14:textId="77777777" w:rsidR="00655060" w:rsidRPr="00447D29" w:rsidRDefault="003B1A36" w:rsidP="00EE5806">
      <w:pPr>
        <w:pStyle w:val="IFTnormal"/>
        <w:spacing w:after="120" w:line="264" w:lineRule="auto"/>
        <w:ind w:left="426" w:hanging="426"/>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 xml:space="preserve">Selección de pares de cobre en función de los diversos </w:t>
      </w:r>
      <w:r w:rsidR="002E0B61">
        <w:rPr>
          <w:rFonts w:ascii="Century Gothic" w:hAnsi="Century Gothic"/>
        </w:rPr>
        <w:t>S</w:t>
      </w:r>
      <w:r w:rsidR="00655060" w:rsidRPr="00447D29">
        <w:rPr>
          <w:rFonts w:ascii="Century Gothic" w:hAnsi="Century Gothic"/>
        </w:rPr>
        <w:t>ervicios de desagregación en operación o por iniciar.</w:t>
      </w:r>
    </w:p>
    <w:p w14:paraId="4D425452" w14:textId="77777777" w:rsidR="00655060" w:rsidRPr="00447D29" w:rsidRDefault="003B1A36" w:rsidP="00EE5806">
      <w:pPr>
        <w:pStyle w:val="IFTnormal"/>
        <w:spacing w:after="120" w:line="264" w:lineRule="auto"/>
        <w:ind w:left="426" w:hanging="426"/>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Clasificación de los niveles de atenuación del Bucle o Sub-bucle Local de interés.</w:t>
      </w:r>
    </w:p>
    <w:p w14:paraId="04A9AD1A" w14:textId="77777777" w:rsidR="00655060" w:rsidRPr="00447D29" w:rsidRDefault="003B1A36" w:rsidP="00EE5806">
      <w:pPr>
        <w:pStyle w:val="IFTnormal"/>
        <w:spacing w:after="120" w:line="264" w:lineRule="auto"/>
        <w:ind w:left="426" w:hanging="426"/>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Tipos y características de las señales que se pueden desplegar.</w:t>
      </w:r>
    </w:p>
    <w:p w14:paraId="7C6273B7" w14:textId="77777777" w:rsidR="00655060" w:rsidRPr="00447D29" w:rsidRDefault="003B1A36" w:rsidP="00EE5806">
      <w:pPr>
        <w:pStyle w:val="IFTnormal"/>
        <w:spacing w:after="120" w:line="264" w:lineRule="auto"/>
        <w:ind w:left="426" w:hanging="426"/>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Niveles de calidad de dichas señales.</w:t>
      </w:r>
    </w:p>
    <w:p w14:paraId="67FE394D" w14:textId="77777777" w:rsidR="00655060" w:rsidRPr="00447D29" w:rsidRDefault="003B1A36" w:rsidP="00EE5806">
      <w:pPr>
        <w:pStyle w:val="IFTnormal"/>
        <w:spacing w:after="120" w:line="264" w:lineRule="auto"/>
        <w:ind w:left="426" w:hanging="426"/>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Interferencias.</w:t>
      </w:r>
    </w:p>
    <w:p w14:paraId="1EE928B3" w14:textId="77777777" w:rsidR="001A4D73" w:rsidRPr="00447D29" w:rsidRDefault="001A4D73" w:rsidP="00EE5806">
      <w:pPr>
        <w:pStyle w:val="IFTnormal"/>
        <w:spacing w:after="120" w:line="264" w:lineRule="auto"/>
        <w:rPr>
          <w:rFonts w:ascii="Century Gothic" w:hAnsi="Century Gothic"/>
        </w:rPr>
      </w:pPr>
    </w:p>
    <w:p w14:paraId="71CB19D1" w14:textId="77777777" w:rsidR="001A4D73" w:rsidRPr="00976292" w:rsidRDefault="003B1A36" w:rsidP="00AB57DD">
      <w:pPr>
        <w:spacing w:before="120" w:after="120"/>
        <w:rPr>
          <w:rFonts w:ascii="Century Gothic" w:hAnsi="Century Gothic"/>
        </w:rPr>
      </w:pPr>
      <w:bookmarkStart w:id="2287" w:name="_Toc92974159"/>
      <w:bookmarkStart w:id="2288" w:name="_Toc93052470"/>
      <w:bookmarkStart w:id="2289" w:name="_Toc93056425"/>
      <w:r w:rsidRPr="00AB57DD">
        <w:rPr>
          <w:rFonts w:ascii="Century Gothic" w:hAnsi="Century Gothic"/>
          <w:b/>
        </w:rPr>
        <w:t>7.2</w:t>
      </w:r>
      <w:r w:rsidRPr="00AB57DD">
        <w:rPr>
          <w:rFonts w:ascii="Century Gothic" w:hAnsi="Century Gothic"/>
          <w:b/>
        </w:rPr>
        <w:tab/>
      </w:r>
      <w:r w:rsidR="00655060" w:rsidRPr="00AB57DD">
        <w:rPr>
          <w:rFonts w:ascii="Century Gothic" w:hAnsi="Century Gothic"/>
          <w:b/>
        </w:rPr>
        <w:t>Control de Interferencias.</w:t>
      </w:r>
      <w:bookmarkEnd w:id="2287"/>
      <w:bookmarkEnd w:id="2288"/>
      <w:bookmarkEnd w:id="2289"/>
    </w:p>
    <w:p w14:paraId="17AA4902"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El uso de UPBO y DPBO en los despliegues de Sub-bucle Local debe permitir la coexistencia con sistemas que son atendidos desde la Central Telefónica o Instalación Equivalente, donde por efecto de la distancia (atenuación), la potencia que llega al mismo punto desde dónde se operan los servicios en el Sub-bucle Local está disminuida, lo que hace necesario adecuar la potencia de los servicios que inician en el Sub-bucle Local para minimizar así el efecto de interferencia provocado por el diferencial de potencia.</w:t>
      </w:r>
    </w:p>
    <w:p w14:paraId="7ABFA2B9"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 xml:space="preserve">El control de incidencias por posibles interferencias por diafonía permitirá identificar y corregir los sistemas que operan fuera de parámetros a fin de mantener un ambiente estable para los diferentes servicios, además de que la actualización periódica permitirá incorporar las últimas tecnologías disponibles, buscando siempre la compatibilidad espectral y la convivencia de las tecnologías en la Red de cobre de </w:t>
      </w:r>
      <w:r w:rsidR="0050705A" w:rsidRPr="00447D29">
        <w:rPr>
          <w:rFonts w:ascii="Century Gothic" w:hAnsi="Century Gothic"/>
        </w:rPr>
        <w:t>RED NACIONAL</w:t>
      </w:r>
      <w:r w:rsidRPr="00447D29">
        <w:rPr>
          <w:rFonts w:ascii="Century Gothic" w:hAnsi="Century Gothic"/>
        </w:rPr>
        <w:t xml:space="preserve">, sin afectar los servicios de ningún </w:t>
      </w:r>
      <w:r w:rsidR="00FC3EB6">
        <w:rPr>
          <w:rFonts w:ascii="Century Gothic" w:hAnsi="Century Gothic"/>
        </w:rPr>
        <w:t>CS</w:t>
      </w:r>
      <w:r w:rsidRPr="00447D29">
        <w:rPr>
          <w:rFonts w:ascii="Century Gothic" w:hAnsi="Century Gothic"/>
        </w:rPr>
        <w:t>.</w:t>
      </w:r>
    </w:p>
    <w:p w14:paraId="24D27A9C" w14:textId="77777777" w:rsidR="001A4D73" w:rsidRPr="00447D29" w:rsidRDefault="00655060" w:rsidP="00EE5806">
      <w:pPr>
        <w:pStyle w:val="IFTnormal"/>
        <w:spacing w:after="120" w:line="264" w:lineRule="auto"/>
        <w:rPr>
          <w:rFonts w:ascii="Century Gothic" w:hAnsi="Century Gothic"/>
        </w:rPr>
      </w:pPr>
      <w:r w:rsidRPr="00447D29">
        <w:rPr>
          <w:rFonts w:ascii="Century Gothic" w:hAnsi="Century Gothic"/>
        </w:rPr>
        <w:t>Criterios Generales:</w:t>
      </w:r>
    </w:p>
    <w:p w14:paraId="39B67FA0" w14:textId="77777777" w:rsidR="00655060" w:rsidRPr="00447D29" w:rsidRDefault="00357141" w:rsidP="00EE5806">
      <w:pPr>
        <w:pStyle w:val="CondicionesFinales"/>
        <w:spacing w:after="120" w:line="264" w:lineRule="auto"/>
        <w:ind w:left="426" w:hanging="426"/>
        <w:rPr>
          <w:rFonts w:ascii="Century Gothic" w:hAnsi="Century Gothic"/>
        </w:rPr>
      </w:pPr>
      <w:r w:rsidRPr="00357141">
        <w:rPr>
          <w:rFonts w:ascii="Century Gothic" w:hAnsi="Century Gothic"/>
        </w:rPr>
        <w:t>•</w:t>
      </w:r>
      <w:r w:rsidR="00655060" w:rsidRPr="00447D29">
        <w:rPr>
          <w:rFonts w:ascii="Century Gothic" w:hAnsi="Century Gothic"/>
        </w:rPr>
        <w:tab/>
        <w:t xml:space="preserve">El procedimiento de control de interferencias debe ser aplicado por todos los CS que tienen </w:t>
      </w:r>
      <w:r w:rsidR="002E0B61">
        <w:rPr>
          <w:rFonts w:ascii="Century Gothic" w:hAnsi="Century Gothic"/>
        </w:rPr>
        <w:t>S</w:t>
      </w:r>
      <w:r w:rsidR="00655060" w:rsidRPr="00447D29">
        <w:rPr>
          <w:rFonts w:ascii="Century Gothic" w:hAnsi="Century Gothic"/>
        </w:rPr>
        <w:t>ervicios desplegados en la red de cobre.</w:t>
      </w:r>
    </w:p>
    <w:p w14:paraId="294AE582" w14:textId="77777777" w:rsidR="00655060" w:rsidRPr="00447D29" w:rsidRDefault="00357141" w:rsidP="00EE5806">
      <w:pPr>
        <w:pStyle w:val="CondicionesFinales"/>
        <w:spacing w:after="120" w:line="264" w:lineRule="auto"/>
        <w:ind w:left="426" w:hanging="426"/>
        <w:rPr>
          <w:rFonts w:ascii="Century Gothic" w:hAnsi="Century Gothic"/>
        </w:rPr>
      </w:pPr>
      <w:r w:rsidRPr="00357141">
        <w:rPr>
          <w:rFonts w:ascii="Century Gothic" w:hAnsi="Century Gothic"/>
        </w:rPr>
        <w:t>•</w:t>
      </w:r>
      <w:r w:rsidR="00655060" w:rsidRPr="00447D29">
        <w:rPr>
          <w:rFonts w:ascii="Century Gothic" w:hAnsi="Century Gothic"/>
        </w:rPr>
        <w:tab/>
        <w:t>Es obligación de todos los CS asegurar que sus servicios garanticen la integridad de la red de cobre, por lo que se deberán respetar los lineamientos establecidos en este PGE.</w:t>
      </w:r>
    </w:p>
    <w:p w14:paraId="39537189" w14:textId="77777777" w:rsidR="00655060" w:rsidRPr="00447D29" w:rsidRDefault="00357141" w:rsidP="00EE5806">
      <w:pPr>
        <w:pStyle w:val="CondicionesFinales"/>
        <w:spacing w:after="120" w:line="264" w:lineRule="auto"/>
        <w:ind w:left="426" w:hanging="426"/>
        <w:rPr>
          <w:rFonts w:ascii="Century Gothic" w:hAnsi="Century Gothic"/>
        </w:rPr>
      </w:pPr>
      <w:r w:rsidRPr="00357141">
        <w:rPr>
          <w:rFonts w:ascii="Century Gothic" w:hAnsi="Century Gothic"/>
        </w:rPr>
        <w:t>•</w:t>
      </w:r>
      <w:r w:rsidR="00655060" w:rsidRPr="00447D29">
        <w:rPr>
          <w:rFonts w:ascii="Century Gothic" w:hAnsi="Century Gothic"/>
        </w:rPr>
        <w:tab/>
        <w:t>Al poner en servicio una tecnología sobre un Bucle Local que no cumpla con el PGE, sus efectos de interferencia pueden no manifestarse de inmediato hacia los Bucles Locales vecinos. Sin embargo, la degradación del servicio puede producirse después, al ir aumentando la ocupación de la red con Bucles Locales que no cumplan el PGE y/o por concurrencia de señales en determinados horarios del día.</w:t>
      </w:r>
    </w:p>
    <w:p w14:paraId="51376F48" w14:textId="77777777" w:rsidR="00655060" w:rsidRPr="00447D29" w:rsidRDefault="00357141" w:rsidP="00EE5806">
      <w:pPr>
        <w:pStyle w:val="CondicionesFinales"/>
        <w:spacing w:after="120" w:line="264" w:lineRule="auto"/>
        <w:ind w:left="426" w:hanging="426"/>
        <w:rPr>
          <w:rFonts w:ascii="Century Gothic" w:hAnsi="Century Gothic"/>
        </w:rPr>
      </w:pPr>
      <w:r w:rsidRPr="00357141">
        <w:rPr>
          <w:rFonts w:ascii="Century Gothic" w:hAnsi="Century Gothic"/>
        </w:rPr>
        <w:t>•</w:t>
      </w:r>
      <w:r w:rsidR="00655060" w:rsidRPr="00447D29">
        <w:rPr>
          <w:rFonts w:ascii="Century Gothic" w:hAnsi="Century Gothic"/>
        </w:rPr>
        <w:tab/>
        <w:t>Se entenderá como degradación del servicio cuando se observe una reducción del margen de SNR hasta 0 dB y ésta sea permanente o estadísticamente significativa.</w:t>
      </w:r>
    </w:p>
    <w:p w14:paraId="56B5072E" w14:textId="77777777" w:rsidR="00655060" w:rsidRPr="00447D29" w:rsidRDefault="0050705A" w:rsidP="00EE5806">
      <w:pPr>
        <w:pStyle w:val="IFTnormal"/>
        <w:spacing w:after="120" w:line="264" w:lineRule="auto"/>
        <w:ind w:left="426" w:hanging="426"/>
        <w:rPr>
          <w:rFonts w:ascii="Century Gothic" w:hAnsi="Century Gothic"/>
        </w:rPr>
      </w:pPr>
      <w:r w:rsidRPr="00447D29">
        <w:rPr>
          <w:rFonts w:ascii="Century Gothic" w:hAnsi="Century Gothic"/>
        </w:rPr>
        <w:t>RED NACIONAL</w:t>
      </w:r>
      <w:r w:rsidRPr="00447D29" w:rsidDel="0050705A">
        <w:rPr>
          <w:rFonts w:ascii="Century Gothic" w:hAnsi="Century Gothic"/>
        </w:rPr>
        <w:t xml:space="preserve"> </w:t>
      </w:r>
      <w:r w:rsidR="00655060" w:rsidRPr="00447D29">
        <w:rPr>
          <w:rFonts w:ascii="Century Gothic" w:hAnsi="Century Gothic"/>
        </w:rPr>
        <w:t>pondrá a disposición del CS el reporte de lo siguiente:</w:t>
      </w:r>
    </w:p>
    <w:p w14:paraId="79E14A5F" w14:textId="77777777" w:rsidR="00655060" w:rsidRPr="00447D29" w:rsidRDefault="003B1A36" w:rsidP="00EE5806">
      <w:pPr>
        <w:pStyle w:val="CondicionesFinales"/>
        <w:spacing w:after="120" w:line="264" w:lineRule="auto"/>
        <w:ind w:left="426" w:hanging="426"/>
        <w:rPr>
          <w:rFonts w:ascii="Century Gothic" w:hAnsi="Century Gothic"/>
        </w:rPr>
      </w:pPr>
      <w:r w:rsidRPr="00447D29">
        <w:rPr>
          <w:rFonts w:ascii="Sylfaen" w:hAnsi="Sylfaen"/>
        </w:rPr>
        <w:t>­</w:t>
      </w:r>
      <w:r w:rsidRPr="00447D29">
        <w:rPr>
          <w:rFonts w:ascii="Sylfaen" w:hAnsi="Sylfaen"/>
        </w:rPr>
        <w:tab/>
      </w:r>
      <w:r w:rsidR="00655060" w:rsidRPr="00447D29">
        <w:rPr>
          <w:rFonts w:ascii="Century Gothic" w:hAnsi="Century Gothic"/>
        </w:rPr>
        <w:t>Valor del índice de rechazos presentados en el Bucle o Sub-bucle Local de interés del CS.</w:t>
      </w:r>
    </w:p>
    <w:p w14:paraId="52EF1679" w14:textId="77777777" w:rsidR="00655060" w:rsidRPr="00447D29" w:rsidRDefault="003B1A36" w:rsidP="00EE5806">
      <w:pPr>
        <w:pStyle w:val="CondicionesFinales"/>
        <w:spacing w:after="120" w:line="264" w:lineRule="auto"/>
        <w:ind w:left="426" w:hanging="426"/>
        <w:rPr>
          <w:rFonts w:ascii="Century Gothic" w:hAnsi="Century Gothic"/>
        </w:rPr>
      </w:pPr>
      <w:r w:rsidRPr="00447D29">
        <w:rPr>
          <w:rFonts w:ascii="Sylfaen" w:hAnsi="Sylfaen"/>
        </w:rPr>
        <w:t>­</w:t>
      </w:r>
      <w:r w:rsidRPr="00447D29">
        <w:rPr>
          <w:rFonts w:ascii="Sylfaen" w:hAnsi="Sylfaen"/>
        </w:rPr>
        <w:tab/>
      </w:r>
      <w:r w:rsidR="00655060" w:rsidRPr="00447D29">
        <w:rPr>
          <w:rFonts w:ascii="Century Gothic" w:hAnsi="Century Gothic"/>
        </w:rPr>
        <w:t>Tendencia a incidencias por interferencias en el Bucle o Sub-bucle Local de interés del CS.</w:t>
      </w:r>
    </w:p>
    <w:p w14:paraId="393DF274" w14:textId="77777777" w:rsidR="001A4D73" w:rsidRPr="00447D29" w:rsidRDefault="001A4D73" w:rsidP="00EE5806">
      <w:pPr>
        <w:pStyle w:val="CondicionesFinales"/>
        <w:spacing w:after="120" w:line="264" w:lineRule="auto"/>
        <w:ind w:left="0"/>
        <w:rPr>
          <w:rFonts w:ascii="Century Gothic" w:hAnsi="Century Gothic"/>
        </w:rPr>
      </w:pPr>
    </w:p>
    <w:p w14:paraId="188B2575" w14:textId="77777777" w:rsidR="001A4D73" w:rsidRPr="00976292" w:rsidRDefault="003B1A36" w:rsidP="00AB57DD">
      <w:pPr>
        <w:spacing w:before="120" w:after="120"/>
        <w:rPr>
          <w:rFonts w:ascii="Century Gothic" w:hAnsi="Century Gothic"/>
        </w:rPr>
      </w:pPr>
      <w:bookmarkStart w:id="2290" w:name="_Toc92974160"/>
      <w:bookmarkStart w:id="2291" w:name="_Toc93052471"/>
      <w:bookmarkStart w:id="2292" w:name="_Toc93056426"/>
      <w:r w:rsidRPr="00AB57DD">
        <w:rPr>
          <w:rFonts w:ascii="Century Gothic" w:hAnsi="Century Gothic"/>
          <w:b/>
        </w:rPr>
        <w:t>7.2.1</w:t>
      </w:r>
      <w:r w:rsidRPr="00AB57DD">
        <w:rPr>
          <w:rFonts w:ascii="Century Gothic" w:hAnsi="Century Gothic"/>
          <w:b/>
        </w:rPr>
        <w:tab/>
      </w:r>
      <w:r w:rsidR="00655060" w:rsidRPr="00AB57DD">
        <w:rPr>
          <w:rFonts w:ascii="Century Gothic" w:hAnsi="Century Gothic"/>
          <w:b/>
        </w:rPr>
        <w:t>Procedimiento previo a levantar solicitudes de atención de incidencias por Interferencia.</w:t>
      </w:r>
      <w:bookmarkEnd w:id="2290"/>
      <w:bookmarkEnd w:id="2291"/>
      <w:bookmarkEnd w:id="2292"/>
    </w:p>
    <w:p w14:paraId="2D28C0C3"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Cuando un CS sospeche la degradación de algún servicio, antes de levantar una incidencia por interferencia, deberá revisar si el problema se manifiesta en forma constante o intermitente y comprobar que el problema no se deba a alguno de los factores siguientes:</w:t>
      </w:r>
    </w:p>
    <w:p w14:paraId="0F77C8B7" w14:textId="77777777" w:rsidR="00655060" w:rsidRPr="00447D29" w:rsidRDefault="003B1A36" w:rsidP="00EE5806">
      <w:pPr>
        <w:pStyle w:val="IFTnormal"/>
        <w:spacing w:after="120" w:line="264" w:lineRule="auto"/>
        <w:ind w:left="426" w:hanging="360"/>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Incumplimiento del PGE (máscara de PSD, Tecnología no compatible, perfil fuera de la condición de servicio, etc.).</w:t>
      </w:r>
    </w:p>
    <w:p w14:paraId="015BE016" w14:textId="77777777" w:rsidR="00655060" w:rsidRPr="00447D29" w:rsidRDefault="003B1A36" w:rsidP="00EE5806">
      <w:pPr>
        <w:pStyle w:val="IFTnormal"/>
        <w:spacing w:after="120" w:line="264" w:lineRule="auto"/>
        <w:ind w:left="426" w:hanging="360"/>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Configuración incorrecta de los servicios del CS.</w:t>
      </w:r>
    </w:p>
    <w:p w14:paraId="3CB06A09" w14:textId="77777777" w:rsidR="00655060" w:rsidRPr="00447D29" w:rsidRDefault="003B1A36" w:rsidP="00EE5806">
      <w:pPr>
        <w:pStyle w:val="IFTnormal"/>
        <w:spacing w:after="120" w:line="264" w:lineRule="auto"/>
        <w:ind w:left="426" w:hanging="360"/>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Daño en el Bucle Local afectado o en los Bucles Locales vecinos bajo el control del mismo CS.</w:t>
      </w:r>
    </w:p>
    <w:p w14:paraId="56E09E08" w14:textId="77777777" w:rsidR="00655060" w:rsidRPr="00447D29" w:rsidRDefault="003B1A36" w:rsidP="00EE5806">
      <w:pPr>
        <w:pStyle w:val="IFTnormal"/>
        <w:spacing w:after="120" w:line="264" w:lineRule="auto"/>
        <w:ind w:left="426" w:hanging="360"/>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Mal funcionamiento de los equipos del CS.</w:t>
      </w:r>
    </w:p>
    <w:p w14:paraId="021B7825" w14:textId="77777777" w:rsidR="00655060" w:rsidRPr="00447D29" w:rsidRDefault="003B1A36" w:rsidP="00EE5806">
      <w:pPr>
        <w:pStyle w:val="IFTnormal"/>
        <w:spacing w:after="120" w:line="264" w:lineRule="auto"/>
        <w:ind w:left="426" w:hanging="360"/>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Instalación incorrecta de los equipos del CS.</w:t>
      </w:r>
    </w:p>
    <w:p w14:paraId="72DCD1BF" w14:textId="77777777" w:rsidR="00655060" w:rsidRPr="00447D29" w:rsidRDefault="003B1A36" w:rsidP="00EE5806">
      <w:pPr>
        <w:pStyle w:val="IFTnormal"/>
        <w:spacing w:after="120" w:line="264" w:lineRule="auto"/>
        <w:ind w:left="426" w:hanging="360"/>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Existencia de una fuente de interferencia externa de valores superiores a los habituales.</w:t>
      </w:r>
    </w:p>
    <w:p w14:paraId="1C676FF9" w14:textId="77777777" w:rsidR="00655060" w:rsidRPr="00447D29" w:rsidRDefault="003B1A36" w:rsidP="00EE5806">
      <w:pPr>
        <w:pStyle w:val="IFTnormal"/>
        <w:spacing w:after="120" w:line="264" w:lineRule="auto"/>
        <w:ind w:left="426" w:hanging="360"/>
        <w:rPr>
          <w:rFonts w:ascii="Century Gothic" w:hAnsi="Century Gothic"/>
        </w:rPr>
      </w:pPr>
      <w:r w:rsidRPr="00447D29">
        <w:rPr>
          <w:rFonts w:ascii="Symbol" w:hAnsi="Symbol"/>
        </w:rPr>
        <w:t></w:t>
      </w:r>
      <w:r w:rsidRPr="00447D29">
        <w:rPr>
          <w:rFonts w:ascii="Symbol" w:hAnsi="Symbol"/>
        </w:rPr>
        <w:tab/>
      </w:r>
      <w:r w:rsidR="00655060" w:rsidRPr="00447D29">
        <w:rPr>
          <w:rFonts w:ascii="Century Gothic" w:hAnsi="Century Gothic"/>
        </w:rPr>
        <w:t>Deterioro de las condiciones de la red interior del usuario final.</w:t>
      </w:r>
    </w:p>
    <w:p w14:paraId="473F56EF"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Una vez corroborado que la posible afectación no es debida a alguno de los aspectos señalados con anterioridad y habiendo comprobado que el margen de señal a ruido haya decaído a 0dB en el(los) Bucle(s) Local(es)/ Sub-Bucle(s) Local(es) afectado(s), el CS con afectación, podrá levantar una solicitud de atención de incidencia por interferencia, anexando evidencia de las acciones realizadas.</w:t>
      </w:r>
    </w:p>
    <w:p w14:paraId="63F6E07F" w14:textId="77777777" w:rsidR="001A4D73" w:rsidRPr="00447D29" w:rsidRDefault="001A4D73" w:rsidP="00EE5806">
      <w:pPr>
        <w:pStyle w:val="IFTnormal"/>
        <w:spacing w:after="120" w:line="264" w:lineRule="auto"/>
        <w:rPr>
          <w:rFonts w:ascii="Century Gothic" w:hAnsi="Century Gothic"/>
        </w:rPr>
      </w:pPr>
    </w:p>
    <w:p w14:paraId="110F4188" w14:textId="77777777" w:rsidR="001A4D73" w:rsidRPr="00976292" w:rsidRDefault="003B1A36" w:rsidP="00AB57DD">
      <w:pPr>
        <w:spacing w:before="120" w:after="120"/>
        <w:rPr>
          <w:rFonts w:ascii="Century Gothic" w:hAnsi="Century Gothic"/>
        </w:rPr>
      </w:pPr>
      <w:bookmarkStart w:id="2293" w:name="_Toc92974161"/>
      <w:bookmarkStart w:id="2294" w:name="_Toc93052472"/>
      <w:bookmarkStart w:id="2295" w:name="_Toc93056427"/>
      <w:r w:rsidRPr="00AB57DD">
        <w:rPr>
          <w:rFonts w:ascii="Century Gothic" w:hAnsi="Century Gothic"/>
          <w:b/>
        </w:rPr>
        <w:t>7.2.2</w:t>
      </w:r>
      <w:r w:rsidRPr="00AB57DD">
        <w:rPr>
          <w:rFonts w:ascii="Century Gothic" w:hAnsi="Century Gothic"/>
          <w:b/>
        </w:rPr>
        <w:tab/>
      </w:r>
      <w:r w:rsidR="00655060" w:rsidRPr="00AB57DD">
        <w:rPr>
          <w:rFonts w:ascii="Century Gothic" w:hAnsi="Century Gothic"/>
          <w:b/>
        </w:rPr>
        <w:t>Procedimiento de gestión de incidencias provocadas por interferencias.</w:t>
      </w:r>
      <w:bookmarkEnd w:id="2293"/>
      <w:bookmarkEnd w:id="2294"/>
      <w:bookmarkEnd w:id="2295"/>
    </w:p>
    <w:p w14:paraId="1151A645" w14:textId="77777777" w:rsidR="00655060" w:rsidRPr="00447D29" w:rsidRDefault="00655060" w:rsidP="00A9441F">
      <w:pPr>
        <w:pStyle w:val="IFTnormal"/>
        <w:spacing w:after="60" w:line="264" w:lineRule="auto"/>
        <w:rPr>
          <w:rFonts w:ascii="Century Gothic" w:hAnsi="Century Gothic"/>
        </w:rPr>
      </w:pPr>
      <w:r w:rsidRPr="00447D29">
        <w:rPr>
          <w:rFonts w:ascii="Century Gothic" w:hAnsi="Century Gothic"/>
        </w:rPr>
        <w:t xml:space="preserve">Si </w:t>
      </w:r>
      <w:r w:rsidR="0050705A" w:rsidRPr="00447D29">
        <w:rPr>
          <w:rFonts w:ascii="Century Gothic" w:hAnsi="Century Gothic"/>
        </w:rPr>
        <w:t>RED NACIONAL</w:t>
      </w:r>
      <w:r w:rsidRPr="00447D29">
        <w:rPr>
          <w:rFonts w:ascii="Century Gothic" w:hAnsi="Century Gothic"/>
        </w:rPr>
        <w:t xml:space="preserve"> detecta una incidencia por interferencia deberá notificar al o los CS que conviven en el segmento de Bucle o Sub-bucle Local detectado con interferencia. Si el CS detecta una incidencia por interferencia accederá al SEG/SIPO, para generar una solicitud de atención de incidencia por interferencia, para ambos casos, si </w:t>
      </w:r>
      <w:r w:rsidR="0050705A" w:rsidRPr="00447D29">
        <w:rPr>
          <w:rFonts w:ascii="Century Gothic" w:hAnsi="Century Gothic"/>
        </w:rPr>
        <w:t>RED NACIONAL</w:t>
      </w:r>
      <w:r w:rsidRPr="00447D29">
        <w:rPr>
          <w:rFonts w:ascii="Century Gothic" w:hAnsi="Century Gothic"/>
        </w:rPr>
        <w:t xml:space="preserve"> o el CS identifican la incidencia deberán proporcionar la siguiente información:</w:t>
      </w:r>
    </w:p>
    <w:p w14:paraId="046470D3"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Solicitud: Atención de Incidencia por interferencia.</w:t>
      </w:r>
    </w:p>
    <w:p w14:paraId="1C48F445"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Número de Referencia del CS.</w:t>
      </w:r>
    </w:p>
    <w:p w14:paraId="35CFB596"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Nombre o Razón Social del CS.</w:t>
      </w:r>
    </w:p>
    <w:p w14:paraId="7C761002"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 xml:space="preserve">Folio de contratación del </w:t>
      </w:r>
      <w:r w:rsidR="0072434F">
        <w:rPr>
          <w:rFonts w:ascii="Century Gothic" w:hAnsi="Century Gothic"/>
        </w:rPr>
        <w:t>S</w:t>
      </w:r>
      <w:r w:rsidR="00655060" w:rsidRPr="00447D29">
        <w:rPr>
          <w:rFonts w:ascii="Century Gothic" w:hAnsi="Century Gothic"/>
        </w:rPr>
        <w:t>ervicio que se reporta con afectación.</w:t>
      </w:r>
    </w:p>
    <w:p w14:paraId="585118BB"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Tipo de servicio desagregado (SDTBL, SDTSBL, SDCBL o SDCSBL).</w:t>
      </w:r>
    </w:p>
    <w:p w14:paraId="3A2EAF73"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Nombre de la Central Telefónica o Instalación Equivalente.</w:t>
      </w:r>
    </w:p>
    <w:p w14:paraId="2C0DAFBC"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 xml:space="preserve">Nombre del contacto por parte del CS. </w:t>
      </w:r>
    </w:p>
    <w:p w14:paraId="241B9AC9"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Teléfonos de contacto.</w:t>
      </w:r>
    </w:p>
    <w:p w14:paraId="520DE28A"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Dirección de correo electrónico.</w:t>
      </w:r>
    </w:p>
    <w:p w14:paraId="79B8B9F2"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Identificación del Bucle Local (posición de remate).</w:t>
      </w:r>
    </w:p>
    <w:p w14:paraId="3EC275BF"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Efecto de la interferencia.</w:t>
      </w:r>
    </w:p>
    <w:p w14:paraId="452BEB8A"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 xml:space="preserve">Fecha de inicio de problema: </w:t>
      </w:r>
      <w:proofErr w:type="spellStart"/>
      <w:r w:rsidR="00655060" w:rsidRPr="00447D29">
        <w:rPr>
          <w:rFonts w:ascii="Century Gothic" w:hAnsi="Century Gothic"/>
        </w:rPr>
        <w:t>ddmmaaaa</w:t>
      </w:r>
      <w:proofErr w:type="spellEnd"/>
      <w:r w:rsidR="00655060" w:rsidRPr="00447D29">
        <w:rPr>
          <w:rFonts w:ascii="Century Gothic" w:hAnsi="Century Gothic"/>
        </w:rPr>
        <w:t>.</w:t>
      </w:r>
    </w:p>
    <w:p w14:paraId="40F7EE17" w14:textId="77777777" w:rsidR="00655060" w:rsidRPr="00447D29" w:rsidRDefault="003B1A36" w:rsidP="00A9441F">
      <w:pPr>
        <w:pStyle w:val="IFTnormal"/>
        <w:spacing w:after="6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Información adicional: datos y mediciones de diagnóstico, identificación del tipo de señal de interferencia.</w:t>
      </w:r>
    </w:p>
    <w:p w14:paraId="0275C3D9" w14:textId="77777777" w:rsidR="00655060" w:rsidRPr="00447D29" w:rsidRDefault="003B1A36" w:rsidP="00EE5806">
      <w:pPr>
        <w:pStyle w:val="IFTnormal"/>
        <w:spacing w:after="120" w:line="264" w:lineRule="auto"/>
        <w:ind w:left="426" w:hanging="360"/>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Folio de incidencia (en caso de existir reporte previo de otro CS).</w:t>
      </w:r>
    </w:p>
    <w:p w14:paraId="7AE706FD"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El SEG/SIPO emitirá un folio de incidencia al CS con el cual se dará seguimiento.</w:t>
      </w:r>
    </w:p>
    <w:p w14:paraId="0C0409BB"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 xml:space="preserve">Una vez recibida la solicitud, </w:t>
      </w:r>
      <w:r w:rsidR="0050705A" w:rsidRPr="00447D29">
        <w:rPr>
          <w:rFonts w:ascii="Century Gothic" w:hAnsi="Century Gothic"/>
        </w:rPr>
        <w:t>RED NACIONAL</w:t>
      </w:r>
      <w:r w:rsidRPr="00447D29">
        <w:rPr>
          <w:rFonts w:ascii="Century Gothic" w:hAnsi="Century Gothic"/>
        </w:rPr>
        <w:t xml:space="preserve"> llevará a cabo la revisión de la misma en un plazo máximo de dos días hábiles, si la solicitud no procede (datos imprecisos) se le indicará al CS el motivo del rechazo vía correo electrónico o del SEG/SIPO.</w:t>
      </w:r>
    </w:p>
    <w:p w14:paraId="11F6120B" w14:textId="77777777" w:rsidR="00655060" w:rsidRPr="00447D29" w:rsidRDefault="0050705A" w:rsidP="00EE5806">
      <w:pPr>
        <w:pStyle w:val="IFTnormal"/>
        <w:spacing w:after="120" w:line="264" w:lineRule="auto"/>
        <w:rPr>
          <w:rFonts w:ascii="Century Gothic" w:hAnsi="Century Gothic"/>
        </w:rPr>
      </w:pPr>
      <w:r w:rsidRPr="00447D29">
        <w:rPr>
          <w:rFonts w:ascii="Century Gothic" w:hAnsi="Century Gothic"/>
        </w:rPr>
        <w:t>RED NACIONAL</w:t>
      </w:r>
      <w:r w:rsidRPr="00447D29" w:rsidDel="0050705A">
        <w:rPr>
          <w:rFonts w:ascii="Century Gothic" w:hAnsi="Century Gothic"/>
        </w:rPr>
        <w:t xml:space="preserve"> </w:t>
      </w:r>
      <w:r w:rsidR="00655060" w:rsidRPr="00447D29">
        <w:rPr>
          <w:rFonts w:ascii="Century Gothic" w:hAnsi="Century Gothic"/>
        </w:rPr>
        <w:t>identificará si existen servicios de otros CS en la misma UB del servicio afectado, para lo cual, en un plazo no mayor a 3 días hábiles, notificará a través de correo electrónico o del SEG/SIPO, a los CS que estén compartiendo la unidad básica donde se presentó la incidencia incluyendo el Folio de incidencia generado previamente.</w:t>
      </w:r>
    </w:p>
    <w:p w14:paraId="281EF1EF" w14:textId="77777777" w:rsidR="00655060" w:rsidRPr="00447D29" w:rsidRDefault="00655060" w:rsidP="00A9441F">
      <w:pPr>
        <w:pStyle w:val="IFTnormal"/>
        <w:spacing w:after="60" w:line="264" w:lineRule="auto"/>
        <w:rPr>
          <w:rFonts w:ascii="Century Gothic" w:hAnsi="Century Gothic"/>
        </w:rPr>
      </w:pPr>
      <w:r w:rsidRPr="00447D29">
        <w:rPr>
          <w:rFonts w:ascii="Century Gothic" w:hAnsi="Century Gothic"/>
        </w:rPr>
        <w:t>Todos los CS que estén compartiendo dicha unidad básica deberán responder a través del SEG/SIPO, en un plazo de 2 días hábiles, haciendo referencia al “Folio Anterior de incidencia”:</w:t>
      </w:r>
    </w:p>
    <w:p w14:paraId="463431AB" w14:textId="77777777" w:rsidR="00655060" w:rsidRPr="00447D29" w:rsidRDefault="003B1A36" w:rsidP="00A9441F">
      <w:pPr>
        <w:pStyle w:val="IFTnormal"/>
        <w:spacing w:after="60" w:line="264" w:lineRule="auto"/>
        <w:ind w:left="426" w:hanging="426"/>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Si han detectado alguna anomalía.</w:t>
      </w:r>
    </w:p>
    <w:p w14:paraId="5B6250C6" w14:textId="77777777" w:rsidR="00655060" w:rsidRPr="00447D29" w:rsidRDefault="003B1A36" w:rsidP="00A9441F">
      <w:pPr>
        <w:pStyle w:val="IFTnormal"/>
        <w:spacing w:after="60" w:line="264" w:lineRule="auto"/>
        <w:ind w:left="426" w:hanging="426"/>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Si han realizado modificación alguna del servicio que prestan que pudiera ser causa de interferencias.</w:t>
      </w:r>
    </w:p>
    <w:p w14:paraId="65C1AC18" w14:textId="77777777" w:rsidR="00655060" w:rsidRPr="00447D29" w:rsidRDefault="003B1A36" w:rsidP="00EE5806">
      <w:pPr>
        <w:pStyle w:val="IFTnormal"/>
        <w:spacing w:after="120" w:line="264" w:lineRule="auto"/>
        <w:ind w:left="426" w:hanging="426"/>
        <w:rPr>
          <w:rFonts w:ascii="Century Gothic" w:hAnsi="Century Gothic"/>
        </w:rPr>
      </w:pPr>
      <w:r w:rsidRPr="00447D29">
        <w:rPr>
          <w:rFonts w:ascii="ITC Avant Garde" w:hAnsi="ITC Avant Garde" w:cs="Times New Roman"/>
        </w:rPr>
        <w:t>-</w:t>
      </w:r>
      <w:r w:rsidRPr="00447D29">
        <w:rPr>
          <w:rFonts w:ascii="ITC Avant Garde" w:hAnsi="ITC Avant Garde" w:cs="Times New Roman"/>
        </w:rPr>
        <w:tab/>
      </w:r>
      <w:r w:rsidR="00655060" w:rsidRPr="00447D29">
        <w:rPr>
          <w:rFonts w:ascii="Century Gothic" w:hAnsi="Century Gothic"/>
        </w:rPr>
        <w:t>Si están experimentando degradaciones de sus servicios relacionados a la interferencia señalada en la incidencia.</w:t>
      </w:r>
    </w:p>
    <w:p w14:paraId="51F411B3"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Lo anterior aplicando el Procedimiento Previo para levantar solicitudes de atención de incidencias que se detalla en el punto 7.2.1.</w:t>
      </w:r>
    </w:p>
    <w:p w14:paraId="1B57D8F8" w14:textId="77777777" w:rsidR="00C14068" w:rsidRPr="00447D29" w:rsidRDefault="00655060" w:rsidP="00EE5806">
      <w:pPr>
        <w:pStyle w:val="IFTnormal"/>
        <w:spacing w:after="120" w:line="264" w:lineRule="auto"/>
        <w:rPr>
          <w:rFonts w:ascii="Century Gothic" w:hAnsi="Century Gothic"/>
        </w:rPr>
      </w:pPr>
      <w:r w:rsidRPr="00447D29">
        <w:rPr>
          <w:rFonts w:ascii="Century Gothic" w:hAnsi="Century Gothic"/>
        </w:rPr>
        <w:t xml:space="preserve">Cuando un CS se responsabilice de la interferencia debe reportarlo vía correo electrónico y se guardará el registro en el SEG/SIPO. Si el CS resulta responsable debe tomar las medidas adecuadas para resolver la causa de interferencia en un plazo no mayor a 5 días hábiles, se valorará si se deben tomar medidas contenedoras para minimizar la afectación de los Clientes tales como desconectar los servicios causantes de la interferencia o bajar potencia en la señal. </w:t>
      </w:r>
    </w:p>
    <w:p w14:paraId="142B6CE0"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 xml:space="preserve">La incidencia se considera cerrada una vez que se restituya el </w:t>
      </w:r>
      <w:r w:rsidR="0072434F">
        <w:rPr>
          <w:rFonts w:ascii="Century Gothic" w:hAnsi="Century Gothic"/>
        </w:rPr>
        <w:t>S</w:t>
      </w:r>
      <w:r w:rsidRPr="00447D29">
        <w:rPr>
          <w:rFonts w:ascii="Century Gothic" w:hAnsi="Century Gothic"/>
        </w:rPr>
        <w:t>ervicio y se reporte al CS afectado de la solución a través de correo electrónico o del SEG/SIPO.</w:t>
      </w:r>
    </w:p>
    <w:p w14:paraId="60FC8B7D"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 xml:space="preserve">En caso contrario, </w:t>
      </w:r>
      <w:r w:rsidR="0050705A" w:rsidRPr="00447D29">
        <w:rPr>
          <w:rFonts w:ascii="Century Gothic" w:hAnsi="Century Gothic"/>
        </w:rPr>
        <w:t>RED NACIONAL</w:t>
      </w:r>
      <w:r w:rsidRPr="00447D29">
        <w:rPr>
          <w:rFonts w:ascii="Century Gothic" w:hAnsi="Century Gothic"/>
        </w:rPr>
        <w:t xml:space="preserve"> acordará cita con el contacto del CS afectado y en conjunto se presentarán en el sitio acordado, en un plazo no mayor a 5 días hábiles posteriores a la recepción de la respuesta de los CS, para que el CS afectado demuestre la degradación en su servicio.</w:t>
      </w:r>
    </w:p>
    <w:p w14:paraId="53802A81"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 xml:space="preserve">Los resultados de las pruebas de interferencia deberán ser firmados por el representante del CS afectado y de </w:t>
      </w:r>
      <w:r w:rsidR="0050705A" w:rsidRPr="00447D29">
        <w:rPr>
          <w:rFonts w:ascii="Century Gothic" w:hAnsi="Century Gothic"/>
        </w:rPr>
        <w:t>RED NACIONAL</w:t>
      </w:r>
      <w:r w:rsidRPr="00447D29">
        <w:rPr>
          <w:rFonts w:ascii="Century Gothic" w:hAnsi="Century Gothic"/>
        </w:rPr>
        <w:t xml:space="preserve"> indicando por cada una de las partes su conformidad o indicando las discrepancias. Si se encuentran parámetros fuera de rango se procederá a revisar conexiones u opciones de reemplazo antes de proceder al cambio de par (de acuerdo a la disponibilidad de la red) y se realizará una nueva medición de parámetros por el CS afectado, si es el caso se procederá al cierre de la incidencia.</w:t>
      </w:r>
    </w:p>
    <w:p w14:paraId="76EB6682"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 xml:space="preserve">En el caso del párrafo anterior, de no cerrarse la incidencia, </w:t>
      </w:r>
      <w:r w:rsidR="0050705A" w:rsidRPr="00447D29">
        <w:rPr>
          <w:rFonts w:ascii="Century Gothic" w:hAnsi="Century Gothic"/>
        </w:rPr>
        <w:t>RED NACIONAL</w:t>
      </w:r>
      <w:r w:rsidRPr="00447D29">
        <w:rPr>
          <w:rFonts w:ascii="Century Gothic" w:hAnsi="Century Gothic"/>
        </w:rPr>
        <w:t xml:space="preserve"> en conjunto con el(los) CS afectados, determinarán el origen de la interferencia y los medios para su solución. El origen de la interferencia podrá ser un único CS o un conjunto de CS (interferencia múltiple). En el caso de interferencia múltiple será necesario determinar el orden de prioridad para aplicar las medidas de solución de la incidencia, en función de la magnitud del efecto interferente de cada señal.</w:t>
      </w:r>
    </w:p>
    <w:p w14:paraId="3FC88CA7"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Ante la falta de acuerdo para ordenar las señales por su efecto interferente, podrá optarse por ordenarlas por fecha de la última modificación, tipo de señal y velocidad utilizada, con el fin de determinar las medidas correctivas a aplicar.</w:t>
      </w:r>
    </w:p>
    <w:p w14:paraId="0BC8AD3A"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Cada CS deberá aportar todos los datos posibles referentes a las señales sobre los Bucles Locales relacionados a la unidad básica y proporcionar la máscara de densidad espectral emitida en cada Bucle Local afectado.</w:t>
      </w:r>
    </w:p>
    <w:p w14:paraId="2CAA3348"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En el caso de que no se disponga de la información suficiente o exista una discrepancia, podrá acordarse la realización de pruebas o mediciones adicionales en los Bucles Locales identificados como potencialmente interferentes e interferidos.</w:t>
      </w:r>
    </w:p>
    <w:p w14:paraId="187E2740"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 xml:space="preserve">La solución de la incidencia se hará de forma que se minimicen los efectos de los Bucles Locales potencialmente interferentes y, al mismo tiempo, buscando un compromiso entre los beneficios causados al Bucle Local interferido y los perjuicios causados a otros Bucles Locales. En principio, se tratará de resolver la incidencia, bien reduciendo la potencia emitida por la señal o señales potencialmente interferentes, o bien mediante el cambio del par afectado (interferente o interferido), cuando sea posible, evitando la </w:t>
      </w:r>
      <w:bookmarkStart w:id="2296" w:name="_Hlk93495559"/>
      <w:r w:rsidR="00886279">
        <w:rPr>
          <w:rFonts w:ascii="Century Gothic" w:hAnsi="Century Gothic"/>
        </w:rPr>
        <w:t>desactivación de servicios.</w:t>
      </w:r>
      <w:bookmarkEnd w:id="2296"/>
    </w:p>
    <w:p w14:paraId="3AB490C7"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rPr>
        <w:t>En el caso extremo de la desactivación de un Bucle Local para comprobar que ya no existen interferencias, si dicho Bucle Local proporciona servicios de velocidad variable, se activará, si así lo desea el CS responsable del servicio interferente, a una velocidad inferior (la desactivación no tendría por qué afectar al servicio telefónico POTS). En caso de persistir las interferencias, o de que el Bucle Local estuviera funcionando a la velocidad mínima, se mantendrá la desactivación del Bucle Local.</w:t>
      </w:r>
    </w:p>
    <w:p w14:paraId="3C22E38E" w14:textId="77777777" w:rsidR="00655060" w:rsidRPr="00447D29" w:rsidRDefault="00655060" w:rsidP="00447500">
      <w:pPr>
        <w:pStyle w:val="IFTnormal"/>
        <w:spacing w:line="264" w:lineRule="auto"/>
        <w:rPr>
          <w:rFonts w:ascii="Century Gothic" w:hAnsi="Century Gothic"/>
        </w:rPr>
      </w:pPr>
      <w:r w:rsidRPr="00447D29">
        <w:rPr>
          <w:rFonts w:ascii="Century Gothic" w:hAnsi="Century Gothic"/>
        </w:rPr>
        <w:t xml:space="preserve">Los gastos incurridos durante el procedimiento de control de interferencias se distribuirán de acuerdo a lo definido por el grupo de CS involucrados y </w:t>
      </w:r>
      <w:r w:rsidR="0050705A" w:rsidRPr="00447D29">
        <w:rPr>
          <w:rFonts w:ascii="Century Gothic" w:hAnsi="Century Gothic"/>
        </w:rPr>
        <w:t>RED NACIONAL</w:t>
      </w:r>
      <w:r w:rsidRPr="00447D29">
        <w:rPr>
          <w:rFonts w:ascii="Century Gothic" w:hAnsi="Century Gothic"/>
        </w:rPr>
        <w:t xml:space="preserve"> y sobre el CS interferente en caso de incumplimiento del PGE, o sobre los CS   interferidos cuando se demuestre que no se realizaron las comprobaciones previas a la notificación de la incidencia por interferencias.</w:t>
      </w:r>
    </w:p>
    <w:p w14:paraId="2180A072" w14:textId="77777777" w:rsidR="00C14068" w:rsidRPr="00447D29" w:rsidRDefault="00C14068" w:rsidP="00447500">
      <w:pPr>
        <w:pStyle w:val="IFTnormal"/>
        <w:spacing w:line="264" w:lineRule="auto"/>
        <w:rPr>
          <w:rFonts w:ascii="Century Gothic" w:hAnsi="Century Gothic"/>
        </w:rPr>
      </w:pPr>
    </w:p>
    <w:p w14:paraId="5E97F16E" w14:textId="77777777" w:rsidR="00C14068" w:rsidRPr="00976292" w:rsidRDefault="003B1A36" w:rsidP="00AB57DD">
      <w:pPr>
        <w:spacing w:before="120" w:after="120"/>
        <w:rPr>
          <w:rFonts w:ascii="Century Gothic" w:hAnsi="Century Gothic"/>
        </w:rPr>
      </w:pPr>
      <w:bookmarkStart w:id="2297" w:name="_Toc92974162"/>
      <w:bookmarkStart w:id="2298" w:name="_Toc93052473"/>
      <w:bookmarkStart w:id="2299" w:name="_Toc93056428"/>
      <w:r w:rsidRPr="00AB57DD">
        <w:rPr>
          <w:rFonts w:ascii="Century Gothic" w:hAnsi="Century Gothic"/>
          <w:b/>
        </w:rPr>
        <w:t>8</w:t>
      </w:r>
      <w:r w:rsidR="00F11EB4" w:rsidRPr="00AB57DD">
        <w:rPr>
          <w:rFonts w:ascii="Century Gothic" w:hAnsi="Century Gothic"/>
          <w:b/>
        </w:rPr>
        <w:t>.</w:t>
      </w:r>
      <w:r w:rsidRPr="00AB57DD">
        <w:rPr>
          <w:rFonts w:ascii="Century Gothic" w:hAnsi="Century Gothic"/>
          <w:b/>
        </w:rPr>
        <w:tab/>
      </w:r>
      <w:r w:rsidR="00655060" w:rsidRPr="00AB57DD">
        <w:rPr>
          <w:rFonts w:ascii="Century Gothic" w:hAnsi="Century Gothic"/>
          <w:b/>
        </w:rPr>
        <w:t>Definiciones.</w:t>
      </w:r>
      <w:bookmarkEnd w:id="2297"/>
      <w:bookmarkEnd w:id="2298"/>
      <w:bookmarkEnd w:id="2299"/>
    </w:p>
    <w:p w14:paraId="0615F5C3"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Bucle Local:</w:t>
      </w:r>
      <w:r w:rsidRPr="00447D29">
        <w:rPr>
          <w:rFonts w:ascii="Century Gothic" w:hAnsi="Century Gothic"/>
        </w:rPr>
        <w:t xml:space="preserve"> El circuito físico que conecta el punto terminal de conexión (PCT) de la red en el domicilio del usuario a la Central telefónica o instalación equivalente de la red pública de telecomunicaciones desde la cual se presta el </w:t>
      </w:r>
      <w:r w:rsidR="0072434F">
        <w:rPr>
          <w:rFonts w:ascii="Century Gothic" w:hAnsi="Century Gothic"/>
        </w:rPr>
        <w:t>S</w:t>
      </w:r>
      <w:r w:rsidRPr="00447D29">
        <w:rPr>
          <w:rFonts w:ascii="Century Gothic" w:hAnsi="Century Gothic"/>
        </w:rPr>
        <w:t>ervicio al usuario.</w:t>
      </w:r>
    </w:p>
    <w:p w14:paraId="1381E36E"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Compatibilidad Espectral:</w:t>
      </w:r>
      <w:r w:rsidRPr="00447D29">
        <w:rPr>
          <w:rFonts w:ascii="Century Gothic" w:hAnsi="Century Gothic"/>
        </w:rPr>
        <w:t xml:space="preserve"> Capacidad de un dispositivo, equipo o sistema de funcionar satisfactoriamente en un ambiente electromagnético sin producir perturbación electromagnética intolerable para otros equipos o sistemas contenidos en el ambiente.</w:t>
      </w:r>
    </w:p>
    <w:p w14:paraId="78FE9F2A"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Concesionario Solicitante (CS):</w:t>
      </w:r>
      <w:r w:rsidRPr="00447D29">
        <w:rPr>
          <w:rFonts w:ascii="Century Gothic" w:hAnsi="Century Gothic"/>
        </w:rPr>
        <w:t xml:space="preserve"> Concesionario de telecomunicaciones que solicita acceso y/o accede a la infraestructura de la red local de </w:t>
      </w:r>
      <w:r w:rsidR="0050705A" w:rsidRPr="00447D29">
        <w:rPr>
          <w:rFonts w:ascii="Century Gothic" w:hAnsi="Century Gothic"/>
        </w:rPr>
        <w:t>RED NACIONAL</w:t>
      </w:r>
      <w:r w:rsidR="0050705A" w:rsidRPr="00447D29" w:rsidDel="0050705A">
        <w:rPr>
          <w:rFonts w:ascii="Century Gothic" w:hAnsi="Century Gothic"/>
        </w:rPr>
        <w:t xml:space="preserve"> </w:t>
      </w:r>
      <w:r w:rsidRPr="00447D29">
        <w:rPr>
          <w:rFonts w:ascii="Century Gothic" w:hAnsi="Century Gothic"/>
        </w:rPr>
        <w:t>a fin de prestar servicios de telecomunicaciones.</w:t>
      </w:r>
    </w:p>
    <w:p w14:paraId="5B2D14E7"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Control de Interferencias del Bucle Desagregado</w:t>
      </w:r>
      <w:r w:rsidRPr="00447D29">
        <w:rPr>
          <w:rFonts w:ascii="Century Gothic" w:hAnsi="Century Gothic"/>
        </w:rPr>
        <w:t>: conjunto de reglas, procedimientos y códigos de conducta destinados a minimizar las interferencias sobre la red de cobre, así como a resolver incidencias provocadas por interferencias.</w:t>
      </w:r>
    </w:p>
    <w:p w14:paraId="6B87CB7D"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Interferencia (Diafonía):</w:t>
      </w:r>
      <w:r w:rsidRPr="00447D29">
        <w:rPr>
          <w:rFonts w:ascii="Century Gothic" w:hAnsi="Century Gothic"/>
        </w:rPr>
        <w:t xml:space="preserve"> Degradación del desempeño de un equipo, canal de transmisión o de un sistema causada por una la inducción de energía de otras señales que se transmiten en pares adyacentes en un cable multipar.</w:t>
      </w:r>
    </w:p>
    <w:p w14:paraId="539677FD"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Máscara de PSD:</w:t>
      </w:r>
      <w:r w:rsidRPr="00447D29">
        <w:rPr>
          <w:rFonts w:ascii="Century Gothic" w:hAnsi="Century Gothic"/>
        </w:rPr>
        <w:t xml:space="preserve"> Especificación grafica del contenido espectral y sus limitantes (frecuencias y niveles de potencia) de una señal.</w:t>
      </w:r>
    </w:p>
    <w:p w14:paraId="4E860F3C"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Perfil:</w:t>
      </w:r>
      <w:r w:rsidRPr="00447D29">
        <w:rPr>
          <w:rFonts w:ascii="Century Gothic" w:hAnsi="Century Gothic"/>
        </w:rPr>
        <w:t xml:space="preserve"> Conjunto de parámetros que definen las características de un servicio determinado como el Ancho de Banda de Bajada, Ancho de Banda de subida, máscara de PSD a emplear, tipo de señalización, modo de operación entre otros.</w:t>
      </w:r>
    </w:p>
    <w:p w14:paraId="080340F9"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 xml:space="preserve">Punto de Conexión Terminal (PCT): </w:t>
      </w:r>
      <w:r w:rsidRPr="00447D29">
        <w:rPr>
          <w:rFonts w:ascii="Century Gothic" w:hAnsi="Century Gothic"/>
        </w:rPr>
        <w:t xml:space="preserve">Dispositivo </w:t>
      </w:r>
      <w:proofErr w:type="spellStart"/>
      <w:r w:rsidRPr="00447D29">
        <w:rPr>
          <w:rFonts w:ascii="Century Gothic" w:hAnsi="Century Gothic"/>
        </w:rPr>
        <w:t>unilínea</w:t>
      </w:r>
      <w:proofErr w:type="spellEnd"/>
      <w:r w:rsidRPr="00447D29">
        <w:rPr>
          <w:rFonts w:ascii="Century Gothic" w:hAnsi="Century Gothic"/>
        </w:rPr>
        <w:t xml:space="preserve"> o multilínea, que delimita la red de </w:t>
      </w:r>
      <w:r w:rsidR="00AD2E01" w:rsidRPr="00447D29">
        <w:rPr>
          <w:rFonts w:ascii="Century Gothic" w:hAnsi="Century Gothic"/>
          <w:spacing w:val="-3"/>
        </w:rPr>
        <w:t>RED NACIONAL</w:t>
      </w:r>
      <w:r w:rsidR="00AD2E01" w:rsidRPr="00447D29" w:rsidDel="00AD2E01">
        <w:rPr>
          <w:rFonts w:ascii="Century Gothic" w:hAnsi="Century Gothic"/>
        </w:rPr>
        <w:t xml:space="preserve"> </w:t>
      </w:r>
      <w:r w:rsidRPr="00447D29">
        <w:rPr>
          <w:rFonts w:ascii="Century Gothic" w:hAnsi="Century Gothic"/>
        </w:rPr>
        <w:t>con la red del usuario, el cual se instala en el sitio del usuario y sirve como frontera o demarcación de la responsabilidad de los servicios.</w:t>
      </w:r>
    </w:p>
    <w:p w14:paraId="7FE05191"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Red de cobre:</w:t>
      </w:r>
      <w:r w:rsidRPr="00447D29">
        <w:rPr>
          <w:rFonts w:ascii="Century Gothic" w:hAnsi="Century Gothic"/>
        </w:rPr>
        <w:t xml:space="preserve"> totalidad de Bucles Locales/pares de cobre en el documento, se utiliza indistintamente el término Bucle Local o par para referirse a los pares de cobre.</w:t>
      </w:r>
    </w:p>
    <w:p w14:paraId="5BA621F5"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Señal de Velocidad o Espectro Variable:</w:t>
      </w:r>
      <w:r w:rsidRPr="00447D29">
        <w:rPr>
          <w:rFonts w:ascii="Century Gothic" w:hAnsi="Century Gothic"/>
        </w:rPr>
        <w:t xml:space="preserve"> aquella que puede variar la velocidad de transmisión (y por tanto el ancho de banda ocupado) ya sea en función de parámetros del perfil, limitaciones físicas de un Bucle Local o las condiciones de ruido.</w:t>
      </w:r>
    </w:p>
    <w:p w14:paraId="0F719EA1"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Servicio de Acceso Indirecto al Bucle Local (SAIB</w:t>
      </w:r>
      <w:r w:rsidRPr="00447D29">
        <w:rPr>
          <w:rFonts w:ascii="Century Gothic" w:hAnsi="Century Gothic"/>
        </w:rPr>
        <w:t xml:space="preserve">): Mediante este servicio se pone a disposición del </w:t>
      </w:r>
      <w:proofErr w:type="spellStart"/>
      <w:r w:rsidR="00FC581D">
        <w:rPr>
          <w:rFonts w:ascii="Century Gothic" w:hAnsi="Century Gothic"/>
        </w:rPr>
        <w:t>CS</w:t>
      </w:r>
      <w:r w:rsidRPr="00447D29">
        <w:rPr>
          <w:rFonts w:ascii="Century Gothic" w:hAnsi="Century Gothic"/>
        </w:rPr>
        <w:t>capacidad</w:t>
      </w:r>
      <w:proofErr w:type="spellEnd"/>
      <w:r w:rsidRPr="00447D29">
        <w:rPr>
          <w:rFonts w:ascii="Century Gothic" w:hAnsi="Century Gothic"/>
        </w:rPr>
        <w:t xml:space="preserve"> de transmisión entre el usuario final y un Punto de Interconexión </w:t>
      </w:r>
      <w:proofErr w:type="spellStart"/>
      <w:r w:rsidRPr="00447D29">
        <w:rPr>
          <w:rFonts w:ascii="Century Gothic" w:hAnsi="Century Gothic"/>
        </w:rPr>
        <w:t>del</w:t>
      </w:r>
      <w:r w:rsidR="00FC581D">
        <w:rPr>
          <w:rFonts w:ascii="Century Gothic" w:hAnsi="Century Gothic"/>
        </w:rPr>
        <w:t>CS</w:t>
      </w:r>
      <w:proofErr w:type="spellEnd"/>
      <w:r w:rsidRPr="00447D29">
        <w:rPr>
          <w:rFonts w:ascii="Century Gothic" w:hAnsi="Century Gothic"/>
        </w:rPr>
        <w:t>, de tal forma que se permita la provisión de servicios de telecomunicaciones a un usuario final que se conecta a la red pública de telecomunicaciones mediante una Acometida.</w:t>
      </w:r>
    </w:p>
    <w:p w14:paraId="14DF4C2D" w14:textId="77777777" w:rsidR="00655060" w:rsidRPr="00447D29" w:rsidRDefault="00655060" w:rsidP="00EE5806">
      <w:pPr>
        <w:pStyle w:val="IFTnormal"/>
        <w:spacing w:after="120" w:line="264" w:lineRule="auto"/>
        <w:rPr>
          <w:rFonts w:ascii="Century Gothic" w:hAnsi="Century Gothic"/>
          <w:b/>
        </w:rPr>
      </w:pPr>
      <w:r w:rsidRPr="00447D29">
        <w:rPr>
          <w:rFonts w:ascii="Century Gothic" w:hAnsi="Century Gothic"/>
          <w:b/>
        </w:rPr>
        <w:t>Sub-Bucle Local:</w:t>
      </w:r>
      <w:r w:rsidRPr="00447D29">
        <w:rPr>
          <w:rFonts w:ascii="Century Gothic" w:hAnsi="Century Gothic"/>
        </w:rPr>
        <w:t xml:space="preserve"> El circuito físico que conecta el punto de conexión terminal de la red en el domicilio del usuario a un punto técnicamente factible entre el domicilio del usuario final y la Central telefónica o instalación equivalente de la red pública de telecomunicaciones desde la cual se presta el servicio al usuario.</w:t>
      </w:r>
      <w:r w:rsidRPr="00447D29">
        <w:rPr>
          <w:rFonts w:ascii="Century Gothic" w:hAnsi="Century Gothic"/>
          <w:b/>
        </w:rPr>
        <w:t xml:space="preserve"> </w:t>
      </w:r>
    </w:p>
    <w:p w14:paraId="557A0AFA"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U/DPBO (</w:t>
      </w:r>
      <w:r w:rsidRPr="00447D29">
        <w:rPr>
          <w:rFonts w:ascii="Century Gothic" w:hAnsi="Century Gothic"/>
          <w:b/>
          <w:i/>
        </w:rPr>
        <w:t>Upstream/Downstream</w:t>
      </w:r>
      <w:r w:rsidRPr="00447D29">
        <w:rPr>
          <w:rFonts w:ascii="Century Gothic" w:hAnsi="Century Gothic"/>
          <w:b/>
        </w:rPr>
        <w:t xml:space="preserve"> </w:t>
      </w:r>
      <w:proofErr w:type="spellStart"/>
      <w:r w:rsidRPr="00447D29">
        <w:rPr>
          <w:rFonts w:ascii="Century Gothic" w:hAnsi="Century Gothic"/>
          <w:b/>
        </w:rPr>
        <w:t>power</w:t>
      </w:r>
      <w:proofErr w:type="spellEnd"/>
      <w:r w:rsidRPr="00447D29">
        <w:rPr>
          <w:rFonts w:ascii="Century Gothic" w:hAnsi="Century Gothic"/>
          <w:b/>
        </w:rPr>
        <w:t xml:space="preserve"> back-off):</w:t>
      </w:r>
      <w:r w:rsidRPr="00447D29">
        <w:rPr>
          <w:rFonts w:ascii="Century Gothic" w:hAnsi="Century Gothic"/>
        </w:rPr>
        <w:t xml:space="preserve"> Mecanismo de reducción de potencia de transmisión en función de la frecuencia, aplicable a la trayectoria de subida (</w:t>
      </w:r>
      <w:r w:rsidRPr="00447D29">
        <w:rPr>
          <w:rFonts w:ascii="Century Gothic" w:hAnsi="Century Gothic"/>
          <w:i/>
        </w:rPr>
        <w:t xml:space="preserve">Upstream) </w:t>
      </w:r>
      <w:proofErr w:type="spellStart"/>
      <w:r w:rsidRPr="00447D29">
        <w:rPr>
          <w:rFonts w:ascii="Century Gothic" w:hAnsi="Century Gothic"/>
          <w:i/>
        </w:rPr>
        <w:t>ó</w:t>
      </w:r>
      <w:proofErr w:type="spellEnd"/>
      <w:r w:rsidRPr="00447D29">
        <w:rPr>
          <w:rFonts w:ascii="Century Gothic" w:hAnsi="Century Gothic"/>
          <w:i/>
        </w:rPr>
        <w:t xml:space="preserve"> de bajada (Downstream)</w:t>
      </w:r>
      <w:r w:rsidRPr="00447D29">
        <w:rPr>
          <w:rFonts w:ascii="Century Gothic" w:hAnsi="Century Gothic"/>
        </w:rPr>
        <w:t xml:space="preserve"> del sistema DSL que permite mejorar la compatibilidad entre Bucles Locales de diferentes longitudes desplegados en el mismo cable. </w:t>
      </w:r>
    </w:p>
    <w:p w14:paraId="4603EE3D" w14:textId="77777777" w:rsidR="00655060" w:rsidRPr="00447D29" w:rsidRDefault="00655060" w:rsidP="00EE5806">
      <w:pPr>
        <w:pStyle w:val="IFTnormal"/>
        <w:spacing w:after="120" w:line="264" w:lineRule="auto"/>
        <w:rPr>
          <w:rFonts w:ascii="Century Gothic" w:hAnsi="Century Gothic"/>
        </w:rPr>
      </w:pPr>
      <w:r w:rsidRPr="00447D29">
        <w:rPr>
          <w:rFonts w:ascii="Century Gothic" w:hAnsi="Century Gothic"/>
          <w:b/>
        </w:rPr>
        <w:t>Unidad Básica</w:t>
      </w:r>
      <w:r w:rsidRPr="00464F1F">
        <w:rPr>
          <w:rFonts w:ascii="Century Gothic" w:hAnsi="Century Gothic"/>
          <w:b/>
          <w:bCs/>
        </w:rPr>
        <w:t>:</w:t>
      </w:r>
      <w:r w:rsidRPr="00447D29">
        <w:rPr>
          <w:rFonts w:ascii="Century Gothic" w:hAnsi="Century Gothic"/>
        </w:rPr>
        <w:t xml:space="preserve"> Conjunto de pares de cobre adyacentes que constituyen la unidad elemental de interferencia. En el Bucle Local la unidad básica consta de 50 pares y en el Sub-bucle Local se compone de un grupo de 10 pares. </w:t>
      </w:r>
    </w:p>
    <w:p w14:paraId="1FD776B3" w14:textId="77777777" w:rsidR="00655060" w:rsidRPr="00447D29" w:rsidRDefault="00655060" w:rsidP="00447500">
      <w:pPr>
        <w:pStyle w:val="IFTnormal"/>
        <w:spacing w:line="264" w:lineRule="auto"/>
        <w:rPr>
          <w:rFonts w:ascii="Century Gothic" w:hAnsi="Century Gothic"/>
        </w:rPr>
      </w:pPr>
      <w:proofErr w:type="spellStart"/>
      <w:r w:rsidRPr="00447D29">
        <w:rPr>
          <w:rFonts w:ascii="Century Gothic" w:hAnsi="Century Gothic"/>
          <w:b/>
        </w:rPr>
        <w:t>Vectoring</w:t>
      </w:r>
      <w:proofErr w:type="spellEnd"/>
      <w:r w:rsidRPr="00447D29">
        <w:rPr>
          <w:rFonts w:ascii="Century Gothic" w:hAnsi="Century Gothic"/>
        </w:rPr>
        <w:t xml:space="preserve">: Recepción y/o transmisión coordinada de señales provenientes de </w:t>
      </w:r>
      <w:r w:rsidR="007C4179" w:rsidRPr="00447D29">
        <w:rPr>
          <w:rFonts w:ascii="Century Gothic" w:hAnsi="Century Gothic"/>
        </w:rPr>
        <w:t>múltiples</w:t>
      </w:r>
      <w:r w:rsidRPr="00447D29">
        <w:rPr>
          <w:rFonts w:ascii="Century Gothic" w:hAnsi="Century Gothic"/>
        </w:rPr>
        <w:t xml:space="preserve"> </w:t>
      </w:r>
      <w:r w:rsidRPr="00447D29">
        <w:rPr>
          <w:rFonts w:ascii="Century Gothic" w:hAnsi="Century Gothic"/>
          <w:lang w:val="es-ES"/>
        </w:rPr>
        <w:t xml:space="preserve">transceptores </w:t>
      </w:r>
      <w:r w:rsidRPr="00447D29">
        <w:rPr>
          <w:rFonts w:ascii="Century Gothic" w:hAnsi="Century Gothic"/>
        </w:rPr>
        <w:t>xDSL que permite mejorar el desempeño a través del uso de técnicas que mitigan el efecto de diafonía.</w:t>
      </w:r>
    </w:p>
    <w:p w14:paraId="27F17105" w14:textId="77777777" w:rsidR="00C14068" w:rsidRPr="00447D29" w:rsidRDefault="00C14068" w:rsidP="00447500">
      <w:pPr>
        <w:pStyle w:val="IFTnormal"/>
        <w:spacing w:line="264" w:lineRule="auto"/>
        <w:rPr>
          <w:rFonts w:ascii="Century Gothic" w:hAnsi="Century Gothic"/>
        </w:rPr>
      </w:pPr>
    </w:p>
    <w:p w14:paraId="748984EF" w14:textId="77777777" w:rsidR="00C14068" w:rsidRPr="00976292" w:rsidRDefault="003B1A36" w:rsidP="00AB57DD">
      <w:pPr>
        <w:spacing w:before="120" w:after="120"/>
        <w:rPr>
          <w:rFonts w:ascii="Century Gothic" w:hAnsi="Century Gothic"/>
        </w:rPr>
      </w:pPr>
      <w:bookmarkStart w:id="2300" w:name="_Toc92974163"/>
      <w:bookmarkStart w:id="2301" w:name="_Toc93052474"/>
      <w:bookmarkStart w:id="2302" w:name="_Toc93056429"/>
      <w:r w:rsidRPr="00AB57DD">
        <w:rPr>
          <w:rFonts w:ascii="Century Gothic" w:hAnsi="Century Gothic"/>
          <w:b/>
        </w:rPr>
        <w:t>9</w:t>
      </w:r>
      <w:r w:rsidR="00F11EB4" w:rsidRPr="00AB57DD">
        <w:rPr>
          <w:rFonts w:ascii="Century Gothic" w:hAnsi="Century Gothic"/>
          <w:b/>
        </w:rPr>
        <w:t>.</w:t>
      </w:r>
      <w:r w:rsidRPr="00AB57DD">
        <w:rPr>
          <w:rFonts w:ascii="Century Gothic" w:hAnsi="Century Gothic"/>
          <w:b/>
        </w:rPr>
        <w:tab/>
      </w:r>
      <w:r w:rsidR="00655060" w:rsidRPr="00AB57DD">
        <w:rPr>
          <w:rFonts w:ascii="Century Gothic" w:hAnsi="Century Gothic"/>
          <w:b/>
        </w:rPr>
        <w:t>Acrónimos.</w:t>
      </w:r>
      <w:bookmarkEnd w:id="2300"/>
      <w:bookmarkEnd w:id="2301"/>
      <w:bookmarkEnd w:id="2302"/>
    </w:p>
    <w:p w14:paraId="5ABDC6E6" w14:textId="77777777" w:rsidR="00655060" w:rsidRPr="00447D29" w:rsidRDefault="00655060" w:rsidP="00447500">
      <w:pPr>
        <w:pStyle w:val="IFTnormal"/>
        <w:spacing w:after="60" w:line="264" w:lineRule="auto"/>
        <w:rPr>
          <w:rFonts w:ascii="Century Gothic" w:hAnsi="Century Gothic"/>
        </w:rPr>
      </w:pPr>
      <w:r w:rsidRPr="00447D29">
        <w:rPr>
          <w:rFonts w:ascii="Century Gothic" w:hAnsi="Century Gothic"/>
        </w:rPr>
        <w:t>A los efectos del presente documento, aplica los siguientes Acrónimos:</w:t>
      </w:r>
    </w:p>
    <w:p w14:paraId="3D844BFB" w14:textId="77777777" w:rsidR="00655060" w:rsidRPr="00447D29" w:rsidRDefault="00655060" w:rsidP="00447500">
      <w:pPr>
        <w:pStyle w:val="IFTnormal"/>
        <w:spacing w:after="60" w:line="264" w:lineRule="auto"/>
        <w:rPr>
          <w:rFonts w:ascii="Century Gothic" w:hAnsi="Century Gothic"/>
          <w:lang w:val="es-MX"/>
        </w:rPr>
      </w:pPr>
      <w:r w:rsidRPr="00464F1F">
        <w:rPr>
          <w:rFonts w:ascii="Century Gothic" w:hAnsi="Century Gothic"/>
          <w:b/>
          <w:bCs/>
          <w:lang w:val="es-MX"/>
        </w:rPr>
        <w:t>ADSL</w:t>
      </w:r>
      <w:r w:rsidRPr="00447D29">
        <w:rPr>
          <w:rFonts w:ascii="Century Gothic" w:hAnsi="Century Gothic"/>
          <w:lang w:val="es-MX"/>
        </w:rPr>
        <w:t xml:space="preserve"> </w:t>
      </w:r>
      <w:r w:rsidRPr="00447D29">
        <w:rPr>
          <w:rFonts w:ascii="Century Gothic" w:hAnsi="Century Gothic"/>
          <w:lang w:val="es-MX"/>
        </w:rPr>
        <w:tab/>
      </w:r>
      <w:r w:rsidRPr="00447D29">
        <w:rPr>
          <w:rFonts w:ascii="Century Gothic" w:hAnsi="Century Gothic"/>
          <w:lang w:val="es-MX"/>
        </w:rPr>
        <w:tab/>
      </w:r>
      <w:proofErr w:type="spellStart"/>
      <w:r w:rsidRPr="00447D29">
        <w:rPr>
          <w:rFonts w:ascii="Century Gothic" w:hAnsi="Century Gothic"/>
          <w:lang w:val="es-MX"/>
        </w:rPr>
        <w:t>Asymmetric</w:t>
      </w:r>
      <w:proofErr w:type="spellEnd"/>
      <w:r w:rsidRPr="00447D29">
        <w:rPr>
          <w:rFonts w:ascii="Century Gothic" w:hAnsi="Century Gothic"/>
          <w:lang w:val="es-MX"/>
        </w:rPr>
        <w:t xml:space="preserve"> Digital </w:t>
      </w:r>
      <w:proofErr w:type="spellStart"/>
      <w:r w:rsidRPr="00447D29">
        <w:rPr>
          <w:rFonts w:ascii="Century Gothic" w:hAnsi="Century Gothic"/>
          <w:lang w:val="es-MX"/>
        </w:rPr>
        <w:t>Subscriber</w:t>
      </w:r>
      <w:proofErr w:type="spellEnd"/>
      <w:r w:rsidRPr="00447D29">
        <w:rPr>
          <w:rFonts w:ascii="Century Gothic" w:hAnsi="Century Gothic"/>
          <w:lang w:val="es-MX"/>
        </w:rPr>
        <w:t xml:space="preserve"> Line</w:t>
      </w:r>
    </w:p>
    <w:p w14:paraId="1763C1A4" w14:textId="77777777" w:rsidR="00655060" w:rsidRPr="00447D29" w:rsidRDefault="00655060" w:rsidP="00447500">
      <w:pPr>
        <w:pStyle w:val="IFTnormal"/>
        <w:spacing w:after="60" w:line="264" w:lineRule="auto"/>
        <w:rPr>
          <w:rFonts w:ascii="Century Gothic" w:hAnsi="Century Gothic"/>
          <w:lang w:val="es-MX"/>
        </w:rPr>
      </w:pPr>
    </w:p>
    <w:p w14:paraId="690861CE"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DC/dc</w:t>
      </w:r>
      <w:r w:rsidRPr="00447D29">
        <w:rPr>
          <w:rFonts w:ascii="Century Gothic" w:hAnsi="Century Gothic"/>
          <w:lang w:val="en-GB"/>
        </w:rPr>
        <w:t xml:space="preserve"> </w:t>
      </w:r>
      <w:r w:rsidRPr="00447D29">
        <w:rPr>
          <w:rFonts w:ascii="Century Gothic" w:hAnsi="Century Gothic"/>
          <w:lang w:val="en-GB"/>
        </w:rPr>
        <w:tab/>
        <w:t>Direct Current</w:t>
      </w:r>
    </w:p>
    <w:p w14:paraId="019D02A4"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DPBO</w:t>
      </w:r>
      <w:r w:rsidRPr="00447D29">
        <w:rPr>
          <w:rFonts w:ascii="Century Gothic" w:hAnsi="Century Gothic"/>
          <w:lang w:val="en-GB"/>
        </w:rPr>
        <w:t xml:space="preserve"> </w:t>
      </w:r>
      <w:r w:rsidRPr="00447D29">
        <w:rPr>
          <w:rFonts w:ascii="Century Gothic" w:hAnsi="Century Gothic"/>
          <w:lang w:val="en-GB"/>
        </w:rPr>
        <w:tab/>
      </w:r>
      <w:r w:rsidRPr="00447D29">
        <w:rPr>
          <w:rFonts w:ascii="Century Gothic" w:hAnsi="Century Gothic"/>
          <w:lang w:val="en-GB"/>
        </w:rPr>
        <w:tab/>
        <w:t>Downstream Power Back-Off</w:t>
      </w:r>
    </w:p>
    <w:p w14:paraId="7F7B0924"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 xml:space="preserve">HDSL </w:t>
      </w:r>
      <w:r w:rsidRPr="00447D29">
        <w:rPr>
          <w:rFonts w:ascii="Century Gothic" w:hAnsi="Century Gothic"/>
          <w:lang w:val="en-GB"/>
        </w:rPr>
        <w:tab/>
      </w:r>
      <w:r w:rsidRPr="00447D29">
        <w:rPr>
          <w:rFonts w:ascii="Century Gothic" w:hAnsi="Century Gothic"/>
          <w:lang w:val="en-GB"/>
        </w:rPr>
        <w:tab/>
        <w:t>High bitrate Digital Subscriber Line</w:t>
      </w:r>
    </w:p>
    <w:p w14:paraId="2E1AB9CB"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ISDN</w:t>
      </w:r>
      <w:r w:rsidRPr="00447D29">
        <w:rPr>
          <w:rFonts w:ascii="Century Gothic" w:hAnsi="Century Gothic"/>
          <w:lang w:val="en-GB"/>
        </w:rPr>
        <w:t xml:space="preserve"> </w:t>
      </w:r>
      <w:r w:rsidRPr="00447D29">
        <w:rPr>
          <w:rFonts w:ascii="Century Gothic" w:hAnsi="Century Gothic"/>
          <w:lang w:val="en-GB"/>
        </w:rPr>
        <w:tab/>
      </w:r>
      <w:r w:rsidRPr="00447D29">
        <w:rPr>
          <w:rFonts w:ascii="Century Gothic" w:hAnsi="Century Gothic"/>
          <w:lang w:val="en-GB"/>
        </w:rPr>
        <w:tab/>
        <w:t>Integrated Services Digital Network</w:t>
      </w:r>
    </w:p>
    <w:p w14:paraId="52566E99"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ISDN-BA</w:t>
      </w:r>
      <w:r w:rsidRPr="00447D29">
        <w:rPr>
          <w:rFonts w:ascii="Century Gothic" w:hAnsi="Century Gothic"/>
          <w:lang w:val="en-GB"/>
        </w:rPr>
        <w:t xml:space="preserve"> </w:t>
      </w:r>
      <w:r w:rsidRPr="00447D29">
        <w:rPr>
          <w:rFonts w:ascii="Century Gothic" w:hAnsi="Century Gothic"/>
          <w:lang w:val="en-GB"/>
        </w:rPr>
        <w:tab/>
        <w:t>ISDN Basic Access</w:t>
      </w:r>
    </w:p>
    <w:p w14:paraId="58DDB2DB" w14:textId="77777777" w:rsidR="00655060" w:rsidRPr="00447D29" w:rsidRDefault="00655060" w:rsidP="00447500">
      <w:pPr>
        <w:pStyle w:val="IFTnormal"/>
        <w:spacing w:after="60" w:line="264" w:lineRule="auto"/>
        <w:rPr>
          <w:rFonts w:ascii="Century Gothic" w:hAnsi="Century Gothic"/>
          <w:lang w:val="fr-FR"/>
        </w:rPr>
      </w:pPr>
      <w:r w:rsidRPr="00464F1F">
        <w:rPr>
          <w:rFonts w:ascii="Century Gothic" w:hAnsi="Century Gothic"/>
          <w:b/>
          <w:bCs/>
          <w:lang w:val="fr-FR"/>
        </w:rPr>
        <w:t>LT-port</w:t>
      </w:r>
      <w:r w:rsidRPr="00447D29">
        <w:rPr>
          <w:rFonts w:ascii="Century Gothic" w:hAnsi="Century Gothic"/>
          <w:lang w:val="fr-FR"/>
        </w:rPr>
        <w:t xml:space="preserve"> </w:t>
      </w:r>
      <w:r w:rsidRPr="00447D29">
        <w:rPr>
          <w:rFonts w:ascii="Century Gothic" w:hAnsi="Century Gothic"/>
          <w:lang w:val="fr-FR"/>
        </w:rPr>
        <w:tab/>
        <w:t xml:space="preserve">Line </w:t>
      </w:r>
      <w:proofErr w:type="spellStart"/>
      <w:r w:rsidRPr="00447D29">
        <w:rPr>
          <w:rFonts w:ascii="Century Gothic" w:hAnsi="Century Gothic"/>
          <w:lang w:val="fr-FR"/>
        </w:rPr>
        <w:t>Termination</w:t>
      </w:r>
      <w:proofErr w:type="spellEnd"/>
      <w:r w:rsidRPr="00447D29">
        <w:rPr>
          <w:rFonts w:ascii="Century Gothic" w:hAnsi="Century Gothic"/>
          <w:lang w:val="fr-FR"/>
        </w:rPr>
        <w:t xml:space="preserve"> port</w:t>
      </w:r>
    </w:p>
    <w:p w14:paraId="4C235C24" w14:textId="77777777" w:rsidR="00655060" w:rsidRPr="00447D29" w:rsidRDefault="00655060" w:rsidP="00447500">
      <w:pPr>
        <w:pStyle w:val="IFTnormal"/>
        <w:spacing w:after="60" w:line="264" w:lineRule="auto"/>
        <w:rPr>
          <w:rFonts w:ascii="Century Gothic" w:hAnsi="Century Gothic"/>
          <w:lang w:val="fr-FR"/>
        </w:rPr>
      </w:pPr>
      <w:r w:rsidRPr="00464F1F">
        <w:rPr>
          <w:rFonts w:ascii="Century Gothic" w:hAnsi="Century Gothic"/>
          <w:b/>
          <w:bCs/>
          <w:lang w:val="fr-FR"/>
        </w:rPr>
        <w:t>NT-port</w:t>
      </w:r>
      <w:r w:rsidRPr="00447D29">
        <w:rPr>
          <w:rFonts w:ascii="Century Gothic" w:hAnsi="Century Gothic"/>
          <w:lang w:val="fr-FR"/>
        </w:rPr>
        <w:t xml:space="preserve"> </w:t>
      </w:r>
      <w:r w:rsidRPr="00447D29">
        <w:rPr>
          <w:rFonts w:ascii="Century Gothic" w:hAnsi="Century Gothic"/>
          <w:lang w:val="fr-FR"/>
        </w:rPr>
        <w:tab/>
        <w:t xml:space="preserve">Network </w:t>
      </w:r>
      <w:proofErr w:type="spellStart"/>
      <w:r w:rsidRPr="00447D29">
        <w:rPr>
          <w:rFonts w:ascii="Century Gothic" w:hAnsi="Century Gothic"/>
          <w:lang w:val="fr-FR"/>
        </w:rPr>
        <w:t>Termination</w:t>
      </w:r>
      <w:proofErr w:type="spellEnd"/>
      <w:r w:rsidRPr="00447D29">
        <w:rPr>
          <w:rFonts w:ascii="Century Gothic" w:hAnsi="Century Gothic"/>
          <w:lang w:val="fr-FR"/>
        </w:rPr>
        <w:t xml:space="preserve"> port</w:t>
      </w:r>
    </w:p>
    <w:p w14:paraId="0392B017"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 xml:space="preserve">PAM </w:t>
      </w:r>
      <w:r w:rsidRPr="00447D29">
        <w:rPr>
          <w:rFonts w:ascii="Century Gothic" w:hAnsi="Century Gothic"/>
          <w:lang w:val="en-GB"/>
        </w:rPr>
        <w:tab/>
      </w:r>
      <w:r w:rsidRPr="00447D29">
        <w:rPr>
          <w:rFonts w:ascii="Century Gothic" w:hAnsi="Century Gothic"/>
          <w:lang w:val="en-GB"/>
        </w:rPr>
        <w:tab/>
        <w:t>Pulse Amplitude Modulation</w:t>
      </w:r>
    </w:p>
    <w:p w14:paraId="2D7A221F"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POTS</w:t>
      </w:r>
      <w:r w:rsidRPr="00447D29">
        <w:rPr>
          <w:rFonts w:ascii="Century Gothic" w:hAnsi="Century Gothic"/>
          <w:lang w:val="en-GB"/>
        </w:rPr>
        <w:t xml:space="preserve"> </w:t>
      </w:r>
      <w:r w:rsidRPr="00447D29">
        <w:rPr>
          <w:rFonts w:ascii="Century Gothic" w:hAnsi="Century Gothic"/>
          <w:lang w:val="en-GB"/>
        </w:rPr>
        <w:tab/>
      </w:r>
      <w:r w:rsidRPr="00447D29">
        <w:rPr>
          <w:rFonts w:ascii="Century Gothic" w:hAnsi="Century Gothic"/>
          <w:lang w:val="en-GB"/>
        </w:rPr>
        <w:tab/>
        <w:t>Plain Old Telephony Services</w:t>
      </w:r>
    </w:p>
    <w:p w14:paraId="417BC8D7"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PSD</w:t>
      </w:r>
      <w:r w:rsidRPr="00447D29">
        <w:rPr>
          <w:rFonts w:ascii="Century Gothic" w:hAnsi="Century Gothic"/>
          <w:lang w:val="en-GB"/>
        </w:rPr>
        <w:t xml:space="preserve"> </w:t>
      </w:r>
      <w:r w:rsidRPr="00447D29">
        <w:rPr>
          <w:rFonts w:ascii="Century Gothic" w:hAnsi="Century Gothic"/>
          <w:lang w:val="en-GB"/>
        </w:rPr>
        <w:tab/>
      </w:r>
      <w:r w:rsidRPr="00447D29">
        <w:rPr>
          <w:rFonts w:ascii="Century Gothic" w:hAnsi="Century Gothic"/>
          <w:lang w:val="en-GB"/>
        </w:rPr>
        <w:tab/>
        <w:t>Power Spectral Density</w:t>
      </w:r>
    </w:p>
    <w:p w14:paraId="44D4C82E"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PSTN</w:t>
      </w:r>
      <w:r w:rsidRPr="00447D29">
        <w:rPr>
          <w:rFonts w:ascii="Century Gothic" w:hAnsi="Century Gothic"/>
          <w:lang w:val="en-GB"/>
        </w:rPr>
        <w:t xml:space="preserve"> </w:t>
      </w:r>
      <w:r w:rsidRPr="00447D29">
        <w:rPr>
          <w:rFonts w:ascii="Century Gothic" w:hAnsi="Century Gothic"/>
          <w:lang w:val="en-GB"/>
        </w:rPr>
        <w:tab/>
      </w:r>
      <w:r w:rsidRPr="00447D29">
        <w:rPr>
          <w:rFonts w:ascii="Century Gothic" w:hAnsi="Century Gothic"/>
          <w:lang w:val="en-GB"/>
        </w:rPr>
        <w:tab/>
        <w:t>Public Switched Telephone Network</w:t>
      </w:r>
    </w:p>
    <w:p w14:paraId="32107204"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SDSL</w:t>
      </w:r>
      <w:r w:rsidRPr="00447D29">
        <w:rPr>
          <w:rFonts w:ascii="Century Gothic" w:hAnsi="Century Gothic"/>
          <w:lang w:val="en-GB"/>
        </w:rPr>
        <w:t xml:space="preserve"> </w:t>
      </w:r>
      <w:r w:rsidRPr="00447D29">
        <w:rPr>
          <w:rFonts w:ascii="Century Gothic" w:hAnsi="Century Gothic"/>
          <w:lang w:val="en-GB"/>
        </w:rPr>
        <w:tab/>
      </w:r>
      <w:r w:rsidRPr="00447D29">
        <w:rPr>
          <w:rFonts w:ascii="Century Gothic" w:hAnsi="Century Gothic"/>
          <w:lang w:val="en-GB"/>
        </w:rPr>
        <w:tab/>
        <w:t>Symmetrical (single pair high bitrate) Digital Subscriber Line</w:t>
      </w:r>
    </w:p>
    <w:p w14:paraId="3BF2CD1C"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TBR</w:t>
      </w:r>
      <w:r w:rsidRPr="00447D29">
        <w:rPr>
          <w:rFonts w:ascii="Century Gothic" w:hAnsi="Century Gothic"/>
          <w:lang w:val="en-GB"/>
        </w:rPr>
        <w:t xml:space="preserve"> </w:t>
      </w:r>
      <w:r w:rsidRPr="00447D29">
        <w:rPr>
          <w:rFonts w:ascii="Century Gothic" w:hAnsi="Century Gothic"/>
          <w:lang w:val="en-GB"/>
        </w:rPr>
        <w:tab/>
      </w:r>
      <w:r w:rsidRPr="00447D29">
        <w:rPr>
          <w:rFonts w:ascii="Century Gothic" w:hAnsi="Century Gothic"/>
          <w:lang w:val="en-GB"/>
        </w:rPr>
        <w:tab/>
        <w:t>Technical Basis for Regulation</w:t>
      </w:r>
    </w:p>
    <w:p w14:paraId="6CB373DA"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TNV</w:t>
      </w:r>
      <w:r w:rsidRPr="00447D29">
        <w:rPr>
          <w:rFonts w:ascii="Century Gothic" w:hAnsi="Century Gothic"/>
          <w:lang w:val="en-GB"/>
        </w:rPr>
        <w:t xml:space="preserve"> </w:t>
      </w:r>
      <w:r w:rsidRPr="00447D29">
        <w:rPr>
          <w:rFonts w:ascii="Century Gothic" w:hAnsi="Century Gothic"/>
          <w:lang w:val="en-GB"/>
        </w:rPr>
        <w:tab/>
      </w:r>
      <w:r w:rsidRPr="00447D29">
        <w:rPr>
          <w:rFonts w:ascii="Century Gothic" w:hAnsi="Century Gothic"/>
          <w:lang w:val="en-GB"/>
        </w:rPr>
        <w:tab/>
        <w:t>Telecommunications Network Voltage</w:t>
      </w:r>
    </w:p>
    <w:p w14:paraId="3B705361"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TU-C</w:t>
      </w:r>
      <w:r w:rsidRPr="00447D29">
        <w:rPr>
          <w:rFonts w:ascii="Century Gothic" w:hAnsi="Century Gothic"/>
          <w:lang w:val="en-GB"/>
        </w:rPr>
        <w:tab/>
      </w:r>
      <w:r w:rsidRPr="00447D29">
        <w:rPr>
          <w:rFonts w:ascii="Century Gothic" w:hAnsi="Century Gothic"/>
          <w:lang w:val="en-GB"/>
        </w:rPr>
        <w:tab/>
        <w:t>Terminal Unit Central Side</w:t>
      </w:r>
    </w:p>
    <w:p w14:paraId="5F3B7A57"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TU-R</w:t>
      </w:r>
      <w:r w:rsidRPr="00447D29">
        <w:rPr>
          <w:rFonts w:ascii="Century Gothic" w:hAnsi="Century Gothic"/>
          <w:lang w:val="en-GB"/>
        </w:rPr>
        <w:tab/>
      </w:r>
      <w:r w:rsidRPr="00447D29">
        <w:rPr>
          <w:rFonts w:ascii="Century Gothic" w:hAnsi="Century Gothic"/>
          <w:lang w:val="en-GB"/>
        </w:rPr>
        <w:tab/>
        <w:t>Terminal Unit Remote Side</w:t>
      </w:r>
    </w:p>
    <w:p w14:paraId="07D14E1A"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UB</w:t>
      </w:r>
      <w:r w:rsidRPr="00447D29">
        <w:rPr>
          <w:rFonts w:ascii="Century Gothic" w:hAnsi="Century Gothic"/>
          <w:lang w:val="en-GB"/>
        </w:rPr>
        <w:tab/>
      </w:r>
      <w:r w:rsidRPr="00447D29">
        <w:rPr>
          <w:rFonts w:ascii="Century Gothic" w:hAnsi="Century Gothic"/>
          <w:lang w:val="en-GB"/>
        </w:rPr>
        <w:tab/>
        <w:t xml:space="preserve">Unidad </w:t>
      </w:r>
      <w:proofErr w:type="spellStart"/>
      <w:r w:rsidRPr="00447D29">
        <w:rPr>
          <w:rFonts w:ascii="Century Gothic" w:hAnsi="Century Gothic"/>
          <w:lang w:val="en-GB"/>
        </w:rPr>
        <w:t>básica</w:t>
      </w:r>
      <w:proofErr w:type="spellEnd"/>
    </w:p>
    <w:p w14:paraId="03ADDD8B"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UPBO</w:t>
      </w:r>
      <w:r w:rsidRPr="00447D29">
        <w:rPr>
          <w:rFonts w:ascii="Century Gothic" w:hAnsi="Century Gothic"/>
          <w:lang w:val="en-GB"/>
        </w:rPr>
        <w:t xml:space="preserve"> </w:t>
      </w:r>
      <w:r w:rsidRPr="00447D29">
        <w:rPr>
          <w:rFonts w:ascii="Century Gothic" w:hAnsi="Century Gothic"/>
          <w:lang w:val="en-GB"/>
        </w:rPr>
        <w:tab/>
      </w:r>
      <w:r w:rsidRPr="00447D29">
        <w:rPr>
          <w:rFonts w:ascii="Century Gothic" w:hAnsi="Century Gothic"/>
          <w:lang w:val="en-GB"/>
        </w:rPr>
        <w:tab/>
        <w:t>Upstream Power Back-Off</w:t>
      </w:r>
    </w:p>
    <w:p w14:paraId="4018C369" w14:textId="77777777" w:rsidR="00655060" w:rsidRPr="00447D29" w:rsidRDefault="00655060" w:rsidP="00447500">
      <w:pPr>
        <w:pStyle w:val="IFTnormal"/>
        <w:spacing w:after="60" w:line="264" w:lineRule="auto"/>
        <w:rPr>
          <w:rFonts w:ascii="Century Gothic" w:hAnsi="Century Gothic"/>
          <w:lang w:val="en-GB"/>
        </w:rPr>
      </w:pPr>
      <w:r w:rsidRPr="00464F1F">
        <w:rPr>
          <w:rFonts w:ascii="Century Gothic" w:hAnsi="Century Gothic"/>
          <w:b/>
          <w:bCs/>
          <w:lang w:val="en-GB"/>
        </w:rPr>
        <w:t>VDSL</w:t>
      </w:r>
      <w:r w:rsidRPr="00447D29">
        <w:rPr>
          <w:rFonts w:ascii="Century Gothic" w:hAnsi="Century Gothic"/>
          <w:lang w:val="en-GB"/>
        </w:rPr>
        <w:t xml:space="preserve"> </w:t>
      </w:r>
      <w:r w:rsidRPr="00447D29">
        <w:rPr>
          <w:rFonts w:ascii="Century Gothic" w:hAnsi="Century Gothic"/>
          <w:lang w:val="en-GB"/>
        </w:rPr>
        <w:tab/>
      </w:r>
      <w:r w:rsidRPr="00447D29">
        <w:rPr>
          <w:rFonts w:ascii="Century Gothic" w:hAnsi="Century Gothic"/>
          <w:lang w:val="en-GB"/>
        </w:rPr>
        <w:tab/>
        <w:t>Very-high-speed Digital Subscriber Line</w:t>
      </w:r>
    </w:p>
    <w:p w14:paraId="110D698A" w14:textId="77777777" w:rsidR="00655060" w:rsidRPr="00447D29" w:rsidRDefault="00655060" w:rsidP="00447500">
      <w:pPr>
        <w:pStyle w:val="CondicionesFinales"/>
        <w:spacing w:after="60" w:line="264" w:lineRule="auto"/>
        <w:ind w:left="0"/>
        <w:rPr>
          <w:rFonts w:ascii="Century Gothic" w:hAnsi="Century Gothic"/>
          <w:lang w:val="en-US"/>
        </w:rPr>
      </w:pPr>
      <w:r w:rsidRPr="00464F1F">
        <w:rPr>
          <w:rFonts w:ascii="Century Gothic" w:hAnsi="Century Gothic"/>
          <w:b/>
          <w:bCs w:val="0"/>
          <w:lang w:val="en-US"/>
        </w:rPr>
        <w:t>VDSL2</w:t>
      </w:r>
      <w:r w:rsidR="00043195">
        <w:rPr>
          <w:rFonts w:ascii="Century Gothic" w:hAnsi="Century Gothic"/>
          <w:lang w:val="en-US"/>
        </w:rPr>
        <w:tab/>
      </w:r>
      <w:r w:rsidR="00043195">
        <w:rPr>
          <w:rFonts w:ascii="Century Gothic" w:hAnsi="Century Gothic"/>
          <w:lang w:val="en-US"/>
        </w:rPr>
        <w:tab/>
      </w:r>
      <w:r w:rsidRPr="00447D29">
        <w:rPr>
          <w:rFonts w:ascii="Century Gothic" w:hAnsi="Century Gothic"/>
          <w:lang w:val="en-US"/>
        </w:rPr>
        <w:t>Very high-bit-rate Digital Subscriber Line 2</w:t>
      </w:r>
    </w:p>
    <w:p w14:paraId="4A96972B" w14:textId="77777777" w:rsidR="00655060" w:rsidRPr="00447D29" w:rsidRDefault="00655060" w:rsidP="00447500">
      <w:pPr>
        <w:pStyle w:val="IFTnormal"/>
        <w:spacing w:line="264" w:lineRule="auto"/>
        <w:rPr>
          <w:rFonts w:ascii="Century Gothic" w:hAnsi="Century Gothic"/>
          <w:lang w:val="en-US"/>
        </w:rPr>
      </w:pPr>
      <w:proofErr w:type="spellStart"/>
      <w:r w:rsidRPr="00464F1F">
        <w:rPr>
          <w:rFonts w:ascii="Century Gothic" w:hAnsi="Century Gothic"/>
          <w:b/>
          <w:bCs/>
          <w:lang w:val="en-US"/>
        </w:rPr>
        <w:t>xDSL</w:t>
      </w:r>
      <w:proofErr w:type="spellEnd"/>
      <w:r w:rsidRPr="00447D29">
        <w:rPr>
          <w:rFonts w:ascii="Century Gothic" w:hAnsi="Century Gothic"/>
          <w:lang w:val="en-US"/>
        </w:rPr>
        <w:tab/>
      </w:r>
      <w:r w:rsidRPr="00447D29">
        <w:rPr>
          <w:rFonts w:ascii="Century Gothic" w:hAnsi="Century Gothic"/>
          <w:lang w:val="en-US"/>
        </w:rPr>
        <w:tab/>
        <w:t>(any system) Digital Subscriber Line</w:t>
      </w:r>
    </w:p>
    <w:p w14:paraId="0E3223C4" w14:textId="77777777" w:rsidR="00655060" w:rsidRPr="00447D29" w:rsidRDefault="00655060" w:rsidP="00447500">
      <w:pPr>
        <w:pStyle w:val="IFTnormal"/>
        <w:spacing w:line="264" w:lineRule="auto"/>
        <w:rPr>
          <w:rFonts w:ascii="Century Gothic" w:hAnsi="Century Gothic"/>
          <w:lang w:val="en-GB"/>
        </w:rPr>
      </w:pPr>
    </w:p>
    <w:p w14:paraId="3492D332" w14:textId="77777777" w:rsidR="00655060" w:rsidRPr="00AB57DD" w:rsidRDefault="003B1A36" w:rsidP="00AB57DD">
      <w:pPr>
        <w:spacing w:before="120" w:after="120"/>
        <w:rPr>
          <w:rFonts w:ascii="Century Gothic" w:hAnsi="Century Gothic"/>
        </w:rPr>
      </w:pPr>
      <w:bookmarkStart w:id="2303" w:name="_Toc92974164"/>
      <w:bookmarkStart w:id="2304" w:name="_Toc93052475"/>
      <w:bookmarkStart w:id="2305" w:name="_Toc93056430"/>
      <w:r w:rsidRPr="00AB57DD">
        <w:rPr>
          <w:rFonts w:ascii="Century Gothic" w:hAnsi="Century Gothic"/>
          <w:b/>
        </w:rPr>
        <w:t>10</w:t>
      </w:r>
      <w:r w:rsidR="00F11EB4" w:rsidRPr="00AB57DD">
        <w:rPr>
          <w:rFonts w:ascii="Century Gothic" w:hAnsi="Century Gothic"/>
          <w:b/>
        </w:rPr>
        <w:t>.</w:t>
      </w:r>
      <w:r w:rsidRPr="00AB57DD">
        <w:rPr>
          <w:rFonts w:ascii="Century Gothic" w:hAnsi="Century Gothic"/>
          <w:b/>
        </w:rPr>
        <w:tab/>
      </w:r>
      <w:r w:rsidR="00655060" w:rsidRPr="00AB57DD">
        <w:rPr>
          <w:rFonts w:ascii="Century Gothic" w:hAnsi="Century Gothic"/>
          <w:b/>
        </w:rPr>
        <w:t>Documentos de referencia.</w:t>
      </w:r>
      <w:bookmarkEnd w:id="2303"/>
      <w:bookmarkEnd w:id="2304"/>
      <w:bookmarkEnd w:id="2305"/>
    </w:p>
    <w:p w14:paraId="7FBCF974" w14:textId="77777777" w:rsidR="00C14068" w:rsidRPr="00447D29" w:rsidRDefault="00655060" w:rsidP="00447500">
      <w:pPr>
        <w:pStyle w:val="IFTnormal"/>
        <w:spacing w:after="60" w:line="264" w:lineRule="auto"/>
        <w:rPr>
          <w:rFonts w:ascii="Century Gothic" w:hAnsi="Century Gothic"/>
          <w:b/>
          <w:lang w:val="es-MX"/>
        </w:rPr>
      </w:pPr>
      <w:r w:rsidRPr="00447D29">
        <w:rPr>
          <w:rFonts w:ascii="Century Gothic" w:hAnsi="Century Gothic"/>
          <w:b/>
          <w:lang w:val="es-MX"/>
        </w:rPr>
        <w:t>Gestión del Espectro</w:t>
      </w:r>
    </w:p>
    <w:p w14:paraId="0FBAE49C"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ATIS-0600417.2003(R2012) Spectrum Management for Loop Transmission Systems.</w:t>
      </w:r>
    </w:p>
    <w:p w14:paraId="0FE0E5C1"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TSI TR 101 830-1 V1.5.2 (2009-05) “Transmission and Multiplexing (TM); Access networks; Spectral management on metallic access networks; Part 1: Definitions and signal library”.</w:t>
      </w:r>
    </w:p>
    <w:p w14:paraId="41DACF9D" w14:textId="77777777" w:rsidR="00C14068" w:rsidRPr="00447D29" w:rsidRDefault="00655060" w:rsidP="00447500">
      <w:pPr>
        <w:pStyle w:val="IFTnormal"/>
        <w:spacing w:before="120" w:after="60" w:line="264" w:lineRule="auto"/>
        <w:rPr>
          <w:rFonts w:ascii="Century Gothic" w:hAnsi="Century Gothic"/>
          <w:b/>
          <w:lang w:val="en-US"/>
        </w:rPr>
      </w:pPr>
      <w:r w:rsidRPr="00447D29">
        <w:rPr>
          <w:rFonts w:ascii="Century Gothic" w:hAnsi="Century Gothic"/>
          <w:b/>
          <w:lang w:val="en-US"/>
        </w:rPr>
        <w:t>CABLES</w:t>
      </w:r>
    </w:p>
    <w:p w14:paraId="025BA436" w14:textId="77777777" w:rsidR="00620B83" w:rsidRDefault="00655060" w:rsidP="00620B83">
      <w:pPr>
        <w:pStyle w:val="IFTnormal"/>
        <w:spacing w:after="60" w:line="264" w:lineRule="auto"/>
        <w:rPr>
          <w:rFonts w:ascii="Century Gothic" w:hAnsi="Century Gothic"/>
          <w:lang w:val="en-US"/>
        </w:rPr>
      </w:pPr>
      <w:r w:rsidRPr="00447D29">
        <w:rPr>
          <w:rFonts w:ascii="Century Gothic" w:hAnsi="Century Gothic"/>
          <w:lang w:val="en-US"/>
        </w:rPr>
        <w:t xml:space="preserve">ETSI/STC TM6 (97) 02: "Cable reference models for simulating metallic access networks", R.F.M. van den Brink, ETSI-TM6, Permanent document TM6(97)02, revision 3, </w:t>
      </w:r>
      <w:proofErr w:type="spellStart"/>
      <w:r w:rsidRPr="00447D29">
        <w:rPr>
          <w:rFonts w:ascii="Century Gothic" w:hAnsi="Century Gothic"/>
          <w:lang w:val="en-US"/>
        </w:rPr>
        <w:t>Luleå</w:t>
      </w:r>
      <w:proofErr w:type="spellEnd"/>
      <w:r w:rsidRPr="00447D29">
        <w:rPr>
          <w:rFonts w:ascii="Century Gothic" w:hAnsi="Century Gothic"/>
          <w:lang w:val="en-US"/>
        </w:rPr>
        <w:t>, Sweden, June (970p02r3).</w:t>
      </w:r>
    </w:p>
    <w:p w14:paraId="10B76DDB" w14:textId="77777777" w:rsidR="00620B83" w:rsidRDefault="00620B83" w:rsidP="00620B83">
      <w:pPr>
        <w:pStyle w:val="IFTnormal"/>
        <w:spacing w:after="60" w:line="264" w:lineRule="auto"/>
        <w:rPr>
          <w:rFonts w:ascii="Century Gothic" w:hAnsi="Century Gothic"/>
          <w:b/>
          <w:lang w:val="en-US"/>
        </w:rPr>
      </w:pPr>
    </w:p>
    <w:p w14:paraId="67FE33EA" w14:textId="77777777" w:rsidR="00C14068" w:rsidRPr="00447D29" w:rsidRDefault="00655060" w:rsidP="00620B83">
      <w:pPr>
        <w:pStyle w:val="IFTnormal"/>
        <w:spacing w:after="60" w:line="264" w:lineRule="auto"/>
        <w:rPr>
          <w:rFonts w:ascii="Century Gothic" w:hAnsi="Century Gothic"/>
          <w:b/>
          <w:lang w:val="en-US"/>
        </w:rPr>
      </w:pPr>
      <w:r w:rsidRPr="00447D29">
        <w:rPr>
          <w:rFonts w:ascii="Century Gothic" w:hAnsi="Century Gothic"/>
          <w:b/>
          <w:lang w:val="en-US"/>
        </w:rPr>
        <w:t xml:space="preserve">POTS y </w:t>
      </w:r>
      <w:proofErr w:type="spellStart"/>
      <w:r w:rsidRPr="00447D29">
        <w:rPr>
          <w:rFonts w:ascii="Century Gothic" w:hAnsi="Century Gothic"/>
          <w:b/>
          <w:lang w:val="en-US"/>
        </w:rPr>
        <w:t>Análogo</w:t>
      </w:r>
      <w:proofErr w:type="spellEnd"/>
    </w:p>
    <w:p w14:paraId="1E1A822F"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ETSI TBR 021: "Terminal Equipment (TE); Attachment requirements for pan-European approval for connection to the analogue Public Switched Telephone Networks (PSTNs) of TE (excluding TE supporting the voice telephony service) in which network addressing, if provided, is by means of Dual Tone Multi Frequency (DTMF) signaling".</w:t>
      </w:r>
    </w:p>
    <w:p w14:paraId="7A01074F"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ETSI ES 201 970: "Access and Terminals (AT); Public Switched Telephone Network (PSTN); Harmonized specification of physical and electrical characteristics at a 2-wire analogue presented Network Termination Point (NTP)".</w:t>
      </w:r>
    </w:p>
    <w:p w14:paraId="1482516C"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ETSI EN 300 001: "Attachments to the Public Switched Telephone Network (PSTN); General technical requirements for equipment connected to an analogue subscriber interface in the PSTN".</w:t>
      </w:r>
    </w:p>
    <w:p w14:paraId="667A491D"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ETSI EN 300 450: "Access and Terminals (AT); Ordinary and Special quality voice bandwidth 2-wire analogue leased lines (A2O and A2S); Terminal equipment interface".</w:t>
      </w:r>
    </w:p>
    <w:p w14:paraId="7C53D62B"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ETSI EN 300 453: "Access and Terminals (AT); Ordinary and Special quality voice bandwidth 4-wire analogue leased lines (A4O and A4S); Terminal equipment interface".</w:t>
      </w:r>
    </w:p>
    <w:p w14:paraId="374C1A65" w14:textId="77777777" w:rsidR="00C14068" w:rsidRPr="00447D29" w:rsidRDefault="00655060" w:rsidP="00447500">
      <w:pPr>
        <w:pStyle w:val="IFTnormal"/>
        <w:spacing w:before="120" w:after="60" w:line="264" w:lineRule="auto"/>
        <w:rPr>
          <w:rFonts w:ascii="Century Gothic" w:hAnsi="Century Gothic"/>
          <w:lang w:val="en-US"/>
        </w:rPr>
      </w:pPr>
      <w:r w:rsidRPr="00447D29">
        <w:rPr>
          <w:rFonts w:ascii="Century Gothic" w:hAnsi="Century Gothic"/>
          <w:b/>
          <w:lang w:val="en-US"/>
        </w:rPr>
        <w:t>ISDN</w:t>
      </w:r>
    </w:p>
    <w:p w14:paraId="7D9D6862"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ETSI TS 102 080: "Transmission and Multiplexing (TM); Integrated Services Digital Network (ISDN) basic rate access; Digital transmission system on metallic local lines".</w:t>
      </w:r>
    </w:p>
    <w:p w14:paraId="1ABA73AF" w14:textId="77777777" w:rsidR="00C14068" w:rsidRPr="00447D29" w:rsidRDefault="00655060" w:rsidP="00447500">
      <w:pPr>
        <w:pStyle w:val="IFTnormal"/>
        <w:spacing w:before="120" w:after="60" w:line="264" w:lineRule="auto"/>
        <w:rPr>
          <w:rFonts w:ascii="Century Gothic" w:hAnsi="Century Gothic"/>
          <w:lang w:val="en-US"/>
        </w:rPr>
      </w:pPr>
      <w:r w:rsidRPr="00447D29">
        <w:rPr>
          <w:rFonts w:ascii="Century Gothic" w:hAnsi="Century Gothic"/>
          <w:b/>
          <w:lang w:val="en-US"/>
        </w:rPr>
        <w:t>HDSL</w:t>
      </w:r>
    </w:p>
    <w:p w14:paraId="7DF4D29E"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ETSI TS 101 135: "Transmission and Multiplexing (TM); High bit-rate Digital Subscriber Line (HDSL) transmission systems on metallic local lines; HDSL core specification and applications for combined ISDN-BA and 2 048 kbit/s transmission".</w:t>
      </w:r>
    </w:p>
    <w:p w14:paraId="3440F3A1" w14:textId="77777777" w:rsidR="00C14068" w:rsidRPr="00447D29" w:rsidRDefault="00655060" w:rsidP="00447500">
      <w:pPr>
        <w:pStyle w:val="IFTnormal"/>
        <w:spacing w:before="120" w:after="60" w:line="264" w:lineRule="auto"/>
        <w:rPr>
          <w:rFonts w:ascii="Century Gothic" w:hAnsi="Century Gothic"/>
          <w:lang w:val="en-US"/>
        </w:rPr>
      </w:pPr>
      <w:r w:rsidRPr="00447D29">
        <w:rPr>
          <w:rFonts w:ascii="Century Gothic" w:hAnsi="Century Gothic"/>
          <w:b/>
          <w:lang w:val="en-US"/>
        </w:rPr>
        <w:t>SDSL</w:t>
      </w:r>
    </w:p>
    <w:p w14:paraId="3ACF479F"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ETSI TS 101 524: "Transmission and Multiplexing (TM); Access transmission system on metallic access cables; Symmetric single pair high bitrate Digital Subscriber Line (SDSL)".</w:t>
      </w:r>
    </w:p>
    <w:p w14:paraId="3CFB7A53"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ITU-T Recommendation G.991.2: "Single-Pair High-Speed Digital Subscriber Line (SHDSL) transceivers" (including all corrigenda and amendments).</w:t>
      </w:r>
    </w:p>
    <w:p w14:paraId="16909AA5" w14:textId="77777777" w:rsidR="00C14068" w:rsidRPr="00447D29" w:rsidRDefault="00655060" w:rsidP="00447500">
      <w:pPr>
        <w:pStyle w:val="IFTnormal"/>
        <w:spacing w:before="120" w:after="60" w:line="264" w:lineRule="auto"/>
        <w:rPr>
          <w:rFonts w:ascii="Century Gothic" w:hAnsi="Century Gothic"/>
          <w:lang w:val="en-US"/>
        </w:rPr>
      </w:pPr>
      <w:r w:rsidRPr="00447D29">
        <w:rPr>
          <w:rFonts w:ascii="Century Gothic" w:hAnsi="Century Gothic"/>
          <w:b/>
          <w:lang w:val="en-GB"/>
        </w:rPr>
        <w:t>ADSL</w:t>
      </w:r>
    </w:p>
    <w:p w14:paraId="44897346"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ETSI TS 101 388: "Access Terminals Transmission and Multiplexing (ATTM); Access transmission systems on metallic access cables; Asymmetric Digital Subscriber Line (ADSL) - European specific requirements [ITU-T Recommendation G.992.1 modified]".</w:t>
      </w:r>
    </w:p>
    <w:p w14:paraId="68181B45"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[ITU-T Recommendation G.992.1: "Asymmetric digital subscriber line (ADSL) transceivers" (including all corrigenda and amendments).</w:t>
      </w:r>
    </w:p>
    <w:p w14:paraId="7FDB13E8"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ITU-T Recommendation G.992.2: "Splitter less asymmetric digital subscriber line (ADSL) transceivers".</w:t>
      </w:r>
    </w:p>
    <w:p w14:paraId="1297B66D"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ITU-T Recommendation G.992.5: "Asymmetric Digital Subscriber Line (ADSL) transceivers - Extended bandwidth ADSL2 (ADSL2plus)".</w:t>
      </w:r>
    </w:p>
    <w:p w14:paraId="613E32E9" w14:textId="77777777" w:rsidR="00620B83" w:rsidRDefault="00620B83" w:rsidP="00447500">
      <w:pPr>
        <w:pStyle w:val="IFTnormal"/>
        <w:spacing w:before="120" w:after="60" w:line="264" w:lineRule="auto"/>
        <w:rPr>
          <w:rFonts w:ascii="Century Gothic" w:hAnsi="Century Gothic"/>
          <w:b/>
          <w:lang w:val="en-US"/>
        </w:rPr>
      </w:pPr>
    </w:p>
    <w:p w14:paraId="2A340124" w14:textId="77777777" w:rsidR="00C14068" w:rsidRPr="00447D29" w:rsidRDefault="00655060" w:rsidP="00447500">
      <w:pPr>
        <w:pStyle w:val="IFTnormal"/>
        <w:spacing w:before="120" w:after="60" w:line="264" w:lineRule="auto"/>
        <w:rPr>
          <w:rFonts w:ascii="Century Gothic" w:hAnsi="Century Gothic"/>
          <w:lang w:val="en-US"/>
        </w:rPr>
      </w:pPr>
      <w:r w:rsidRPr="00447D29">
        <w:rPr>
          <w:rFonts w:ascii="Century Gothic" w:hAnsi="Century Gothic"/>
          <w:b/>
          <w:lang w:val="en-US"/>
        </w:rPr>
        <w:t>VDSL</w:t>
      </w:r>
    </w:p>
    <w:p w14:paraId="281C9C85"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ETSI TS 101 270-1: "Transmission and Multiplexing (TM); Access transmission systems on metallic access cables; Very high speed Digital Subscriber Line (VDSL); Part 1: Functional requirements".</w:t>
      </w:r>
    </w:p>
    <w:p w14:paraId="6CAD5702"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ITU-T Recommendation G993.2: "Very High Speed Digital Subscriber Line Transceivers 2 (VDSL2)" (including all corrigenda and amendments).</w:t>
      </w:r>
    </w:p>
    <w:p w14:paraId="50EFC683" w14:textId="77777777" w:rsidR="00C14068" w:rsidRPr="00447D29" w:rsidRDefault="00655060" w:rsidP="00447500">
      <w:pPr>
        <w:pStyle w:val="IFTnormal"/>
        <w:spacing w:before="120" w:after="60" w:line="264" w:lineRule="auto"/>
        <w:rPr>
          <w:rFonts w:ascii="Century Gothic" w:hAnsi="Century Gothic"/>
          <w:lang w:val="en-US"/>
        </w:rPr>
      </w:pPr>
      <w:r w:rsidRPr="00447D29">
        <w:rPr>
          <w:rFonts w:ascii="Century Gothic" w:hAnsi="Century Gothic"/>
          <w:b/>
          <w:lang w:val="en-GB"/>
        </w:rPr>
        <w:t>EMC &amp; UNBALANCE</w:t>
      </w:r>
    </w:p>
    <w:p w14:paraId="199F60E4"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ETSI EN 300 386-2 (V1.1.3): "Electromagnetic compatibility and Radio spectrum Matters (ERM); Telecommunication network equipment; Electromagnetic Compatibility (EMC) requirements; Part 2: Product family standard".</w:t>
      </w:r>
    </w:p>
    <w:p w14:paraId="1254C161"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ITU-T Recommendation O.9: "Measuring arrangements to assess the degree of unbalance about earth".</w:t>
      </w:r>
    </w:p>
    <w:p w14:paraId="588B62B4" w14:textId="77777777" w:rsidR="00655060" w:rsidRPr="00447D29" w:rsidRDefault="00655060" w:rsidP="00447500">
      <w:pPr>
        <w:pStyle w:val="IFTnormal"/>
        <w:spacing w:after="60" w:line="264" w:lineRule="auto"/>
        <w:rPr>
          <w:rFonts w:ascii="Century Gothic" w:hAnsi="Century Gothic"/>
          <w:lang w:val="en-US"/>
        </w:rPr>
      </w:pPr>
      <w:r w:rsidRPr="00447D29">
        <w:rPr>
          <w:rFonts w:ascii="Century Gothic" w:hAnsi="Century Gothic"/>
          <w:lang w:val="en-US"/>
        </w:rPr>
        <w:t>ITU-T Recommendation G.117: "Transmission aspects of unbalance about earth".</w:t>
      </w:r>
    </w:p>
    <w:p w14:paraId="765683A1" w14:textId="77777777" w:rsidR="00655060" w:rsidRPr="00447D29" w:rsidRDefault="00655060" w:rsidP="00447500">
      <w:pPr>
        <w:pStyle w:val="IFTnormal"/>
        <w:spacing w:line="264" w:lineRule="auto"/>
        <w:rPr>
          <w:rFonts w:ascii="Century Gothic" w:hAnsi="Century Gothic"/>
        </w:rPr>
      </w:pPr>
      <w:r w:rsidRPr="00447D29">
        <w:rPr>
          <w:rFonts w:ascii="Century Gothic" w:hAnsi="Century Gothic"/>
        </w:rPr>
        <w:t>ITU-T K-34, para edificios de Central de telecomunicaciones (principal y secundario), en exteriores y en las instalaciones de suscriptor, según sea el caso.</w:t>
      </w:r>
    </w:p>
    <w:p w14:paraId="7004BB6F" w14:textId="77777777" w:rsidR="00C14068" w:rsidRPr="008A6791" w:rsidRDefault="00C14068" w:rsidP="00447500">
      <w:pPr>
        <w:pStyle w:val="IFTnormal"/>
        <w:spacing w:line="264" w:lineRule="auto"/>
        <w:rPr>
          <w:rFonts w:ascii="Century Gothic" w:hAnsi="Century Gothic"/>
          <w:b/>
        </w:rPr>
      </w:pPr>
    </w:p>
    <w:p w14:paraId="00978C96" w14:textId="77777777" w:rsidR="00655060" w:rsidRPr="008A6791" w:rsidRDefault="00655060" w:rsidP="00EE5806">
      <w:pPr>
        <w:pStyle w:val="IFTnormal"/>
        <w:spacing w:after="120" w:line="264" w:lineRule="auto"/>
        <w:rPr>
          <w:rFonts w:ascii="Century Gothic" w:hAnsi="Century Gothic"/>
          <w:b/>
        </w:rPr>
      </w:pPr>
      <w:r w:rsidRPr="008A6791">
        <w:rPr>
          <w:rFonts w:ascii="Century Gothic" w:hAnsi="Century Gothic"/>
          <w:b/>
        </w:rPr>
        <w:t>TABLA DE TECNOLOGÍAS Y NORMATIVAS O RECOMENDACIÓN DE REFERENCIA</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01"/>
        <w:gridCol w:w="7938"/>
      </w:tblGrid>
      <w:tr w:rsidR="00655060" w:rsidRPr="00043195" w14:paraId="1DB35336" w14:textId="77777777" w:rsidTr="00447500">
        <w:trPr>
          <w:trHeight w:val="315"/>
          <w:tblHeader/>
        </w:trPr>
        <w:tc>
          <w:tcPr>
            <w:tcW w:w="1701" w:type="dxa"/>
            <w:shd w:val="clear" w:color="auto" w:fill="009AD9"/>
            <w:noWrap/>
            <w:vAlign w:val="bottom"/>
            <w:hideMark/>
          </w:tcPr>
          <w:p w14:paraId="50F90253" w14:textId="77777777" w:rsidR="00655060" w:rsidRPr="00043195" w:rsidRDefault="00655060" w:rsidP="00043195">
            <w:pPr>
              <w:spacing w:before="20" w:after="20" w:line="264" w:lineRule="auto"/>
              <w:jc w:val="center"/>
              <w:rPr>
                <w:rFonts w:ascii="Century Gothic" w:hAnsi="Century Gothic" w:cs="Arial"/>
                <w:b/>
                <w:color w:val="FFFFFF" w:themeColor="background1"/>
                <w:sz w:val="20"/>
                <w:szCs w:val="20"/>
              </w:rPr>
            </w:pPr>
            <w:r w:rsidRPr="00043195">
              <w:rPr>
                <w:rFonts w:ascii="Century Gothic" w:hAnsi="Century Gothic" w:cs="Arial"/>
                <w:b/>
                <w:color w:val="FFFFFF" w:themeColor="background1"/>
                <w:sz w:val="20"/>
                <w:szCs w:val="20"/>
              </w:rPr>
              <w:t>Tecnología</w:t>
            </w:r>
          </w:p>
        </w:tc>
        <w:tc>
          <w:tcPr>
            <w:tcW w:w="7938" w:type="dxa"/>
            <w:shd w:val="clear" w:color="auto" w:fill="009AD9"/>
            <w:noWrap/>
            <w:vAlign w:val="center"/>
            <w:hideMark/>
          </w:tcPr>
          <w:p w14:paraId="7BDB0DF4" w14:textId="77777777" w:rsidR="00655060" w:rsidRPr="00043195" w:rsidRDefault="00655060" w:rsidP="00043195">
            <w:pPr>
              <w:spacing w:before="20" w:after="20" w:line="264" w:lineRule="auto"/>
              <w:jc w:val="center"/>
              <w:rPr>
                <w:rFonts w:ascii="Century Gothic" w:hAnsi="Century Gothic" w:cs="Arial"/>
                <w:b/>
                <w:color w:val="FFFFFF" w:themeColor="background1"/>
                <w:sz w:val="20"/>
                <w:szCs w:val="20"/>
              </w:rPr>
            </w:pPr>
            <w:r w:rsidRPr="00043195">
              <w:rPr>
                <w:rFonts w:ascii="Century Gothic" w:hAnsi="Century Gothic" w:cs="Arial"/>
                <w:b/>
                <w:color w:val="FFFFFF" w:themeColor="background1"/>
                <w:sz w:val="20"/>
                <w:szCs w:val="20"/>
                <w:lang w:val="es-ES_tradnl"/>
              </w:rPr>
              <w:t xml:space="preserve">Normativa/Recomendación de referencia </w:t>
            </w:r>
          </w:p>
        </w:tc>
      </w:tr>
      <w:tr w:rsidR="00655060" w:rsidRPr="00043195" w14:paraId="15A9962B" w14:textId="77777777" w:rsidTr="00447500">
        <w:trPr>
          <w:trHeight w:val="525"/>
        </w:trPr>
        <w:tc>
          <w:tcPr>
            <w:tcW w:w="1701" w:type="dxa"/>
            <w:shd w:val="clear" w:color="auto" w:fill="auto"/>
            <w:vAlign w:val="center"/>
            <w:hideMark/>
          </w:tcPr>
          <w:p w14:paraId="038C04FB" w14:textId="77777777" w:rsidR="00655060" w:rsidRPr="00043195" w:rsidRDefault="00655060" w:rsidP="00043195">
            <w:pPr>
              <w:spacing w:before="20" w:after="20" w:line="264" w:lineRule="auto"/>
              <w:jc w:val="center"/>
              <w:rPr>
                <w:rFonts w:ascii="Century Gothic" w:hAnsi="Century Gothic" w:cs="Arial"/>
                <w:b/>
                <w:color w:val="000000"/>
                <w:sz w:val="20"/>
                <w:szCs w:val="20"/>
              </w:rPr>
            </w:pPr>
            <w:r w:rsidRPr="00043195">
              <w:rPr>
                <w:rFonts w:ascii="Century Gothic" w:hAnsi="Century Gothic" w:cs="Arial"/>
                <w:b/>
                <w:color w:val="000000"/>
                <w:sz w:val="20"/>
                <w:szCs w:val="20"/>
                <w:lang w:val="es-ES_tradnl"/>
              </w:rPr>
              <w:t xml:space="preserve">RDSI ACCESO BÁSICO </w:t>
            </w:r>
          </w:p>
        </w:tc>
        <w:tc>
          <w:tcPr>
            <w:tcW w:w="7938" w:type="dxa"/>
            <w:shd w:val="clear" w:color="auto" w:fill="auto"/>
            <w:vAlign w:val="center"/>
            <w:hideMark/>
          </w:tcPr>
          <w:p w14:paraId="2DA7B3CD" w14:textId="77777777" w:rsidR="00655060" w:rsidRPr="00043195" w:rsidRDefault="00655060" w:rsidP="00043195">
            <w:pPr>
              <w:spacing w:before="20" w:after="20" w:line="264" w:lineRule="auto"/>
              <w:rPr>
                <w:rFonts w:ascii="Century Gothic" w:hAnsi="Century Gothic" w:cs="Arial"/>
                <w:color w:val="000000"/>
                <w:sz w:val="20"/>
                <w:szCs w:val="20"/>
              </w:rPr>
            </w:pPr>
            <w:r w:rsidRPr="00043195">
              <w:rPr>
                <w:rFonts w:ascii="Century Gothic" w:hAnsi="Century Gothic" w:cs="Arial"/>
                <w:color w:val="000000"/>
                <w:sz w:val="20"/>
                <w:szCs w:val="20"/>
                <w:lang w:val="en-US"/>
              </w:rPr>
              <w:t xml:space="preserve"> ETSI TS 102 080, “Transmission and Multiplexing (TM); Integrated Services Digital Network (ISDN) basic rate access. </w:t>
            </w:r>
            <w:r w:rsidRPr="00043195">
              <w:rPr>
                <w:rFonts w:ascii="Century Gothic" w:hAnsi="Century Gothic" w:cs="Arial"/>
                <w:color w:val="000000"/>
                <w:sz w:val="20"/>
                <w:szCs w:val="20"/>
                <w:lang w:val="es-ES_tradnl"/>
              </w:rPr>
              <w:t xml:space="preserve">Digital </w:t>
            </w:r>
            <w:proofErr w:type="spellStart"/>
            <w:r w:rsidRPr="00043195">
              <w:rPr>
                <w:rFonts w:ascii="Century Gothic" w:hAnsi="Century Gothic" w:cs="Arial"/>
                <w:color w:val="000000"/>
                <w:sz w:val="20"/>
                <w:szCs w:val="20"/>
                <w:lang w:val="es-ES_tradnl"/>
              </w:rPr>
              <w:t>transmission</w:t>
            </w:r>
            <w:proofErr w:type="spellEnd"/>
            <w:r w:rsidRPr="00043195">
              <w:rPr>
                <w:rFonts w:ascii="Century Gothic" w:hAnsi="Century Gothic" w:cs="Arial"/>
                <w:color w:val="000000"/>
                <w:sz w:val="20"/>
                <w:szCs w:val="20"/>
                <w:lang w:val="es-ES_tradnl"/>
              </w:rPr>
              <w:t xml:space="preserve"> </w:t>
            </w:r>
            <w:proofErr w:type="spellStart"/>
            <w:r w:rsidRPr="00043195">
              <w:rPr>
                <w:rFonts w:ascii="Century Gothic" w:hAnsi="Century Gothic" w:cs="Arial"/>
                <w:color w:val="000000"/>
                <w:sz w:val="20"/>
                <w:szCs w:val="20"/>
                <w:lang w:val="es-ES_tradnl"/>
              </w:rPr>
              <w:t>system</w:t>
            </w:r>
            <w:proofErr w:type="spellEnd"/>
            <w:r w:rsidRPr="00043195">
              <w:rPr>
                <w:rFonts w:ascii="Century Gothic" w:hAnsi="Century Gothic" w:cs="Arial"/>
                <w:color w:val="000000"/>
                <w:sz w:val="20"/>
                <w:szCs w:val="20"/>
                <w:lang w:val="es-ES_tradnl"/>
              </w:rPr>
              <w:t xml:space="preserve"> </w:t>
            </w:r>
            <w:proofErr w:type="spellStart"/>
            <w:r w:rsidRPr="00043195">
              <w:rPr>
                <w:rFonts w:ascii="Century Gothic" w:hAnsi="Century Gothic" w:cs="Arial"/>
                <w:color w:val="000000"/>
                <w:sz w:val="20"/>
                <w:szCs w:val="20"/>
                <w:lang w:val="es-ES_tradnl"/>
              </w:rPr>
              <w:t>on</w:t>
            </w:r>
            <w:proofErr w:type="spellEnd"/>
            <w:r w:rsidRPr="00043195">
              <w:rPr>
                <w:rFonts w:ascii="Century Gothic" w:hAnsi="Century Gothic" w:cs="Arial"/>
                <w:color w:val="000000"/>
                <w:sz w:val="20"/>
                <w:szCs w:val="20"/>
                <w:lang w:val="es-ES_tradnl"/>
              </w:rPr>
              <w:t xml:space="preserve"> </w:t>
            </w:r>
            <w:proofErr w:type="spellStart"/>
            <w:r w:rsidRPr="00043195">
              <w:rPr>
                <w:rFonts w:ascii="Century Gothic" w:hAnsi="Century Gothic" w:cs="Arial"/>
                <w:color w:val="000000"/>
                <w:sz w:val="20"/>
                <w:szCs w:val="20"/>
                <w:lang w:val="es-ES_tradnl"/>
              </w:rPr>
              <w:t>metallic</w:t>
            </w:r>
            <w:proofErr w:type="spellEnd"/>
            <w:r w:rsidRPr="00043195">
              <w:rPr>
                <w:rFonts w:ascii="Century Gothic" w:hAnsi="Century Gothic" w:cs="Arial"/>
                <w:color w:val="000000"/>
                <w:sz w:val="20"/>
                <w:szCs w:val="20"/>
                <w:lang w:val="es-ES_tradnl"/>
              </w:rPr>
              <w:t xml:space="preserve"> local </w:t>
            </w:r>
            <w:proofErr w:type="spellStart"/>
            <w:r w:rsidRPr="00043195">
              <w:rPr>
                <w:rFonts w:ascii="Century Gothic" w:hAnsi="Century Gothic" w:cs="Arial"/>
                <w:color w:val="000000"/>
                <w:sz w:val="20"/>
                <w:szCs w:val="20"/>
                <w:lang w:val="es-ES_tradnl"/>
              </w:rPr>
              <w:t>lines</w:t>
            </w:r>
            <w:proofErr w:type="spellEnd"/>
            <w:r w:rsidRPr="00043195">
              <w:rPr>
                <w:rFonts w:ascii="Century Gothic" w:hAnsi="Century Gothic" w:cs="Arial"/>
                <w:color w:val="000000"/>
                <w:sz w:val="20"/>
                <w:szCs w:val="20"/>
                <w:lang w:val="es-ES_tradnl"/>
              </w:rPr>
              <w:t xml:space="preserve">”  (2000-05). </w:t>
            </w:r>
          </w:p>
        </w:tc>
      </w:tr>
      <w:tr w:rsidR="00655060" w:rsidRPr="005A4A92" w14:paraId="54AE91A5" w14:textId="77777777" w:rsidTr="00447500">
        <w:trPr>
          <w:trHeight w:val="780"/>
        </w:trPr>
        <w:tc>
          <w:tcPr>
            <w:tcW w:w="1701" w:type="dxa"/>
            <w:shd w:val="clear" w:color="auto" w:fill="auto"/>
            <w:vAlign w:val="center"/>
            <w:hideMark/>
          </w:tcPr>
          <w:p w14:paraId="25F2A92B" w14:textId="77777777" w:rsidR="00655060" w:rsidRPr="00043195" w:rsidRDefault="00655060" w:rsidP="00043195">
            <w:pPr>
              <w:spacing w:before="20" w:after="20" w:line="264" w:lineRule="auto"/>
              <w:jc w:val="center"/>
              <w:rPr>
                <w:rFonts w:ascii="Century Gothic" w:hAnsi="Century Gothic" w:cs="Arial"/>
                <w:b/>
                <w:color w:val="000000"/>
                <w:sz w:val="20"/>
                <w:szCs w:val="20"/>
              </w:rPr>
            </w:pPr>
            <w:r w:rsidRPr="00043195">
              <w:rPr>
                <w:rFonts w:ascii="Century Gothic" w:hAnsi="Century Gothic" w:cs="Arial"/>
                <w:b/>
                <w:color w:val="000000"/>
                <w:sz w:val="20"/>
                <w:szCs w:val="20"/>
                <w:lang w:val="es-ES_tradnl"/>
              </w:rPr>
              <w:t xml:space="preserve">RDSI ACCESO PRIMARIO, interfaz de línea con código HDB3 a 2048 </w:t>
            </w:r>
            <w:proofErr w:type="spellStart"/>
            <w:r w:rsidRPr="00043195">
              <w:rPr>
                <w:rFonts w:ascii="Century Gothic" w:hAnsi="Century Gothic" w:cs="Arial"/>
                <w:b/>
                <w:color w:val="000000"/>
                <w:sz w:val="20"/>
                <w:szCs w:val="20"/>
                <w:lang w:val="es-ES_tradnl"/>
              </w:rPr>
              <w:t>Kbitit</w:t>
            </w:r>
            <w:proofErr w:type="spellEnd"/>
            <w:r w:rsidRPr="00043195">
              <w:rPr>
                <w:rFonts w:ascii="Century Gothic" w:hAnsi="Century Gothic" w:cs="Arial"/>
                <w:b/>
                <w:color w:val="000000"/>
                <w:sz w:val="20"/>
                <w:szCs w:val="20"/>
                <w:lang w:val="es-ES_tradnl"/>
              </w:rPr>
              <w:t xml:space="preserve">/s </w:t>
            </w:r>
          </w:p>
        </w:tc>
        <w:tc>
          <w:tcPr>
            <w:tcW w:w="7938" w:type="dxa"/>
            <w:shd w:val="clear" w:color="auto" w:fill="auto"/>
            <w:vAlign w:val="center"/>
            <w:hideMark/>
          </w:tcPr>
          <w:p w14:paraId="69509D47"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 xml:space="preserve">ETSI EN 300 011-1 V.1.2.2 (2000-05) “Integrated Services Digital Network (ISDN); Primary rate User Network Interface (UNI); Part 1: Layer 1 specification”. </w:t>
            </w:r>
          </w:p>
        </w:tc>
      </w:tr>
      <w:tr w:rsidR="00655060" w:rsidRPr="005A4A92" w14:paraId="4B1C7A92" w14:textId="77777777" w:rsidTr="00447500">
        <w:trPr>
          <w:trHeight w:val="525"/>
        </w:trPr>
        <w:tc>
          <w:tcPr>
            <w:tcW w:w="1701" w:type="dxa"/>
            <w:vMerge w:val="restart"/>
            <w:shd w:val="clear" w:color="auto" w:fill="auto"/>
            <w:noWrap/>
            <w:vAlign w:val="center"/>
            <w:hideMark/>
          </w:tcPr>
          <w:p w14:paraId="48165383" w14:textId="77777777" w:rsidR="00655060" w:rsidRPr="00043195" w:rsidRDefault="00655060" w:rsidP="00043195">
            <w:pPr>
              <w:spacing w:before="20" w:after="20" w:line="264" w:lineRule="auto"/>
              <w:jc w:val="center"/>
              <w:rPr>
                <w:rFonts w:ascii="Century Gothic" w:hAnsi="Century Gothic" w:cs="Arial"/>
                <w:b/>
                <w:color w:val="000000"/>
                <w:sz w:val="20"/>
                <w:szCs w:val="20"/>
              </w:rPr>
            </w:pPr>
            <w:r w:rsidRPr="00043195">
              <w:rPr>
                <w:rFonts w:ascii="Century Gothic" w:hAnsi="Century Gothic" w:cs="Arial"/>
                <w:b/>
                <w:color w:val="000000"/>
                <w:sz w:val="20"/>
                <w:szCs w:val="20"/>
                <w:lang w:val="es-ES_tradnl"/>
              </w:rPr>
              <w:t xml:space="preserve">ADSL sobre POTS </w:t>
            </w:r>
          </w:p>
        </w:tc>
        <w:tc>
          <w:tcPr>
            <w:tcW w:w="7938" w:type="dxa"/>
            <w:shd w:val="clear" w:color="auto" w:fill="auto"/>
            <w:noWrap/>
            <w:vAlign w:val="center"/>
            <w:hideMark/>
          </w:tcPr>
          <w:p w14:paraId="1B8EAA00"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 xml:space="preserve">ETSI TS 101 388 v1.4.1. “Access transmission systems on metallic access cables; Asymmetric Digital Subscriber Line (ADSL) - European specific requirements; (ITU-T G.992.1 modified)” (2007-08) </w:t>
            </w:r>
          </w:p>
        </w:tc>
      </w:tr>
      <w:tr w:rsidR="00655060" w:rsidRPr="00043195" w14:paraId="755624C5" w14:textId="77777777" w:rsidTr="00447500">
        <w:trPr>
          <w:trHeight w:val="315"/>
        </w:trPr>
        <w:tc>
          <w:tcPr>
            <w:tcW w:w="1701" w:type="dxa"/>
            <w:vMerge/>
            <w:vAlign w:val="center"/>
            <w:hideMark/>
          </w:tcPr>
          <w:p w14:paraId="1E971233" w14:textId="77777777" w:rsidR="00655060" w:rsidRPr="0004319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24A1FC3B"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 xml:space="preserve">ITU G.992.1: “Asymmetric Digital Subscriber Line (ADSL) transceivers”. (1999-06) </w:t>
            </w:r>
          </w:p>
        </w:tc>
      </w:tr>
      <w:tr w:rsidR="00655060" w:rsidRPr="005A4A92" w14:paraId="12F58B89" w14:textId="77777777" w:rsidTr="00447500">
        <w:trPr>
          <w:trHeight w:val="315"/>
        </w:trPr>
        <w:tc>
          <w:tcPr>
            <w:tcW w:w="1701" w:type="dxa"/>
            <w:vMerge/>
            <w:vAlign w:val="center"/>
            <w:hideMark/>
          </w:tcPr>
          <w:p w14:paraId="04CD8265" w14:textId="77777777" w:rsidR="00655060" w:rsidRPr="0004319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5B1014A9"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ITU G.992.2: “</w:t>
            </w:r>
            <w:proofErr w:type="spellStart"/>
            <w:r w:rsidRPr="00043195">
              <w:rPr>
                <w:rFonts w:ascii="Century Gothic" w:hAnsi="Century Gothic" w:cs="Arial"/>
                <w:color w:val="000000"/>
                <w:sz w:val="20"/>
                <w:szCs w:val="20"/>
                <w:lang w:val="en-US"/>
              </w:rPr>
              <w:t>Splitterless</w:t>
            </w:r>
            <w:proofErr w:type="spellEnd"/>
            <w:r w:rsidRPr="00043195">
              <w:rPr>
                <w:rFonts w:ascii="Century Gothic" w:hAnsi="Century Gothic" w:cs="Arial"/>
                <w:color w:val="000000"/>
                <w:sz w:val="20"/>
                <w:szCs w:val="20"/>
                <w:lang w:val="en-US"/>
              </w:rPr>
              <w:t xml:space="preserve"> Asymmetric Digital Subscriber Line (ADSL) transceivers” (1999-07) </w:t>
            </w:r>
          </w:p>
        </w:tc>
      </w:tr>
      <w:tr w:rsidR="00655060" w:rsidRPr="00043195" w14:paraId="1F8548F2" w14:textId="77777777" w:rsidTr="00447500">
        <w:trPr>
          <w:trHeight w:val="525"/>
        </w:trPr>
        <w:tc>
          <w:tcPr>
            <w:tcW w:w="1701" w:type="dxa"/>
            <w:vMerge/>
            <w:vAlign w:val="center"/>
            <w:hideMark/>
          </w:tcPr>
          <w:p w14:paraId="70F6CF13" w14:textId="77777777" w:rsidR="00655060" w:rsidRPr="0004319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4772F09B" w14:textId="77777777" w:rsidR="00655060" w:rsidRPr="00043195" w:rsidRDefault="00655060" w:rsidP="00043195">
            <w:pPr>
              <w:spacing w:before="20" w:after="20" w:line="264" w:lineRule="auto"/>
              <w:rPr>
                <w:rFonts w:ascii="Century Gothic" w:hAnsi="Century Gothic" w:cs="Arial"/>
                <w:color w:val="000000"/>
                <w:sz w:val="20"/>
                <w:szCs w:val="20"/>
              </w:rPr>
            </w:pPr>
            <w:r w:rsidRPr="00043195">
              <w:rPr>
                <w:rFonts w:ascii="Century Gothic" w:hAnsi="Century Gothic" w:cs="Arial"/>
                <w:color w:val="000000"/>
                <w:sz w:val="20"/>
                <w:szCs w:val="20"/>
                <w:lang w:val="es-ES_tradnl"/>
              </w:rPr>
              <w:t>ITE-BA-003 “Interfaz de línea para el acceso indirecto al bucle de abonado con tecnologías ADSL (ANSI T1.413-1998)”.</w:t>
            </w:r>
          </w:p>
        </w:tc>
      </w:tr>
      <w:tr w:rsidR="00655060" w:rsidRPr="00043195" w14:paraId="576B4D51" w14:textId="77777777" w:rsidTr="00447500">
        <w:trPr>
          <w:trHeight w:val="525"/>
        </w:trPr>
        <w:tc>
          <w:tcPr>
            <w:tcW w:w="1701" w:type="dxa"/>
            <w:vMerge/>
            <w:vAlign w:val="center"/>
            <w:hideMark/>
          </w:tcPr>
          <w:p w14:paraId="574C2F33" w14:textId="77777777" w:rsidR="00655060" w:rsidRPr="00043195" w:rsidRDefault="00655060" w:rsidP="00043195">
            <w:pPr>
              <w:spacing w:before="20" w:after="20" w:line="264" w:lineRule="auto"/>
              <w:rPr>
                <w:rFonts w:ascii="Century Gothic" w:hAnsi="Century Gothic" w:cs="Arial"/>
                <w:b/>
                <w:color w:val="000000"/>
                <w:sz w:val="20"/>
                <w:szCs w:val="20"/>
              </w:rPr>
            </w:pPr>
          </w:p>
        </w:tc>
        <w:tc>
          <w:tcPr>
            <w:tcW w:w="7938" w:type="dxa"/>
            <w:shd w:val="clear" w:color="auto" w:fill="auto"/>
            <w:noWrap/>
            <w:vAlign w:val="center"/>
            <w:hideMark/>
          </w:tcPr>
          <w:p w14:paraId="20BB95B7" w14:textId="77777777" w:rsidR="00655060" w:rsidRPr="00043195" w:rsidRDefault="00655060" w:rsidP="00043195">
            <w:pPr>
              <w:spacing w:before="20" w:after="20" w:line="264" w:lineRule="auto"/>
              <w:rPr>
                <w:rFonts w:ascii="Century Gothic" w:hAnsi="Century Gothic" w:cs="Arial"/>
                <w:color w:val="000000"/>
                <w:sz w:val="20"/>
                <w:szCs w:val="20"/>
              </w:rPr>
            </w:pPr>
            <w:r w:rsidRPr="00043195">
              <w:rPr>
                <w:rFonts w:ascii="Century Gothic" w:hAnsi="Century Gothic" w:cs="Arial"/>
                <w:color w:val="000000"/>
                <w:sz w:val="20"/>
                <w:szCs w:val="20"/>
                <w:lang w:val="es-ES_tradnl"/>
              </w:rPr>
              <w:t xml:space="preserve">ITE-BA-006 “Interfaz de Línea para el Acceso Indirecto al Bucle de Abonado con Tecnologías ADSL con microfiltros separadores en líneas analógicas”. </w:t>
            </w:r>
          </w:p>
        </w:tc>
      </w:tr>
      <w:tr w:rsidR="00655060" w:rsidRPr="00043195" w14:paraId="7C2399D7" w14:textId="77777777" w:rsidTr="00447500">
        <w:trPr>
          <w:trHeight w:val="525"/>
        </w:trPr>
        <w:tc>
          <w:tcPr>
            <w:tcW w:w="1701" w:type="dxa"/>
            <w:vMerge/>
            <w:vAlign w:val="center"/>
            <w:hideMark/>
          </w:tcPr>
          <w:p w14:paraId="4A821356" w14:textId="77777777" w:rsidR="00655060" w:rsidRPr="00043195" w:rsidRDefault="00655060" w:rsidP="00043195">
            <w:pPr>
              <w:spacing w:before="20" w:after="20" w:line="264" w:lineRule="auto"/>
              <w:rPr>
                <w:rFonts w:ascii="Century Gothic" w:hAnsi="Century Gothic" w:cs="Arial"/>
                <w:b/>
                <w:color w:val="000000"/>
                <w:sz w:val="20"/>
                <w:szCs w:val="20"/>
              </w:rPr>
            </w:pPr>
          </w:p>
        </w:tc>
        <w:tc>
          <w:tcPr>
            <w:tcW w:w="7938" w:type="dxa"/>
            <w:shd w:val="clear" w:color="auto" w:fill="auto"/>
            <w:noWrap/>
            <w:vAlign w:val="center"/>
            <w:hideMark/>
          </w:tcPr>
          <w:p w14:paraId="7B2CAE31" w14:textId="77777777" w:rsidR="00655060" w:rsidRPr="00043195" w:rsidRDefault="00655060" w:rsidP="00043195">
            <w:pPr>
              <w:spacing w:before="20" w:after="20" w:line="264" w:lineRule="auto"/>
              <w:rPr>
                <w:rFonts w:ascii="Century Gothic" w:hAnsi="Century Gothic" w:cs="Arial"/>
                <w:color w:val="000000"/>
                <w:sz w:val="20"/>
                <w:szCs w:val="20"/>
              </w:rPr>
            </w:pPr>
            <w:r w:rsidRPr="00043195">
              <w:rPr>
                <w:rFonts w:ascii="Century Gothic" w:hAnsi="Century Gothic" w:cs="Arial"/>
                <w:color w:val="000000"/>
                <w:sz w:val="20"/>
                <w:szCs w:val="20"/>
                <w:lang w:val="en-US"/>
              </w:rPr>
              <w:t xml:space="preserve">ANSI T1.413 – 1998 (Issue 2). Networks and Customer Installation Interfaces. </w:t>
            </w:r>
            <w:proofErr w:type="spellStart"/>
            <w:r w:rsidRPr="00043195">
              <w:rPr>
                <w:rFonts w:ascii="Century Gothic" w:hAnsi="Century Gothic" w:cs="Arial"/>
                <w:color w:val="000000"/>
                <w:sz w:val="20"/>
                <w:szCs w:val="20"/>
                <w:lang w:val="es-ES_tradnl"/>
              </w:rPr>
              <w:t>Asymmetric</w:t>
            </w:r>
            <w:proofErr w:type="spellEnd"/>
            <w:r w:rsidRPr="00043195">
              <w:rPr>
                <w:rFonts w:ascii="Century Gothic" w:hAnsi="Century Gothic" w:cs="Arial"/>
                <w:color w:val="000000"/>
                <w:sz w:val="20"/>
                <w:szCs w:val="20"/>
                <w:lang w:val="es-ES_tradnl"/>
              </w:rPr>
              <w:t xml:space="preserve"> Digital </w:t>
            </w:r>
            <w:proofErr w:type="spellStart"/>
            <w:r w:rsidRPr="00043195">
              <w:rPr>
                <w:rFonts w:ascii="Century Gothic" w:hAnsi="Century Gothic" w:cs="Arial"/>
                <w:color w:val="000000"/>
                <w:sz w:val="20"/>
                <w:szCs w:val="20"/>
                <w:lang w:val="es-ES_tradnl"/>
              </w:rPr>
              <w:t>Subscriber</w:t>
            </w:r>
            <w:proofErr w:type="spellEnd"/>
            <w:r w:rsidRPr="00043195">
              <w:rPr>
                <w:rFonts w:ascii="Century Gothic" w:hAnsi="Century Gothic" w:cs="Arial"/>
                <w:color w:val="000000"/>
                <w:sz w:val="20"/>
                <w:szCs w:val="20"/>
                <w:lang w:val="es-ES_tradnl"/>
              </w:rPr>
              <w:t xml:space="preserve"> Line (ADSL). </w:t>
            </w:r>
            <w:proofErr w:type="spellStart"/>
            <w:r w:rsidRPr="00043195">
              <w:rPr>
                <w:rFonts w:ascii="Century Gothic" w:hAnsi="Century Gothic" w:cs="Arial"/>
                <w:color w:val="000000"/>
                <w:sz w:val="20"/>
                <w:szCs w:val="20"/>
                <w:lang w:val="es-ES_tradnl"/>
              </w:rPr>
              <w:t>Metallic</w:t>
            </w:r>
            <w:proofErr w:type="spellEnd"/>
            <w:r w:rsidRPr="00043195">
              <w:rPr>
                <w:rFonts w:ascii="Century Gothic" w:hAnsi="Century Gothic" w:cs="Arial"/>
                <w:color w:val="000000"/>
                <w:sz w:val="20"/>
                <w:szCs w:val="20"/>
                <w:lang w:val="es-ES_tradnl"/>
              </w:rPr>
              <w:t xml:space="preserve"> Interface (1998). </w:t>
            </w:r>
          </w:p>
        </w:tc>
      </w:tr>
      <w:tr w:rsidR="00655060" w:rsidRPr="005A4A92" w14:paraId="1805937F" w14:textId="77777777" w:rsidTr="00447500">
        <w:trPr>
          <w:trHeight w:val="525"/>
        </w:trPr>
        <w:tc>
          <w:tcPr>
            <w:tcW w:w="1701" w:type="dxa"/>
            <w:vMerge w:val="restart"/>
            <w:shd w:val="clear" w:color="auto" w:fill="auto"/>
            <w:vAlign w:val="center"/>
            <w:hideMark/>
          </w:tcPr>
          <w:p w14:paraId="7CD1B9AC" w14:textId="77777777" w:rsidR="00655060" w:rsidRPr="00043195" w:rsidRDefault="00655060" w:rsidP="00043195">
            <w:pPr>
              <w:spacing w:before="20" w:after="20" w:line="264" w:lineRule="auto"/>
              <w:jc w:val="center"/>
              <w:rPr>
                <w:rFonts w:ascii="Century Gothic" w:hAnsi="Century Gothic" w:cs="Arial"/>
                <w:b/>
                <w:color w:val="000000"/>
                <w:sz w:val="20"/>
                <w:szCs w:val="20"/>
              </w:rPr>
            </w:pPr>
            <w:r w:rsidRPr="00043195">
              <w:rPr>
                <w:rFonts w:ascii="Century Gothic" w:hAnsi="Century Gothic" w:cs="Arial"/>
                <w:b/>
                <w:color w:val="000000"/>
                <w:sz w:val="20"/>
                <w:szCs w:val="20"/>
              </w:rPr>
              <w:t xml:space="preserve">ADSL sobre RDSI Acceso Básico </w:t>
            </w:r>
          </w:p>
        </w:tc>
        <w:tc>
          <w:tcPr>
            <w:tcW w:w="7938" w:type="dxa"/>
            <w:shd w:val="clear" w:color="auto" w:fill="auto"/>
            <w:noWrap/>
            <w:vAlign w:val="center"/>
            <w:hideMark/>
          </w:tcPr>
          <w:p w14:paraId="14CD0355"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 xml:space="preserve">ETSI TS 101 388 v1.4.1. “Access transmission systems on metallic access cables; Asymmetric Digital Subscriber Line (ADSL) - European specific requirements; (ITU-T G.992.1 modified)” (2007-08) </w:t>
            </w:r>
          </w:p>
        </w:tc>
      </w:tr>
      <w:tr w:rsidR="00655060" w:rsidRPr="00043195" w14:paraId="0A53B93B" w14:textId="77777777" w:rsidTr="00447500">
        <w:trPr>
          <w:trHeight w:val="315"/>
        </w:trPr>
        <w:tc>
          <w:tcPr>
            <w:tcW w:w="1701" w:type="dxa"/>
            <w:vMerge/>
            <w:vAlign w:val="center"/>
            <w:hideMark/>
          </w:tcPr>
          <w:p w14:paraId="28F82AC8" w14:textId="77777777" w:rsidR="00655060" w:rsidRPr="0004319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538E049C"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 xml:space="preserve">ITU G.992.1: “Asymmetric Digital Subscriber Line (ADSL) transceivers”. (1999-06) </w:t>
            </w:r>
          </w:p>
        </w:tc>
      </w:tr>
      <w:tr w:rsidR="00655060" w:rsidRPr="00043195" w14:paraId="3BBFC928" w14:textId="77777777" w:rsidTr="00447500">
        <w:trPr>
          <w:trHeight w:val="525"/>
        </w:trPr>
        <w:tc>
          <w:tcPr>
            <w:tcW w:w="1701" w:type="dxa"/>
            <w:vMerge/>
            <w:vAlign w:val="center"/>
            <w:hideMark/>
          </w:tcPr>
          <w:p w14:paraId="48F5B6C5" w14:textId="77777777" w:rsidR="00655060" w:rsidRPr="0004319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15716F19" w14:textId="77777777" w:rsidR="00655060" w:rsidRPr="00043195" w:rsidRDefault="00655060" w:rsidP="00043195">
            <w:pPr>
              <w:spacing w:before="20" w:after="20" w:line="264" w:lineRule="auto"/>
              <w:rPr>
                <w:rFonts w:ascii="Century Gothic" w:hAnsi="Century Gothic" w:cs="Arial"/>
                <w:color w:val="000000"/>
                <w:sz w:val="20"/>
                <w:szCs w:val="20"/>
              </w:rPr>
            </w:pPr>
            <w:r w:rsidRPr="00043195">
              <w:rPr>
                <w:rFonts w:ascii="Century Gothic" w:hAnsi="Century Gothic" w:cs="Arial"/>
                <w:color w:val="000000"/>
                <w:sz w:val="20"/>
                <w:szCs w:val="20"/>
                <w:lang w:val="es-ES_tradnl"/>
              </w:rPr>
              <w:t xml:space="preserve">ITE-BA-004 “Interfaz de Línea para Acceso Indirecto al Bucle de Abonado con Tecnologías ADSL y coexistencia con el servicio RDSI. </w:t>
            </w:r>
          </w:p>
        </w:tc>
      </w:tr>
      <w:tr w:rsidR="00655060" w:rsidRPr="00043195" w14:paraId="7A6FD91F" w14:textId="77777777" w:rsidTr="00447500">
        <w:trPr>
          <w:trHeight w:val="525"/>
        </w:trPr>
        <w:tc>
          <w:tcPr>
            <w:tcW w:w="1701" w:type="dxa"/>
            <w:vMerge/>
            <w:vAlign w:val="center"/>
            <w:hideMark/>
          </w:tcPr>
          <w:p w14:paraId="4794CA6A" w14:textId="77777777" w:rsidR="00655060" w:rsidRPr="00043195" w:rsidRDefault="00655060" w:rsidP="00043195">
            <w:pPr>
              <w:spacing w:before="20" w:after="20" w:line="264" w:lineRule="auto"/>
              <w:rPr>
                <w:rFonts w:ascii="Century Gothic" w:hAnsi="Century Gothic" w:cs="Arial"/>
                <w:b/>
                <w:color w:val="000000"/>
                <w:sz w:val="20"/>
                <w:szCs w:val="20"/>
              </w:rPr>
            </w:pPr>
          </w:p>
        </w:tc>
        <w:tc>
          <w:tcPr>
            <w:tcW w:w="7938" w:type="dxa"/>
            <w:shd w:val="clear" w:color="auto" w:fill="auto"/>
            <w:noWrap/>
            <w:vAlign w:val="center"/>
            <w:hideMark/>
          </w:tcPr>
          <w:p w14:paraId="322617E7" w14:textId="77777777" w:rsidR="00655060" w:rsidRPr="00043195" w:rsidRDefault="00655060" w:rsidP="00043195">
            <w:pPr>
              <w:spacing w:before="20" w:after="20" w:line="264" w:lineRule="auto"/>
              <w:rPr>
                <w:rFonts w:ascii="Century Gothic" w:hAnsi="Century Gothic" w:cs="Arial"/>
                <w:color w:val="000000"/>
                <w:sz w:val="20"/>
                <w:szCs w:val="20"/>
              </w:rPr>
            </w:pPr>
            <w:r w:rsidRPr="00043195">
              <w:rPr>
                <w:rFonts w:ascii="Century Gothic" w:hAnsi="Century Gothic" w:cs="Arial"/>
                <w:color w:val="000000"/>
                <w:sz w:val="20"/>
                <w:szCs w:val="20"/>
                <w:lang w:val="en-US"/>
              </w:rPr>
              <w:t xml:space="preserve">ANSI T1.413-1998 (Issue 2). Network and Customer Installation Interfaces. </w:t>
            </w:r>
            <w:proofErr w:type="spellStart"/>
            <w:r w:rsidRPr="00043195">
              <w:rPr>
                <w:rFonts w:ascii="Century Gothic" w:hAnsi="Century Gothic" w:cs="Arial"/>
                <w:color w:val="000000"/>
                <w:sz w:val="20"/>
                <w:szCs w:val="20"/>
                <w:lang w:val="es-ES_tradnl"/>
              </w:rPr>
              <w:t>Asymmetric</w:t>
            </w:r>
            <w:proofErr w:type="spellEnd"/>
            <w:r w:rsidRPr="00043195">
              <w:rPr>
                <w:rFonts w:ascii="Century Gothic" w:hAnsi="Century Gothic" w:cs="Arial"/>
                <w:color w:val="000000"/>
                <w:sz w:val="20"/>
                <w:szCs w:val="20"/>
                <w:lang w:val="es-ES_tradnl"/>
              </w:rPr>
              <w:t xml:space="preserve"> digital </w:t>
            </w:r>
            <w:proofErr w:type="spellStart"/>
            <w:r w:rsidRPr="00043195">
              <w:rPr>
                <w:rFonts w:ascii="Century Gothic" w:hAnsi="Century Gothic" w:cs="Arial"/>
                <w:color w:val="000000"/>
                <w:sz w:val="20"/>
                <w:szCs w:val="20"/>
                <w:lang w:val="es-ES_tradnl"/>
              </w:rPr>
              <w:t>Subscriber</w:t>
            </w:r>
            <w:proofErr w:type="spellEnd"/>
            <w:r w:rsidRPr="00043195">
              <w:rPr>
                <w:rFonts w:ascii="Century Gothic" w:hAnsi="Century Gothic" w:cs="Arial"/>
                <w:color w:val="000000"/>
                <w:sz w:val="20"/>
                <w:szCs w:val="20"/>
                <w:lang w:val="es-ES_tradnl"/>
              </w:rPr>
              <w:t xml:space="preserve"> line (ADSL) </w:t>
            </w:r>
            <w:proofErr w:type="spellStart"/>
            <w:r w:rsidRPr="00043195">
              <w:rPr>
                <w:rFonts w:ascii="Century Gothic" w:hAnsi="Century Gothic" w:cs="Arial"/>
                <w:color w:val="000000"/>
                <w:sz w:val="20"/>
                <w:szCs w:val="20"/>
                <w:lang w:val="es-ES_tradnl"/>
              </w:rPr>
              <w:t>Metallic</w:t>
            </w:r>
            <w:proofErr w:type="spellEnd"/>
            <w:r w:rsidRPr="00043195">
              <w:rPr>
                <w:rFonts w:ascii="Century Gothic" w:hAnsi="Century Gothic" w:cs="Arial"/>
                <w:color w:val="000000"/>
                <w:sz w:val="20"/>
                <w:szCs w:val="20"/>
                <w:lang w:val="es-ES_tradnl"/>
              </w:rPr>
              <w:t xml:space="preserve"> interface (1998). </w:t>
            </w:r>
          </w:p>
        </w:tc>
      </w:tr>
      <w:tr w:rsidR="00655060" w:rsidRPr="005A4A92" w14:paraId="7D436A7E" w14:textId="77777777" w:rsidTr="00447500">
        <w:trPr>
          <w:trHeight w:val="315"/>
        </w:trPr>
        <w:tc>
          <w:tcPr>
            <w:tcW w:w="1701" w:type="dxa"/>
            <w:vMerge/>
            <w:vAlign w:val="center"/>
            <w:hideMark/>
          </w:tcPr>
          <w:p w14:paraId="2FE98328" w14:textId="77777777" w:rsidR="00655060" w:rsidRPr="0004319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2C5969FA"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 xml:space="preserve">ITU G.991.2 : Single-pair high-speed digital subscriber line (SHDSL) transceivers (2003-12) </w:t>
            </w:r>
          </w:p>
        </w:tc>
      </w:tr>
      <w:tr w:rsidR="00655060" w:rsidRPr="005A4A92" w14:paraId="774DC18E" w14:textId="77777777" w:rsidTr="00447500">
        <w:trPr>
          <w:trHeight w:val="573"/>
        </w:trPr>
        <w:tc>
          <w:tcPr>
            <w:tcW w:w="1701" w:type="dxa"/>
            <w:vMerge w:val="restart"/>
            <w:shd w:val="clear" w:color="auto" w:fill="auto"/>
            <w:noWrap/>
            <w:vAlign w:val="center"/>
            <w:hideMark/>
          </w:tcPr>
          <w:p w14:paraId="1E595957" w14:textId="77777777" w:rsidR="00655060" w:rsidRPr="00043195" w:rsidRDefault="00655060" w:rsidP="00043195">
            <w:pPr>
              <w:spacing w:before="20" w:after="20" w:line="264" w:lineRule="auto"/>
              <w:jc w:val="center"/>
              <w:rPr>
                <w:rFonts w:ascii="Century Gothic" w:hAnsi="Century Gothic" w:cs="Arial"/>
                <w:b/>
                <w:color w:val="000000"/>
                <w:sz w:val="20"/>
                <w:szCs w:val="20"/>
              </w:rPr>
            </w:pPr>
            <w:r w:rsidRPr="00043195">
              <w:rPr>
                <w:rFonts w:ascii="Century Gothic" w:hAnsi="Century Gothic" w:cs="Arial"/>
                <w:b/>
                <w:color w:val="000000"/>
                <w:sz w:val="20"/>
                <w:szCs w:val="20"/>
                <w:lang w:val="en-US"/>
              </w:rPr>
              <w:t xml:space="preserve"> </w:t>
            </w:r>
            <w:r w:rsidRPr="00043195">
              <w:rPr>
                <w:rFonts w:ascii="Century Gothic" w:hAnsi="Century Gothic" w:cs="Arial"/>
                <w:b/>
                <w:color w:val="000000"/>
                <w:sz w:val="20"/>
                <w:szCs w:val="20"/>
              </w:rPr>
              <w:t xml:space="preserve">VDSL </w:t>
            </w:r>
          </w:p>
        </w:tc>
        <w:tc>
          <w:tcPr>
            <w:tcW w:w="7938" w:type="dxa"/>
            <w:shd w:val="clear" w:color="auto" w:fill="auto"/>
            <w:noWrap/>
            <w:vAlign w:val="center"/>
            <w:hideMark/>
          </w:tcPr>
          <w:p w14:paraId="64C511EE"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ETSI TS 101 270-2 v1.2.1. “Access transmission systems on metallic access cables; Very high speed Digital Subscriber Line (VDSL); Part 2: Transceiver specification” (2003-07)).</w:t>
            </w:r>
          </w:p>
        </w:tc>
      </w:tr>
      <w:tr w:rsidR="00655060" w:rsidRPr="005A4A92" w14:paraId="675FB60C" w14:textId="77777777" w:rsidTr="00447500">
        <w:trPr>
          <w:trHeight w:val="315"/>
        </w:trPr>
        <w:tc>
          <w:tcPr>
            <w:tcW w:w="1701" w:type="dxa"/>
            <w:vMerge/>
            <w:vAlign w:val="center"/>
            <w:hideMark/>
          </w:tcPr>
          <w:p w14:paraId="7D076C94" w14:textId="77777777" w:rsidR="00655060" w:rsidRPr="0004319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20DD5DAF"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 xml:space="preserve">ITU G.993.1. “Very high speed Digital Subscriber Line transceivers” (2004-06) </w:t>
            </w:r>
          </w:p>
        </w:tc>
      </w:tr>
      <w:tr w:rsidR="00655060" w:rsidRPr="005A4A92" w14:paraId="49FCF1DB" w14:textId="77777777" w:rsidTr="00447500">
        <w:trPr>
          <w:trHeight w:val="525"/>
        </w:trPr>
        <w:tc>
          <w:tcPr>
            <w:tcW w:w="1701" w:type="dxa"/>
            <w:vMerge w:val="restart"/>
            <w:shd w:val="clear" w:color="auto" w:fill="auto"/>
            <w:noWrap/>
            <w:vAlign w:val="center"/>
            <w:hideMark/>
          </w:tcPr>
          <w:p w14:paraId="5DD7E265" w14:textId="77777777" w:rsidR="00655060" w:rsidRPr="00043195" w:rsidRDefault="00655060" w:rsidP="00043195">
            <w:pPr>
              <w:spacing w:before="20" w:after="20" w:line="264" w:lineRule="auto"/>
              <w:jc w:val="center"/>
              <w:rPr>
                <w:rFonts w:ascii="Century Gothic" w:hAnsi="Century Gothic" w:cs="Arial"/>
                <w:b/>
                <w:color w:val="000000"/>
                <w:sz w:val="20"/>
                <w:szCs w:val="20"/>
              </w:rPr>
            </w:pPr>
            <w:r w:rsidRPr="00043195">
              <w:rPr>
                <w:rFonts w:ascii="Century Gothic" w:hAnsi="Century Gothic" w:cs="Arial"/>
                <w:b/>
                <w:color w:val="000000"/>
                <w:sz w:val="20"/>
                <w:szCs w:val="20"/>
                <w:lang w:val="es-ES_tradnl"/>
              </w:rPr>
              <w:t xml:space="preserve">ADSL2 </w:t>
            </w:r>
          </w:p>
        </w:tc>
        <w:tc>
          <w:tcPr>
            <w:tcW w:w="7938" w:type="dxa"/>
            <w:shd w:val="clear" w:color="auto" w:fill="auto"/>
            <w:noWrap/>
            <w:vAlign w:val="center"/>
            <w:hideMark/>
          </w:tcPr>
          <w:p w14:paraId="3E151615"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 xml:space="preserve">ETSI TS 103 388 v1.1.1. “Access transmission systems on metallic access cables; Asymmetric Digital Subscriber Line (ADSL2) - European specific requirements; (ITU-T G.992.3 modified)” (2008-05) </w:t>
            </w:r>
          </w:p>
        </w:tc>
      </w:tr>
      <w:tr w:rsidR="00655060" w:rsidRPr="005A4A92" w14:paraId="78D75F83" w14:textId="77777777" w:rsidTr="00447500">
        <w:trPr>
          <w:trHeight w:val="315"/>
        </w:trPr>
        <w:tc>
          <w:tcPr>
            <w:tcW w:w="1701" w:type="dxa"/>
            <w:vMerge/>
            <w:vAlign w:val="center"/>
            <w:hideMark/>
          </w:tcPr>
          <w:p w14:paraId="07D72A51" w14:textId="77777777" w:rsidR="00655060" w:rsidRPr="0004319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647F0B0A"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 xml:space="preserve">ITU G.992.3 “Asymmetric Digital Subscriber Line transceivers-2 (ADSL2)” (2005-01). </w:t>
            </w:r>
          </w:p>
        </w:tc>
      </w:tr>
      <w:tr w:rsidR="00655060" w:rsidRPr="005A4A92" w14:paraId="3D40F119" w14:textId="77777777" w:rsidTr="00447500">
        <w:trPr>
          <w:trHeight w:val="315"/>
        </w:trPr>
        <w:tc>
          <w:tcPr>
            <w:tcW w:w="1701" w:type="dxa"/>
            <w:vMerge/>
            <w:vAlign w:val="center"/>
            <w:hideMark/>
          </w:tcPr>
          <w:p w14:paraId="79781F78" w14:textId="77777777" w:rsidR="00655060" w:rsidRPr="0004319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105C3A9A"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ITU G.992.4 “</w:t>
            </w:r>
            <w:proofErr w:type="spellStart"/>
            <w:r w:rsidRPr="00043195">
              <w:rPr>
                <w:rFonts w:ascii="Century Gothic" w:hAnsi="Century Gothic" w:cs="Arial"/>
                <w:color w:val="000000"/>
                <w:sz w:val="20"/>
                <w:szCs w:val="20"/>
                <w:lang w:val="en-US"/>
              </w:rPr>
              <w:t>Splitterless</w:t>
            </w:r>
            <w:proofErr w:type="spellEnd"/>
            <w:r w:rsidRPr="00043195">
              <w:rPr>
                <w:rFonts w:ascii="Century Gothic" w:hAnsi="Century Gothic" w:cs="Arial"/>
                <w:color w:val="000000"/>
                <w:sz w:val="20"/>
                <w:szCs w:val="20"/>
                <w:lang w:val="en-US"/>
              </w:rPr>
              <w:t xml:space="preserve"> Asymmetric Digital Subscriber Line transceivers-2 (</w:t>
            </w:r>
            <w:proofErr w:type="spellStart"/>
            <w:r w:rsidRPr="00043195">
              <w:rPr>
                <w:rFonts w:ascii="Century Gothic" w:hAnsi="Century Gothic" w:cs="Arial"/>
                <w:color w:val="000000"/>
                <w:sz w:val="20"/>
                <w:szCs w:val="20"/>
                <w:lang w:val="en-US"/>
              </w:rPr>
              <w:t>splitterless</w:t>
            </w:r>
            <w:proofErr w:type="spellEnd"/>
            <w:r w:rsidRPr="00043195">
              <w:rPr>
                <w:rFonts w:ascii="Century Gothic" w:hAnsi="Century Gothic" w:cs="Arial"/>
                <w:color w:val="000000"/>
                <w:sz w:val="20"/>
                <w:szCs w:val="20"/>
                <w:lang w:val="en-US"/>
              </w:rPr>
              <w:t xml:space="preserve"> ADSL2)” (2005-01) </w:t>
            </w:r>
          </w:p>
        </w:tc>
      </w:tr>
      <w:tr w:rsidR="00655060" w:rsidRPr="005A4A92" w14:paraId="0884DADD" w14:textId="77777777" w:rsidTr="00447500">
        <w:trPr>
          <w:trHeight w:val="525"/>
        </w:trPr>
        <w:tc>
          <w:tcPr>
            <w:tcW w:w="1701" w:type="dxa"/>
            <w:vMerge w:val="restart"/>
            <w:shd w:val="clear" w:color="auto" w:fill="auto"/>
            <w:noWrap/>
            <w:vAlign w:val="center"/>
            <w:hideMark/>
          </w:tcPr>
          <w:p w14:paraId="7F6E2D09" w14:textId="77777777" w:rsidR="00655060" w:rsidRPr="00043195" w:rsidRDefault="00655060" w:rsidP="00043195">
            <w:pPr>
              <w:spacing w:before="20" w:after="20" w:line="264" w:lineRule="auto"/>
              <w:jc w:val="center"/>
              <w:rPr>
                <w:rFonts w:ascii="Century Gothic" w:hAnsi="Century Gothic" w:cs="Arial"/>
                <w:b/>
                <w:color w:val="000000"/>
                <w:sz w:val="20"/>
                <w:szCs w:val="20"/>
              </w:rPr>
            </w:pPr>
            <w:r w:rsidRPr="00043195">
              <w:rPr>
                <w:rFonts w:ascii="Century Gothic" w:hAnsi="Century Gothic" w:cs="Arial"/>
                <w:b/>
                <w:color w:val="000000"/>
                <w:sz w:val="20"/>
                <w:szCs w:val="20"/>
                <w:lang w:val="es-ES_tradnl"/>
              </w:rPr>
              <w:t xml:space="preserve">ADSL2+ </w:t>
            </w:r>
          </w:p>
        </w:tc>
        <w:tc>
          <w:tcPr>
            <w:tcW w:w="7938" w:type="dxa"/>
            <w:shd w:val="clear" w:color="auto" w:fill="auto"/>
            <w:noWrap/>
            <w:vAlign w:val="center"/>
            <w:hideMark/>
          </w:tcPr>
          <w:p w14:paraId="40C2B41F" w14:textId="77777777" w:rsidR="00655060" w:rsidRPr="00AB57DD" w:rsidRDefault="00655060" w:rsidP="00043195">
            <w:pPr>
              <w:spacing w:before="20" w:after="20" w:line="264" w:lineRule="auto"/>
              <w:rPr>
                <w:rFonts w:ascii="Century Gothic" w:hAnsi="Century Gothic" w:cs="Arial"/>
                <w:color w:val="000000"/>
                <w:sz w:val="20"/>
                <w:szCs w:val="20"/>
                <w:lang w:val="en-US"/>
              </w:rPr>
            </w:pPr>
            <w:r w:rsidRPr="00AB57DD">
              <w:rPr>
                <w:rFonts w:ascii="Century Gothic" w:hAnsi="Century Gothic" w:cs="Arial"/>
                <w:color w:val="000000"/>
                <w:sz w:val="20"/>
                <w:szCs w:val="20"/>
                <w:lang w:val="en-US"/>
              </w:rPr>
              <w:t xml:space="preserve">ETSI TS 105 388 v1.1.1. “Access transmission systems on metallic access cables; Asymmetric Digital Subscriber Line (ADSL2plus) - European specific requirements; (ITU-T G.992.5 modified)” (2008-04) </w:t>
            </w:r>
          </w:p>
        </w:tc>
      </w:tr>
      <w:tr w:rsidR="00655060" w:rsidRPr="005A4A92" w14:paraId="4DD584E1" w14:textId="77777777" w:rsidTr="00447500">
        <w:trPr>
          <w:trHeight w:val="315"/>
        </w:trPr>
        <w:tc>
          <w:tcPr>
            <w:tcW w:w="1701" w:type="dxa"/>
            <w:vMerge/>
            <w:vAlign w:val="center"/>
            <w:hideMark/>
          </w:tcPr>
          <w:p w14:paraId="6BCCFC57" w14:textId="77777777" w:rsidR="00655060" w:rsidRPr="00AB57DD"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31F98E51"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 xml:space="preserve">ITU G.992.5 “Asymmetric Digital Subscriber Line transceivers Extended bandwidth ADSL2 (ADSL2+)” (2005-01). </w:t>
            </w:r>
          </w:p>
        </w:tc>
      </w:tr>
      <w:tr w:rsidR="00655060" w:rsidRPr="00043195" w14:paraId="4E3614FF" w14:textId="77777777" w:rsidTr="00447500">
        <w:trPr>
          <w:trHeight w:val="525"/>
        </w:trPr>
        <w:tc>
          <w:tcPr>
            <w:tcW w:w="1701" w:type="dxa"/>
            <w:vMerge/>
            <w:vAlign w:val="center"/>
            <w:hideMark/>
          </w:tcPr>
          <w:p w14:paraId="13578235" w14:textId="77777777" w:rsidR="00655060" w:rsidRPr="0004319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1F2AF642" w14:textId="77777777" w:rsidR="00655060" w:rsidRPr="00043195" w:rsidRDefault="00655060" w:rsidP="00043195">
            <w:pPr>
              <w:spacing w:before="20" w:after="20" w:line="264" w:lineRule="auto"/>
              <w:rPr>
                <w:rFonts w:ascii="Century Gothic" w:hAnsi="Century Gothic" w:cs="Arial"/>
                <w:color w:val="000000"/>
                <w:sz w:val="20"/>
                <w:szCs w:val="20"/>
              </w:rPr>
            </w:pPr>
            <w:r w:rsidRPr="00043195">
              <w:rPr>
                <w:rFonts w:ascii="Century Gothic" w:hAnsi="Century Gothic" w:cs="Arial"/>
                <w:color w:val="000000"/>
                <w:sz w:val="20"/>
                <w:szCs w:val="20"/>
                <w:lang w:val="es-ES_tradnl"/>
              </w:rPr>
              <w:t xml:space="preserve">ITE-BA-011 “Interfaz de Línea para el Acceso al Bucle de Abonado con Tecnologías ADSL2+ con filtrado distribuido” </w:t>
            </w:r>
          </w:p>
        </w:tc>
      </w:tr>
      <w:tr w:rsidR="00655060" w:rsidRPr="005A4A92" w14:paraId="30198C3B" w14:textId="77777777" w:rsidTr="00447500">
        <w:trPr>
          <w:trHeight w:val="315"/>
        </w:trPr>
        <w:tc>
          <w:tcPr>
            <w:tcW w:w="1701" w:type="dxa"/>
            <w:vMerge w:val="restart"/>
            <w:shd w:val="clear" w:color="auto" w:fill="auto"/>
            <w:noWrap/>
            <w:vAlign w:val="center"/>
            <w:hideMark/>
          </w:tcPr>
          <w:p w14:paraId="0BD05E5F" w14:textId="77777777" w:rsidR="00655060" w:rsidRPr="00043195" w:rsidRDefault="00655060" w:rsidP="00043195">
            <w:pPr>
              <w:spacing w:before="20" w:after="20" w:line="264" w:lineRule="auto"/>
              <w:jc w:val="center"/>
              <w:rPr>
                <w:rFonts w:ascii="Century Gothic" w:hAnsi="Century Gothic" w:cs="Arial"/>
                <w:b/>
                <w:color w:val="000000"/>
                <w:sz w:val="20"/>
                <w:szCs w:val="20"/>
              </w:rPr>
            </w:pPr>
            <w:r w:rsidRPr="00043195">
              <w:rPr>
                <w:rFonts w:ascii="Century Gothic" w:hAnsi="Century Gothic" w:cs="Arial"/>
                <w:b/>
                <w:color w:val="000000"/>
                <w:sz w:val="20"/>
                <w:szCs w:val="20"/>
                <w:lang w:val="es-ES_tradnl"/>
              </w:rPr>
              <w:t xml:space="preserve">VDSL2  </w:t>
            </w:r>
          </w:p>
        </w:tc>
        <w:tc>
          <w:tcPr>
            <w:tcW w:w="7938" w:type="dxa"/>
            <w:shd w:val="clear" w:color="auto" w:fill="auto"/>
            <w:noWrap/>
            <w:vAlign w:val="center"/>
            <w:hideMark/>
          </w:tcPr>
          <w:p w14:paraId="53C10CEC" w14:textId="77777777" w:rsidR="00655060" w:rsidRPr="00043195" w:rsidRDefault="00655060" w:rsidP="00043195">
            <w:pPr>
              <w:spacing w:before="20" w:after="20" w:line="264" w:lineRule="auto"/>
              <w:rPr>
                <w:rFonts w:ascii="Century Gothic" w:hAnsi="Century Gothic" w:cs="Arial"/>
                <w:color w:val="000000"/>
                <w:sz w:val="20"/>
                <w:szCs w:val="20"/>
                <w:lang w:val="en-US"/>
              </w:rPr>
            </w:pPr>
            <w:r w:rsidRPr="00043195">
              <w:rPr>
                <w:rFonts w:ascii="Century Gothic" w:hAnsi="Century Gothic" w:cs="Arial"/>
                <w:color w:val="000000"/>
                <w:sz w:val="20"/>
                <w:szCs w:val="20"/>
                <w:lang w:val="en-US"/>
              </w:rPr>
              <w:t xml:space="preserve">ITU G.993.2 “Very high speed Digital Subscriber Line 2” (2006-02). </w:t>
            </w:r>
          </w:p>
        </w:tc>
      </w:tr>
      <w:tr w:rsidR="00655060" w:rsidRPr="00043195" w14:paraId="04EA419B" w14:textId="77777777" w:rsidTr="00447500">
        <w:trPr>
          <w:trHeight w:val="525"/>
        </w:trPr>
        <w:tc>
          <w:tcPr>
            <w:tcW w:w="1701" w:type="dxa"/>
            <w:vMerge/>
            <w:vAlign w:val="center"/>
            <w:hideMark/>
          </w:tcPr>
          <w:p w14:paraId="5F258CBF" w14:textId="77777777" w:rsidR="00655060" w:rsidRPr="0004319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14:paraId="3E956902" w14:textId="77777777" w:rsidR="00655060" w:rsidRPr="00043195" w:rsidRDefault="00655060" w:rsidP="00043195">
            <w:pPr>
              <w:spacing w:before="20" w:after="20" w:line="264" w:lineRule="auto"/>
              <w:rPr>
                <w:rFonts w:ascii="Century Gothic" w:hAnsi="Century Gothic" w:cs="Arial"/>
                <w:color w:val="000000"/>
                <w:sz w:val="20"/>
                <w:szCs w:val="20"/>
              </w:rPr>
            </w:pPr>
            <w:r w:rsidRPr="00043195">
              <w:rPr>
                <w:rFonts w:ascii="Century Gothic" w:hAnsi="Century Gothic" w:cs="Arial"/>
                <w:color w:val="000000"/>
                <w:sz w:val="20"/>
                <w:szCs w:val="20"/>
                <w:lang w:val="es-ES_tradnl"/>
              </w:rPr>
              <w:t xml:space="preserve">Especificación Técnica de la Interfaz ofrecida por Telefónica de España S.A.U. ITE-BA-019 “Interfaz de Línea para el Acceso al Bucle de Abonado con Tecnologías VDSL2 UIT-T G.993.2” </w:t>
            </w:r>
          </w:p>
        </w:tc>
      </w:tr>
    </w:tbl>
    <w:p w14:paraId="29E37C8D" w14:textId="77777777" w:rsidR="00043195" w:rsidRDefault="00043195" w:rsidP="008A6791">
      <w:pPr>
        <w:pStyle w:val="CondicionesFinales"/>
        <w:spacing w:line="240" w:lineRule="auto"/>
        <w:rPr>
          <w:rFonts w:ascii="Century Gothic" w:hAnsi="Century Gothic"/>
          <w:sz w:val="18"/>
        </w:rPr>
      </w:pPr>
    </w:p>
    <w:p w14:paraId="172DEB44" w14:textId="77777777" w:rsidR="00655060" w:rsidRPr="008A6791" w:rsidRDefault="00655060" w:rsidP="00447500">
      <w:pPr>
        <w:pStyle w:val="CondicionesFinales"/>
        <w:spacing w:line="240" w:lineRule="auto"/>
        <w:ind w:left="0" w:right="-94"/>
        <w:rPr>
          <w:rFonts w:ascii="Century Gothic" w:hAnsi="Century Gothic"/>
          <w:sz w:val="18"/>
        </w:rPr>
      </w:pPr>
      <w:r w:rsidRPr="008A6791">
        <w:rPr>
          <w:rFonts w:ascii="Century Gothic" w:hAnsi="Century Gothic"/>
          <w:sz w:val="18"/>
        </w:rPr>
        <w:t xml:space="preserve">Nota: Todas las normativas o Recomendaciones arriba señaladas podrán sustituirse por versiones actualizadas, autorizadas y vigentes. </w:t>
      </w:r>
    </w:p>
    <w:p w14:paraId="57A75277" w14:textId="77777777" w:rsidR="00655060" w:rsidRPr="008A6791" w:rsidRDefault="00655060" w:rsidP="008A6791">
      <w:pPr>
        <w:pStyle w:val="IFTnormal"/>
        <w:spacing w:line="240" w:lineRule="auto"/>
        <w:rPr>
          <w:rFonts w:ascii="Century Gothic" w:hAnsi="Century Gothic"/>
          <w:b/>
        </w:rPr>
      </w:pPr>
    </w:p>
    <w:p w14:paraId="49137300" w14:textId="77777777" w:rsidR="00C14068" w:rsidRPr="00043195" w:rsidRDefault="00655060" w:rsidP="00447500">
      <w:pPr>
        <w:pStyle w:val="IFTnormal"/>
        <w:spacing w:line="240" w:lineRule="auto"/>
        <w:rPr>
          <w:rFonts w:ascii="Century Gothic" w:hAnsi="Century Gothic"/>
          <w:lang w:val="en-US"/>
        </w:rPr>
      </w:pPr>
      <w:proofErr w:type="spellStart"/>
      <w:r w:rsidRPr="00043195">
        <w:rPr>
          <w:rFonts w:ascii="Century Gothic" w:hAnsi="Century Gothic"/>
          <w:b/>
          <w:lang w:val="en-US"/>
        </w:rPr>
        <w:t>Otros</w:t>
      </w:r>
      <w:proofErr w:type="spellEnd"/>
    </w:p>
    <w:p w14:paraId="0A2FA3B1" w14:textId="77777777" w:rsidR="00655060" w:rsidRPr="00043195" w:rsidRDefault="00655060" w:rsidP="00447500">
      <w:pPr>
        <w:pStyle w:val="IFTnormal"/>
        <w:spacing w:after="60" w:line="240" w:lineRule="auto"/>
        <w:rPr>
          <w:rFonts w:ascii="Century Gothic" w:hAnsi="Century Gothic"/>
          <w:lang w:val="en-US"/>
        </w:rPr>
      </w:pPr>
      <w:r w:rsidRPr="00043195">
        <w:rPr>
          <w:rFonts w:ascii="Century Gothic" w:hAnsi="Century Gothic"/>
          <w:lang w:val="en-US"/>
        </w:rPr>
        <w:t>CENELEC EN 0-1: "Information technology equipment - Safety - Part 1: General Requirements".</w:t>
      </w:r>
    </w:p>
    <w:p w14:paraId="60A764DC" w14:textId="77777777" w:rsidR="00655060" w:rsidRPr="00043195" w:rsidRDefault="00655060" w:rsidP="00447500">
      <w:pPr>
        <w:pStyle w:val="IFTnormal"/>
        <w:spacing w:after="60" w:line="240" w:lineRule="auto"/>
        <w:rPr>
          <w:rFonts w:ascii="Century Gothic" w:hAnsi="Century Gothic"/>
          <w:lang w:val="en-US"/>
        </w:rPr>
      </w:pPr>
      <w:r w:rsidRPr="00043195">
        <w:rPr>
          <w:rFonts w:ascii="Century Gothic" w:hAnsi="Century Gothic"/>
          <w:lang w:val="en-US"/>
        </w:rPr>
        <w:t>CENELEC EN 0-21: "Information technology equipment - Safety - Part 21: Remote Power Feeding".</w:t>
      </w:r>
    </w:p>
    <w:p w14:paraId="10D54888" w14:textId="77777777" w:rsidR="00655060" w:rsidRPr="00043195" w:rsidRDefault="00655060" w:rsidP="00447500">
      <w:pPr>
        <w:pStyle w:val="IFTnormal"/>
        <w:spacing w:after="60" w:line="240" w:lineRule="auto"/>
        <w:rPr>
          <w:rFonts w:ascii="Century Gothic" w:hAnsi="Century Gothic"/>
          <w:lang w:val="en-US"/>
        </w:rPr>
      </w:pPr>
      <w:r w:rsidRPr="00043195">
        <w:rPr>
          <w:rFonts w:ascii="Century Gothic" w:hAnsi="Century Gothic"/>
          <w:lang w:val="en-US"/>
        </w:rPr>
        <w:t>CENELEC CLC/</w:t>
      </w:r>
      <w:proofErr w:type="spellStart"/>
      <w:r w:rsidRPr="00043195">
        <w:rPr>
          <w:rFonts w:ascii="Century Gothic" w:hAnsi="Century Gothic"/>
          <w:lang w:val="en-US"/>
        </w:rPr>
        <w:t>prTR</w:t>
      </w:r>
      <w:proofErr w:type="spellEnd"/>
      <w:r w:rsidRPr="00043195">
        <w:rPr>
          <w:rFonts w:ascii="Century Gothic" w:hAnsi="Century Gothic"/>
          <w:lang w:val="en-US"/>
        </w:rPr>
        <w:t xml:space="preserve"> 2: "Electrical safety - Classification of interfaces for equipment to be connected to information and communications technology networks".</w:t>
      </w:r>
    </w:p>
    <w:p w14:paraId="614C3F81" w14:textId="77777777" w:rsidR="00123BE7" w:rsidRPr="00A9441F" w:rsidRDefault="00655060" w:rsidP="00A9441F">
      <w:pPr>
        <w:pStyle w:val="IFTnormal"/>
        <w:spacing w:after="60" w:line="240" w:lineRule="auto"/>
        <w:rPr>
          <w:rFonts w:ascii="Century Gothic" w:hAnsi="Century Gothic"/>
          <w:lang w:val="en-US"/>
        </w:rPr>
      </w:pPr>
      <w:r w:rsidRPr="00043195">
        <w:rPr>
          <w:rFonts w:ascii="Century Gothic" w:hAnsi="Century Gothic"/>
          <w:lang w:val="en-US"/>
        </w:rPr>
        <w:t>CENELEC CLC/</w:t>
      </w:r>
      <w:proofErr w:type="spellStart"/>
      <w:r w:rsidRPr="00043195">
        <w:rPr>
          <w:rFonts w:ascii="Century Gothic" w:hAnsi="Century Gothic"/>
          <w:lang w:val="en-US"/>
        </w:rPr>
        <w:t>prTS</w:t>
      </w:r>
      <w:proofErr w:type="spellEnd"/>
      <w:r w:rsidRPr="00043195">
        <w:rPr>
          <w:rFonts w:ascii="Century Gothic" w:hAnsi="Century Gothic"/>
          <w:lang w:val="en-US"/>
        </w:rPr>
        <w:t xml:space="preserve"> 7: "Safety aspects for </w:t>
      </w:r>
      <w:proofErr w:type="spellStart"/>
      <w:r w:rsidRPr="00043195">
        <w:rPr>
          <w:rFonts w:ascii="Century Gothic" w:hAnsi="Century Gothic"/>
          <w:lang w:val="en-US"/>
        </w:rPr>
        <w:t>xDSL</w:t>
      </w:r>
      <w:proofErr w:type="spellEnd"/>
      <w:r w:rsidRPr="00043195">
        <w:rPr>
          <w:rFonts w:ascii="Century Gothic" w:hAnsi="Century Gothic"/>
          <w:lang w:val="en-US"/>
        </w:rPr>
        <w:t xml:space="preserve"> signals on circuits connected to telecommunication networks (DSL: Digital Subscriber Line)".</w:t>
      </w:r>
    </w:p>
    <w:p w14:paraId="452D173F" w14:textId="77777777" w:rsidR="00123BE7" w:rsidRDefault="00123BE7" w:rsidP="00A140D8">
      <w:pPr>
        <w:pStyle w:val="IFTnormal"/>
        <w:rPr>
          <w:lang w:val="en-US"/>
        </w:rPr>
        <w:sectPr w:rsidR="00123BE7" w:rsidSect="00B52B70">
          <w:headerReference w:type="even" r:id="rId72"/>
          <w:headerReference w:type="default" r:id="rId73"/>
          <w:headerReference w:type="first" r:id="rId74"/>
          <w:footnotePr>
            <w:numRestart w:val="eachSect"/>
          </w:footnotePr>
          <w:type w:val="oddPage"/>
          <w:pgSz w:w="12240" w:h="15840"/>
          <w:pgMar w:top="1418" w:right="1418" w:bottom="1418" w:left="1418" w:header="709" w:footer="709" w:gutter="0"/>
          <w:cols w:space="708"/>
          <w:titlePg/>
          <w:docGrid w:linePitch="360"/>
        </w:sectPr>
      </w:pPr>
    </w:p>
    <w:p w14:paraId="6DE1AE7D" w14:textId="77777777" w:rsidR="0028714F" w:rsidRPr="00AB57DD" w:rsidRDefault="0028714F" w:rsidP="0028714F">
      <w:pPr>
        <w:pStyle w:val="IFTnormal"/>
        <w:spacing w:line="240" w:lineRule="auto"/>
        <w:ind w:left="720" w:hanging="360"/>
        <w:rPr>
          <w:lang w:val="en-US"/>
        </w:rPr>
      </w:pPr>
    </w:p>
    <w:p w14:paraId="05EFF31D" w14:textId="77777777" w:rsidR="0028714F" w:rsidRPr="0041396D" w:rsidRDefault="0028714F" w:rsidP="0028714F">
      <w:pPr>
        <w:pStyle w:val="Texto1"/>
        <w:spacing w:after="200"/>
        <w:rPr>
          <w:rFonts w:ascii="Century Gothic" w:hAnsi="Century Gothic" w:cs="Arial"/>
          <w:b/>
        </w:rPr>
      </w:pPr>
      <w:r w:rsidRPr="00446018">
        <w:rPr>
          <w:rFonts w:ascii="Century Gothic" w:hAnsi="Century Gothic" w:cs="Arial"/>
          <w:noProof/>
          <w:lang w:val="es-MX" w:eastAsia="es-MX"/>
        </w:rPr>
        <mc:AlternateContent>
          <mc:Choice Requires="wps">
            <w:drawing>
              <wp:inline distT="0" distB="0" distL="0" distR="0" wp14:anchorId="43A44C53" wp14:editId="1110D9DB">
                <wp:extent cx="5678303" cy="7528387"/>
                <wp:effectExtent l="38100" t="38100" r="36830" b="34925"/>
                <wp:docPr id="450"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3FC17A48" w14:textId="77777777" w:rsidR="00527FF8" w:rsidRDefault="00527FF8" w:rsidP="0028714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3DDA868" wp14:editId="79928840">
                                  <wp:extent cx="2552700" cy="1438275"/>
                                  <wp:effectExtent l="0" t="0" r="0" b="9525"/>
                                  <wp:docPr id="47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C7CE43C" w14:textId="77777777" w:rsidR="00527FF8" w:rsidRDefault="00527FF8" w:rsidP="0028714F">
                            <w:pPr>
                              <w:jc w:val="center"/>
                              <w:rPr>
                                <w:rFonts w:ascii="Century Gothic" w:hAnsi="Century Gothic" w:cs="Arial"/>
                                <w:b/>
                                <w:noProof/>
                                <w:color w:val="000000"/>
                                <w:sz w:val="26"/>
                                <w:szCs w:val="26"/>
                                <w:lang w:eastAsia="es-MX"/>
                              </w:rPr>
                            </w:pPr>
                          </w:p>
                          <w:p w14:paraId="5E4CC7F5" w14:textId="77777777" w:rsidR="00527FF8" w:rsidRDefault="00527FF8" w:rsidP="0028714F">
                            <w:pPr>
                              <w:jc w:val="center"/>
                            </w:pPr>
                          </w:p>
                          <w:p w14:paraId="429FED14" w14:textId="77777777" w:rsidR="00527FF8" w:rsidRDefault="00527FF8" w:rsidP="0028714F">
                            <w:pPr>
                              <w:pStyle w:val="Ttulo1"/>
                              <w:jc w:val="center"/>
                              <w:rPr>
                                <w:rFonts w:ascii="Century Gothic" w:hAnsi="Century Gothic"/>
                                <w:sz w:val="24"/>
                                <w:szCs w:val="24"/>
                                <w:u w:val="single"/>
                              </w:rPr>
                            </w:pPr>
                            <w:bookmarkStart w:id="2306" w:name="_Toc92974165"/>
                            <w:bookmarkStart w:id="2307" w:name="_Toc93052476"/>
                            <w:bookmarkStart w:id="2308" w:name="_Toc93056431"/>
                            <w:bookmarkStart w:id="2309" w:name="_Toc107345085"/>
                            <w:bookmarkStart w:id="2310" w:name="_Toc107408459"/>
                            <w:bookmarkStart w:id="2311" w:name="_Toc107502345"/>
                            <w:bookmarkStart w:id="2312" w:name="_Toc107503166"/>
                            <w:r w:rsidRPr="006B0514">
                              <w:rPr>
                                <w:rFonts w:ascii="Century Gothic" w:hAnsi="Century Gothic"/>
                                <w:sz w:val="24"/>
                                <w:szCs w:val="24"/>
                                <w:u w:val="single"/>
                              </w:rPr>
                              <w:t xml:space="preserve">ANEXO </w:t>
                            </w:r>
                            <w:r>
                              <w:rPr>
                                <w:rFonts w:ascii="Century Gothic" w:hAnsi="Century Gothic"/>
                                <w:sz w:val="24"/>
                                <w:szCs w:val="24"/>
                                <w:u w:val="single"/>
                              </w:rPr>
                              <w:t>E</w:t>
                            </w:r>
                            <w:bookmarkEnd w:id="2306"/>
                            <w:bookmarkEnd w:id="2307"/>
                            <w:bookmarkEnd w:id="2308"/>
                            <w:bookmarkEnd w:id="2309"/>
                            <w:bookmarkEnd w:id="2310"/>
                            <w:bookmarkEnd w:id="2311"/>
                            <w:bookmarkEnd w:id="2312"/>
                          </w:p>
                          <w:p w14:paraId="0C56E166" w14:textId="77777777" w:rsidR="00527FF8" w:rsidRDefault="00527FF8" w:rsidP="0028714F">
                            <w:pPr>
                              <w:rPr>
                                <w:lang w:val="es-ES" w:eastAsia="es-ES"/>
                              </w:rPr>
                            </w:pPr>
                          </w:p>
                          <w:p w14:paraId="7C11C451" w14:textId="77777777" w:rsidR="00527FF8" w:rsidRDefault="00527FF8" w:rsidP="0028714F">
                            <w:pPr>
                              <w:rPr>
                                <w:lang w:val="es-ES" w:eastAsia="es-ES"/>
                              </w:rPr>
                            </w:pPr>
                          </w:p>
                          <w:p w14:paraId="50A55574" w14:textId="77777777" w:rsidR="00527FF8" w:rsidRPr="006B0514" w:rsidRDefault="00527FF8" w:rsidP="0028714F">
                            <w:pPr>
                              <w:rPr>
                                <w:lang w:val="es-ES" w:eastAsia="es-ES"/>
                              </w:rPr>
                            </w:pPr>
                            <w:r w:rsidRPr="0028714F">
                              <w:rPr>
                                <w:rFonts w:ascii="Century Gothic" w:eastAsia="Calibri" w:hAnsi="Century Gothic" w:cs="Arial"/>
                                <w:b/>
                                <w:sz w:val="26"/>
                                <w:szCs w:val="26"/>
                                <w:lang w:val="es-ES" w:eastAsia="es-ES"/>
                              </w:rPr>
                              <w:t>Normatividad para Acceso de los CS a las Centrales Telefónicas</w:t>
                            </w:r>
                          </w:p>
                          <w:p w14:paraId="71CC310F" w14:textId="77777777" w:rsidR="00527FF8" w:rsidRDefault="00527FF8" w:rsidP="00414BEA">
                            <w:pPr>
                              <w:rPr>
                                <w:lang w:val="es-ES" w:eastAsia="es-ES"/>
                              </w:rPr>
                            </w:pPr>
                          </w:p>
                          <w:p w14:paraId="4182F832" w14:textId="77777777" w:rsidR="00527FF8" w:rsidRPr="006B0514" w:rsidRDefault="00527FF8" w:rsidP="00414BEA">
                            <w:pPr>
                              <w:rPr>
                                <w:lang w:val="es-ES" w:eastAsia="es-ES"/>
                              </w:rPr>
                            </w:pPr>
                          </w:p>
                          <w:p w14:paraId="587877CB"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20989A96" w14:textId="77777777" w:rsidR="00527FF8" w:rsidRPr="00414BEA" w:rsidRDefault="00527FF8"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196F3F4A" w14:textId="77777777" w:rsidR="00527FF8" w:rsidRPr="008A6791" w:rsidRDefault="00527FF8" w:rsidP="00414BEA">
                            <w:pPr>
                              <w:jc w:val="center"/>
                              <w:rPr>
                                <w:rFonts w:ascii="Century Gothic" w:hAnsi="Century Gothic"/>
                                <w:b/>
                                <w:bCs/>
                                <w:sz w:val="24"/>
                                <w:szCs w:val="24"/>
                              </w:rPr>
                            </w:pPr>
                          </w:p>
                          <w:p w14:paraId="5BDBC8B5"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19AFA4E4" w14:textId="77777777" w:rsidR="00527FF8" w:rsidRDefault="00527FF8" w:rsidP="00414BEA">
                            <w:pPr>
                              <w:spacing w:line="360" w:lineRule="auto"/>
                              <w:jc w:val="center"/>
                              <w:rPr>
                                <w:rFonts w:ascii="Century Gothic" w:hAnsi="Century Gothic" w:cs="Arial"/>
                                <w:b/>
                                <w:sz w:val="24"/>
                                <w:szCs w:val="24"/>
                                <w:lang w:val="es-ES"/>
                              </w:rPr>
                            </w:pPr>
                          </w:p>
                          <w:p w14:paraId="02559034" w14:textId="77777777" w:rsidR="00527FF8" w:rsidRDefault="00527FF8" w:rsidP="00414BEA">
                            <w:pPr>
                              <w:spacing w:line="360" w:lineRule="auto"/>
                              <w:jc w:val="center"/>
                              <w:rPr>
                                <w:rFonts w:ascii="Century Gothic" w:hAnsi="Century Gothic" w:cs="Arial"/>
                                <w:b/>
                                <w:sz w:val="24"/>
                                <w:szCs w:val="24"/>
                                <w:lang w:val="es-ES"/>
                              </w:rPr>
                            </w:pPr>
                          </w:p>
                          <w:p w14:paraId="2789D869" w14:textId="77777777" w:rsidR="00527FF8" w:rsidRDefault="00527FF8" w:rsidP="00414BEA">
                            <w:pPr>
                              <w:spacing w:line="360" w:lineRule="auto"/>
                              <w:jc w:val="center"/>
                              <w:rPr>
                                <w:rFonts w:ascii="Century Gothic" w:hAnsi="Century Gothic" w:cs="Arial"/>
                                <w:b/>
                                <w:sz w:val="24"/>
                                <w:szCs w:val="24"/>
                                <w:lang w:val="es-ES"/>
                              </w:rPr>
                            </w:pPr>
                          </w:p>
                          <w:p w14:paraId="6E3FEC7E" w14:textId="77777777" w:rsidR="00527FF8" w:rsidRDefault="00527FF8" w:rsidP="00414BEA">
                            <w:pPr>
                              <w:spacing w:line="360" w:lineRule="auto"/>
                              <w:jc w:val="center"/>
                              <w:rPr>
                                <w:rFonts w:ascii="Century Gothic" w:hAnsi="Century Gothic" w:cs="Arial"/>
                                <w:b/>
                                <w:sz w:val="24"/>
                                <w:szCs w:val="24"/>
                                <w:lang w:val="es-ES"/>
                              </w:rPr>
                            </w:pPr>
                          </w:p>
                          <w:p w14:paraId="25607F08" w14:textId="77777777" w:rsidR="00527FF8" w:rsidRDefault="00527FF8" w:rsidP="00414BEA">
                            <w:pPr>
                              <w:spacing w:line="360" w:lineRule="auto"/>
                              <w:jc w:val="center"/>
                              <w:rPr>
                                <w:rFonts w:ascii="Century Gothic" w:hAnsi="Century Gothic" w:cs="Arial"/>
                                <w:b/>
                                <w:sz w:val="24"/>
                                <w:szCs w:val="24"/>
                                <w:lang w:val="es-ES"/>
                              </w:rPr>
                            </w:pPr>
                          </w:p>
                          <w:p w14:paraId="01F6270F" w14:textId="77777777" w:rsidR="00527FF8" w:rsidRDefault="00527FF8" w:rsidP="00414BEA">
                            <w:pPr>
                              <w:spacing w:line="360" w:lineRule="auto"/>
                              <w:jc w:val="center"/>
                              <w:rPr>
                                <w:rFonts w:ascii="Century Gothic" w:hAnsi="Century Gothic" w:cs="Arial"/>
                                <w:b/>
                                <w:sz w:val="24"/>
                                <w:szCs w:val="24"/>
                                <w:lang w:val="es-ES"/>
                              </w:rPr>
                            </w:pPr>
                          </w:p>
                          <w:p w14:paraId="5B45130F" w14:textId="77777777" w:rsidR="00527FF8" w:rsidRDefault="00527FF8" w:rsidP="00414BEA">
                            <w:pPr>
                              <w:spacing w:line="360" w:lineRule="auto"/>
                              <w:jc w:val="center"/>
                              <w:rPr>
                                <w:rFonts w:ascii="Century Gothic" w:hAnsi="Century Gothic" w:cs="Arial"/>
                                <w:b/>
                                <w:sz w:val="24"/>
                                <w:szCs w:val="24"/>
                                <w:lang w:val="es-ES"/>
                              </w:rPr>
                            </w:pPr>
                          </w:p>
                          <w:p w14:paraId="03F91187" w14:textId="77777777" w:rsidR="00527FF8" w:rsidRDefault="00527FF8" w:rsidP="00414BEA">
                            <w:pPr>
                              <w:spacing w:line="360" w:lineRule="auto"/>
                              <w:jc w:val="center"/>
                              <w:rPr>
                                <w:rFonts w:ascii="Century Gothic" w:hAnsi="Century Gothic" w:cs="Arial"/>
                                <w:b/>
                                <w:sz w:val="24"/>
                                <w:szCs w:val="24"/>
                                <w:lang w:val="es-ES"/>
                              </w:rPr>
                            </w:pPr>
                          </w:p>
                          <w:p w14:paraId="052221D1" w14:textId="77777777" w:rsidR="00527FF8" w:rsidRDefault="00527FF8" w:rsidP="00414BEA">
                            <w:pPr>
                              <w:spacing w:line="360" w:lineRule="auto"/>
                              <w:jc w:val="center"/>
                              <w:rPr>
                                <w:rFonts w:ascii="Century Gothic" w:hAnsi="Century Gothic" w:cs="Arial"/>
                                <w:b/>
                                <w:sz w:val="24"/>
                                <w:szCs w:val="24"/>
                                <w:lang w:val="es-ES"/>
                              </w:rPr>
                            </w:pPr>
                          </w:p>
                          <w:p w14:paraId="09780421" w14:textId="77777777" w:rsidR="00527FF8" w:rsidRPr="002258A2" w:rsidRDefault="00527FF8" w:rsidP="00414BEA">
                            <w:pPr>
                              <w:spacing w:line="360" w:lineRule="auto"/>
                              <w:jc w:val="center"/>
                              <w:rPr>
                                <w:rFonts w:ascii="Century Gothic" w:hAnsi="Century Gothic" w:cs="Arial"/>
                                <w:b/>
                                <w:sz w:val="24"/>
                                <w:szCs w:val="24"/>
                                <w:lang w:val="es-ES"/>
                              </w:rPr>
                            </w:pPr>
                          </w:p>
                          <w:p w14:paraId="5C43181D" w14:textId="77777777" w:rsidR="00527FF8" w:rsidRPr="002258A2" w:rsidRDefault="00527FF8" w:rsidP="00414BEA">
                            <w:pPr>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3A44C53" id="_x0000_s1032"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" filled="f" strokecolor="#009ad9" strokeweight="6pt">
                <v:stroke joinstyle="miter"/>
                <v:path arrowok="t"/>
                <v:textbox>
                  <w:txbxContent>
                    <w:p w14:paraId="3FC17A48" w14:textId="77777777" w:rsidR="00527FF8" w:rsidRDefault="00527FF8" w:rsidP="0028714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3DDA868" wp14:editId="79928840">
                            <wp:extent cx="2552700" cy="1438275"/>
                            <wp:effectExtent l="0" t="0" r="0" b="9525"/>
                            <wp:docPr id="47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C7CE43C" w14:textId="77777777" w:rsidR="00527FF8" w:rsidRDefault="00527FF8" w:rsidP="0028714F">
                      <w:pPr>
                        <w:jc w:val="center"/>
                        <w:rPr>
                          <w:rFonts w:ascii="Century Gothic" w:hAnsi="Century Gothic" w:cs="Arial"/>
                          <w:b/>
                          <w:noProof/>
                          <w:color w:val="000000"/>
                          <w:sz w:val="26"/>
                          <w:szCs w:val="26"/>
                          <w:lang w:eastAsia="es-MX"/>
                        </w:rPr>
                      </w:pPr>
                    </w:p>
                    <w:p w14:paraId="5E4CC7F5" w14:textId="77777777" w:rsidR="00527FF8" w:rsidRDefault="00527FF8" w:rsidP="0028714F">
                      <w:pPr>
                        <w:jc w:val="center"/>
                      </w:pPr>
                    </w:p>
                    <w:p w14:paraId="429FED14" w14:textId="77777777" w:rsidR="00527FF8" w:rsidRDefault="00527FF8" w:rsidP="0028714F">
                      <w:pPr>
                        <w:pStyle w:val="Ttulo1"/>
                        <w:jc w:val="center"/>
                        <w:rPr>
                          <w:rFonts w:ascii="Century Gothic" w:hAnsi="Century Gothic"/>
                          <w:sz w:val="24"/>
                          <w:szCs w:val="24"/>
                          <w:u w:val="single"/>
                        </w:rPr>
                      </w:pPr>
                      <w:bookmarkStart w:id="2313" w:name="_Toc92974165"/>
                      <w:bookmarkStart w:id="2314" w:name="_Toc93052476"/>
                      <w:bookmarkStart w:id="2315" w:name="_Toc93056431"/>
                      <w:bookmarkStart w:id="2316" w:name="_Toc107345085"/>
                      <w:bookmarkStart w:id="2317" w:name="_Toc107408459"/>
                      <w:bookmarkStart w:id="2318" w:name="_Toc107502345"/>
                      <w:bookmarkStart w:id="2319" w:name="_Toc107503166"/>
                      <w:r w:rsidRPr="006B0514">
                        <w:rPr>
                          <w:rFonts w:ascii="Century Gothic" w:hAnsi="Century Gothic"/>
                          <w:sz w:val="24"/>
                          <w:szCs w:val="24"/>
                          <w:u w:val="single"/>
                        </w:rPr>
                        <w:t xml:space="preserve">ANEXO </w:t>
                      </w:r>
                      <w:r>
                        <w:rPr>
                          <w:rFonts w:ascii="Century Gothic" w:hAnsi="Century Gothic"/>
                          <w:sz w:val="24"/>
                          <w:szCs w:val="24"/>
                          <w:u w:val="single"/>
                        </w:rPr>
                        <w:t>E</w:t>
                      </w:r>
                      <w:bookmarkEnd w:id="2313"/>
                      <w:bookmarkEnd w:id="2314"/>
                      <w:bookmarkEnd w:id="2315"/>
                      <w:bookmarkEnd w:id="2316"/>
                      <w:bookmarkEnd w:id="2317"/>
                      <w:bookmarkEnd w:id="2318"/>
                      <w:bookmarkEnd w:id="2319"/>
                    </w:p>
                    <w:p w14:paraId="0C56E166" w14:textId="77777777" w:rsidR="00527FF8" w:rsidRDefault="00527FF8" w:rsidP="0028714F">
                      <w:pPr>
                        <w:rPr>
                          <w:lang w:val="es-ES" w:eastAsia="es-ES"/>
                        </w:rPr>
                      </w:pPr>
                    </w:p>
                    <w:p w14:paraId="7C11C451" w14:textId="77777777" w:rsidR="00527FF8" w:rsidRDefault="00527FF8" w:rsidP="0028714F">
                      <w:pPr>
                        <w:rPr>
                          <w:lang w:val="es-ES" w:eastAsia="es-ES"/>
                        </w:rPr>
                      </w:pPr>
                    </w:p>
                    <w:p w14:paraId="50A55574" w14:textId="77777777" w:rsidR="00527FF8" w:rsidRPr="006B0514" w:rsidRDefault="00527FF8" w:rsidP="0028714F">
                      <w:pPr>
                        <w:rPr>
                          <w:lang w:val="es-ES" w:eastAsia="es-ES"/>
                        </w:rPr>
                      </w:pPr>
                      <w:r w:rsidRPr="0028714F">
                        <w:rPr>
                          <w:rFonts w:ascii="Century Gothic" w:eastAsia="Calibri" w:hAnsi="Century Gothic" w:cs="Arial"/>
                          <w:b/>
                          <w:sz w:val="26"/>
                          <w:szCs w:val="26"/>
                          <w:lang w:val="es-ES" w:eastAsia="es-ES"/>
                        </w:rPr>
                        <w:t>Normatividad para Acceso de los CS a las Centrales Telefónicas</w:t>
                      </w:r>
                    </w:p>
                    <w:p w14:paraId="71CC310F" w14:textId="77777777" w:rsidR="00527FF8" w:rsidRDefault="00527FF8" w:rsidP="00414BEA">
                      <w:pPr>
                        <w:rPr>
                          <w:lang w:val="es-ES" w:eastAsia="es-ES"/>
                        </w:rPr>
                      </w:pPr>
                    </w:p>
                    <w:p w14:paraId="4182F832" w14:textId="77777777" w:rsidR="00527FF8" w:rsidRPr="006B0514" w:rsidRDefault="00527FF8" w:rsidP="00414BEA">
                      <w:pPr>
                        <w:rPr>
                          <w:lang w:val="es-ES" w:eastAsia="es-ES"/>
                        </w:rPr>
                      </w:pPr>
                    </w:p>
                    <w:p w14:paraId="587877CB"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20989A96" w14:textId="77777777" w:rsidR="00527FF8" w:rsidRPr="00414BEA" w:rsidRDefault="00527FF8"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196F3F4A" w14:textId="77777777" w:rsidR="00527FF8" w:rsidRPr="008A6791" w:rsidRDefault="00527FF8" w:rsidP="00414BEA">
                      <w:pPr>
                        <w:jc w:val="center"/>
                        <w:rPr>
                          <w:rFonts w:ascii="Century Gothic" w:hAnsi="Century Gothic"/>
                          <w:b/>
                          <w:bCs/>
                          <w:sz w:val="24"/>
                          <w:szCs w:val="24"/>
                        </w:rPr>
                      </w:pPr>
                    </w:p>
                    <w:p w14:paraId="5BDBC8B5" w14:textId="77777777" w:rsidR="00527FF8" w:rsidRPr="008A6791" w:rsidRDefault="00527FF8"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19AFA4E4" w14:textId="77777777" w:rsidR="00527FF8" w:rsidRDefault="00527FF8" w:rsidP="00414BEA">
                      <w:pPr>
                        <w:spacing w:line="360" w:lineRule="auto"/>
                        <w:jc w:val="center"/>
                        <w:rPr>
                          <w:rFonts w:ascii="Century Gothic" w:hAnsi="Century Gothic" w:cs="Arial"/>
                          <w:b/>
                          <w:sz w:val="24"/>
                          <w:szCs w:val="24"/>
                          <w:lang w:val="es-ES"/>
                        </w:rPr>
                      </w:pPr>
                    </w:p>
                    <w:p w14:paraId="02559034" w14:textId="77777777" w:rsidR="00527FF8" w:rsidRDefault="00527FF8" w:rsidP="00414BEA">
                      <w:pPr>
                        <w:spacing w:line="360" w:lineRule="auto"/>
                        <w:jc w:val="center"/>
                        <w:rPr>
                          <w:rFonts w:ascii="Century Gothic" w:hAnsi="Century Gothic" w:cs="Arial"/>
                          <w:b/>
                          <w:sz w:val="24"/>
                          <w:szCs w:val="24"/>
                          <w:lang w:val="es-ES"/>
                        </w:rPr>
                      </w:pPr>
                    </w:p>
                    <w:p w14:paraId="2789D869" w14:textId="77777777" w:rsidR="00527FF8" w:rsidRDefault="00527FF8" w:rsidP="00414BEA">
                      <w:pPr>
                        <w:spacing w:line="360" w:lineRule="auto"/>
                        <w:jc w:val="center"/>
                        <w:rPr>
                          <w:rFonts w:ascii="Century Gothic" w:hAnsi="Century Gothic" w:cs="Arial"/>
                          <w:b/>
                          <w:sz w:val="24"/>
                          <w:szCs w:val="24"/>
                          <w:lang w:val="es-ES"/>
                        </w:rPr>
                      </w:pPr>
                    </w:p>
                    <w:p w14:paraId="6E3FEC7E" w14:textId="77777777" w:rsidR="00527FF8" w:rsidRDefault="00527FF8" w:rsidP="00414BEA">
                      <w:pPr>
                        <w:spacing w:line="360" w:lineRule="auto"/>
                        <w:jc w:val="center"/>
                        <w:rPr>
                          <w:rFonts w:ascii="Century Gothic" w:hAnsi="Century Gothic" w:cs="Arial"/>
                          <w:b/>
                          <w:sz w:val="24"/>
                          <w:szCs w:val="24"/>
                          <w:lang w:val="es-ES"/>
                        </w:rPr>
                      </w:pPr>
                    </w:p>
                    <w:p w14:paraId="25607F08" w14:textId="77777777" w:rsidR="00527FF8" w:rsidRDefault="00527FF8" w:rsidP="00414BEA">
                      <w:pPr>
                        <w:spacing w:line="360" w:lineRule="auto"/>
                        <w:jc w:val="center"/>
                        <w:rPr>
                          <w:rFonts w:ascii="Century Gothic" w:hAnsi="Century Gothic" w:cs="Arial"/>
                          <w:b/>
                          <w:sz w:val="24"/>
                          <w:szCs w:val="24"/>
                          <w:lang w:val="es-ES"/>
                        </w:rPr>
                      </w:pPr>
                    </w:p>
                    <w:p w14:paraId="01F6270F" w14:textId="77777777" w:rsidR="00527FF8" w:rsidRDefault="00527FF8" w:rsidP="00414BEA">
                      <w:pPr>
                        <w:spacing w:line="360" w:lineRule="auto"/>
                        <w:jc w:val="center"/>
                        <w:rPr>
                          <w:rFonts w:ascii="Century Gothic" w:hAnsi="Century Gothic" w:cs="Arial"/>
                          <w:b/>
                          <w:sz w:val="24"/>
                          <w:szCs w:val="24"/>
                          <w:lang w:val="es-ES"/>
                        </w:rPr>
                      </w:pPr>
                    </w:p>
                    <w:p w14:paraId="5B45130F" w14:textId="77777777" w:rsidR="00527FF8" w:rsidRDefault="00527FF8" w:rsidP="00414BEA">
                      <w:pPr>
                        <w:spacing w:line="360" w:lineRule="auto"/>
                        <w:jc w:val="center"/>
                        <w:rPr>
                          <w:rFonts w:ascii="Century Gothic" w:hAnsi="Century Gothic" w:cs="Arial"/>
                          <w:b/>
                          <w:sz w:val="24"/>
                          <w:szCs w:val="24"/>
                          <w:lang w:val="es-ES"/>
                        </w:rPr>
                      </w:pPr>
                    </w:p>
                    <w:p w14:paraId="03F91187" w14:textId="77777777" w:rsidR="00527FF8" w:rsidRDefault="00527FF8" w:rsidP="00414BEA">
                      <w:pPr>
                        <w:spacing w:line="360" w:lineRule="auto"/>
                        <w:jc w:val="center"/>
                        <w:rPr>
                          <w:rFonts w:ascii="Century Gothic" w:hAnsi="Century Gothic" w:cs="Arial"/>
                          <w:b/>
                          <w:sz w:val="24"/>
                          <w:szCs w:val="24"/>
                          <w:lang w:val="es-ES"/>
                        </w:rPr>
                      </w:pPr>
                    </w:p>
                    <w:p w14:paraId="052221D1" w14:textId="77777777" w:rsidR="00527FF8" w:rsidRDefault="00527FF8" w:rsidP="00414BEA">
                      <w:pPr>
                        <w:spacing w:line="360" w:lineRule="auto"/>
                        <w:jc w:val="center"/>
                        <w:rPr>
                          <w:rFonts w:ascii="Century Gothic" w:hAnsi="Century Gothic" w:cs="Arial"/>
                          <w:b/>
                          <w:sz w:val="24"/>
                          <w:szCs w:val="24"/>
                          <w:lang w:val="es-ES"/>
                        </w:rPr>
                      </w:pPr>
                    </w:p>
                    <w:p w14:paraId="09780421" w14:textId="77777777" w:rsidR="00527FF8" w:rsidRPr="002258A2" w:rsidRDefault="00527FF8" w:rsidP="00414BEA">
                      <w:pPr>
                        <w:spacing w:line="360" w:lineRule="auto"/>
                        <w:jc w:val="center"/>
                        <w:rPr>
                          <w:rFonts w:ascii="Century Gothic" w:hAnsi="Century Gothic" w:cs="Arial"/>
                          <w:b/>
                          <w:sz w:val="24"/>
                          <w:szCs w:val="24"/>
                          <w:lang w:val="es-ES"/>
                        </w:rPr>
                      </w:pPr>
                    </w:p>
                    <w:p w14:paraId="5C43181D" w14:textId="77777777" w:rsidR="00527FF8" w:rsidRPr="002258A2" w:rsidRDefault="00527FF8" w:rsidP="00414BEA">
                      <w:pPr>
                        <w:jc w:val="center"/>
                        <w:rPr>
                          <w:rFonts w:ascii="Century Gothic" w:hAnsi="Century Gothic" w:cs="Arial"/>
                          <w:b/>
                          <w:sz w:val="24"/>
                          <w:szCs w:val="24"/>
                          <w:lang w:val="es-ES"/>
                        </w:rPr>
                      </w:pPr>
                    </w:p>
                  </w:txbxContent>
                </v:textbox>
                <w10:anchorlock/>
              </v:roundrect>
            </w:pict>
          </mc:Fallback>
        </mc:AlternateContent>
      </w:r>
    </w:p>
    <w:p w14:paraId="614E6332" w14:textId="77777777" w:rsidR="0028714F" w:rsidRDefault="0028714F" w:rsidP="0028714F">
      <w:pPr>
        <w:spacing w:after="160" w:line="259" w:lineRule="auto"/>
        <w:rPr>
          <w:rFonts w:eastAsia="Calibri" w:cs="Arial"/>
          <w:color w:val="000000"/>
          <w:lang w:val="es-ES_tradnl" w:eastAsia="es-ES"/>
        </w:rPr>
      </w:pPr>
    </w:p>
    <w:p w14:paraId="17404FD5" w14:textId="77777777" w:rsidR="0028714F" w:rsidRDefault="0028714F" w:rsidP="0028714F">
      <w:pPr>
        <w:spacing w:after="160" w:line="259" w:lineRule="auto"/>
        <w:rPr>
          <w:rFonts w:eastAsia="Calibri" w:cs="Arial"/>
          <w:color w:val="000000"/>
          <w:lang w:val="es-ES_tradnl" w:eastAsia="es-ES"/>
        </w:rPr>
        <w:sectPr w:rsidR="0028714F" w:rsidSect="0041396D">
          <w:headerReference w:type="default" r:id="rId75"/>
          <w:headerReference w:type="first" r:id="rId76"/>
          <w:footnotePr>
            <w:numRestart w:val="eachSect"/>
          </w:footnotePr>
          <w:type w:val="oddPage"/>
          <w:pgSz w:w="12240" w:h="15840"/>
          <w:pgMar w:top="1418" w:right="1418" w:bottom="1418" w:left="1418" w:header="851" w:footer="737" w:gutter="0"/>
          <w:cols w:space="708"/>
          <w:titlePg/>
          <w:docGrid w:linePitch="360"/>
        </w:sectPr>
      </w:pPr>
    </w:p>
    <w:p w14:paraId="1943499D" w14:textId="77777777" w:rsidR="00655060" w:rsidRPr="008A6791" w:rsidRDefault="00655060" w:rsidP="008A6791">
      <w:pPr>
        <w:pStyle w:val="Ttulo1"/>
        <w:spacing w:line="240" w:lineRule="auto"/>
        <w:ind w:left="357"/>
        <w:jc w:val="center"/>
        <w:rPr>
          <w:rFonts w:ascii="Century Gothic" w:hAnsi="Century Gothic"/>
          <w:color w:val="auto"/>
          <w:sz w:val="26"/>
          <w:szCs w:val="26"/>
        </w:rPr>
      </w:pPr>
      <w:bookmarkStart w:id="2320" w:name="_Toc92974166"/>
      <w:bookmarkStart w:id="2321" w:name="_Toc93052477"/>
      <w:bookmarkStart w:id="2322" w:name="_Toc93056432"/>
      <w:bookmarkStart w:id="2323" w:name="_Toc107408460"/>
      <w:bookmarkStart w:id="2324" w:name="_Toc107502346"/>
      <w:bookmarkStart w:id="2325" w:name="_Toc107503167"/>
      <w:r w:rsidRPr="008A6791">
        <w:rPr>
          <w:rFonts w:ascii="Century Gothic" w:hAnsi="Century Gothic"/>
          <w:color w:val="auto"/>
          <w:sz w:val="26"/>
          <w:szCs w:val="26"/>
        </w:rPr>
        <w:t>ANEXO E</w:t>
      </w:r>
      <w:bookmarkEnd w:id="2320"/>
      <w:bookmarkEnd w:id="2321"/>
      <w:bookmarkEnd w:id="2322"/>
      <w:bookmarkEnd w:id="2323"/>
      <w:bookmarkEnd w:id="2324"/>
      <w:bookmarkEnd w:id="2325"/>
    </w:p>
    <w:p w14:paraId="456BDE75" w14:textId="77777777" w:rsidR="00655060" w:rsidRPr="00132499" w:rsidRDefault="00D801C8" w:rsidP="00132499">
      <w:pPr>
        <w:pStyle w:val="Ttulo1"/>
        <w:spacing w:after="120" w:line="264" w:lineRule="auto"/>
        <w:ind w:left="357"/>
        <w:jc w:val="center"/>
        <w:rPr>
          <w:rFonts w:ascii="Century Gothic" w:hAnsi="Century Gothic"/>
        </w:rPr>
      </w:pPr>
      <w:bookmarkStart w:id="2326" w:name="_Toc92974167"/>
      <w:bookmarkStart w:id="2327" w:name="_Toc93052478"/>
      <w:bookmarkStart w:id="2328" w:name="_Toc93056433"/>
      <w:bookmarkStart w:id="2329" w:name="_Toc107408461"/>
      <w:bookmarkStart w:id="2330" w:name="_Toc107502347"/>
      <w:bookmarkStart w:id="2331" w:name="_Toc107503168"/>
      <w:r w:rsidRPr="00132499">
        <w:rPr>
          <w:rFonts w:ascii="Century Gothic" w:hAnsi="Century Gothic"/>
        </w:rPr>
        <w:t>NORMATIVIDAD PARA ACCESO DE LOS CS A LAS CENTRALES TELEFÓNICAS</w:t>
      </w:r>
      <w:bookmarkEnd w:id="2326"/>
      <w:bookmarkEnd w:id="2327"/>
      <w:bookmarkEnd w:id="2328"/>
      <w:bookmarkEnd w:id="2329"/>
      <w:bookmarkEnd w:id="2330"/>
      <w:bookmarkEnd w:id="2331"/>
    </w:p>
    <w:p w14:paraId="564200D9" w14:textId="77777777" w:rsidR="00655060" w:rsidRPr="00132499" w:rsidRDefault="00655060" w:rsidP="00132499">
      <w:pPr>
        <w:spacing w:after="120" w:line="264" w:lineRule="auto"/>
        <w:rPr>
          <w:rFonts w:ascii="Century Gothic" w:hAnsi="Century Gothic"/>
          <w:b/>
        </w:rPr>
      </w:pPr>
    </w:p>
    <w:p w14:paraId="3D277693" w14:textId="77777777" w:rsidR="00655060" w:rsidRPr="00132499" w:rsidRDefault="00655060" w:rsidP="00132499">
      <w:pPr>
        <w:spacing w:after="120" w:line="264" w:lineRule="auto"/>
        <w:ind w:right="50"/>
        <w:jc w:val="both"/>
        <w:rPr>
          <w:rFonts w:ascii="Century Gothic" w:eastAsia="Calibri" w:hAnsi="Century Gothic"/>
        </w:rPr>
      </w:pPr>
      <w:r w:rsidRPr="00132499">
        <w:rPr>
          <w:rFonts w:ascii="Century Gothic" w:eastAsia="Calibri" w:hAnsi="Century Gothic"/>
        </w:rPr>
        <w:t xml:space="preserve">Con el objeto de minimizar los riesgos para la Seguridad Nacional que pudiesen ocasionarse al proporcionar acceso y conocimiento a la información de la red y sus elementos (centrales, medios de comunicación, trayectorias de enlaces, etc.), es necesario llevar a cabo un control estricto de acceso y permanencia, a fin de evitar afectaciones a las instalaciones, a los equipos de todos los </w:t>
      </w:r>
      <w:r w:rsidR="00FC3EB6">
        <w:rPr>
          <w:rFonts w:ascii="Century Gothic" w:eastAsia="Calibri" w:hAnsi="Century Gothic"/>
        </w:rPr>
        <w:t>CS</w:t>
      </w:r>
      <w:r w:rsidRPr="00132499">
        <w:rPr>
          <w:rFonts w:ascii="Century Gothic" w:eastAsia="Calibri" w:hAnsi="Century Gothic"/>
        </w:rPr>
        <w:t xml:space="preserve"> que pudieran estar involucrados en alguna Central, e inclusive para resguardar la seguridad de quienes ingresen a las instalaciones.</w:t>
      </w:r>
    </w:p>
    <w:p w14:paraId="2DFCB4E7" w14:textId="77777777" w:rsidR="00655060" w:rsidRPr="00132499" w:rsidRDefault="00655060" w:rsidP="00132499">
      <w:pPr>
        <w:spacing w:after="120" w:line="264" w:lineRule="auto"/>
        <w:ind w:right="50"/>
        <w:rPr>
          <w:rFonts w:ascii="Century Gothic" w:hAnsi="Century Gothic"/>
        </w:rPr>
      </w:pPr>
      <w:r w:rsidRPr="00132499">
        <w:rPr>
          <w:rFonts w:ascii="Century Gothic" w:hAnsi="Century Gothic"/>
        </w:rPr>
        <w:t>En virtud de lo anterior para el acceso a las instalaciones, el personal del CS deberá seguir los siguientes lineamientos:</w:t>
      </w:r>
    </w:p>
    <w:p w14:paraId="52B4D10B"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 xml:space="preserve">Sólo se permitirá el acceso a empleados directos, dependientes o funcionarios del CS quienes deberán solicitar su acceso de conformidad con lo establecido en la OREDA. </w:t>
      </w:r>
    </w:p>
    <w:p w14:paraId="7DC465A3"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 xml:space="preserve">El CS y cada miembro de su personal deberá expresamente aceptar adherirse a los términos y condiciones del Aviso de Privacidad y reglamentos internos de las Centrales Telefónicas o Instalaciones equivalentes. El CS y su personal no podrán difundir la información relativa a la ubicación exacta de las instalaciones (coordenadas geográficas y sus domicilios), ya que en caso de difundir la información a personas distintas a los CS podría correrse el riesgo de que terceros obtengan la ubicación exacta de instalaciones y se corra el riesgo de algún posible daño o inhabilitación, siendo infraestructura de carácter indispensable para la provisión de servicios de telecomunicaciones, con lo que se pondría en riesgo la prestación de los mismos. </w:t>
      </w:r>
    </w:p>
    <w:p w14:paraId="727C2BD4"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Registrarse en una bitácora de acceso, asentando la siguiente información: nombre del Personal, hora de entrada, motivo del acceso, y nombre de quien autorizó su ingreso.</w:t>
      </w:r>
    </w:p>
    <w:p w14:paraId="20AA498C"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Uso obligatorio de uniforme con nombre legible de CS o del subcontratista.</w:t>
      </w:r>
    </w:p>
    <w:p w14:paraId="3FD43822"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Portar siempre credencial de trabajo vigente, con fotografía, expedida por la compañía a la cual pertenece y en caso de personal subcontratista validada por CS.</w:t>
      </w:r>
    </w:p>
    <w:p w14:paraId="4B7A33A3"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En todo momento el personal del CS o de un subcontratista autorizado deberá llevar consigo su documentación (permiso vigente para el acceso) con los sellos visibles, sin alteraciones, respetando la vigencia, ubicaciones de los trabajos y horarios del mismo.</w:t>
      </w:r>
    </w:p>
    <w:p w14:paraId="2A1BD267"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Entregar un listado de todas las herramientas e instrumentos de medición que el Personal del CS ingrese al Inmueble para la instalación, u operación de su Equipo de Transmisión.</w:t>
      </w:r>
    </w:p>
    <w:p w14:paraId="08637943"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 xml:space="preserve">El CS no podrá ejecutar trabajos distintos o fuera de zona a los autorizados. El CS por ningún motivo podrá utilizar un logotipo distinto al de la empresa </w:t>
      </w:r>
      <w:r w:rsidR="00655060" w:rsidRPr="00132499">
        <w:rPr>
          <w:rFonts w:ascii="Century Gothic" w:hAnsi="Century Gothic" w:cs="Arial"/>
          <w:lang w:val="es-ES"/>
        </w:rPr>
        <w:t>que le corresponda</w:t>
      </w:r>
      <w:r w:rsidR="00655060" w:rsidRPr="00132499">
        <w:rPr>
          <w:rFonts w:ascii="Century Gothic" w:hAnsi="Century Gothic" w:cs="Arial"/>
        </w:rPr>
        <w:t xml:space="preserve"> (uniforme, vehículo, credencial).</w:t>
      </w:r>
    </w:p>
    <w:p w14:paraId="6B2FA986"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 xml:space="preserve">El personal del CS y subcontratista tendrán la obligación de conocer el nombre y teléfono del personal de </w:t>
      </w:r>
      <w:r w:rsidR="00AD2E01" w:rsidRPr="00132499">
        <w:rPr>
          <w:rFonts w:ascii="Century Gothic" w:hAnsi="Century Gothic" w:cs="Arial"/>
          <w:spacing w:val="-3"/>
        </w:rPr>
        <w:t>RED NACIONAL</w:t>
      </w:r>
      <w:r w:rsidR="00655060" w:rsidRPr="00132499">
        <w:rPr>
          <w:rFonts w:ascii="Century Gothic" w:hAnsi="Century Gothic" w:cs="Arial"/>
        </w:rPr>
        <w:t xml:space="preserve"> asignado a los trabajos que esté ejecutando.</w:t>
      </w:r>
    </w:p>
    <w:p w14:paraId="1E875DA3"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No podrá realizar desmontaje de cable o liberación de infraestructura sin autorización previa.</w:t>
      </w:r>
    </w:p>
    <w:p w14:paraId="4A1FF5AE"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Deberá utilizar equipo de Seguridad.</w:t>
      </w:r>
    </w:p>
    <w:p w14:paraId="4720E848"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 xml:space="preserve">Los contratistas y subcontratistas de cualquier CS estarán obligados a colocar todos los señalamientos y medidas de seguridad de acuerdo con la normatividad aplicable para evitar accidentes. </w:t>
      </w:r>
    </w:p>
    <w:p w14:paraId="547BE45A"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Acceder únicamente a las áreas en el que se encuentren los equipos del CS, en horarios laborables, estará prohibido caminar o introducirse a cualquier otro lugar distinto.</w:t>
      </w:r>
    </w:p>
    <w:p w14:paraId="2FF43480"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No introducir armas, (objetos punzocortantes, armas de fuego o cualquier otra).</w:t>
      </w:r>
    </w:p>
    <w:p w14:paraId="468EEA3E"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No acceder en estado de ebriedad o bajo los influjos de cualquier estupefaciente.</w:t>
      </w:r>
    </w:p>
    <w:p w14:paraId="73BD1AE5"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No acceder con sustancias químicas o explosivas de ningún tipo.</w:t>
      </w:r>
    </w:p>
    <w:p w14:paraId="38BDC33F"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No acceder con bebidas alcohólicas, drogas o cualquier estupefaciente.</w:t>
      </w:r>
    </w:p>
    <w:p w14:paraId="62F80BB2"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No acceder acompañado de personas que no se encuentren en el Listado del Personal autorizado, así como tampoco por menores de edad.</w:t>
      </w:r>
    </w:p>
    <w:p w14:paraId="60E59443"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Solo podrán acceder un número limitado de miembros del Personal del CS a las instalaciones correspondientes que no pongan en riesgo ninguno de las operaciones dentro del Inmueble.</w:t>
      </w:r>
    </w:p>
    <w:p w14:paraId="6275BE0E"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No tirar desechos materiales dentro del inmueble.</w:t>
      </w:r>
    </w:p>
    <w:p w14:paraId="5A09189E" w14:textId="77777777" w:rsidR="00655060" w:rsidRPr="00132499" w:rsidRDefault="003B1A36" w:rsidP="00132499">
      <w:pPr>
        <w:spacing w:after="120" w:line="264" w:lineRule="auto"/>
        <w:ind w:left="357" w:hanging="357"/>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No realizar fogatas de cualquier tipo, inclusive para calentar o preparar alimentos.</w:t>
      </w:r>
    </w:p>
    <w:p w14:paraId="2A025711" w14:textId="77777777" w:rsidR="00655060" w:rsidRPr="00132499" w:rsidRDefault="003B1A36" w:rsidP="00132499">
      <w:pPr>
        <w:spacing w:after="120" w:line="264" w:lineRule="auto"/>
        <w:ind w:left="360" w:hanging="360"/>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No realizar mantenimientos al Equipo de transmisión sin el equipo de seguridad que las Normas Oficiales Mexicanas establecen en materia de Seguridad.</w:t>
      </w:r>
    </w:p>
    <w:p w14:paraId="36D2EFB5" w14:textId="77777777" w:rsidR="00655060" w:rsidRPr="00132499" w:rsidRDefault="00655060" w:rsidP="00132499">
      <w:pPr>
        <w:pStyle w:val="Prrafodelista"/>
        <w:spacing w:after="120" w:line="264" w:lineRule="auto"/>
        <w:ind w:left="0"/>
        <w:contextualSpacing w:val="0"/>
        <w:jc w:val="both"/>
        <w:rPr>
          <w:rFonts w:ascii="Century Gothic" w:hAnsi="Century Gothic" w:cs="Arial"/>
        </w:rPr>
      </w:pPr>
    </w:p>
    <w:p w14:paraId="5542C600" w14:textId="77777777" w:rsidR="00655060" w:rsidRPr="00132499" w:rsidRDefault="00655060" w:rsidP="00132499">
      <w:pPr>
        <w:spacing w:after="120" w:line="264" w:lineRule="auto"/>
        <w:ind w:right="50"/>
        <w:rPr>
          <w:rFonts w:ascii="Century Gothic" w:hAnsi="Century Gothic"/>
        </w:rPr>
      </w:pPr>
      <w:r w:rsidRPr="00132499">
        <w:rPr>
          <w:rFonts w:ascii="Century Gothic" w:hAnsi="Century Gothic"/>
        </w:rPr>
        <w:t>El personal de</w:t>
      </w:r>
      <w:r w:rsidR="0050705A" w:rsidRPr="00132499">
        <w:rPr>
          <w:rFonts w:ascii="Century Gothic" w:hAnsi="Century Gothic"/>
        </w:rPr>
        <w:t xml:space="preserve"> RED NACIONAL</w:t>
      </w:r>
      <w:r w:rsidR="0050705A" w:rsidRPr="00132499" w:rsidDel="0050705A">
        <w:rPr>
          <w:rFonts w:ascii="Century Gothic" w:hAnsi="Century Gothic"/>
        </w:rPr>
        <w:t xml:space="preserve"> </w:t>
      </w:r>
      <w:r w:rsidRPr="00132499">
        <w:rPr>
          <w:rFonts w:ascii="Century Gothic" w:hAnsi="Century Gothic"/>
        </w:rPr>
        <w:t>deberá seguir los siguientes lineamientos:</w:t>
      </w:r>
    </w:p>
    <w:p w14:paraId="7DB2C045" w14:textId="77777777" w:rsidR="00655060" w:rsidRPr="00132499" w:rsidRDefault="003B1A36" w:rsidP="00132499">
      <w:pPr>
        <w:spacing w:after="120" w:line="264" w:lineRule="auto"/>
        <w:ind w:left="360" w:hanging="360"/>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Permitir a la persona autorizada inspeccionar las áreas donde se encuentre el Equipo del CS, en cualquier momento siempre y cuando cuente con su permiso vigente.</w:t>
      </w:r>
    </w:p>
    <w:p w14:paraId="4D8701D7" w14:textId="77777777" w:rsidR="000E0D60" w:rsidRPr="00132499" w:rsidRDefault="003B1A36" w:rsidP="00132499">
      <w:pPr>
        <w:spacing w:after="120" w:line="264" w:lineRule="auto"/>
        <w:ind w:left="360" w:hanging="360"/>
        <w:jc w:val="both"/>
        <w:rPr>
          <w:rFonts w:ascii="Century Gothic" w:hAnsi="Century Gothic" w:cs="Arial"/>
        </w:rPr>
      </w:pPr>
      <w:r w:rsidRPr="00132499">
        <w:rPr>
          <w:rFonts w:ascii="Symbol" w:eastAsia="Calibri" w:hAnsi="Symbol" w:cs="Arial"/>
        </w:rPr>
        <w:t></w:t>
      </w:r>
      <w:r w:rsidRPr="00132499">
        <w:rPr>
          <w:rFonts w:ascii="Symbol" w:eastAsia="Calibri" w:hAnsi="Symbol" w:cs="Arial"/>
        </w:rPr>
        <w:tab/>
      </w:r>
      <w:r w:rsidR="00655060" w:rsidRPr="00132499">
        <w:rPr>
          <w:rFonts w:ascii="Century Gothic" w:hAnsi="Century Gothic" w:cs="Arial"/>
        </w:rPr>
        <w:t>Realizar la atención de visitas de autoridades gubernamentales en horario de 7:00 a 19:00 horas de lunes a viernes.</w:t>
      </w:r>
    </w:p>
    <w:p w14:paraId="4F5E68CD" w14:textId="77777777" w:rsidR="00B52B70" w:rsidRPr="003B1A36" w:rsidRDefault="00B52B70" w:rsidP="003B1A36">
      <w:pPr>
        <w:spacing w:line="240" w:lineRule="auto"/>
        <w:ind w:left="360" w:hanging="360"/>
        <w:jc w:val="both"/>
        <w:rPr>
          <w:rFonts w:ascii="Century Gothic" w:hAnsi="Century Gothic" w:cs="Arial"/>
        </w:rPr>
      </w:pPr>
    </w:p>
    <w:p w14:paraId="73E75630" w14:textId="77777777" w:rsidR="008A6791" w:rsidRPr="008A6791" w:rsidRDefault="008A6791" w:rsidP="008A6791">
      <w:pPr>
        <w:pStyle w:val="Prrafodelista"/>
        <w:spacing w:line="240" w:lineRule="auto"/>
        <w:ind w:left="360"/>
        <w:jc w:val="both"/>
        <w:rPr>
          <w:rFonts w:ascii="Century Gothic" w:hAnsi="Century Gothic" w:cs="Arial"/>
        </w:rPr>
        <w:sectPr w:rsidR="008A6791" w:rsidRPr="008A6791" w:rsidSect="00805D4B">
          <w:headerReference w:type="default" r:id="rId77"/>
          <w:type w:val="oddPage"/>
          <w:pgSz w:w="12242" w:h="15842" w:code="1"/>
          <w:pgMar w:top="1418" w:right="1418" w:bottom="1418" w:left="1418" w:header="709" w:footer="709" w:gutter="0"/>
          <w:cols w:space="708"/>
          <w:docGrid w:linePitch="360"/>
        </w:sectPr>
      </w:pPr>
    </w:p>
    <w:p w14:paraId="0CE267DA" w14:textId="77777777" w:rsidR="00805D4B" w:rsidRPr="00B37CE8" w:rsidRDefault="00805D4B" w:rsidP="00B52B70">
      <w:pPr>
        <w:pStyle w:val="IFTnormal"/>
        <w:spacing w:line="240" w:lineRule="auto"/>
        <w:ind w:left="720" w:hanging="360"/>
      </w:pPr>
    </w:p>
    <w:p w14:paraId="64B6C5C6" w14:textId="77777777" w:rsidR="00B52B70" w:rsidRDefault="00B52B70" w:rsidP="00B52B70">
      <w:pPr>
        <w:pStyle w:val="Texto1"/>
        <w:spacing w:after="200"/>
        <w:rPr>
          <w:rFonts w:ascii="Century Gothic" w:hAnsi="Century Gothic" w:cs="Arial"/>
          <w:b/>
        </w:rPr>
      </w:pPr>
      <w:r w:rsidRPr="00446018">
        <w:rPr>
          <w:rFonts w:ascii="Century Gothic" w:hAnsi="Century Gothic" w:cs="Arial"/>
          <w:noProof/>
          <w:lang w:val="es-MX" w:eastAsia="es-MX"/>
        </w:rPr>
        <mc:AlternateContent>
          <mc:Choice Requires="wps">
            <w:drawing>
              <wp:inline distT="0" distB="0" distL="0" distR="0" wp14:anchorId="4E8267E5" wp14:editId="7BD8A503">
                <wp:extent cx="5678303" cy="7528387"/>
                <wp:effectExtent l="38100" t="38100" r="36830" b="34925"/>
                <wp:docPr id="45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6225F446" w14:textId="77777777" w:rsidR="00527FF8" w:rsidRDefault="00527FF8" w:rsidP="00B52B70">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058203BA" wp14:editId="67D5AF70">
                                  <wp:extent cx="2552700" cy="1438275"/>
                                  <wp:effectExtent l="0" t="0" r="0" b="9525"/>
                                  <wp:docPr id="472"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190F46" w14:textId="77777777" w:rsidR="00527FF8" w:rsidRDefault="00527FF8" w:rsidP="00B52B70">
                            <w:pPr>
                              <w:jc w:val="center"/>
                              <w:rPr>
                                <w:rFonts w:ascii="Century Gothic" w:hAnsi="Century Gothic" w:cs="Arial"/>
                                <w:b/>
                                <w:noProof/>
                                <w:color w:val="000000"/>
                                <w:sz w:val="26"/>
                                <w:szCs w:val="26"/>
                                <w:lang w:eastAsia="es-MX"/>
                              </w:rPr>
                            </w:pPr>
                          </w:p>
                          <w:p w14:paraId="0D6BD536" w14:textId="77777777" w:rsidR="00527FF8" w:rsidRDefault="00527FF8" w:rsidP="00B52B70">
                            <w:pPr>
                              <w:jc w:val="center"/>
                            </w:pPr>
                          </w:p>
                          <w:p w14:paraId="7CDF37DA" w14:textId="77777777" w:rsidR="00527FF8" w:rsidRDefault="00527FF8" w:rsidP="00B52B70">
                            <w:pPr>
                              <w:pStyle w:val="Ttulo1"/>
                              <w:jc w:val="center"/>
                              <w:rPr>
                                <w:rFonts w:ascii="Century Gothic" w:hAnsi="Century Gothic"/>
                                <w:sz w:val="24"/>
                                <w:szCs w:val="24"/>
                                <w:u w:val="single"/>
                              </w:rPr>
                            </w:pPr>
                            <w:bookmarkStart w:id="2332" w:name="_Toc92974168"/>
                            <w:bookmarkStart w:id="2333" w:name="_Toc93052479"/>
                            <w:bookmarkStart w:id="2334" w:name="_Toc93056434"/>
                            <w:bookmarkStart w:id="2335" w:name="_Toc107345088"/>
                            <w:bookmarkStart w:id="2336" w:name="_Toc107408462"/>
                            <w:bookmarkStart w:id="2337" w:name="_Toc107502348"/>
                            <w:bookmarkStart w:id="2338" w:name="_Toc107503169"/>
                            <w:r w:rsidRPr="006B0514">
                              <w:rPr>
                                <w:rFonts w:ascii="Century Gothic" w:hAnsi="Century Gothic"/>
                                <w:sz w:val="24"/>
                                <w:szCs w:val="24"/>
                                <w:u w:val="single"/>
                              </w:rPr>
                              <w:t xml:space="preserve">ANEXO </w:t>
                            </w:r>
                            <w:r>
                              <w:rPr>
                                <w:rFonts w:ascii="Century Gothic" w:hAnsi="Century Gothic"/>
                                <w:sz w:val="24"/>
                                <w:szCs w:val="24"/>
                                <w:u w:val="single"/>
                              </w:rPr>
                              <w:t>F</w:t>
                            </w:r>
                            <w:bookmarkEnd w:id="2332"/>
                            <w:bookmarkEnd w:id="2333"/>
                            <w:bookmarkEnd w:id="2334"/>
                            <w:bookmarkEnd w:id="2335"/>
                            <w:bookmarkEnd w:id="2336"/>
                            <w:bookmarkEnd w:id="2337"/>
                            <w:bookmarkEnd w:id="2338"/>
                          </w:p>
                          <w:p w14:paraId="1A6EB217" w14:textId="77777777" w:rsidR="00527FF8" w:rsidRDefault="00527FF8" w:rsidP="00B52B70">
                            <w:pPr>
                              <w:rPr>
                                <w:lang w:val="es-ES" w:eastAsia="es-ES"/>
                              </w:rPr>
                            </w:pPr>
                          </w:p>
                          <w:p w14:paraId="23B2D4A1" w14:textId="77777777" w:rsidR="00527FF8" w:rsidRDefault="00527FF8" w:rsidP="00B52B70">
                            <w:pPr>
                              <w:rPr>
                                <w:lang w:val="es-ES" w:eastAsia="es-ES"/>
                              </w:rPr>
                            </w:pPr>
                          </w:p>
                          <w:p w14:paraId="1E93E7C7" w14:textId="77777777" w:rsidR="00527FF8" w:rsidRPr="008A6791" w:rsidRDefault="00527FF8" w:rsidP="00B52B70">
                            <w:pPr>
                              <w:pStyle w:val="Sangradetextonormal"/>
                              <w:spacing w:line="240" w:lineRule="auto"/>
                              <w:jc w:val="center"/>
                              <w:rPr>
                                <w:rFonts w:ascii="Century Gothic" w:hAnsi="Century Gothic" w:cs="Arial"/>
                                <w:b/>
                                <w:sz w:val="26"/>
                                <w:szCs w:val="26"/>
                              </w:rPr>
                            </w:pPr>
                            <w:r w:rsidRPr="008A6791">
                              <w:rPr>
                                <w:rFonts w:ascii="Century Gothic" w:hAnsi="Century Gothic" w:cs="Arial"/>
                                <w:b/>
                                <w:sz w:val="26"/>
                                <w:szCs w:val="26"/>
                              </w:rPr>
                              <w:t>Convenio de prestación de Servicios de Desagregación</w:t>
                            </w:r>
                          </w:p>
                          <w:p w14:paraId="2B2F751E" w14:textId="77777777" w:rsidR="00527FF8" w:rsidRDefault="00527FF8" w:rsidP="00B52B70">
                            <w:pPr>
                              <w:rPr>
                                <w:lang w:val="es-ES" w:eastAsia="es-ES"/>
                              </w:rPr>
                            </w:pPr>
                          </w:p>
                          <w:p w14:paraId="56ACBFBC" w14:textId="77777777" w:rsidR="00527FF8" w:rsidRPr="006B0514" w:rsidRDefault="00527FF8" w:rsidP="00B52B70">
                            <w:pPr>
                              <w:rPr>
                                <w:lang w:val="es-ES" w:eastAsia="es-ES"/>
                              </w:rPr>
                            </w:pPr>
                          </w:p>
                          <w:p w14:paraId="3C448635" w14:textId="77777777" w:rsidR="00527FF8" w:rsidRPr="008A6791" w:rsidRDefault="00527FF8" w:rsidP="00B52B70">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2BDD8336" w14:textId="77777777" w:rsidR="00527FF8" w:rsidRPr="00414BEA" w:rsidRDefault="00527FF8" w:rsidP="00B52B70">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6BFF6DEE" w14:textId="77777777" w:rsidR="00527FF8" w:rsidRPr="008A6791" w:rsidRDefault="00527FF8" w:rsidP="00B52B70">
                            <w:pPr>
                              <w:jc w:val="center"/>
                              <w:rPr>
                                <w:rFonts w:ascii="Century Gothic" w:hAnsi="Century Gothic"/>
                                <w:b/>
                                <w:bCs/>
                                <w:sz w:val="24"/>
                                <w:szCs w:val="24"/>
                              </w:rPr>
                            </w:pPr>
                          </w:p>
                          <w:p w14:paraId="41292FF5" w14:textId="77777777" w:rsidR="00527FF8" w:rsidRPr="008A6791" w:rsidRDefault="00527FF8" w:rsidP="00B52B70">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6421A471" w14:textId="77777777" w:rsidR="00527FF8" w:rsidRDefault="00527FF8" w:rsidP="00B52B70">
                            <w:pPr>
                              <w:spacing w:line="360" w:lineRule="auto"/>
                              <w:jc w:val="center"/>
                              <w:rPr>
                                <w:rFonts w:ascii="Century Gothic" w:hAnsi="Century Gothic" w:cs="Arial"/>
                                <w:b/>
                                <w:sz w:val="24"/>
                                <w:szCs w:val="24"/>
                                <w:lang w:val="es-ES"/>
                              </w:rPr>
                            </w:pPr>
                          </w:p>
                          <w:p w14:paraId="79AE661A" w14:textId="77777777" w:rsidR="00527FF8" w:rsidRDefault="00527FF8" w:rsidP="00B52B70">
                            <w:pPr>
                              <w:spacing w:line="360" w:lineRule="auto"/>
                              <w:jc w:val="center"/>
                              <w:rPr>
                                <w:rFonts w:ascii="Century Gothic" w:hAnsi="Century Gothic" w:cs="Arial"/>
                                <w:b/>
                                <w:sz w:val="24"/>
                                <w:szCs w:val="24"/>
                                <w:lang w:val="es-ES"/>
                              </w:rPr>
                            </w:pPr>
                          </w:p>
                          <w:p w14:paraId="328FF898" w14:textId="77777777" w:rsidR="00527FF8" w:rsidRDefault="00527FF8" w:rsidP="00B52B70">
                            <w:pPr>
                              <w:spacing w:line="360" w:lineRule="auto"/>
                              <w:jc w:val="center"/>
                              <w:rPr>
                                <w:rFonts w:ascii="Century Gothic" w:hAnsi="Century Gothic" w:cs="Arial"/>
                                <w:b/>
                                <w:sz w:val="24"/>
                                <w:szCs w:val="24"/>
                                <w:lang w:val="es-ES"/>
                              </w:rPr>
                            </w:pPr>
                          </w:p>
                          <w:p w14:paraId="5840B084" w14:textId="77777777" w:rsidR="00527FF8" w:rsidRDefault="00527FF8" w:rsidP="00B52B70">
                            <w:pPr>
                              <w:spacing w:line="360" w:lineRule="auto"/>
                              <w:jc w:val="center"/>
                              <w:rPr>
                                <w:rFonts w:ascii="Century Gothic" w:hAnsi="Century Gothic" w:cs="Arial"/>
                                <w:b/>
                                <w:sz w:val="24"/>
                                <w:szCs w:val="24"/>
                                <w:lang w:val="es-ES"/>
                              </w:rPr>
                            </w:pPr>
                          </w:p>
                          <w:p w14:paraId="44C094DD" w14:textId="77777777" w:rsidR="00527FF8" w:rsidRDefault="00527FF8" w:rsidP="00B52B70">
                            <w:pPr>
                              <w:spacing w:line="360" w:lineRule="auto"/>
                              <w:jc w:val="center"/>
                              <w:rPr>
                                <w:rFonts w:ascii="Century Gothic" w:hAnsi="Century Gothic" w:cs="Arial"/>
                                <w:b/>
                                <w:sz w:val="24"/>
                                <w:szCs w:val="24"/>
                                <w:lang w:val="es-ES"/>
                              </w:rPr>
                            </w:pPr>
                          </w:p>
                          <w:p w14:paraId="2B1BC51E" w14:textId="77777777" w:rsidR="00527FF8" w:rsidRDefault="00527FF8" w:rsidP="00B52B70">
                            <w:pPr>
                              <w:spacing w:line="360" w:lineRule="auto"/>
                              <w:jc w:val="center"/>
                              <w:rPr>
                                <w:rFonts w:ascii="Century Gothic" w:hAnsi="Century Gothic" w:cs="Arial"/>
                                <w:b/>
                                <w:sz w:val="24"/>
                                <w:szCs w:val="24"/>
                                <w:lang w:val="es-ES"/>
                              </w:rPr>
                            </w:pPr>
                          </w:p>
                          <w:p w14:paraId="6365D9C7" w14:textId="77777777" w:rsidR="00527FF8" w:rsidRDefault="00527FF8" w:rsidP="00B52B70">
                            <w:pPr>
                              <w:spacing w:line="360" w:lineRule="auto"/>
                              <w:jc w:val="center"/>
                              <w:rPr>
                                <w:rFonts w:ascii="Century Gothic" w:hAnsi="Century Gothic" w:cs="Arial"/>
                                <w:b/>
                                <w:sz w:val="24"/>
                                <w:szCs w:val="24"/>
                                <w:lang w:val="es-ES"/>
                              </w:rPr>
                            </w:pPr>
                          </w:p>
                          <w:p w14:paraId="556084E1" w14:textId="77777777" w:rsidR="00527FF8" w:rsidRDefault="00527FF8" w:rsidP="00B52B70">
                            <w:pPr>
                              <w:spacing w:line="360" w:lineRule="auto"/>
                              <w:jc w:val="center"/>
                              <w:rPr>
                                <w:rFonts w:ascii="Century Gothic" w:hAnsi="Century Gothic" w:cs="Arial"/>
                                <w:b/>
                                <w:sz w:val="24"/>
                                <w:szCs w:val="24"/>
                                <w:lang w:val="es-ES"/>
                              </w:rPr>
                            </w:pPr>
                          </w:p>
                          <w:p w14:paraId="72D6808E" w14:textId="77777777" w:rsidR="00527FF8" w:rsidRDefault="00527FF8" w:rsidP="00B52B70">
                            <w:pPr>
                              <w:spacing w:line="360" w:lineRule="auto"/>
                              <w:jc w:val="center"/>
                              <w:rPr>
                                <w:rFonts w:ascii="Century Gothic" w:hAnsi="Century Gothic" w:cs="Arial"/>
                                <w:b/>
                                <w:sz w:val="24"/>
                                <w:szCs w:val="24"/>
                                <w:lang w:val="es-ES"/>
                              </w:rPr>
                            </w:pPr>
                          </w:p>
                          <w:p w14:paraId="2A0EB91B" w14:textId="77777777" w:rsidR="00527FF8" w:rsidRPr="002258A2" w:rsidRDefault="00527FF8" w:rsidP="00B52B70">
                            <w:pPr>
                              <w:spacing w:line="360" w:lineRule="auto"/>
                              <w:jc w:val="center"/>
                              <w:rPr>
                                <w:rFonts w:ascii="Century Gothic" w:hAnsi="Century Gothic" w:cs="Arial"/>
                                <w:b/>
                                <w:sz w:val="24"/>
                                <w:szCs w:val="24"/>
                                <w:lang w:val="es-ES"/>
                              </w:rPr>
                            </w:pPr>
                          </w:p>
                          <w:p w14:paraId="11DFFB7B" w14:textId="77777777" w:rsidR="00527FF8" w:rsidRPr="002258A2" w:rsidRDefault="00527FF8" w:rsidP="00B52B70">
                            <w:pPr>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E8267E5" id="_x0000_s1033"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" filled="f" strokecolor="#009ad9" strokeweight="6pt">
                <v:stroke joinstyle="miter"/>
                <v:path arrowok="t"/>
                <v:textbox>
                  <w:txbxContent>
                    <w:p w14:paraId="6225F446" w14:textId="77777777" w:rsidR="00527FF8" w:rsidRDefault="00527FF8" w:rsidP="00B52B70">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058203BA" wp14:editId="67D5AF70">
                            <wp:extent cx="2552700" cy="1438275"/>
                            <wp:effectExtent l="0" t="0" r="0" b="9525"/>
                            <wp:docPr id="472"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190F46" w14:textId="77777777" w:rsidR="00527FF8" w:rsidRDefault="00527FF8" w:rsidP="00B52B70">
                      <w:pPr>
                        <w:jc w:val="center"/>
                        <w:rPr>
                          <w:rFonts w:ascii="Century Gothic" w:hAnsi="Century Gothic" w:cs="Arial"/>
                          <w:b/>
                          <w:noProof/>
                          <w:color w:val="000000"/>
                          <w:sz w:val="26"/>
                          <w:szCs w:val="26"/>
                          <w:lang w:eastAsia="es-MX"/>
                        </w:rPr>
                      </w:pPr>
                    </w:p>
                    <w:p w14:paraId="0D6BD536" w14:textId="77777777" w:rsidR="00527FF8" w:rsidRDefault="00527FF8" w:rsidP="00B52B70">
                      <w:pPr>
                        <w:jc w:val="center"/>
                      </w:pPr>
                    </w:p>
                    <w:p w14:paraId="7CDF37DA" w14:textId="77777777" w:rsidR="00527FF8" w:rsidRDefault="00527FF8" w:rsidP="00B52B70">
                      <w:pPr>
                        <w:pStyle w:val="Ttulo1"/>
                        <w:jc w:val="center"/>
                        <w:rPr>
                          <w:rFonts w:ascii="Century Gothic" w:hAnsi="Century Gothic"/>
                          <w:sz w:val="24"/>
                          <w:szCs w:val="24"/>
                          <w:u w:val="single"/>
                        </w:rPr>
                      </w:pPr>
                      <w:bookmarkStart w:id="2339" w:name="_Toc92974168"/>
                      <w:bookmarkStart w:id="2340" w:name="_Toc93052479"/>
                      <w:bookmarkStart w:id="2341" w:name="_Toc93056434"/>
                      <w:bookmarkStart w:id="2342" w:name="_Toc107345088"/>
                      <w:bookmarkStart w:id="2343" w:name="_Toc107408462"/>
                      <w:bookmarkStart w:id="2344" w:name="_Toc107502348"/>
                      <w:bookmarkStart w:id="2345" w:name="_Toc107503169"/>
                      <w:r w:rsidRPr="006B0514">
                        <w:rPr>
                          <w:rFonts w:ascii="Century Gothic" w:hAnsi="Century Gothic"/>
                          <w:sz w:val="24"/>
                          <w:szCs w:val="24"/>
                          <w:u w:val="single"/>
                        </w:rPr>
                        <w:t xml:space="preserve">ANEXO </w:t>
                      </w:r>
                      <w:r>
                        <w:rPr>
                          <w:rFonts w:ascii="Century Gothic" w:hAnsi="Century Gothic"/>
                          <w:sz w:val="24"/>
                          <w:szCs w:val="24"/>
                          <w:u w:val="single"/>
                        </w:rPr>
                        <w:t>F</w:t>
                      </w:r>
                      <w:bookmarkEnd w:id="2339"/>
                      <w:bookmarkEnd w:id="2340"/>
                      <w:bookmarkEnd w:id="2341"/>
                      <w:bookmarkEnd w:id="2342"/>
                      <w:bookmarkEnd w:id="2343"/>
                      <w:bookmarkEnd w:id="2344"/>
                      <w:bookmarkEnd w:id="2345"/>
                    </w:p>
                    <w:p w14:paraId="1A6EB217" w14:textId="77777777" w:rsidR="00527FF8" w:rsidRDefault="00527FF8" w:rsidP="00B52B70">
                      <w:pPr>
                        <w:rPr>
                          <w:lang w:val="es-ES" w:eastAsia="es-ES"/>
                        </w:rPr>
                      </w:pPr>
                    </w:p>
                    <w:p w14:paraId="23B2D4A1" w14:textId="77777777" w:rsidR="00527FF8" w:rsidRDefault="00527FF8" w:rsidP="00B52B70">
                      <w:pPr>
                        <w:rPr>
                          <w:lang w:val="es-ES" w:eastAsia="es-ES"/>
                        </w:rPr>
                      </w:pPr>
                    </w:p>
                    <w:p w14:paraId="1E93E7C7" w14:textId="77777777" w:rsidR="00527FF8" w:rsidRPr="008A6791" w:rsidRDefault="00527FF8" w:rsidP="00B52B70">
                      <w:pPr>
                        <w:pStyle w:val="Sangradetextonormal"/>
                        <w:spacing w:line="240" w:lineRule="auto"/>
                        <w:jc w:val="center"/>
                        <w:rPr>
                          <w:rFonts w:ascii="Century Gothic" w:hAnsi="Century Gothic" w:cs="Arial"/>
                          <w:b/>
                          <w:sz w:val="26"/>
                          <w:szCs w:val="26"/>
                        </w:rPr>
                      </w:pPr>
                      <w:r w:rsidRPr="008A6791">
                        <w:rPr>
                          <w:rFonts w:ascii="Century Gothic" w:hAnsi="Century Gothic" w:cs="Arial"/>
                          <w:b/>
                          <w:sz w:val="26"/>
                          <w:szCs w:val="26"/>
                        </w:rPr>
                        <w:t>Convenio de prestación de Servicios de Desagregación</w:t>
                      </w:r>
                    </w:p>
                    <w:p w14:paraId="2B2F751E" w14:textId="77777777" w:rsidR="00527FF8" w:rsidRDefault="00527FF8" w:rsidP="00B52B70">
                      <w:pPr>
                        <w:rPr>
                          <w:lang w:val="es-ES" w:eastAsia="es-ES"/>
                        </w:rPr>
                      </w:pPr>
                    </w:p>
                    <w:p w14:paraId="56ACBFBC" w14:textId="77777777" w:rsidR="00527FF8" w:rsidRPr="006B0514" w:rsidRDefault="00527FF8" w:rsidP="00B52B70">
                      <w:pPr>
                        <w:rPr>
                          <w:lang w:val="es-ES" w:eastAsia="es-ES"/>
                        </w:rPr>
                      </w:pPr>
                    </w:p>
                    <w:p w14:paraId="3C448635" w14:textId="77777777" w:rsidR="00527FF8" w:rsidRPr="008A6791" w:rsidRDefault="00527FF8" w:rsidP="00B52B70">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2BDD8336" w14:textId="77777777" w:rsidR="00527FF8" w:rsidRPr="00414BEA" w:rsidRDefault="00527FF8" w:rsidP="00B52B70">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6BFF6DEE" w14:textId="77777777" w:rsidR="00527FF8" w:rsidRPr="008A6791" w:rsidRDefault="00527FF8" w:rsidP="00B52B70">
                      <w:pPr>
                        <w:jc w:val="center"/>
                        <w:rPr>
                          <w:rFonts w:ascii="Century Gothic" w:hAnsi="Century Gothic"/>
                          <w:b/>
                          <w:bCs/>
                          <w:sz w:val="24"/>
                          <w:szCs w:val="24"/>
                        </w:rPr>
                      </w:pPr>
                    </w:p>
                    <w:p w14:paraId="41292FF5" w14:textId="77777777" w:rsidR="00527FF8" w:rsidRPr="008A6791" w:rsidRDefault="00527FF8" w:rsidP="00B52B70">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6421A471" w14:textId="77777777" w:rsidR="00527FF8" w:rsidRDefault="00527FF8" w:rsidP="00B52B70">
                      <w:pPr>
                        <w:spacing w:line="360" w:lineRule="auto"/>
                        <w:jc w:val="center"/>
                        <w:rPr>
                          <w:rFonts w:ascii="Century Gothic" w:hAnsi="Century Gothic" w:cs="Arial"/>
                          <w:b/>
                          <w:sz w:val="24"/>
                          <w:szCs w:val="24"/>
                          <w:lang w:val="es-ES"/>
                        </w:rPr>
                      </w:pPr>
                    </w:p>
                    <w:p w14:paraId="79AE661A" w14:textId="77777777" w:rsidR="00527FF8" w:rsidRDefault="00527FF8" w:rsidP="00B52B70">
                      <w:pPr>
                        <w:spacing w:line="360" w:lineRule="auto"/>
                        <w:jc w:val="center"/>
                        <w:rPr>
                          <w:rFonts w:ascii="Century Gothic" w:hAnsi="Century Gothic" w:cs="Arial"/>
                          <w:b/>
                          <w:sz w:val="24"/>
                          <w:szCs w:val="24"/>
                          <w:lang w:val="es-ES"/>
                        </w:rPr>
                      </w:pPr>
                    </w:p>
                    <w:p w14:paraId="328FF898" w14:textId="77777777" w:rsidR="00527FF8" w:rsidRDefault="00527FF8" w:rsidP="00B52B70">
                      <w:pPr>
                        <w:spacing w:line="360" w:lineRule="auto"/>
                        <w:jc w:val="center"/>
                        <w:rPr>
                          <w:rFonts w:ascii="Century Gothic" w:hAnsi="Century Gothic" w:cs="Arial"/>
                          <w:b/>
                          <w:sz w:val="24"/>
                          <w:szCs w:val="24"/>
                          <w:lang w:val="es-ES"/>
                        </w:rPr>
                      </w:pPr>
                    </w:p>
                    <w:p w14:paraId="5840B084" w14:textId="77777777" w:rsidR="00527FF8" w:rsidRDefault="00527FF8" w:rsidP="00B52B70">
                      <w:pPr>
                        <w:spacing w:line="360" w:lineRule="auto"/>
                        <w:jc w:val="center"/>
                        <w:rPr>
                          <w:rFonts w:ascii="Century Gothic" w:hAnsi="Century Gothic" w:cs="Arial"/>
                          <w:b/>
                          <w:sz w:val="24"/>
                          <w:szCs w:val="24"/>
                          <w:lang w:val="es-ES"/>
                        </w:rPr>
                      </w:pPr>
                    </w:p>
                    <w:p w14:paraId="44C094DD" w14:textId="77777777" w:rsidR="00527FF8" w:rsidRDefault="00527FF8" w:rsidP="00B52B70">
                      <w:pPr>
                        <w:spacing w:line="360" w:lineRule="auto"/>
                        <w:jc w:val="center"/>
                        <w:rPr>
                          <w:rFonts w:ascii="Century Gothic" w:hAnsi="Century Gothic" w:cs="Arial"/>
                          <w:b/>
                          <w:sz w:val="24"/>
                          <w:szCs w:val="24"/>
                          <w:lang w:val="es-ES"/>
                        </w:rPr>
                      </w:pPr>
                    </w:p>
                    <w:p w14:paraId="2B1BC51E" w14:textId="77777777" w:rsidR="00527FF8" w:rsidRDefault="00527FF8" w:rsidP="00B52B70">
                      <w:pPr>
                        <w:spacing w:line="360" w:lineRule="auto"/>
                        <w:jc w:val="center"/>
                        <w:rPr>
                          <w:rFonts w:ascii="Century Gothic" w:hAnsi="Century Gothic" w:cs="Arial"/>
                          <w:b/>
                          <w:sz w:val="24"/>
                          <w:szCs w:val="24"/>
                          <w:lang w:val="es-ES"/>
                        </w:rPr>
                      </w:pPr>
                    </w:p>
                    <w:p w14:paraId="6365D9C7" w14:textId="77777777" w:rsidR="00527FF8" w:rsidRDefault="00527FF8" w:rsidP="00B52B70">
                      <w:pPr>
                        <w:spacing w:line="360" w:lineRule="auto"/>
                        <w:jc w:val="center"/>
                        <w:rPr>
                          <w:rFonts w:ascii="Century Gothic" w:hAnsi="Century Gothic" w:cs="Arial"/>
                          <w:b/>
                          <w:sz w:val="24"/>
                          <w:szCs w:val="24"/>
                          <w:lang w:val="es-ES"/>
                        </w:rPr>
                      </w:pPr>
                    </w:p>
                    <w:p w14:paraId="556084E1" w14:textId="77777777" w:rsidR="00527FF8" w:rsidRDefault="00527FF8" w:rsidP="00B52B70">
                      <w:pPr>
                        <w:spacing w:line="360" w:lineRule="auto"/>
                        <w:jc w:val="center"/>
                        <w:rPr>
                          <w:rFonts w:ascii="Century Gothic" w:hAnsi="Century Gothic" w:cs="Arial"/>
                          <w:b/>
                          <w:sz w:val="24"/>
                          <w:szCs w:val="24"/>
                          <w:lang w:val="es-ES"/>
                        </w:rPr>
                      </w:pPr>
                    </w:p>
                    <w:p w14:paraId="72D6808E" w14:textId="77777777" w:rsidR="00527FF8" w:rsidRDefault="00527FF8" w:rsidP="00B52B70">
                      <w:pPr>
                        <w:spacing w:line="360" w:lineRule="auto"/>
                        <w:jc w:val="center"/>
                        <w:rPr>
                          <w:rFonts w:ascii="Century Gothic" w:hAnsi="Century Gothic" w:cs="Arial"/>
                          <w:b/>
                          <w:sz w:val="24"/>
                          <w:szCs w:val="24"/>
                          <w:lang w:val="es-ES"/>
                        </w:rPr>
                      </w:pPr>
                    </w:p>
                    <w:p w14:paraId="2A0EB91B" w14:textId="77777777" w:rsidR="00527FF8" w:rsidRPr="002258A2" w:rsidRDefault="00527FF8" w:rsidP="00B52B70">
                      <w:pPr>
                        <w:spacing w:line="360" w:lineRule="auto"/>
                        <w:jc w:val="center"/>
                        <w:rPr>
                          <w:rFonts w:ascii="Century Gothic" w:hAnsi="Century Gothic" w:cs="Arial"/>
                          <w:b/>
                          <w:sz w:val="24"/>
                          <w:szCs w:val="24"/>
                          <w:lang w:val="es-ES"/>
                        </w:rPr>
                      </w:pPr>
                    </w:p>
                    <w:p w14:paraId="11DFFB7B" w14:textId="77777777" w:rsidR="00527FF8" w:rsidRPr="002258A2" w:rsidRDefault="00527FF8" w:rsidP="00B52B70">
                      <w:pPr>
                        <w:jc w:val="center"/>
                        <w:rPr>
                          <w:rFonts w:ascii="Century Gothic" w:hAnsi="Century Gothic" w:cs="Arial"/>
                          <w:b/>
                          <w:sz w:val="24"/>
                          <w:szCs w:val="24"/>
                          <w:lang w:val="es-ES"/>
                        </w:rPr>
                      </w:pPr>
                    </w:p>
                  </w:txbxContent>
                </v:textbox>
                <w10:anchorlock/>
              </v:roundrect>
            </w:pict>
          </mc:Fallback>
        </mc:AlternateContent>
      </w:r>
    </w:p>
    <w:p w14:paraId="52CE23E1" w14:textId="77777777" w:rsidR="00B52B70" w:rsidRPr="0041396D" w:rsidRDefault="00B52B70" w:rsidP="00B52B70">
      <w:pPr>
        <w:pStyle w:val="Texto1"/>
        <w:spacing w:after="200"/>
        <w:rPr>
          <w:rFonts w:ascii="Century Gothic" w:hAnsi="Century Gothic" w:cs="Arial"/>
          <w:b/>
        </w:rPr>
      </w:pPr>
    </w:p>
    <w:p w14:paraId="49435E9B" w14:textId="77777777" w:rsidR="00B52B70" w:rsidRDefault="00B52B70" w:rsidP="008A6791">
      <w:pPr>
        <w:spacing w:line="240" w:lineRule="auto"/>
        <w:rPr>
          <w:rFonts w:ascii="Century Gothic" w:hAnsi="Century Gothic" w:cs="Arial"/>
          <w:b/>
          <w:color w:val="000000" w:themeColor="text1"/>
          <w:sz w:val="24"/>
        </w:rPr>
        <w:sectPr w:rsidR="00B52B70" w:rsidSect="00805D4B">
          <w:headerReference w:type="default" r:id="rId78"/>
          <w:type w:val="oddPage"/>
          <w:pgSz w:w="12242" w:h="15842" w:code="1"/>
          <w:pgMar w:top="1418" w:right="1418" w:bottom="1418" w:left="1418" w:header="709" w:footer="709" w:gutter="0"/>
          <w:cols w:space="720"/>
          <w:titlePg/>
          <w:docGrid w:linePitch="326"/>
        </w:sectPr>
      </w:pPr>
    </w:p>
    <w:p w14:paraId="3891416B" w14:textId="77777777" w:rsidR="0017227E" w:rsidRDefault="0017227E" w:rsidP="008A6791">
      <w:pPr>
        <w:pStyle w:val="Ttulo1"/>
        <w:spacing w:line="240" w:lineRule="auto"/>
        <w:jc w:val="center"/>
        <w:rPr>
          <w:rFonts w:ascii="Century Gothic" w:hAnsi="Century Gothic"/>
          <w:color w:val="auto"/>
          <w:sz w:val="26"/>
          <w:szCs w:val="26"/>
        </w:rPr>
      </w:pPr>
      <w:bookmarkStart w:id="2346" w:name="_Toc92974169"/>
      <w:bookmarkStart w:id="2347" w:name="_Toc93052480"/>
      <w:bookmarkStart w:id="2348" w:name="_Toc93056435"/>
      <w:bookmarkStart w:id="2349" w:name="_Toc107408463"/>
      <w:bookmarkStart w:id="2350" w:name="_Toc107502349"/>
      <w:bookmarkStart w:id="2351" w:name="_Toc107503170"/>
      <w:bookmarkStart w:id="2352" w:name="_Hlk92966581"/>
      <w:r w:rsidRPr="008A6791">
        <w:rPr>
          <w:rFonts w:ascii="Century Gothic" w:hAnsi="Century Gothic"/>
          <w:color w:val="auto"/>
          <w:sz w:val="26"/>
          <w:szCs w:val="26"/>
        </w:rPr>
        <w:t>ANEXO F</w:t>
      </w:r>
      <w:bookmarkEnd w:id="2346"/>
      <w:bookmarkEnd w:id="2347"/>
      <w:bookmarkEnd w:id="2348"/>
      <w:bookmarkEnd w:id="2349"/>
      <w:bookmarkEnd w:id="2350"/>
      <w:bookmarkEnd w:id="2351"/>
    </w:p>
    <w:p w14:paraId="378768EF" w14:textId="77777777" w:rsidR="00B52B70" w:rsidRPr="00B52B70" w:rsidRDefault="00B52B70" w:rsidP="003521A5">
      <w:pPr>
        <w:spacing w:after="120" w:line="264" w:lineRule="auto"/>
        <w:contextualSpacing/>
        <w:rPr>
          <w:lang w:val="es-ES" w:eastAsia="es-ES"/>
        </w:rPr>
      </w:pPr>
    </w:p>
    <w:bookmarkEnd w:id="2352"/>
    <w:p w14:paraId="60D1621A" w14:textId="77777777" w:rsidR="0017227E" w:rsidRDefault="0017227E" w:rsidP="003521A5">
      <w:pPr>
        <w:pStyle w:val="Sangradetextonormal"/>
        <w:spacing w:line="264" w:lineRule="auto"/>
        <w:contextualSpacing/>
        <w:jc w:val="both"/>
        <w:rPr>
          <w:rFonts w:ascii="Century Gothic" w:hAnsi="Century Gothic" w:cs="Arial"/>
          <w:b/>
        </w:rPr>
      </w:pPr>
      <w:r w:rsidRPr="008A6791">
        <w:rPr>
          <w:rFonts w:ascii="Century Gothic" w:hAnsi="Century Gothic" w:cs="Arial"/>
          <w:b/>
        </w:rPr>
        <w:t>CONVENIO DE PRESTACIÓN DE SERVICIOS DE DESAGREGACIÓN (EL “</w:t>
      </w:r>
      <w:r w:rsidRPr="008A6791">
        <w:rPr>
          <w:rFonts w:ascii="Century Gothic" w:hAnsi="Century Gothic" w:cs="Arial"/>
          <w:b/>
          <w:u w:val="single"/>
        </w:rPr>
        <w:t>CONVENIO</w:t>
      </w:r>
      <w:r w:rsidRPr="008A6791">
        <w:rPr>
          <w:rFonts w:ascii="Century Gothic" w:hAnsi="Century Gothic" w:cs="Arial"/>
          <w:b/>
        </w:rPr>
        <w:t xml:space="preserve">”) QUE CELEBRAN POR </w:t>
      </w:r>
      <w:r w:rsidR="0050705A" w:rsidRPr="00FF7302">
        <w:rPr>
          <w:rFonts w:ascii="Century Gothic" w:hAnsi="Century Gothic" w:cs="Arial"/>
          <w:b/>
        </w:rPr>
        <w:t>RED NAC</w:t>
      </w:r>
      <w:r w:rsidR="0050705A" w:rsidRPr="00544FDC">
        <w:rPr>
          <w:rFonts w:ascii="Century Gothic" w:hAnsi="Century Gothic" w:cs="Arial"/>
          <w:b/>
        </w:rPr>
        <w:t>IONAL ÚLTIMA MILLA, S.A.P.I. DE C.V.  (EN LO SUCESIVO “</w:t>
      </w:r>
      <w:r w:rsidR="0050705A" w:rsidRPr="00544FDC">
        <w:rPr>
          <w:rFonts w:ascii="Century Gothic" w:hAnsi="Century Gothic" w:cs="Arial"/>
          <w:b/>
          <w:u w:val="single"/>
        </w:rPr>
        <w:t>RED NACIONAL</w:t>
      </w:r>
      <w:r w:rsidR="0050705A" w:rsidRPr="00544FDC">
        <w:rPr>
          <w:rFonts w:ascii="Century Gothic" w:hAnsi="Century Gothic" w:cs="Arial"/>
          <w:b/>
        </w:rPr>
        <w:t>”), REPRESENTADA EN ESTE ACTO POR ALEJANDRO LUIS PADILLA GONZÁLEZ</w:t>
      </w:r>
      <w:r w:rsidRPr="008A6791">
        <w:rPr>
          <w:rFonts w:ascii="Century Gothic" w:hAnsi="Century Gothic" w:cs="Arial"/>
          <w:b/>
        </w:rPr>
        <w:t xml:space="preserve"> Y POR LA OTRA PARTE [*] (EN LO SUCESIVO EL “</w:t>
      </w:r>
      <w:r w:rsidR="007E3B6D">
        <w:rPr>
          <w:rFonts w:ascii="Century Gothic" w:hAnsi="Century Gothic" w:cs="Arial"/>
          <w:b/>
        </w:rPr>
        <w:t>[</w:t>
      </w:r>
      <w:r w:rsidR="00703F38">
        <w:rPr>
          <w:rFonts w:ascii="Century Gothic" w:hAnsi="Century Gothic" w:cs="Arial"/>
          <w:b/>
        </w:rPr>
        <w:t>*</w:t>
      </w:r>
      <w:r w:rsidR="007E3B6D">
        <w:rPr>
          <w:rFonts w:ascii="Century Gothic" w:hAnsi="Century Gothic" w:cs="Arial"/>
          <w:b/>
        </w:rPr>
        <w:t>]</w:t>
      </w:r>
      <w:r w:rsidR="00703F38">
        <w:rPr>
          <w:rFonts w:ascii="Century Gothic" w:hAnsi="Century Gothic" w:cs="Arial"/>
          <w:b/>
          <w:u w:val="single"/>
        </w:rPr>
        <w:t>]</w:t>
      </w:r>
      <w:r w:rsidR="007E3B6D">
        <w:rPr>
          <w:rFonts w:ascii="Century Gothic" w:hAnsi="Century Gothic" w:cs="Arial"/>
          <w:b/>
          <w:u w:val="single"/>
        </w:rPr>
        <w:t xml:space="preserve"> </w:t>
      </w:r>
      <w:r w:rsidRPr="008A6791">
        <w:rPr>
          <w:rFonts w:ascii="Century Gothic" w:hAnsi="Century Gothic" w:cs="Arial"/>
          <w:b/>
          <w:u w:val="single"/>
        </w:rPr>
        <w:t>SOLICITANTE</w:t>
      </w:r>
      <w:r w:rsidRPr="008A6791">
        <w:rPr>
          <w:rFonts w:ascii="Century Gothic" w:hAnsi="Century Gothic" w:cs="Arial"/>
          <w:b/>
        </w:rPr>
        <w:t>”), REPRESENTADA EN ESTE ACTO POR [*], A QUIENES EN LO SUCESIVO SE LES PODRÁ DENOMINAR DE MANERA CONJUNTA</w:t>
      </w:r>
      <w:r w:rsidR="00FF7302" w:rsidRPr="00FF7302">
        <w:rPr>
          <w:rFonts w:ascii="Century Gothic" w:hAnsi="Century Gothic" w:cs="Arial"/>
          <w:b/>
        </w:rPr>
        <w:t xml:space="preserve"> </w:t>
      </w:r>
      <w:r w:rsidRPr="008A6791">
        <w:rPr>
          <w:rFonts w:ascii="Century Gothic" w:hAnsi="Century Gothic" w:cs="Arial"/>
          <w:b/>
        </w:rPr>
        <w:t>COMO LAS “PARTES”, AL TENOR DE LAS SIGUIENTES DECLARACIONES Y CLÁUSULAS:</w:t>
      </w:r>
    </w:p>
    <w:p w14:paraId="5BAD7202" w14:textId="77777777" w:rsidR="00B52B70" w:rsidRPr="008A6791" w:rsidRDefault="00B52B70" w:rsidP="003521A5">
      <w:pPr>
        <w:pStyle w:val="Sangradetextonormal"/>
        <w:spacing w:line="264" w:lineRule="auto"/>
        <w:contextualSpacing/>
        <w:jc w:val="both"/>
        <w:rPr>
          <w:rFonts w:ascii="Century Gothic" w:hAnsi="Century Gothic" w:cs="Arial"/>
          <w:sz w:val="24"/>
          <w:szCs w:val="24"/>
        </w:rPr>
      </w:pPr>
    </w:p>
    <w:p w14:paraId="27FBAC84" w14:textId="77777777" w:rsidR="0017227E" w:rsidRPr="008A6791" w:rsidRDefault="0017227E" w:rsidP="003521A5">
      <w:pPr>
        <w:pStyle w:val="Ttulo1"/>
        <w:spacing w:after="120" w:line="264" w:lineRule="auto"/>
        <w:contextualSpacing/>
        <w:jc w:val="center"/>
        <w:rPr>
          <w:rFonts w:ascii="Century Gothic" w:hAnsi="Century Gothic"/>
          <w:b w:val="0"/>
        </w:rPr>
      </w:pPr>
      <w:bookmarkStart w:id="2353" w:name="_Toc92974170"/>
      <w:bookmarkStart w:id="2354" w:name="_Toc93052481"/>
      <w:bookmarkStart w:id="2355" w:name="_Toc93056436"/>
      <w:bookmarkStart w:id="2356" w:name="_Toc107408464"/>
      <w:bookmarkStart w:id="2357" w:name="_Toc107502350"/>
      <w:bookmarkStart w:id="2358" w:name="_Toc107503171"/>
      <w:r w:rsidRPr="008A6791">
        <w:rPr>
          <w:rFonts w:ascii="Century Gothic" w:hAnsi="Century Gothic"/>
        </w:rPr>
        <w:t>DECLARACIONES</w:t>
      </w:r>
      <w:bookmarkEnd w:id="2353"/>
      <w:bookmarkEnd w:id="2354"/>
      <w:bookmarkEnd w:id="2355"/>
      <w:bookmarkEnd w:id="2356"/>
      <w:bookmarkEnd w:id="2357"/>
      <w:bookmarkEnd w:id="2358"/>
    </w:p>
    <w:p w14:paraId="7D160C1B" w14:textId="77777777" w:rsidR="0017227E" w:rsidRPr="008A6791" w:rsidRDefault="003B1A36" w:rsidP="00361610">
      <w:pPr>
        <w:widowControl w:val="0"/>
        <w:adjustRightInd w:val="0"/>
        <w:spacing w:after="120" w:line="264" w:lineRule="auto"/>
        <w:ind w:left="426" w:hanging="426"/>
        <w:jc w:val="both"/>
        <w:textAlignment w:val="baseline"/>
        <w:rPr>
          <w:rFonts w:ascii="Century Gothic" w:hAnsi="Century Gothic" w:cs="Arial"/>
        </w:rPr>
      </w:pPr>
      <w:r w:rsidRPr="008A6791">
        <w:rPr>
          <w:rFonts w:ascii="Century Gothic" w:hAnsi="Century Gothic" w:cs="Arial"/>
          <w:b/>
        </w:rPr>
        <w:t>I.</w:t>
      </w:r>
      <w:r w:rsidRPr="008A6791">
        <w:rPr>
          <w:rFonts w:ascii="Century Gothic" w:hAnsi="Century Gothic" w:cs="Arial"/>
          <w:b/>
        </w:rPr>
        <w:tab/>
      </w:r>
      <w:r w:rsidR="0017227E" w:rsidRPr="008A6791">
        <w:rPr>
          <w:rFonts w:ascii="Century Gothic" w:hAnsi="Century Gothic" w:cs="Arial"/>
        </w:rPr>
        <w:t xml:space="preserve">Declara el </w:t>
      </w:r>
      <w:r w:rsidR="007E3B6D">
        <w:rPr>
          <w:rFonts w:ascii="Century Gothic" w:hAnsi="Century Gothic" w:cs="Arial"/>
        </w:rPr>
        <w:t>[</w:t>
      </w:r>
      <w:r w:rsidR="00FC581D">
        <w:rPr>
          <w:rFonts w:ascii="Century Gothic" w:hAnsi="Century Gothic" w:cs="Arial"/>
        </w:rPr>
        <w:t>*]</w:t>
      </w:r>
      <w:r w:rsidR="00620B83">
        <w:rPr>
          <w:rFonts w:ascii="Century Gothic" w:hAnsi="Century Gothic" w:cs="Arial"/>
        </w:rPr>
        <w:t xml:space="preserve"> </w:t>
      </w:r>
      <w:r w:rsidR="0017227E" w:rsidRPr="008A6791">
        <w:rPr>
          <w:rFonts w:ascii="Century Gothic" w:hAnsi="Century Gothic" w:cs="Arial"/>
        </w:rPr>
        <w:t>SOLICITANTE, por conducto de su representante legal y bajo protesta de decir verdad, que:</w:t>
      </w:r>
    </w:p>
    <w:p w14:paraId="51DB64F0" w14:textId="77777777" w:rsidR="0017227E" w:rsidRPr="008A6791" w:rsidRDefault="003B1A36" w:rsidP="003521A5">
      <w:pPr>
        <w:widowControl w:val="0"/>
        <w:adjustRightInd w:val="0"/>
        <w:spacing w:after="120" w:line="264" w:lineRule="auto"/>
        <w:ind w:left="426" w:hanging="426"/>
        <w:jc w:val="both"/>
        <w:textAlignment w:val="baseline"/>
        <w:rPr>
          <w:rFonts w:ascii="Century Gothic" w:hAnsi="Century Gothic" w:cs="Arial"/>
        </w:rPr>
      </w:pPr>
      <w:r w:rsidRPr="008A6791">
        <w:rPr>
          <w:rFonts w:ascii="Century Gothic" w:hAnsi="Century Gothic" w:cs="Times New Roman"/>
          <w:b/>
        </w:rPr>
        <w:t>a)</w:t>
      </w:r>
      <w:r w:rsidRPr="008A6791">
        <w:rPr>
          <w:rFonts w:ascii="Century Gothic" w:hAnsi="Century Gothic" w:cs="Times New Roman"/>
          <w:b/>
        </w:rPr>
        <w:tab/>
      </w:r>
      <w:r w:rsidR="0017227E" w:rsidRPr="008A6791">
        <w:rPr>
          <w:rFonts w:ascii="Century Gothic" w:hAnsi="Century Gothic" w:cs="Arial"/>
        </w:rPr>
        <w:t xml:space="preserve">Es una sociedad mercantil constituida de acuerdo con las leyes de la República Mexicana, y que cuenta con la capacidad jurídica, financiera y administrativa, así como con las condiciones técnicas y económicas para obligarse en los términos del presente CONVENIO, en términos de lo dispuesto en la escritura pública [*] de fecha [*] otorgada ante la fe del [*], titular de la [*] Pública número [*] de [*], e inscrita en el Registro Público de [la Propiedad][y][de Comercio] bajo el folio mercantil [*] de fecha [*]; y [cuyos estatutos sociales vigentes][cuya última reforma a sus estatutos sociales] se encuentra[n] en la escritura pública [*] de fecha [*] pasada ante la fe de [*], titular de la [*] Pública número [*] de [*], e inscrita en el Registro Público de [la Propiedad][y][de Comercio] el [*]. Copia [simple][certificada] de estos documentos se agrega al CONVENIO como </w:t>
      </w:r>
      <w:r w:rsidR="0017227E" w:rsidRPr="008A6791">
        <w:rPr>
          <w:rFonts w:ascii="Century Gothic" w:hAnsi="Century Gothic" w:cs="Arial"/>
          <w:b/>
          <w:bCs/>
        </w:rPr>
        <w:t>Apéndice I a)</w:t>
      </w:r>
      <w:r w:rsidR="0017227E" w:rsidRPr="008A6791">
        <w:rPr>
          <w:rFonts w:ascii="Century Gothic" w:hAnsi="Century Gothic" w:cs="Arial"/>
        </w:rPr>
        <w:t>.</w:t>
      </w:r>
    </w:p>
    <w:p w14:paraId="68BC3236" w14:textId="77777777" w:rsidR="0017227E" w:rsidRPr="008A6791" w:rsidRDefault="003B1A36" w:rsidP="003521A5">
      <w:pPr>
        <w:widowControl w:val="0"/>
        <w:adjustRightInd w:val="0"/>
        <w:spacing w:after="120" w:line="264" w:lineRule="auto"/>
        <w:ind w:left="426" w:hanging="426"/>
        <w:jc w:val="both"/>
        <w:textAlignment w:val="baseline"/>
        <w:rPr>
          <w:rFonts w:ascii="Century Gothic" w:hAnsi="Century Gothic" w:cs="Arial"/>
        </w:rPr>
      </w:pPr>
      <w:r w:rsidRPr="008A6791">
        <w:rPr>
          <w:rFonts w:ascii="Century Gothic" w:hAnsi="Century Gothic" w:cs="Times New Roman"/>
          <w:b/>
        </w:rPr>
        <w:t>b)</w:t>
      </w:r>
      <w:r w:rsidRPr="008A6791">
        <w:rPr>
          <w:rFonts w:ascii="Century Gothic" w:hAnsi="Century Gothic" w:cs="Times New Roman"/>
          <w:b/>
        </w:rPr>
        <w:tab/>
      </w:r>
      <w:r w:rsidR="0017227E" w:rsidRPr="008A6791">
        <w:rPr>
          <w:rFonts w:ascii="Century Gothic" w:hAnsi="Century Gothic" w:cs="Arial"/>
        </w:rPr>
        <w:t xml:space="preserve">Su representante legal cuenta con las facultades suficientes para obligar a su representada en los términos del CONVENIO, tal y como lo acredita con la escritura pública [*] de fecha [*] otorgada ante la fe de [*], titular de la [*] Pública número [*] de [*], e inscrita en el Registro Público de [la Propiedad][y][de Comercio] bajo el folio mercantil [*] el [*], y cuya copia [simple][certificada] se agrega al CONVENIO como </w:t>
      </w:r>
      <w:r w:rsidR="0017227E" w:rsidRPr="008A6791">
        <w:rPr>
          <w:rFonts w:ascii="Century Gothic" w:hAnsi="Century Gothic" w:cs="Arial"/>
          <w:b/>
          <w:bCs/>
        </w:rPr>
        <w:t>Apéndice I b)</w:t>
      </w:r>
      <w:r w:rsidR="0017227E" w:rsidRPr="008A6791">
        <w:rPr>
          <w:rFonts w:ascii="Century Gothic" w:hAnsi="Century Gothic" w:cs="Arial"/>
        </w:rPr>
        <w:t>.</w:t>
      </w:r>
    </w:p>
    <w:p w14:paraId="16DF3875" w14:textId="77777777" w:rsidR="0017227E" w:rsidRPr="008A6791" w:rsidRDefault="003B1A36" w:rsidP="003521A5">
      <w:pPr>
        <w:widowControl w:val="0"/>
        <w:adjustRightInd w:val="0"/>
        <w:spacing w:after="120" w:line="264" w:lineRule="auto"/>
        <w:ind w:left="426" w:hanging="426"/>
        <w:jc w:val="both"/>
        <w:textAlignment w:val="baseline"/>
        <w:rPr>
          <w:rFonts w:ascii="Century Gothic" w:hAnsi="Century Gothic" w:cs="Arial"/>
        </w:rPr>
      </w:pPr>
      <w:r w:rsidRPr="008A6791">
        <w:rPr>
          <w:rFonts w:ascii="Century Gothic" w:hAnsi="Century Gothic" w:cs="Times New Roman"/>
          <w:b/>
        </w:rPr>
        <w:t>c)</w:t>
      </w:r>
      <w:r w:rsidRPr="008A6791">
        <w:rPr>
          <w:rFonts w:ascii="Century Gothic" w:hAnsi="Century Gothic" w:cs="Times New Roman"/>
          <w:b/>
        </w:rPr>
        <w:tab/>
      </w:r>
      <w:r w:rsidR="0017227E" w:rsidRPr="008A6791">
        <w:rPr>
          <w:rFonts w:ascii="Century Gothic" w:hAnsi="Century Gothic" w:cs="Arial"/>
        </w:rPr>
        <w:t>Es un [</w:t>
      </w:r>
      <w:r w:rsidR="00FC581D">
        <w:rPr>
          <w:rFonts w:ascii="Century Gothic" w:hAnsi="Century Gothic" w:cs="Arial"/>
        </w:rPr>
        <w:t>*</w:t>
      </w:r>
      <w:r w:rsidR="0017227E" w:rsidRPr="008A6791">
        <w:rPr>
          <w:rFonts w:ascii="Century Gothic" w:hAnsi="Century Gothic" w:cs="Arial"/>
        </w:rPr>
        <w:t>] según lo acredita con el [*] para [*] otorgado por [*], e inscrito con el folio electrónico [*] en el Registro Público de Concesiones.</w:t>
      </w:r>
    </w:p>
    <w:p w14:paraId="0C859721" w14:textId="77777777" w:rsidR="0017227E" w:rsidRPr="008A6791" w:rsidRDefault="003B1A36" w:rsidP="003521A5">
      <w:pPr>
        <w:widowControl w:val="0"/>
        <w:adjustRightInd w:val="0"/>
        <w:spacing w:after="120" w:line="264" w:lineRule="auto"/>
        <w:ind w:left="426" w:hanging="426"/>
        <w:jc w:val="both"/>
        <w:textAlignment w:val="baseline"/>
        <w:rPr>
          <w:rFonts w:ascii="Century Gothic" w:hAnsi="Century Gothic" w:cs="Arial"/>
        </w:rPr>
      </w:pPr>
      <w:r w:rsidRPr="008A6791">
        <w:rPr>
          <w:rFonts w:ascii="Century Gothic" w:hAnsi="Century Gothic" w:cs="Times New Roman"/>
          <w:b/>
        </w:rPr>
        <w:t>d)</w:t>
      </w:r>
      <w:r w:rsidRPr="008A6791">
        <w:rPr>
          <w:rFonts w:ascii="Century Gothic" w:hAnsi="Century Gothic" w:cs="Times New Roman"/>
          <w:b/>
        </w:rPr>
        <w:tab/>
      </w:r>
      <w:r w:rsidR="0017227E" w:rsidRPr="008A6791">
        <w:rPr>
          <w:rFonts w:ascii="Century Gothic" w:hAnsi="Century Gothic" w:cs="Arial"/>
        </w:rPr>
        <w:t xml:space="preserve">Utilizará los </w:t>
      </w:r>
      <w:r w:rsidR="0091776C">
        <w:rPr>
          <w:rFonts w:ascii="Century Gothic" w:hAnsi="Century Gothic" w:cs="Arial"/>
        </w:rPr>
        <w:t>S</w:t>
      </w:r>
      <w:r w:rsidR="0017227E" w:rsidRPr="008A6791">
        <w:rPr>
          <w:rFonts w:ascii="Century Gothic" w:hAnsi="Century Gothic" w:cs="Arial"/>
        </w:rPr>
        <w:t>ervicios objeto del presente CONVENIO para los fines que en cada caso se establezca en el presente CONVENIO, su anexo y la Oferta de Referencia.</w:t>
      </w:r>
    </w:p>
    <w:p w14:paraId="7C03906C" w14:textId="77777777" w:rsidR="003521A5" w:rsidRDefault="003521A5">
      <w:pPr>
        <w:spacing w:after="160" w:line="259" w:lineRule="auto"/>
        <w:rPr>
          <w:rFonts w:ascii="Century Gothic" w:hAnsi="Century Gothic" w:cs="Arial"/>
        </w:rPr>
      </w:pPr>
      <w:r>
        <w:rPr>
          <w:rFonts w:ascii="Century Gothic" w:hAnsi="Century Gothic" w:cs="Arial"/>
        </w:rPr>
        <w:br w:type="page"/>
      </w:r>
    </w:p>
    <w:p w14:paraId="2FC86B5B" w14:textId="77777777" w:rsidR="0017227E" w:rsidRPr="003B1A36" w:rsidRDefault="003B1A36" w:rsidP="00361610">
      <w:pPr>
        <w:spacing w:after="120" w:line="264" w:lineRule="auto"/>
        <w:ind w:left="426" w:hanging="426"/>
        <w:jc w:val="both"/>
        <w:rPr>
          <w:rFonts w:ascii="Century Gothic" w:hAnsi="Century Gothic" w:cs="Arial"/>
        </w:rPr>
      </w:pPr>
      <w:r w:rsidRPr="00361610">
        <w:rPr>
          <w:rFonts w:ascii="Century Gothic" w:hAnsi="Century Gothic" w:cs="Arial"/>
          <w:b/>
        </w:rPr>
        <w:t>II.</w:t>
      </w:r>
      <w:r w:rsidRPr="00361610">
        <w:rPr>
          <w:rFonts w:ascii="Century Gothic" w:hAnsi="Century Gothic" w:cs="Arial"/>
          <w:bCs/>
        </w:rPr>
        <w:tab/>
      </w:r>
      <w:r w:rsidR="0017227E" w:rsidRPr="00361610">
        <w:rPr>
          <w:rFonts w:ascii="Century Gothic" w:hAnsi="Century Gothic" w:cs="Arial"/>
          <w:bCs/>
        </w:rPr>
        <w:t xml:space="preserve">Declara </w:t>
      </w:r>
      <w:r w:rsidR="00DF5A9F" w:rsidRPr="00361610">
        <w:rPr>
          <w:rFonts w:ascii="Century Gothic" w:hAnsi="Century Gothic" w:cs="Arial"/>
          <w:bCs/>
        </w:rPr>
        <w:t>RED NACIONAL</w:t>
      </w:r>
      <w:r w:rsidR="0017227E" w:rsidRPr="00361610">
        <w:rPr>
          <w:rFonts w:ascii="Century Gothic" w:hAnsi="Century Gothic" w:cs="Arial"/>
          <w:bCs/>
        </w:rPr>
        <w:t xml:space="preserve"> por conducto de su representante legal y bajo protesta de</w:t>
      </w:r>
      <w:r w:rsidR="0017227E" w:rsidRPr="003B1A36">
        <w:rPr>
          <w:rFonts w:ascii="Century Gothic" w:hAnsi="Century Gothic" w:cs="Arial"/>
        </w:rPr>
        <w:t xml:space="preserve"> decir verdad, que:</w:t>
      </w:r>
    </w:p>
    <w:p w14:paraId="36CB6018" w14:textId="77777777" w:rsidR="00DF5A9F" w:rsidRDefault="003B1A36" w:rsidP="00361610">
      <w:pPr>
        <w:widowControl w:val="0"/>
        <w:tabs>
          <w:tab w:val="left" w:pos="709"/>
        </w:tabs>
        <w:adjustRightInd w:val="0"/>
        <w:spacing w:after="120" w:line="264" w:lineRule="auto"/>
        <w:ind w:left="426" w:hanging="426"/>
        <w:jc w:val="both"/>
        <w:textAlignment w:val="baseline"/>
        <w:rPr>
          <w:rFonts w:ascii="Century Gothic" w:hAnsi="Century Gothic" w:cs="Arial"/>
        </w:rPr>
      </w:pPr>
      <w:r>
        <w:rPr>
          <w:rFonts w:ascii="Century Gothic" w:eastAsia="Times New Roman" w:hAnsi="Century Gothic" w:cs="Arial"/>
          <w:b/>
        </w:rPr>
        <w:t>a)</w:t>
      </w:r>
      <w:r>
        <w:rPr>
          <w:rFonts w:ascii="Century Gothic" w:eastAsia="Times New Roman" w:hAnsi="Century Gothic" w:cs="Arial"/>
          <w:b/>
        </w:rPr>
        <w:tab/>
      </w:r>
      <w:r w:rsidR="00DF5A9F" w:rsidRPr="007A6EE9">
        <w:rPr>
          <w:rFonts w:ascii="Century Gothic" w:hAnsi="Century Gothic" w:cs="Arial"/>
        </w:rPr>
        <w:t>Es una sociedad mercantil constituida y existente de acuerdo con las leyes de los Estados Unidos Mexicanos, según consta en la escritura pública 166,336 de fecha 28 de junio de 2018, otorgada ante la fe del Notario Público número 54 del Distrito Federal (hoy Ciudad de México), licenciado Homero Díaz Rodríguez, e inscrita en el Registro Público de Comercio de la Ciudad de México, en el folio mercantil electrónico N-2018060415, con fecha 25 de julio de 2018 y clave única de documento A2018062519444196; y cuya última reforma de estatutos se encuentra contenida en la escritura pública 174,691 de fecha 2</w:t>
      </w:r>
      <w:r w:rsidR="00DF5A9F">
        <w:rPr>
          <w:rFonts w:ascii="Century Gothic" w:hAnsi="Century Gothic" w:cs="Arial"/>
        </w:rPr>
        <w:t>9</w:t>
      </w:r>
      <w:r w:rsidR="00DF5A9F" w:rsidRPr="007A6EE9">
        <w:rPr>
          <w:rFonts w:ascii="Century Gothic" w:hAnsi="Century Gothic" w:cs="Arial"/>
        </w:rPr>
        <w:t xml:space="preserve"> de enero de 2020, otorgada ante la fe del referido Notario Público 54 del Distrito Federal (hoy Ciudad de México), en trámite de inscripción en el Registro Público de Comercio de la Ciudad de México dado lo reciente de su otorgamiento. Copia simple de estos documentos se agrega al CONVENIO como </w:t>
      </w:r>
      <w:r w:rsidR="00DF5A9F" w:rsidRPr="00682F7C">
        <w:rPr>
          <w:rFonts w:ascii="Century Gothic" w:hAnsi="Century Gothic" w:cs="Arial"/>
        </w:rPr>
        <w:t>Apéndice I</w:t>
      </w:r>
      <w:r w:rsidR="00DF5A9F">
        <w:rPr>
          <w:rFonts w:ascii="Century Gothic" w:hAnsi="Century Gothic" w:cs="Arial"/>
        </w:rPr>
        <w:t>I</w:t>
      </w:r>
      <w:r w:rsidR="00DF5A9F" w:rsidRPr="00682F7C">
        <w:rPr>
          <w:rFonts w:ascii="Century Gothic" w:hAnsi="Century Gothic" w:cs="Arial"/>
        </w:rPr>
        <w:t>I a).</w:t>
      </w:r>
    </w:p>
    <w:p w14:paraId="333250FC" w14:textId="77777777" w:rsidR="00DF5A9F" w:rsidRDefault="003B1A36" w:rsidP="00361610">
      <w:pPr>
        <w:widowControl w:val="0"/>
        <w:tabs>
          <w:tab w:val="left" w:pos="284"/>
        </w:tabs>
        <w:adjustRightInd w:val="0"/>
        <w:spacing w:after="120" w:line="264" w:lineRule="auto"/>
        <w:ind w:left="426" w:hanging="426"/>
        <w:jc w:val="both"/>
        <w:textAlignment w:val="baseline"/>
        <w:rPr>
          <w:rFonts w:ascii="Century Gothic" w:hAnsi="Century Gothic" w:cs="Arial"/>
        </w:rPr>
      </w:pPr>
      <w:r>
        <w:rPr>
          <w:rFonts w:ascii="Century Gothic" w:eastAsia="Times New Roman" w:hAnsi="Century Gothic" w:cs="Arial"/>
          <w:b/>
        </w:rPr>
        <w:t>b)</w:t>
      </w:r>
      <w:r>
        <w:rPr>
          <w:rFonts w:ascii="Century Gothic" w:eastAsia="Times New Roman" w:hAnsi="Century Gothic" w:cs="Arial"/>
          <w:b/>
        </w:rPr>
        <w:tab/>
      </w:r>
      <w:r w:rsidR="00EA3CC1">
        <w:rPr>
          <w:rFonts w:ascii="Century Gothic" w:eastAsia="Times New Roman" w:hAnsi="Century Gothic" w:cs="Arial"/>
          <w:b/>
        </w:rPr>
        <w:tab/>
      </w:r>
      <w:r w:rsidR="00DF5A9F" w:rsidRPr="007A6EE9">
        <w:rPr>
          <w:rFonts w:ascii="Century Gothic" w:hAnsi="Century Gothic" w:cs="Arial"/>
        </w:rPr>
        <w:t xml:space="preserve">Su objeto social es, entre otros, </w:t>
      </w:r>
      <w:r w:rsidR="00DF5A9F">
        <w:rPr>
          <w:rFonts w:ascii="Century Gothic" w:hAnsi="Century Gothic" w:cs="Arial"/>
        </w:rPr>
        <w:t>la prestación de los servicios mayoristas que le fueron conferidos al amparo de su Título de Concesión, entre ellos los SERVICIOS objeto del presente CONVENIO</w:t>
      </w:r>
      <w:r w:rsidR="00DF5A9F" w:rsidRPr="007A6EE9">
        <w:rPr>
          <w:rFonts w:ascii="Century Gothic" w:hAnsi="Century Gothic" w:cs="Arial"/>
        </w:rPr>
        <w:t>.</w:t>
      </w:r>
    </w:p>
    <w:p w14:paraId="2C59AC57" w14:textId="77777777" w:rsidR="00DF5A9F" w:rsidRPr="003B1A36" w:rsidRDefault="003B1A36" w:rsidP="00361610">
      <w:pPr>
        <w:spacing w:after="120" w:line="264" w:lineRule="auto"/>
        <w:ind w:left="426" w:hanging="426"/>
        <w:jc w:val="both"/>
        <w:textAlignment w:val="baseline"/>
        <w:rPr>
          <w:rFonts w:ascii="Century Gothic" w:hAnsi="Century Gothic" w:cs="Arial"/>
        </w:rPr>
      </w:pPr>
      <w:bookmarkStart w:id="2359" w:name="_Hlk50579861"/>
      <w:r w:rsidRPr="00C45C0C">
        <w:rPr>
          <w:rFonts w:ascii="Century Gothic" w:eastAsia="Times New Roman" w:hAnsi="Century Gothic" w:cs="Arial"/>
          <w:b/>
        </w:rPr>
        <w:t>c)</w:t>
      </w:r>
      <w:r w:rsidRPr="00C45C0C">
        <w:rPr>
          <w:rFonts w:ascii="Century Gothic" w:eastAsia="Times New Roman" w:hAnsi="Century Gothic" w:cs="Arial"/>
          <w:b/>
        </w:rPr>
        <w:tab/>
      </w:r>
      <w:r w:rsidR="00DF5A9F" w:rsidRPr="003B1A36">
        <w:rPr>
          <w:rFonts w:ascii="Century Gothic" w:hAnsi="Century Gothic" w:cs="Arial"/>
        </w:rPr>
        <w:t>Su apoderado legal cuenta con las facultades suficientes para obligar a su representada en los términos del presente Convenio, tal y como lo acredita con copia certificada de la escritura pública número 176,055 de fecha 4 de mayo de 2020, otorgada ante la fe del licenciado Homero Díaz Rodríguez, Notario Público número 54 de la Ciudad de México, con residencia en la Ciudad de México, misma que se encuentra inscrita en el Registro Público de Comercio de la Ciudad de México bajo el número de folio N-2018060415.</w:t>
      </w:r>
    </w:p>
    <w:bookmarkEnd w:id="2359"/>
    <w:p w14:paraId="07354273" w14:textId="77777777" w:rsidR="00DF5A9F" w:rsidRPr="003B1A36" w:rsidRDefault="003B1A36" w:rsidP="00361610">
      <w:pPr>
        <w:widowControl w:val="0"/>
        <w:spacing w:after="120" w:line="264" w:lineRule="auto"/>
        <w:ind w:left="426" w:hanging="426"/>
        <w:jc w:val="both"/>
        <w:rPr>
          <w:rFonts w:ascii="Century Gothic" w:hAnsi="Century Gothic" w:cs="Arial"/>
          <w:lang w:val="es-ES_tradnl"/>
        </w:rPr>
      </w:pPr>
      <w:r w:rsidRPr="007A6EE9">
        <w:rPr>
          <w:rFonts w:ascii="Century Gothic" w:eastAsia="Calibri" w:hAnsi="Century Gothic" w:cs="Arial"/>
          <w:b/>
          <w:lang w:val="es-ES_tradnl"/>
        </w:rPr>
        <w:t>d)</w:t>
      </w:r>
      <w:r w:rsidRPr="007A6EE9">
        <w:rPr>
          <w:rFonts w:ascii="Century Gothic" w:eastAsia="Calibri" w:hAnsi="Century Gothic" w:cs="Arial"/>
          <w:b/>
          <w:lang w:val="es-ES_tradnl"/>
        </w:rPr>
        <w:tab/>
      </w:r>
      <w:r w:rsidR="00DF5A9F" w:rsidRPr="003B1A36">
        <w:rPr>
          <w:rFonts w:ascii="Century Gothic" w:hAnsi="Century Gothic" w:cs="Arial"/>
          <w:lang w:val="es-ES_tradnl"/>
        </w:rPr>
        <w:t>Tener título de concesión otorgado por el Instituto Federal de Telecomunicaciones, que le faculta, entre otros, a prestar los servicios mayoristas descritos en el mismo.</w:t>
      </w:r>
    </w:p>
    <w:p w14:paraId="2142FC23" w14:textId="77777777" w:rsidR="00DF5A9F" w:rsidRPr="003B1A36" w:rsidRDefault="003B1A36" w:rsidP="00361610">
      <w:pPr>
        <w:spacing w:after="120" w:line="264" w:lineRule="auto"/>
        <w:ind w:left="426" w:hanging="426"/>
        <w:jc w:val="both"/>
        <w:rPr>
          <w:rFonts w:ascii="Century Gothic" w:hAnsi="Century Gothic" w:cs="Arial"/>
        </w:rPr>
      </w:pPr>
      <w:r>
        <w:rPr>
          <w:rFonts w:ascii="Century Gothic" w:eastAsia="Calibri" w:hAnsi="Century Gothic" w:cs="Arial"/>
          <w:b/>
        </w:rPr>
        <w:t>f)</w:t>
      </w:r>
      <w:r>
        <w:rPr>
          <w:rFonts w:ascii="Century Gothic" w:eastAsia="Calibri" w:hAnsi="Century Gothic" w:cs="Arial"/>
          <w:b/>
        </w:rPr>
        <w:tab/>
      </w:r>
      <w:r w:rsidR="00084FBB" w:rsidRPr="003B1A36">
        <w:rPr>
          <w:rFonts w:ascii="Century Gothic" w:hAnsi="Century Gothic" w:cs="Arial"/>
        </w:rPr>
        <w:t>M</w:t>
      </w:r>
      <w:r w:rsidR="00DF5A9F" w:rsidRPr="003B1A36">
        <w:rPr>
          <w:rFonts w:ascii="Century Gothic" w:hAnsi="Century Gothic" w:cs="Arial"/>
        </w:rPr>
        <w:t>ediante resolución contenida en el Oficio P/IFT/EXT/060314/76, de fecha 6 de marzo de 2014, (en lo sucesivo la “Resolución de Preponderancia”), el Instituto Federal de Telecomunicaciones declaró a Teléfonos de México, S.A.B. de C.V. como Agente Económico Preponderante en el sector de las telecomunicaciones estableciendo a su cargo, entre otras, las “</w:t>
      </w:r>
      <w:r w:rsidR="00DF5A9F" w:rsidRPr="00361610">
        <w:rPr>
          <w:rFonts w:ascii="Century Gothic" w:hAnsi="Century Gothic" w:cs="Arial"/>
          <w:i/>
          <w:iCs/>
        </w:rPr>
        <w:t>Medidas relacionadas con información, oferta y calidad de servicios, acuerdos en exclusiva, limitaciones al uso de equipos terminales entre redes, regulación asimétrica en tarifas e infraestructura de red, incluyendo la desagregación de sus elementos esenciales y, en su caso, la separación contable, funcional o estructural al Agente Económico Preponderante, en los servicios de telecomunicaciones fijos</w:t>
      </w:r>
      <w:r w:rsidR="00DF5A9F" w:rsidRPr="003B1A36">
        <w:rPr>
          <w:rFonts w:ascii="Century Gothic" w:hAnsi="Century Gothic" w:cs="Arial"/>
        </w:rPr>
        <w:t>”, que se contienen en el Anexo 2 de dicha resolución (en lo sucesivo las “Medidas”);</w:t>
      </w:r>
    </w:p>
    <w:p w14:paraId="21CF93B2" w14:textId="77777777" w:rsidR="00DF5A9F" w:rsidRPr="003B1A36" w:rsidRDefault="003B1A36" w:rsidP="00361610">
      <w:pPr>
        <w:spacing w:after="120" w:line="264" w:lineRule="auto"/>
        <w:ind w:left="426" w:hanging="426"/>
        <w:jc w:val="both"/>
        <w:rPr>
          <w:rFonts w:ascii="Century Gothic" w:hAnsi="Century Gothic" w:cs="Arial"/>
        </w:rPr>
      </w:pPr>
      <w:r>
        <w:rPr>
          <w:rFonts w:ascii="Century Gothic" w:eastAsia="Calibri" w:hAnsi="Century Gothic" w:cs="Arial"/>
          <w:b/>
        </w:rPr>
        <w:t>g)</w:t>
      </w:r>
      <w:r>
        <w:rPr>
          <w:rFonts w:ascii="Century Gothic" w:eastAsia="Calibri" w:hAnsi="Century Gothic" w:cs="Arial"/>
          <w:b/>
        </w:rPr>
        <w:tab/>
      </w:r>
      <w:r w:rsidR="00DF5A9F" w:rsidRPr="003B1A36">
        <w:rPr>
          <w:rFonts w:ascii="Century Gothic" w:hAnsi="Century Gothic" w:cs="Arial"/>
        </w:rPr>
        <w:t>Con fecha 27 de febrero de 2017, el Pleno del Instituto aprobó mediante Acuerdo P/IFT/EXT/270217/119, de fecha 27 de febrero de 2017, la “</w:t>
      </w:r>
      <w:r w:rsidR="00DF5A9F" w:rsidRPr="00361610">
        <w:rPr>
          <w:rFonts w:ascii="Century Gothic" w:hAnsi="Century Gothic" w:cs="Arial"/>
          <w:i/>
          <w:iCs/>
        </w:rPr>
        <w:t>Resolución mediante la cual el Pleno del Instituto Federal de Telecomunicaciones suprime, modifica y adiciona las medidas impuestas al Agente Económico Preponderante en el sector de telecomunicaciones mediante resolución de fecha 6 de marzo de 2014</w:t>
      </w:r>
      <w:r w:rsidR="00DF5A9F" w:rsidRPr="003B1A36">
        <w:rPr>
          <w:rFonts w:ascii="Century Gothic" w:hAnsi="Century Gothic" w:cs="Arial"/>
        </w:rPr>
        <w:t>” (en lo sucesivo la “Resolución Bienal”), por virtud de la cual se suprimen, modifican y adicionan las Medidas;</w:t>
      </w:r>
    </w:p>
    <w:p w14:paraId="3361EA5B" w14:textId="77777777" w:rsidR="00DF5A9F" w:rsidRPr="003B1A36" w:rsidRDefault="003B1A36" w:rsidP="00361610">
      <w:pPr>
        <w:spacing w:after="120" w:line="264" w:lineRule="auto"/>
        <w:ind w:left="426" w:hanging="426"/>
        <w:jc w:val="both"/>
        <w:rPr>
          <w:rFonts w:ascii="Century Gothic" w:hAnsi="Century Gothic" w:cs="Arial"/>
        </w:rPr>
      </w:pPr>
      <w:r>
        <w:rPr>
          <w:rFonts w:ascii="Century Gothic" w:eastAsia="Calibri" w:hAnsi="Century Gothic" w:cs="Arial"/>
          <w:b/>
        </w:rPr>
        <w:t>h)</w:t>
      </w:r>
      <w:r>
        <w:rPr>
          <w:rFonts w:ascii="Century Gothic" w:eastAsia="Calibri" w:hAnsi="Century Gothic" w:cs="Arial"/>
          <w:b/>
        </w:rPr>
        <w:tab/>
      </w:r>
      <w:r w:rsidR="00DF5A9F" w:rsidRPr="003B1A36">
        <w:rPr>
          <w:rFonts w:ascii="Century Gothic" w:hAnsi="Century Gothic" w:cs="Arial"/>
          <w:color w:val="000000"/>
          <w:lang w:val="es-ES_tradnl"/>
        </w:rPr>
        <w:t>Derivado de lo dispuesto en las Medidas Sexagésima Quinta y Segunda Transitoria del Anexo 2</w:t>
      </w:r>
      <w:r w:rsidR="00DF5A9F" w:rsidRPr="003B1A36">
        <w:rPr>
          <w:rFonts w:ascii="Century Gothic" w:hAnsi="Century Gothic" w:cs="Arial"/>
        </w:rPr>
        <w:t xml:space="preserve"> de la Resolución Bienal, con fecha 27 de febrero de 2018 y mediante Acuerdo P/IFT/270218/130, el Pleno del Instituto emitió el “Acuerdo mediante el cual el Pleno del Instituto Federal de Telecomunicaciones resuelve sobre el Plan Final de Implementación de Separación Funcional y otros planteamientos presentados por América Móvil, S.A.B. de C.V., Teléfonos de México, S.A.B. de C.V., y Teléfonos del Noroeste, S.A. de C.V., en términos de las Medidas Sexagésima Quinta y Segunda Transitoria del Anexo 2 y Cuadragésima Séptima y Segunda Transitoria del Anexo 3 establecidas mediante Acuerdo P/IFT/EXT/270217/119.” (en lo sucesivo el “Plan Final de Implementación de Separación Funcional”);</w:t>
      </w:r>
    </w:p>
    <w:p w14:paraId="4E6884F7" w14:textId="77777777" w:rsidR="00DF5A9F" w:rsidRPr="003B1A36" w:rsidRDefault="003B1A36" w:rsidP="00361610">
      <w:pPr>
        <w:spacing w:after="120" w:line="264" w:lineRule="auto"/>
        <w:ind w:left="426" w:hanging="426"/>
        <w:jc w:val="both"/>
        <w:rPr>
          <w:rFonts w:ascii="Century Gothic" w:hAnsi="Century Gothic" w:cs="Arial"/>
        </w:rPr>
      </w:pPr>
      <w:r>
        <w:rPr>
          <w:rFonts w:ascii="Century Gothic" w:eastAsia="Calibri" w:hAnsi="Century Gothic" w:cs="Arial"/>
          <w:b/>
        </w:rPr>
        <w:t>i)</w:t>
      </w:r>
      <w:r>
        <w:rPr>
          <w:rFonts w:ascii="Century Gothic" w:eastAsia="Calibri" w:hAnsi="Century Gothic" w:cs="Arial"/>
          <w:b/>
        </w:rPr>
        <w:tab/>
      </w:r>
      <w:r w:rsidR="00DF5A9F" w:rsidRPr="003B1A36">
        <w:rPr>
          <w:rFonts w:ascii="Century Gothic" w:hAnsi="Century Gothic" w:cs="Arial"/>
        </w:rPr>
        <w:t>Mediante sesión efectuada los días 2, 3 y 4 de diciembre de 2020, el Pleno del Instituto aprobó mediante Acuerdo P/IFT/021220/488, la “</w:t>
      </w:r>
      <w:r w:rsidR="00DF5A9F" w:rsidRPr="00361610">
        <w:rPr>
          <w:rFonts w:ascii="Century Gothic" w:hAnsi="Century Gothic" w:cs="Arial"/>
          <w:i/>
          <w:iCs/>
        </w:rPr>
        <w:t xml:space="preserve">Resolución mediante la </w:t>
      </w:r>
      <w:r w:rsidR="00DF5A9F" w:rsidRPr="00361610">
        <w:rPr>
          <w:rFonts w:ascii="Tahoma" w:hAnsi="Tahoma" w:cs="Tahoma"/>
          <w:i/>
          <w:iCs/>
        </w:rPr>
        <w:t>c</w:t>
      </w:r>
      <w:r w:rsidR="00DF5A9F" w:rsidRPr="00361610">
        <w:rPr>
          <w:rFonts w:ascii="Century Gothic" w:hAnsi="Century Gothic" w:cs="Arial"/>
          <w:i/>
          <w:iCs/>
        </w:rPr>
        <w:t>ual el Pleno del Instituto Federal de Telecomunicacione</w:t>
      </w:r>
      <w:r w:rsidR="00DF5A9F" w:rsidRPr="00361610">
        <w:rPr>
          <w:rFonts w:ascii="Tahoma" w:hAnsi="Tahoma" w:cs="Tahoma"/>
          <w:i/>
          <w:iCs/>
        </w:rPr>
        <w:t>s</w:t>
      </w:r>
      <w:r w:rsidR="00DF5A9F" w:rsidRPr="00361610">
        <w:rPr>
          <w:rFonts w:ascii="Century Gothic" w:hAnsi="Century Gothic" w:cs="Arial"/>
          <w:i/>
          <w:iCs/>
        </w:rPr>
        <w:t xml:space="preserve"> suprime, modifica y adiciona las medidas impuestas al agente económico preponderante en el sector de telecomunicaciones mediante Acuerdos P/IFT/EXT/060314/76 y P/IFT/EXT/270217/119</w:t>
      </w:r>
      <w:r w:rsidR="00DF5A9F" w:rsidRPr="003B1A36">
        <w:rPr>
          <w:rFonts w:ascii="Century Gothic" w:hAnsi="Century Gothic" w:cs="Arial"/>
        </w:rPr>
        <w:t>” (en lo sucesivo la “Segunda Resolución Bienal”), por virtud de la cual se suprimen, modifican y adicionan las Medidas;</w:t>
      </w:r>
    </w:p>
    <w:p w14:paraId="1AC1E4C1" w14:textId="77777777" w:rsidR="00DF5A9F" w:rsidRPr="003B1A36" w:rsidRDefault="003B1A36" w:rsidP="00361610">
      <w:pPr>
        <w:spacing w:after="120" w:line="264" w:lineRule="auto"/>
        <w:ind w:left="426" w:hanging="426"/>
        <w:jc w:val="both"/>
        <w:rPr>
          <w:rFonts w:ascii="Century Gothic" w:hAnsi="Century Gothic" w:cs="Arial"/>
        </w:rPr>
      </w:pPr>
      <w:r>
        <w:rPr>
          <w:rFonts w:ascii="Century Gothic" w:eastAsia="Calibri" w:hAnsi="Century Gothic" w:cs="Arial"/>
          <w:b/>
        </w:rPr>
        <w:t>j)</w:t>
      </w:r>
      <w:r>
        <w:rPr>
          <w:rFonts w:ascii="Century Gothic" w:eastAsia="Calibri" w:hAnsi="Century Gothic" w:cs="Arial"/>
          <w:b/>
        </w:rPr>
        <w:tab/>
      </w:r>
      <w:r w:rsidR="00DF5A9F" w:rsidRPr="003B1A36">
        <w:rPr>
          <w:rFonts w:ascii="Century Gothic" w:hAnsi="Century Gothic" w:cs="Arial"/>
        </w:rPr>
        <w:t xml:space="preserve">Mediante Acuerdo </w:t>
      </w:r>
      <w:r w:rsidR="00EA3CC1">
        <w:rPr>
          <w:rFonts w:ascii="Century Gothic" w:hAnsi="Century Gothic" w:cs="Arial"/>
        </w:rPr>
        <w:t>[*]</w:t>
      </w:r>
      <w:r w:rsidR="00DF5A9F" w:rsidRPr="003B1A36">
        <w:rPr>
          <w:rFonts w:ascii="Century Gothic" w:hAnsi="Century Gothic" w:cs="Arial"/>
        </w:rPr>
        <w:t xml:space="preserve">, de fecha </w:t>
      </w:r>
      <w:r w:rsidR="00EA3CC1">
        <w:rPr>
          <w:rFonts w:ascii="Century Gothic" w:hAnsi="Century Gothic" w:cs="Arial"/>
        </w:rPr>
        <w:t>[*]</w:t>
      </w:r>
      <w:r w:rsidR="00EA3CC1" w:rsidRPr="003B1A36">
        <w:rPr>
          <w:rFonts w:ascii="Century Gothic" w:hAnsi="Century Gothic" w:cs="Arial"/>
        </w:rPr>
        <w:t xml:space="preserve"> </w:t>
      </w:r>
      <w:r w:rsidR="00DF5A9F" w:rsidRPr="003B1A36">
        <w:rPr>
          <w:rFonts w:ascii="Century Gothic" w:hAnsi="Century Gothic" w:cs="Arial"/>
        </w:rPr>
        <w:t xml:space="preserve">de </w:t>
      </w:r>
      <w:r w:rsidR="00EA3CC1">
        <w:rPr>
          <w:rFonts w:ascii="Century Gothic" w:hAnsi="Century Gothic" w:cs="Arial"/>
        </w:rPr>
        <w:t>[*]</w:t>
      </w:r>
      <w:r w:rsidR="00EA3CC1" w:rsidRPr="003B1A36">
        <w:rPr>
          <w:rFonts w:ascii="Century Gothic" w:hAnsi="Century Gothic" w:cs="Arial"/>
        </w:rPr>
        <w:t xml:space="preserve"> </w:t>
      </w:r>
      <w:r w:rsidR="00DF5A9F" w:rsidRPr="003B1A36">
        <w:rPr>
          <w:rFonts w:ascii="Century Gothic" w:hAnsi="Century Gothic" w:cs="Arial"/>
        </w:rPr>
        <w:t xml:space="preserve">de </w:t>
      </w:r>
      <w:r w:rsidR="00EA3CC1" w:rsidRPr="003B1A36">
        <w:rPr>
          <w:rFonts w:ascii="Century Gothic" w:hAnsi="Century Gothic" w:cs="Arial"/>
        </w:rPr>
        <w:t>202</w:t>
      </w:r>
      <w:r w:rsidR="00EA3CC1">
        <w:rPr>
          <w:rFonts w:ascii="Century Gothic" w:hAnsi="Century Gothic" w:cs="Arial"/>
        </w:rPr>
        <w:t>2</w:t>
      </w:r>
      <w:r w:rsidR="00DF5A9F" w:rsidRPr="003B1A36">
        <w:rPr>
          <w:rFonts w:ascii="Century Gothic" w:hAnsi="Century Gothic" w:cs="Arial"/>
        </w:rPr>
        <w:t>, el Instituto emitió la “</w:t>
      </w:r>
      <w:r w:rsidR="00EA3CC1">
        <w:rPr>
          <w:rFonts w:ascii="Century Gothic" w:hAnsi="Century Gothic" w:cs="Arial"/>
          <w:i/>
          <w:iCs/>
        </w:rPr>
        <w:t>[*]</w:t>
      </w:r>
      <w:r w:rsidR="00DF5A9F" w:rsidRPr="003B1A36">
        <w:rPr>
          <w:rFonts w:ascii="Century Gothic" w:hAnsi="Century Gothic" w:cs="Arial"/>
        </w:rPr>
        <w:t>” (en lo sucesivo la “Resolución OR</w:t>
      </w:r>
      <w:r w:rsidR="007C4179" w:rsidRPr="003B1A36">
        <w:rPr>
          <w:rFonts w:ascii="Century Gothic" w:hAnsi="Century Gothic" w:cs="Arial"/>
        </w:rPr>
        <w:t>EDA</w:t>
      </w:r>
      <w:r w:rsidR="00DF5A9F" w:rsidRPr="003B1A36">
        <w:rPr>
          <w:rFonts w:ascii="Century Gothic" w:hAnsi="Century Gothic" w:cs="Arial"/>
        </w:rPr>
        <w:t xml:space="preserve"> </w:t>
      </w:r>
      <w:r w:rsidR="00EA3CC1" w:rsidRPr="003B1A36">
        <w:rPr>
          <w:rFonts w:ascii="Century Gothic" w:hAnsi="Century Gothic" w:cs="Arial"/>
        </w:rPr>
        <w:t>202</w:t>
      </w:r>
      <w:r w:rsidR="00EA3CC1">
        <w:rPr>
          <w:rFonts w:ascii="Century Gothic" w:hAnsi="Century Gothic" w:cs="Arial"/>
        </w:rPr>
        <w:t>3</w:t>
      </w:r>
      <w:r w:rsidR="00DF5A9F" w:rsidRPr="003B1A36">
        <w:rPr>
          <w:rFonts w:ascii="Century Gothic" w:hAnsi="Century Gothic" w:cs="Arial"/>
        </w:rPr>
        <w:t>”);</w:t>
      </w:r>
    </w:p>
    <w:p w14:paraId="1B717E9B" w14:textId="77777777" w:rsidR="00DF5A9F" w:rsidRPr="003B1A36" w:rsidRDefault="003B1A36" w:rsidP="00361610">
      <w:pPr>
        <w:widowControl w:val="0"/>
        <w:spacing w:after="120" w:line="264" w:lineRule="auto"/>
        <w:ind w:left="426" w:hanging="426"/>
        <w:jc w:val="both"/>
        <w:rPr>
          <w:rFonts w:ascii="Century Gothic" w:hAnsi="Century Gothic" w:cs="Arial"/>
          <w:sz w:val="20"/>
          <w:szCs w:val="20"/>
        </w:rPr>
      </w:pPr>
      <w:r w:rsidRPr="008A6791">
        <w:rPr>
          <w:rFonts w:ascii="Century Gothic" w:eastAsia="Calibri" w:hAnsi="Century Gothic" w:cs="Arial"/>
          <w:b/>
        </w:rPr>
        <w:t>k)</w:t>
      </w:r>
      <w:r w:rsidRPr="008A6791">
        <w:rPr>
          <w:rFonts w:ascii="Century Gothic" w:eastAsia="Calibri" w:hAnsi="Century Gothic" w:cs="Arial"/>
          <w:b/>
        </w:rPr>
        <w:tab/>
      </w:r>
      <w:r w:rsidR="00DF5A9F" w:rsidRPr="003B1A36">
        <w:rPr>
          <w:rFonts w:ascii="Century Gothic" w:hAnsi="Century Gothic" w:cs="Arial"/>
          <w:color w:val="000000"/>
          <w:lang w:eastAsia="x-none"/>
        </w:rPr>
        <w:t xml:space="preserve">La celebración del presente CONVENIO así como de la Oferta, no implica el consentimiento o reconocimiento, expreso o tácito, por parte de </w:t>
      </w:r>
      <w:r w:rsidR="00873BB5">
        <w:rPr>
          <w:rFonts w:ascii="Century Gothic" w:hAnsi="Century Gothic" w:cs="Arial"/>
          <w:color w:val="000000"/>
          <w:lang w:eastAsia="x-none"/>
        </w:rPr>
        <w:t xml:space="preserve">RED NACIONAL </w:t>
      </w:r>
      <w:r w:rsidR="00DF5A9F" w:rsidRPr="003B1A36">
        <w:rPr>
          <w:rFonts w:ascii="Century Gothic" w:hAnsi="Century Gothic" w:cs="Arial"/>
          <w:color w:val="000000"/>
          <w:lang w:eastAsia="x-none"/>
        </w:rPr>
        <w:t>sobre la validez, constitucionalidad, legalidad o procedencia del Plan Final de Implementación de Separación Funcional, a la Segunda Resolución Bienal, la Resolución OR</w:t>
      </w:r>
      <w:r w:rsidR="007C4179" w:rsidRPr="003B1A36">
        <w:rPr>
          <w:rFonts w:ascii="Century Gothic" w:hAnsi="Century Gothic" w:cs="Arial"/>
          <w:color w:val="000000"/>
          <w:lang w:eastAsia="x-none"/>
        </w:rPr>
        <w:t>EDA</w:t>
      </w:r>
      <w:r w:rsidR="00DF5A9F" w:rsidRPr="003B1A36">
        <w:rPr>
          <w:rFonts w:ascii="Century Gothic" w:hAnsi="Century Gothic" w:cs="Arial"/>
          <w:color w:val="000000"/>
          <w:lang w:eastAsia="x-none"/>
        </w:rPr>
        <w:t xml:space="preserve"> </w:t>
      </w:r>
      <w:r w:rsidR="00EA3CC1" w:rsidRPr="003B1A36">
        <w:rPr>
          <w:rFonts w:ascii="Century Gothic" w:hAnsi="Century Gothic" w:cs="Arial"/>
          <w:color w:val="000000"/>
          <w:lang w:eastAsia="x-none"/>
        </w:rPr>
        <w:t>202</w:t>
      </w:r>
      <w:r w:rsidR="00EA3CC1">
        <w:rPr>
          <w:rFonts w:ascii="Century Gothic" w:hAnsi="Century Gothic" w:cs="Arial"/>
          <w:color w:val="000000"/>
          <w:lang w:eastAsia="x-none"/>
        </w:rPr>
        <w:t>3</w:t>
      </w:r>
      <w:r w:rsidR="00EA3CC1" w:rsidRPr="003B1A36">
        <w:rPr>
          <w:rFonts w:ascii="Century Gothic" w:hAnsi="Century Gothic" w:cs="Arial"/>
          <w:color w:val="000000"/>
          <w:lang w:eastAsia="x-none"/>
        </w:rPr>
        <w:t xml:space="preserve"> </w:t>
      </w:r>
      <w:r w:rsidR="00DF5A9F" w:rsidRPr="003B1A36">
        <w:rPr>
          <w:rFonts w:ascii="Century Gothic" w:hAnsi="Century Gothic" w:cs="Arial"/>
          <w:color w:val="000000"/>
          <w:lang w:eastAsia="x-none"/>
        </w:rPr>
        <w:t xml:space="preserve">ni de cualesquiera obligaciones y/o tarifas contenidas en cualquier resolución o acuerdo de cualquier autoridad mencionado en los incisos anteriores o cualesquiera que pudiere derivarse de los mismos, reservándose </w:t>
      </w:r>
      <w:r w:rsidR="00873BB5">
        <w:rPr>
          <w:rFonts w:ascii="Century Gothic" w:hAnsi="Century Gothic" w:cs="Arial"/>
          <w:color w:val="000000"/>
          <w:lang w:eastAsia="x-none"/>
        </w:rPr>
        <w:t xml:space="preserve">RED NACIONAL </w:t>
      </w:r>
      <w:r w:rsidR="00DF5A9F" w:rsidRPr="003B1A36">
        <w:rPr>
          <w:rFonts w:ascii="Century Gothic" w:hAnsi="Century Gothic" w:cs="Arial"/>
          <w:color w:val="000000"/>
          <w:lang w:eastAsia="x-none"/>
        </w:rPr>
        <w:t xml:space="preserve"> el derecho de ejercer cualquier acción o derecho que les corresponda ante cualquier autoridad administrativa o judicial en relación con cualesquiera resoluciones o acuerdos, su contenido y las normas jurídicas que en ellos se mencionan, del mismo modo que aquellas disposiciones que, sin ser mencionadas, estén siendo aplicadas de manera implícita, para hacerlo valer en el momento procesal oportuno y por el medio que al efecto establezca la ley.</w:t>
      </w:r>
    </w:p>
    <w:p w14:paraId="6C12C684" w14:textId="77777777" w:rsidR="00D6610F" w:rsidRPr="00C60563" w:rsidRDefault="00D6610F" w:rsidP="00361610">
      <w:pPr>
        <w:widowControl w:val="0"/>
        <w:spacing w:after="120" w:line="264" w:lineRule="auto"/>
        <w:ind w:left="426" w:hanging="426"/>
        <w:jc w:val="both"/>
        <w:rPr>
          <w:rFonts w:ascii="Century Gothic" w:hAnsi="Century Gothic" w:cs="Arial"/>
        </w:rPr>
      </w:pPr>
    </w:p>
    <w:p w14:paraId="2756975D" w14:textId="77777777" w:rsidR="0017227E" w:rsidRPr="008A6791" w:rsidRDefault="003B1A36" w:rsidP="00361610">
      <w:pPr>
        <w:pStyle w:val="Sangradetextonormal"/>
        <w:spacing w:line="264" w:lineRule="auto"/>
        <w:ind w:left="426" w:hanging="426"/>
        <w:jc w:val="both"/>
        <w:rPr>
          <w:rFonts w:ascii="Century Gothic" w:hAnsi="Century Gothic" w:cs="Arial"/>
        </w:rPr>
      </w:pPr>
      <w:r w:rsidRPr="008A6791">
        <w:rPr>
          <w:rFonts w:ascii="Century Gothic" w:hAnsi="Century Gothic" w:cs="Arial"/>
          <w:b/>
        </w:rPr>
        <w:t>III.</w:t>
      </w:r>
      <w:r w:rsidRPr="008A6791">
        <w:rPr>
          <w:rFonts w:ascii="Century Gothic" w:hAnsi="Century Gothic" w:cs="Arial"/>
          <w:b/>
        </w:rPr>
        <w:tab/>
      </w:r>
      <w:r w:rsidR="0017227E" w:rsidRPr="008A6791">
        <w:rPr>
          <w:rFonts w:ascii="Century Gothic" w:hAnsi="Century Gothic" w:cs="Arial"/>
        </w:rPr>
        <w:t>Las Partes, por conducto de sus representantes legales y bajo protesta de decir verdad, declaran que:</w:t>
      </w:r>
    </w:p>
    <w:p w14:paraId="3FF9835B" w14:textId="77777777" w:rsidR="0017227E" w:rsidRPr="008A6791" w:rsidRDefault="0017227E" w:rsidP="00361610">
      <w:pPr>
        <w:pStyle w:val="Sangradetextonormal"/>
        <w:tabs>
          <w:tab w:val="left" w:pos="0"/>
          <w:tab w:val="left" w:pos="709"/>
          <w:tab w:val="left" w:pos="900"/>
          <w:tab w:val="left" w:pos="1080"/>
        </w:tabs>
        <w:spacing w:line="264" w:lineRule="auto"/>
        <w:ind w:left="705" w:hanging="705"/>
        <w:jc w:val="both"/>
        <w:rPr>
          <w:rFonts w:ascii="Century Gothic" w:hAnsi="Century Gothic" w:cs="Arial"/>
        </w:rPr>
      </w:pPr>
      <w:r w:rsidRPr="008A6791">
        <w:rPr>
          <w:rFonts w:ascii="Century Gothic" w:hAnsi="Century Gothic" w:cs="Arial"/>
          <w:b/>
        </w:rPr>
        <w:t>Único.</w:t>
      </w:r>
      <w:r w:rsidRPr="008A6791">
        <w:rPr>
          <w:rFonts w:ascii="Century Gothic" w:hAnsi="Century Gothic" w:cs="Arial"/>
        </w:rPr>
        <w:tab/>
        <w:t>Para la aplicación del presente CONVENIO, se someten de manera expresa a lo previsto en su clausulado, así como la Oferta de Referencia de Desagregación y sus anexos suscritos entre las Partes (en lo sucesivo, la “</w:t>
      </w:r>
      <w:r w:rsidRPr="008A6791">
        <w:rPr>
          <w:rFonts w:ascii="Century Gothic" w:hAnsi="Century Gothic" w:cs="Arial"/>
          <w:b/>
          <w:u w:val="single"/>
        </w:rPr>
        <w:t>Oferta de Referencia</w:t>
      </w:r>
      <w:r w:rsidR="00512B56" w:rsidRPr="008A6791">
        <w:rPr>
          <w:rFonts w:ascii="Century Gothic" w:hAnsi="Century Gothic" w:cs="Arial"/>
        </w:rPr>
        <w:t>”).</w:t>
      </w:r>
    </w:p>
    <w:p w14:paraId="62311937" w14:textId="77777777" w:rsidR="00C60563" w:rsidRDefault="00C60563" w:rsidP="003521A5">
      <w:pPr>
        <w:pStyle w:val="Textoindependiente"/>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64" w:lineRule="auto"/>
        <w:jc w:val="both"/>
        <w:rPr>
          <w:rFonts w:ascii="Century Gothic" w:hAnsi="Century Gothic" w:cs="Arial"/>
          <w:lang w:val="es-ES_tradnl"/>
        </w:rPr>
      </w:pPr>
    </w:p>
    <w:p w14:paraId="10A1470C" w14:textId="77777777" w:rsidR="0017227E" w:rsidRPr="008A6791" w:rsidRDefault="0017227E" w:rsidP="003521A5">
      <w:pPr>
        <w:pStyle w:val="Textoindependiente"/>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64" w:lineRule="auto"/>
        <w:jc w:val="both"/>
        <w:rPr>
          <w:rFonts w:ascii="Century Gothic" w:hAnsi="Century Gothic" w:cs="Arial"/>
          <w:lang w:val="es-ES_tradnl"/>
        </w:rPr>
      </w:pPr>
      <w:r w:rsidRPr="008A6791">
        <w:rPr>
          <w:rFonts w:ascii="Century Gothic" w:hAnsi="Century Gothic" w:cs="Arial"/>
          <w:lang w:val="es-ES_tradnl"/>
        </w:rPr>
        <w:t>Expuesto lo anterior, las Partes convienen en otorgar las siguientes:</w:t>
      </w:r>
    </w:p>
    <w:p w14:paraId="162F58B3" w14:textId="77777777" w:rsidR="0017227E" w:rsidRDefault="0017227E" w:rsidP="003521A5">
      <w:pPr>
        <w:pStyle w:val="Textoindependiente"/>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64" w:lineRule="auto"/>
        <w:jc w:val="both"/>
        <w:rPr>
          <w:rFonts w:ascii="Century Gothic" w:hAnsi="Century Gothic" w:cs="Arial"/>
          <w:lang w:val="es-ES_tradnl"/>
        </w:rPr>
      </w:pPr>
    </w:p>
    <w:p w14:paraId="316A8D7D" w14:textId="77777777" w:rsidR="0017227E" w:rsidRPr="008A6791" w:rsidRDefault="0017227E" w:rsidP="003521A5">
      <w:pPr>
        <w:pStyle w:val="Ttulo1"/>
        <w:spacing w:after="120" w:line="264" w:lineRule="auto"/>
        <w:contextualSpacing/>
        <w:jc w:val="center"/>
        <w:rPr>
          <w:rFonts w:ascii="Century Gothic" w:hAnsi="Century Gothic"/>
          <w:szCs w:val="24"/>
        </w:rPr>
      </w:pPr>
      <w:bookmarkStart w:id="2360" w:name="_Toc92974171"/>
      <w:bookmarkStart w:id="2361" w:name="_Toc93052482"/>
      <w:bookmarkStart w:id="2362" w:name="_Toc93056437"/>
      <w:bookmarkStart w:id="2363" w:name="_Toc107408465"/>
      <w:bookmarkStart w:id="2364" w:name="_Toc107502351"/>
      <w:bookmarkStart w:id="2365" w:name="_Toc107503172"/>
      <w:r w:rsidRPr="008A6791">
        <w:rPr>
          <w:rFonts w:ascii="Century Gothic" w:hAnsi="Century Gothic"/>
          <w:szCs w:val="24"/>
        </w:rPr>
        <w:t>CLÁUSULAS</w:t>
      </w:r>
      <w:bookmarkEnd w:id="2360"/>
      <w:bookmarkEnd w:id="2361"/>
      <w:bookmarkEnd w:id="2362"/>
      <w:bookmarkEnd w:id="2363"/>
      <w:bookmarkEnd w:id="2364"/>
      <w:bookmarkEnd w:id="2365"/>
    </w:p>
    <w:p w14:paraId="5FC2D2AB" w14:textId="77777777" w:rsidR="00D80D30" w:rsidRPr="005E20FF" w:rsidRDefault="0017227E" w:rsidP="00C60563">
      <w:pPr>
        <w:pStyle w:val="0Tit11"/>
      </w:pPr>
      <w:bookmarkStart w:id="2366" w:name="_Toc92974172"/>
      <w:bookmarkStart w:id="2367" w:name="_Toc93052483"/>
      <w:bookmarkStart w:id="2368" w:name="_Toc93056438"/>
      <w:bookmarkStart w:id="2369" w:name="_Toc107408466"/>
      <w:bookmarkStart w:id="2370" w:name="_Toc107502352"/>
      <w:bookmarkStart w:id="2371" w:name="_Toc107503173"/>
      <w:r w:rsidRPr="005E20FF">
        <w:t>Primera.</w:t>
      </w:r>
      <w:r w:rsidR="00361610" w:rsidRPr="005E20FF">
        <w:t xml:space="preserve"> </w:t>
      </w:r>
      <w:r w:rsidRPr="005E20FF">
        <w:t>DEFINICIONES</w:t>
      </w:r>
      <w:bookmarkEnd w:id="2366"/>
      <w:bookmarkEnd w:id="2367"/>
      <w:bookmarkEnd w:id="2368"/>
      <w:bookmarkEnd w:id="2369"/>
      <w:bookmarkEnd w:id="2370"/>
      <w:bookmarkEnd w:id="2371"/>
    </w:p>
    <w:p w14:paraId="5018D74A" w14:textId="77777777" w:rsidR="00971EC1" w:rsidRPr="008A6791" w:rsidRDefault="0017227E" w:rsidP="003521A5">
      <w:pPr>
        <w:pStyle w:val="CitaIFT"/>
        <w:spacing w:after="120" w:line="264" w:lineRule="auto"/>
        <w:ind w:left="0" w:right="0"/>
        <w:rPr>
          <w:rFonts w:ascii="Century Gothic" w:hAnsi="Century Gothic"/>
          <w:i w:val="0"/>
          <w:color w:val="auto"/>
          <w:sz w:val="22"/>
        </w:rPr>
      </w:pPr>
      <w:r w:rsidRPr="008A6791">
        <w:rPr>
          <w:rFonts w:ascii="Century Gothic" w:hAnsi="Century Gothic"/>
          <w:i w:val="0"/>
          <w:color w:val="auto"/>
          <w:sz w:val="22"/>
        </w:rPr>
        <w:t xml:space="preserve">Las Partes aceptan y convienen que </w:t>
      </w:r>
      <w:r w:rsidRPr="008A6791">
        <w:rPr>
          <w:rFonts w:ascii="Century Gothic" w:hAnsi="Century Gothic"/>
          <w:i w:val="0"/>
          <w:color w:val="auto"/>
          <w:sz w:val="22"/>
          <w:szCs w:val="22"/>
        </w:rPr>
        <w:t xml:space="preserve">salvo por </w:t>
      </w:r>
      <w:r w:rsidRPr="008A6791">
        <w:rPr>
          <w:rFonts w:ascii="Century Gothic" w:hAnsi="Century Gothic"/>
          <w:i w:val="0"/>
          <w:color w:val="auto"/>
          <w:sz w:val="22"/>
        </w:rPr>
        <w:t xml:space="preserve">los términos </w:t>
      </w:r>
      <w:r w:rsidRPr="008A6791">
        <w:rPr>
          <w:rFonts w:ascii="Century Gothic" w:hAnsi="Century Gothic"/>
          <w:i w:val="0"/>
          <w:color w:val="auto"/>
          <w:sz w:val="22"/>
          <w:szCs w:val="22"/>
        </w:rPr>
        <w:t>que sean definidos</w:t>
      </w:r>
      <w:r w:rsidRPr="008A6791">
        <w:rPr>
          <w:rFonts w:ascii="Century Gothic" w:hAnsi="Century Gothic"/>
          <w:i w:val="0"/>
          <w:color w:val="auto"/>
          <w:sz w:val="22"/>
        </w:rPr>
        <w:t xml:space="preserve"> en este </w:t>
      </w:r>
      <w:r w:rsidRPr="008A6791">
        <w:rPr>
          <w:rFonts w:ascii="Century Gothic" w:hAnsi="Century Gothic"/>
          <w:i w:val="0"/>
          <w:color w:val="auto"/>
          <w:sz w:val="22"/>
          <w:szCs w:val="22"/>
        </w:rPr>
        <w:t>CONVENIO, el resto de</w:t>
      </w:r>
      <w:r w:rsidR="00703F38">
        <w:rPr>
          <w:rFonts w:ascii="Century Gothic" w:hAnsi="Century Gothic"/>
          <w:i w:val="0"/>
          <w:color w:val="auto"/>
          <w:sz w:val="22"/>
          <w:szCs w:val="22"/>
        </w:rPr>
        <w:t xml:space="preserve"> los</w:t>
      </w:r>
      <w:r w:rsidRPr="008A6791">
        <w:rPr>
          <w:rFonts w:ascii="Century Gothic" w:hAnsi="Century Gothic"/>
          <w:i w:val="0"/>
          <w:color w:val="auto"/>
          <w:sz w:val="22"/>
          <w:szCs w:val="22"/>
        </w:rPr>
        <w:t xml:space="preserve"> términos definidos empleados en el mismo,</w:t>
      </w:r>
      <w:r w:rsidRPr="008A6791">
        <w:rPr>
          <w:rFonts w:ascii="Century Gothic" w:hAnsi="Century Gothic"/>
          <w:i w:val="0"/>
          <w:color w:val="auto"/>
          <w:sz w:val="22"/>
        </w:rPr>
        <w:t xml:space="preserve"> tendrán la definición y significado que se atribuye el apartado “DEFINICIONES” de la Oferta de Referencia, salvo que de manera específica se les atribuya un significado distinto.</w:t>
      </w:r>
    </w:p>
    <w:p w14:paraId="640824AC" w14:textId="77777777" w:rsidR="00512B56" w:rsidRPr="008A6791" w:rsidRDefault="0017227E" w:rsidP="003521A5">
      <w:pPr>
        <w:pStyle w:val="CitaIFT"/>
        <w:spacing w:after="120" w:line="264" w:lineRule="auto"/>
        <w:ind w:left="0" w:right="0"/>
        <w:rPr>
          <w:rFonts w:ascii="Century Gothic" w:hAnsi="Century Gothic"/>
          <w:i w:val="0"/>
          <w:color w:val="auto"/>
          <w:sz w:val="22"/>
          <w:szCs w:val="22"/>
        </w:rPr>
      </w:pPr>
      <w:r w:rsidRPr="008A6791">
        <w:rPr>
          <w:rFonts w:ascii="Century Gothic" w:hAnsi="Century Gothic"/>
          <w:i w:val="0"/>
          <w:color w:val="auto"/>
          <w:sz w:val="22"/>
          <w:szCs w:val="22"/>
        </w:rPr>
        <w:t>Aquellos términos no definidos en la Oferta de Referencia</w:t>
      </w:r>
      <w:r w:rsidRPr="008A6791" w:rsidDel="005D0A81">
        <w:rPr>
          <w:rFonts w:ascii="Century Gothic" w:hAnsi="Century Gothic"/>
          <w:i w:val="0"/>
          <w:color w:val="auto"/>
          <w:sz w:val="22"/>
          <w:szCs w:val="22"/>
        </w:rPr>
        <w:t xml:space="preserve"> </w:t>
      </w:r>
      <w:r w:rsidRPr="008A6791">
        <w:rPr>
          <w:rFonts w:ascii="Century Gothic" w:hAnsi="Century Gothic"/>
          <w:i w:val="0"/>
          <w:color w:val="auto"/>
          <w:sz w:val="22"/>
          <w:szCs w:val="22"/>
        </w:rPr>
        <w:t>(o en alguno de sus anexos), tendrán el significado que les corresponda conforme al contexto de la misma y, a falta de claridad, aquel que les atribuye la Ley, así como los demás ordenamientos legales, reglamentarios o administrativos aplicables en la materia o en las recomendaciones de la Unión Internacional de Telecomunicaciones o, en su defecto, las recomendaciones emitidas por organismos internacionales reconocidos que resulten aplicables.</w:t>
      </w:r>
    </w:p>
    <w:p w14:paraId="2773BED1" w14:textId="77777777" w:rsidR="0017227E" w:rsidRDefault="0017227E" w:rsidP="003521A5">
      <w:pPr>
        <w:pStyle w:val="CitaIFT"/>
        <w:spacing w:after="120" w:line="264" w:lineRule="auto"/>
        <w:ind w:left="0" w:right="0"/>
        <w:rPr>
          <w:rFonts w:ascii="Century Gothic" w:hAnsi="Century Gothic"/>
          <w:i w:val="0"/>
          <w:color w:val="auto"/>
          <w:sz w:val="22"/>
        </w:rPr>
      </w:pPr>
    </w:p>
    <w:p w14:paraId="1E6C13B9" w14:textId="77777777" w:rsidR="0017227E" w:rsidRPr="00C60563" w:rsidRDefault="0017227E" w:rsidP="00C60563">
      <w:pPr>
        <w:pStyle w:val="0Tit11"/>
      </w:pPr>
      <w:bookmarkStart w:id="2372" w:name="_Toc92974173"/>
      <w:bookmarkStart w:id="2373" w:name="_Toc93052484"/>
      <w:bookmarkStart w:id="2374" w:name="_Toc93056439"/>
      <w:bookmarkStart w:id="2375" w:name="_Toc107408467"/>
      <w:bookmarkStart w:id="2376" w:name="_Toc107502353"/>
      <w:bookmarkStart w:id="2377" w:name="_Toc107503174"/>
      <w:r w:rsidRPr="00C60563">
        <w:t>Segunda.</w:t>
      </w:r>
      <w:r w:rsidR="00361610" w:rsidRPr="00C60563">
        <w:t xml:space="preserve"> </w:t>
      </w:r>
      <w:r w:rsidRPr="00C60563">
        <w:t>OBJETO</w:t>
      </w:r>
      <w:bookmarkEnd w:id="2372"/>
      <w:bookmarkEnd w:id="2373"/>
      <w:bookmarkEnd w:id="2374"/>
      <w:bookmarkEnd w:id="2375"/>
      <w:bookmarkEnd w:id="2376"/>
      <w:bookmarkEnd w:id="2377"/>
    </w:p>
    <w:p w14:paraId="333D51BC" w14:textId="77777777" w:rsidR="0017227E" w:rsidRPr="008A6791" w:rsidRDefault="0017227E" w:rsidP="00361610">
      <w:pPr>
        <w:widowControl w:val="0"/>
        <w:tabs>
          <w:tab w:val="left" w:pos="567"/>
        </w:tabs>
        <w:adjustRightInd w:val="0"/>
        <w:spacing w:after="120" w:line="264" w:lineRule="auto"/>
        <w:contextualSpacing/>
        <w:jc w:val="both"/>
        <w:textAlignment w:val="baseline"/>
        <w:rPr>
          <w:rFonts w:ascii="Century Gothic" w:hAnsi="Century Gothic" w:cs="Arial"/>
          <w:lang w:val="es-ES_tradnl"/>
        </w:rPr>
      </w:pPr>
      <w:r w:rsidRPr="008A6791">
        <w:rPr>
          <w:rFonts w:ascii="Century Gothic" w:hAnsi="Century Gothic" w:cs="Arial"/>
          <w:b/>
          <w:lang w:val="es-ES_tradnl"/>
        </w:rPr>
        <w:t>2.1</w:t>
      </w:r>
      <w:r w:rsidR="00361610">
        <w:rPr>
          <w:rFonts w:ascii="Century Gothic" w:hAnsi="Century Gothic" w:cs="Arial"/>
          <w:b/>
          <w:lang w:val="es-ES_tradnl"/>
        </w:rPr>
        <w:tab/>
      </w:r>
      <w:r w:rsidR="00D6610F" w:rsidRPr="008A6791">
        <w:rPr>
          <w:rFonts w:ascii="Century Gothic" w:hAnsi="Century Gothic" w:cs="Arial"/>
          <w:bCs/>
          <w:lang w:val="es-ES_tradnl"/>
        </w:rPr>
        <w:t>RED NACIONAL</w:t>
      </w:r>
      <w:r w:rsidR="00D6610F">
        <w:rPr>
          <w:rFonts w:ascii="Century Gothic" w:hAnsi="Century Gothic" w:cs="Arial"/>
          <w:b/>
          <w:lang w:val="es-ES_tradnl"/>
        </w:rPr>
        <w:t xml:space="preserve"> </w:t>
      </w:r>
      <w:r w:rsidRPr="008A6791">
        <w:rPr>
          <w:rFonts w:ascii="Century Gothic" w:hAnsi="Century Gothic" w:cs="Arial"/>
          <w:lang w:val="es-ES_tradnl"/>
        </w:rPr>
        <w:t xml:space="preserve">se obliga a prestar al </w:t>
      </w:r>
      <w:r w:rsidR="00703F38">
        <w:rPr>
          <w:rFonts w:ascii="Century Gothic" w:hAnsi="Century Gothic" w:cs="Arial"/>
          <w:lang w:val="es-ES_tradnl"/>
        </w:rPr>
        <w:t xml:space="preserve">[*] SOLICITANTE </w:t>
      </w:r>
      <w:r w:rsidRPr="008A6791">
        <w:rPr>
          <w:rFonts w:ascii="Century Gothic" w:hAnsi="Century Gothic" w:cs="Arial"/>
          <w:lang w:val="es-ES_tradnl"/>
        </w:rPr>
        <w:t>los servicios objeto del presente CONVENIO (los “</w:t>
      </w:r>
      <w:r w:rsidRPr="008A6791">
        <w:rPr>
          <w:rFonts w:ascii="Century Gothic" w:hAnsi="Century Gothic" w:cs="Arial"/>
          <w:u w:val="single"/>
          <w:lang w:val="es-ES_tradnl"/>
        </w:rPr>
        <w:t>Servicios</w:t>
      </w:r>
      <w:r w:rsidRPr="008A6791">
        <w:rPr>
          <w:rFonts w:ascii="Century Gothic" w:hAnsi="Century Gothic" w:cs="Arial"/>
          <w:lang w:val="es-ES_tradnl"/>
        </w:rPr>
        <w:t xml:space="preserve">”), de conformidad con los términos y condiciones establecidos en la Oferta de Referencia, así como lo estipulado en sus respectivos anexos suscritos entre las Partes, en los cuales se detallan las características, términos y condiciones propias para la prestación de cada uno de los Servicios. </w:t>
      </w:r>
    </w:p>
    <w:p w14:paraId="5275759C" w14:textId="77777777" w:rsidR="005E4A0C" w:rsidRPr="008A6791" w:rsidRDefault="005E4A0C" w:rsidP="003521A5">
      <w:pPr>
        <w:spacing w:after="120" w:line="264" w:lineRule="auto"/>
        <w:contextualSpacing/>
        <w:jc w:val="both"/>
        <w:rPr>
          <w:rFonts w:ascii="Century Gothic" w:hAnsi="Century Gothic" w:cs="Arial"/>
          <w:lang w:val="es-ES_tradnl"/>
        </w:rPr>
      </w:pPr>
    </w:p>
    <w:p w14:paraId="7F2DB31E" w14:textId="77777777" w:rsidR="00E10CFA" w:rsidRPr="00464F1F" w:rsidRDefault="0017227E" w:rsidP="00464F1F">
      <w:pPr>
        <w:pStyle w:val="Ttulo3"/>
        <w:spacing w:after="120" w:line="264" w:lineRule="auto"/>
        <w:ind w:left="720" w:hanging="720"/>
        <w:jc w:val="left"/>
        <w:rPr>
          <w:rFonts w:ascii="Century Gothic" w:hAnsi="Century Gothic"/>
          <w:szCs w:val="22"/>
        </w:rPr>
      </w:pPr>
      <w:bookmarkStart w:id="2378" w:name="_Toc93052485"/>
      <w:bookmarkStart w:id="2379" w:name="_Toc93056440"/>
      <w:bookmarkStart w:id="2380" w:name="_Toc107408468"/>
      <w:bookmarkStart w:id="2381" w:name="_Toc107502354"/>
      <w:bookmarkStart w:id="2382" w:name="_Toc107503175"/>
      <w:r w:rsidRPr="00464F1F">
        <w:rPr>
          <w:rFonts w:ascii="Century Gothic" w:hAnsi="Century Gothic"/>
          <w:szCs w:val="22"/>
        </w:rPr>
        <w:t>2.2</w:t>
      </w:r>
      <w:r w:rsidR="00361610" w:rsidRPr="00464F1F">
        <w:rPr>
          <w:rFonts w:ascii="Century Gothic" w:hAnsi="Century Gothic"/>
          <w:szCs w:val="22"/>
        </w:rPr>
        <w:tab/>
      </w:r>
      <w:r w:rsidRPr="00464F1F">
        <w:rPr>
          <w:rFonts w:ascii="Century Gothic" w:hAnsi="Century Gothic"/>
          <w:szCs w:val="22"/>
        </w:rPr>
        <w:t>Inicio de la prestación de los Servicios.</w:t>
      </w:r>
      <w:bookmarkEnd w:id="2378"/>
      <w:bookmarkEnd w:id="2379"/>
      <w:bookmarkEnd w:id="2380"/>
      <w:bookmarkEnd w:id="2381"/>
      <w:bookmarkEnd w:id="2382"/>
    </w:p>
    <w:p w14:paraId="173D70C0" w14:textId="77777777" w:rsidR="0017227E" w:rsidRPr="00E10CFA" w:rsidRDefault="0017227E" w:rsidP="00E10CFA">
      <w:pPr>
        <w:pStyle w:val="CitaIFT"/>
        <w:spacing w:after="120" w:line="264" w:lineRule="auto"/>
        <w:ind w:left="0" w:right="0"/>
        <w:rPr>
          <w:rFonts w:ascii="Century Gothic" w:hAnsi="Century Gothic"/>
          <w:i w:val="0"/>
          <w:color w:val="auto"/>
          <w:sz w:val="22"/>
          <w:szCs w:val="22"/>
        </w:rPr>
      </w:pPr>
      <w:r w:rsidRPr="00E10CFA">
        <w:rPr>
          <w:rFonts w:ascii="Century Gothic" w:hAnsi="Century Gothic"/>
          <w:i w:val="0"/>
          <w:color w:val="auto"/>
          <w:sz w:val="22"/>
          <w:szCs w:val="22"/>
        </w:rPr>
        <w:t xml:space="preserve">La prestación de los Servicios estará disponible a nivel nacional en todas las Centrales Telefónicas o Instalaciones Equivalentes. Para el caso del </w:t>
      </w:r>
      <w:r w:rsidR="0072434F">
        <w:rPr>
          <w:rFonts w:ascii="Century Gothic" w:hAnsi="Century Gothic"/>
          <w:i w:val="0"/>
          <w:color w:val="auto"/>
          <w:sz w:val="22"/>
          <w:szCs w:val="22"/>
        </w:rPr>
        <w:t>S</w:t>
      </w:r>
      <w:r w:rsidRPr="00E10CFA">
        <w:rPr>
          <w:rFonts w:ascii="Century Gothic" w:hAnsi="Century Gothic"/>
          <w:i w:val="0"/>
          <w:color w:val="auto"/>
          <w:sz w:val="22"/>
          <w:szCs w:val="22"/>
        </w:rPr>
        <w:t xml:space="preserve">ervicio de Coubicación el </w:t>
      </w:r>
      <w:r w:rsidR="00703F38">
        <w:rPr>
          <w:rFonts w:ascii="Century Gothic" w:hAnsi="Century Gothic"/>
          <w:i w:val="0"/>
          <w:color w:val="auto"/>
          <w:sz w:val="22"/>
          <w:szCs w:val="22"/>
        </w:rPr>
        <w:t>[*]</w:t>
      </w:r>
      <w:r w:rsidR="007E3B6D">
        <w:rPr>
          <w:rFonts w:ascii="Century Gothic" w:hAnsi="Century Gothic"/>
          <w:i w:val="0"/>
          <w:color w:val="auto"/>
          <w:sz w:val="22"/>
          <w:szCs w:val="22"/>
        </w:rPr>
        <w:t xml:space="preserve"> </w:t>
      </w:r>
      <w:r w:rsidRPr="00E10CFA">
        <w:rPr>
          <w:rFonts w:ascii="Century Gothic" w:hAnsi="Century Gothic"/>
          <w:i w:val="0"/>
          <w:color w:val="auto"/>
          <w:sz w:val="22"/>
          <w:szCs w:val="22"/>
        </w:rPr>
        <w:t xml:space="preserve">SOLICITANTE podrá requerir adecuaciones de los espacios bajo la posesión de </w:t>
      </w:r>
      <w:r w:rsidR="009C780B" w:rsidRPr="00E10CFA">
        <w:rPr>
          <w:rFonts w:ascii="Century Gothic" w:hAnsi="Century Gothic"/>
          <w:i w:val="0"/>
          <w:color w:val="auto"/>
          <w:sz w:val="22"/>
          <w:szCs w:val="22"/>
        </w:rPr>
        <w:t>RED NACIONAL</w:t>
      </w:r>
      <w:r w:rsidRPr="00E10CFA">
        <w:rPr>
          <w:rFonts w:ascii="Century Gothic" w:hAnsi="Century Gothic"/>
          <w:i w:val="0"/>
          <w:color w:val="auto"/>
          <w:sz w:val="22"/>
          <w:szCs w:val="22"/>
        </w:rPr>
        <w:t xml:space="preserve"> en cualquier Central Telefónica, en cuyo caso la prestación de tales servicios deberá iniciar dentro de los seis meses posteriores al requerimiento.</w:t>
      </w:r>
    </w:p>
    <w:p w14:paraId="2B1B2A20" w14:textId="77777777" w:rsidR="006B2B93" w:rsidRPr="008A6791" w:rsidRDefault="006B2B93" w:rsidP="003521A5">
      <w:pPr>
        <w:spacing w:after="120" w:line="264" w:lineRule="auto"/>
        <w:contextualSpacing/>
        <w:jc w:val="both"/>
        <w:rPr>
          <w:rFonts w:ascii="Century Gothic" w:hAnsi="Century Gothic" w:cs="Arial"/>
          <w:lang w:val="es-ES_tradnl"/>
        </w:rPr>
      </w:pPr>
    </w:p>
    <w:p w14:paraId="4C2BE631" w14:textId="77777777" w:rsidR="0017227E" w:rsidRPr="006B2B93" w:rsidRDefault="0017227E" w:rsidP="00C60563">
      <w:pPr>
        <w:pStyle w:val="0Tit11"/>
      </w:pPr>
      <w:bookmarkStart w:id="2383" w:name="_Toc92974174"/>
      <w:bookmarkStart w:id="2384" w:name="_Toc93052486"/>
      <w:bookmarkStart w:id="2385" w:name="_Toc93056441"/>
      <w:bookmarkStart w:id="2386" w:name="_Toc107408469"/>
      <w:bookmarkStart w:id="2387" w:name="_Toc107502355"/>
      <w:bookmarkStart w:id="2388" w:name="_Toc107503176"/>
      <w:r w:rsidRPr="006B2B93">
        <w:t>Tercera.</w:t>
      </w:r>
      <w:r w:rsidR="005E20FF" w:rsidRPr="006B2B93">
        <w:t xml:space="preserve"> </w:t>
      </w:r>
      <w:r w:rsidRPr="006B2B93">
        <w:t>PRECIO Y CONDICIONES DE PAGO</w:t>
      </w:r>
      <w:bookmarkEnd w:id="2383"/>
      <w:bookmarkEnd w:id="2384"/>
      <w:bookmarkEnd w:id="2385"/>
      <w:bookmarkEnd w:id="2386"/>
      <w:bookmarkEnd w:id="2387"/>
      <w:bookmarkEnd w:id="2388"/>
    </w:p>
    <w:p w14:paraId="4B2AB41A" w14:textId="77777777" w:rsidR="0017227E" w:rsidRPr="00464F1F" w:rsidRDefault="00703F38" w:rsidP="009D20F8">
      <w:pPr>
        <w:pStyle w:val="Ttulo3"/>
        <w:spacing w:line="264" w:lineRule="auto"/>
        <w:ind w:left="720" w:hanging="720"/>
        <w:jc w:val="left"/>
        <w:rPr>
          <w:rFonts w:ascii="Century Gothic" w:hAnsi="Century Gothic"/>
          <w:szCs w:val="22"/>
        </w:rPr>
      </w:pPr>
      <w:bookmarkStart w:id="2389" w:name="_Toc92974175"/>
      <w:bookmarkStart w:id="2390" w:name="_Toc93052487"/>
      <w:bookmarkStart w:id="2391" w:name="_Toc93056442"/>
      <w:bookmarkStart w:id="2392" w:name="_Toc107408470"/>
      <w:bookmarkStart w:id="2393" w:name="_Toc107502356"/>
      <w:bookmarkStart w:id="2394" w:name="_Toc107503177"/>
      <w:r>
        <w:rPr>
          <w:rFonts w:ascii="Century Gothic" w:hAnsi="Century Gothic"/>
          <w:szCs w:val="22"/>
        </w:rPr>
        <w:t>3.1</w:t>
      </w:r>
      <w:r w:rsidR="0017227E" w:rsidRPr="00464F1F">
        <w:rPr>
          <w:rFonts w:ascii="Century Gothic" w:hAnsi="Century Gothic"/>
          <w:szCs w:val="22"/>
        </w:rPr>
        <w:tab/>
        <w:t>Pago de los SERVICIOS:</w:t>
      </w:r>
      <w:bookmarkEnd w:id="2389"/>
      <w:bookmarkEnd w:id="2390"/>
      <w:bookmarkEnd w:id="2391"/>
      <w:bookmarkEnd w:id="2392"/>
      <w:bookmarkEnd w:id="2393"/>
      <w:bookmarkEnd w:id="2394"/>
    </w:p>
    <w:p w14:paraId="404C1C2B"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El </w:t>
      </w:r>
      <w:r w:rsidR="00703F38">
        <w:rPr>
          <w:rFonts w:ascii="Century Gothic" w:hAnsi="Century Gothic" w:cs="Arial"/>
          <w:lang w:val="es-ES_tradnl"/>
        </w:rPr>
        <w:t xml:space="preserve">[*] </w:t>
      </w:r>
      <w:r w:rsidRPr="008A6791">
        <w:rPr>
          <w:rFonts w:ascii="Century Gothic" w:hAnsi="Century Gothic" w:cs="Arial"/>
          <w:lang w:val="es-ES_tradnl"/>
        </w:rPr>
        <w:t xml:space="preserve">SOLICITANTE se obliga a pagar a </w:t>
      </w:r>
      <w:bookmarkStart w:id="2395" w:name="_Hlk89189358"/>
      <w:r w:rsidR="009C780B" w:rsidRPr="005C40AC">
        <w:rPr>
          <w:rFonts w:ascii="Century Gothic" w:hAnsi="Century Gothic" w:cs="Arial"/>
          <w:bCs/>
          <w:lang w:val="es-ES_tradnl"/>
        </w:rPr>
        <w:t>RED NACIONAL</w:t>
      </w:r>
      <w:r w:rsidRPr="008A6791">
        <w:rPr>
          <w:rFonts w:ascii="Century Gothic" w:hAnsi="Century Gothic" w:cs="Arial"/>
          <w:lang w:val="es-ES_tradnl"/>
        </w:rPr>
        <w:t xml:space="preserve"> </w:t>
      </w:r>
      <w:bookmarkEnd w:id="2395"/>
      <w:r w:rsidRPr="008A6791">
        <w:rPr>
          <w:rFonts w:ascii="Century Gothic" w:hAnsi="Century Gothic" w:cs="Arial"/>
          <w:lang w:val="es-ES_tradnl"/>
        </w:rPr>
        <w:t xml:space="preserve">por la prestación de cada uno de los Servicios, las tarifas establecidas en el Anexo “A” de la Oferta de Referencia, de conformidad con los términos y condiciones en el mismo establecidas. El pago de los Servicios deberá ser efectuado por el </w:t>
      </w:r>
      <w:r w:rsidR="00703F38">
        <w:rPr>
          <w:rFonts w:ascii="Century Gothic" w:hAnsi="Century Gothic" w:cs="Arial"/>
          <w:lang w:val="es-ES_tradnl"/>
        </w:rPr>
        <w:t xml:space="preserve"> [*]</w:t>
      </w:r>
      <w:r w:rsidR="007E3B6D">
        <w:rPr>
          <w:rFonts w:ascii="Century Gothic" w:hAnsi="Century Gothic" w:cs="Arial"/>
          <w:lang w:val="es-ES_tradnl"/>
        </w:rPr>
        <w:t xml:space="preserve"> </w:t>
      </w:r>
      <w:r w:rsidRPr="008A6791">
        <w:rPr>
          <w:rFonts w:ascii="Century Gothic" w:hAnsi="Century Gothic" w:cs="Arial"/>
          <w:lang w:val="es-ES_tradnl"/>
        </w:rPr>
        <w:t>SOLICITANTE de conformidad con los siguientes plazos y bajo los términos y condiciones establecidos para cada servicio dentro de la Oferta de Referencia, así como en sus Anexos correspondientes:</w:t>
      </w:r>
    </w:p>
    <w:p w14:paraId="42E1657A" w14:textId="77777777" w:rsidR="0017227E" w:rsidRPr="008A6791" w:rsidRDefault="0017227E" w:rsidP="006B2B93">
      <w:pPr>
        <w:spacing w:after="120" w:line="264" w:lineRule="auto"/>
        <w:ind w:left="567" w:hanging="567"/>
        <w:jc w:val="both"/>
        <w:rPr>
          <w:rFonts w:ascii="Century Gothic" w:hAnsi="Century Gothic" w:cs="Arial"/>
          <w:lang w:val="es-ES_tradnl"/>
        </w:rPr>
      </w:pPr>
      <w:r w:rsidRPr="008A6791">
        <w:rPr>
          <w:rFonts w:ascii="Century Gothic" w:hAnsi="Century Gothic" w:cs="Arial"/>
          <w:lang w:val="es-ES_tradnl"/>
        </w:rPr>
        <w:t>1.-</w:t>
      </w:r>
      <w:r w:rsidR="006B2B93">
        <w:rPr>
          <w:rFonts w:ascii="Century Gothic" w:hAnsi="Century Gothic" w:cs="Arial"/>
          <w:lang w:val="es-ES_tradnl"/>
        </w:rPr>
        <w:tab/>
      </w:r>
      <w:r w:rsidRPr="008A6791">
        <w:rPr>
          <w:rFonts w:ascii="Century Gothic" w:hAnsi="Century Gothic" w:cs="Arial"/>
          <w:lang w:val="es-ES_tradnl"/>
        </w:rPr>
        <w:t xml:space="preserve">Cargos Recurrentes, los cuales deberán ser pagados dentro de los 18 (dieciocho) días hábiles </w:t>
      </w:r>
      <w:r w:rsidR="007C4179" w:rsidRPr="008A6791">
        <w:rPr>
          <w:rFonts w:ascii="Century Gothic" w:hAnsi="Century Gothic" w:cs="Arial"/>
          <w:lang w:val="es-ES_tradnl"/>
        </w:rPr>
        <w:t>posteriores</w:t>
      </w:r>
      <w:r w:rsidRPr="008A6791">
        <w:rPr>
          <w:rFonts w:ascii="Century Gothic" w:hAnsi="Century Gothic" w:cs="Arial"/>
          <w:lang w:val="es-ES_tradnl"/>
        </w:rPr>
        <w:t xml:space="preserve"> a la entrega de la factura correspondiente.</w:t>
      </w:r>
    </w:p>
    <w:p w14:paraId="5BFEDA93" w14:textId="77777777" w:rsidR="0017227E" w:rsidRPr="008A6791" w:rsidRDefault="0017227E" w:rsidP="006B2B93">
      <w:pPr>
        <w:spacing w:after="120" w:line="264" w:lineRule="auto"/>
        <w:ind w:left="567" w:hanging="567"/>
        <w:jc w:val="both"/>
        <w:rPr>
          <w:rFonts w:ascii="Century Gothic" w:hAnsi="Century Gothic" w:cs="Arial"/>
          <w:lang w:val="es-ES_tradnl"/>
        </w:rPr>
      </w:pPr>
      <w:r w:rsidRPr="008A6791">
        <w:rPr>
          <w:rFonts w:ascii="Century Gothic" w:hAnsi="Century Gothic" w:cs="Arial"/>
          <w:lang w:val="es-ES_tradnl"/>
        </w:rPr>
        <w:t>2.-</w:t>
      </w:r>
      <w:r w:rsidR="006B2B93">
        <w:rPr>
          <w:rFonts w:ascii="Century Gothic" w:hAnsi="Century Gothic" w:cs="Arial"/>
          <w:lang w:val="es-ES_tradnl"/>
        </w:rPr>
        <w:tab/>
      </w:r>
      <w:r w:rsidRPr="008A6791">
        <w:rPr>
          <w:rFonts w:ascii="Century Gothic" w:hAnsi="Century Gothic" w:cs="Arial"/>
          <w:lang w:val="es-ES_tradnl"/>
        </w:rPr>
        <w:t>Cargos No Recurrentes, los cuales deberán ser pagados de conformidad con lo establecido en cada sección de la Oferta de Referencia y sus Anexos.</w:t>
      </w:r>
    </w:p>
    <w:p w14:paraId="5B1430C3"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Las tarifas contenidas en el Anexo A de la Oferta de Referencia, aplicarán a todo el inventario de Servicios contratados por el </w:t>
      </w:r>
      <w:r w:rsidR="00703F38">
        <w:rPr>
          <w:rFonts w:ascii="Century Gothic" w:hAnsi="Century Gothic" w:cs="Arial"/>
          <w:lang w:val="es-ES_tradnl"/>
        </w:rPr>
        <w:t>[*]</w:t>
      </w:r>
      <w:r w:rsidR="007E3B6D">
        <w:rPr>
          <w:rFonts w:ascii="Century Gothic" w:hAnsi="Century Gothic" w:cs="Arial"/>
          <w:lang w:val="es-ES_tradnl"/>
        </w:rPr>
        <w:t xml:space="preserve"> </w:t>
      </w:r>
      <w:r w:rsidRPr="008A6791">
        <w:rPr>
          <w:rFonts w:ascii="Century Gothic" w:hAnsi="Century Gothic" w:cs="Arial"/>
          <w:lang w:val="es-ES_tradnl"/>
        </w:rPr>
        <w:t>SOLICITANTE, con independencia de la OREDA al amparo de la cual hayan sido contratados. Así mismo, las tarifas de la Oferta de Referencia aplicarán a todos los Servicios (contratados o preexistentes que se presten a partir de la Fecha Efectiva).</w:t>
      </w:r>
    </w:p>
    <w:p w14:paraId="309F903E"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En el supuesto de que durante la vigencia del presente CONVENIO dejasen de estar en vigor cualesquiera precios y tarifas, en tanto nuevos precios y tarifas no hubiesen sido establecidos por virtud de acuerdo entre</w:t>
      </w:r>
      <w:r w:rsidR="009C780B">
        <w:rPr>
          <w:rFonts w:ascii="Century Gothic" w:hAnsi="Century Gothic" w:cs="Arial"/>
          <w:lang w:val="es-ES_tradnl"/>
        </w:rPr>
        <w:t xml:space="preserve"> </w:t>
      </w:r>
      <w:r w:rsidR="009C780B" w:rsidRPr="005C40AC">
        <w:rPr>
          <w:rFonts w:ascii="Century Gothic" w:hAnsi="Century Gothic" w:cs="Arial"/>
          <w:bCs/>
          <w:lang w:val="es-ES_tradnl"/>
        </w:rPr>
        <w:t>RED NACIONAL</w:t>
      </w:r>
      <w:r w:rsidR="009C780B">
        <w:rPr>
          <w:rFonts w:ascii="Century Gothic" w:hAnsi="Century Gothic" w:cs="Arial"/>
          <w:lang w:val="es-ES_tradnl"/>
        </w:rPr>
        <w:t xml:space="preserve"> </w:t>
      </w:r>
      <w:r w:rsidRPr="008A6791">
        <w:rPr>
          <w:rFonts w:ascii="Century Gothic" w:hAnsi="Century Gothic" w:cs="Arial"/>
          <w:lang w:val="es-ES_tradnl"/>
        </w:rPr>
        <w:t xml:space="preserve">y el </w:t>
      </w:r>
      <w:r w:rsidR="00703F38">
        <w:rPr>
          <w:rFonts w:ascii="Century Gothic" w:hAnsi="Century Gothic" w:cs="Arial"/>
          <w:lang w:val="es-ES_tradnl"/>
        </w:rPr>
        <w:t xml:space="preserve">[*] </w:t>
      </w:r>
      <w:r w:rsidRPr="008A6791">
        <w:rPr>
          <w:rFonts w:ascii="Century Gothic" w:hAnsi="Century Gothic" w:cs="Arial"/>
          <w:lang w:val="es-ES_tradnl"/>
        </w:rPr>
        <w:t xml:space="preserve">SOLICITANTE o por virtud de resolución emitida por el Instituto, las contraprestaciones que el </w:t>
      </w:r>
      <w:r w:rsidR="00703F38">
        <w:rPr>
          <w:rFonts w:ascii="Century Gothic" w:hAnsi="Century Gothic" w:cs="Arial"/>
          <w:lang w:val="es-ES_tradnl"/>
        </w:rPr>
        <w:t xml:space="preserve">[*] </w:t>
      </w:r>
      <w:r w:rsidRPr="008A6791">
        <w:rPr>
          <w:rFonts w:ascii="Century Gothic" w:hAnsi="Century Gothic" w:cs="Arial"/>
          <w:lang w:val="es-ES_tradnl"/>
        </w:rPr>
        <w:t xml:space="preserve">SOLICITANTE deberá pagar a </w:t>
      </w:r>
      <w:r w:rsidR="009C780B" w:rsidRPr="005C40AC">
        <w:rPr>
          <w:rFonts w:ascii="Century Gothic" w:hAnsi="Century Gothic" w:cs="Arial"/>
          <w:bCs/>
          <w:lang w:val="es-ES_tradnl"/>
        </w:rPr>
        <w:t>RED NACIONAL</w:t>
      </w:r>
      <w:r w:rsidRPr="008A6791">
        <w:rPr>
          <w:rFonts w:ascii="Century Gothic" w:hAnsi="Century Gothic" w:cs="Arial"/>
          <w:lang w:val="es-ES_tradnl"/>
        </w:rPr>
        <w:t xml:space="preserve"> por los conceptos correspondientes en los términos de este CONVENIO, serán aquellas que resulten de la aplicación de los precios y tarifas que hubiesen estado en vigor el día inmediato anterior a la fecha en que formalmente hubiesen entrado en vigor las nuevas tarifas.</w:t>
      </w:r>
    </w:p>
    <w:p w14:paraId="746D6779" w14:textId="77777777" w:rsidR="0017227E"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Bajo ninguna circunstancia el </w:t>
      </w:r>
      <w:r w:rsidR="00703F38">
        <w:rPr>
          <w:rFonts w:ascii="Century Gothic" w:hAnsi="Century Gothic" w:cs="Arial"/>
          <w:lang w:val="es-ES_tradnl"/>
        </w:rPr>
        <w:t>[*]</w:t>
      </w:r>
      <w:r w:rsidR="00B43647">
        <w:rPr>
          <w:rFonts w:ascii="Century Gothic" w:hAnsi="Century Gothic" w:cs="Arial"/>
          <w:lang w:val="es-ES_tradnl"/>
        </w:rPr>
        <w:t xml:space="preserve"> </w:t>
      </w:r>
      <w:r w:rsidRPr="008A6791">
        <w:rPr>
          <w:rFonts w:ascii="Century Gothic" w:hAnsi="Century Gothic" w:cs="Arial"/>
          <w:lang w:val="es-ES_tradnl"/>
        </w:rPr>
        <w:t xml:space="preserve">SOLICITANTE tendrá derecho a reducir, deducir o compensar cantidad alguna contra las cantidades que, por concepto de contraprestaciones, intereses moratorios o cualquier otro deba pagar a </w:t>
      </w:r>
      <w:r w:rsidR="009C780B" w:rsidRPr="005C40AC">
        <w:rPr>
          <w:rFonts w:ascii="Century Gothic" w:hAnsi="Century Gothic" w:cs="Arial"/>
          <w:bCs/>
          <w:lang w:val="es-ES_tradnl"/>
        </w:rPr>
        <w:t>RED NACIONAL</w:t>
      </w:r>
      <w:r w:rsidRPr="008A6791">
        <w:rPr>
          <w:rFonts w:ascii="Century Gothic" w:hAnsi="Century Gothic" w:cs="Arial"/>
          <w:lang w:val="es-ES_tradnl"/>
        </w:rPr>
        <w:t xml:space="preserve"> bajo el presente CONVENIO, salvo pacto en contrario.</w:t>
      </w:r>
    </w:p>
    <w:p w14:paraId="24277BB4" w14:textId="77777777" w:rsidR="0017227E"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Asimismo, en ninguna circunstancia </w:t>
      </w:r>
      <w:r w:rsidR="009C780B" w:rsidRPr="005C40AC">
        <w:rPr>
          <w:rFonts w:ascii="Century Gothic" w:hAnsi="Century Gothic" w:cs="Arial"/>
          <w:bCs/>
          <w:lang w:val="es-ES_tradnl"/>
        </w:rPr>
        <w:t>RED NACIONAL</w:t>
      </w:r>
      <w:r w:rsidRPr="008A6791">
        <w:rPr>
          <w:rFonts w:ascii="Century Gothic" w:hAnsi="Century Gothic" w:cs="Arial"/>
          <w:lang w:val="es-ES_tradnl"/>
        </w:rPr>
        <w:t xml:space="preserve"> tendrá derecho a reducir, deducir o compensar cantidad alguna contra las cantidades que, por concepto de contraprestaciones, intereses moratorios o cualquier otro deba pagar al </w:t>
      </w:r>
      <w:r w:rsidR="00703F38">
        <w:rPr>
          <w:rFonts w:ascii="Century Gothic" w:hAnsi="Century Gothic" w:cs="Arial"/>
          <w:lang w:val="es-ES_tradnl"/>
        </w:rPr>
        <w:t>[*]</w:t>
      </w:r>
      <w:r w:rsidR="00B43647">
        <w:rPr>
          <w:rFonts w:ascii="Century Gothic" w:hAnsi="Century Gothic" w:cs="Arial"/>
          <w:lang w:val="es-ES_tradnl"/>
        </w:rPr>
        <w:t xml:space="preserve"> </w:t>
      </w:r>
      <w:r w:rsidRPr="008A6791">
        <w:rPr>
          <w:rFonts w:ascii="Century Gothic" w:hAnsi="Century Gothic" w:cs="Arial"/>
          <w:lang w:val="es-ES_tradnl"/>
        </w:rPr>
        <w:t>SOLICITANTE bajo el presente CONVENIO, salvo pacto en contrario.</w:t>
      </w:r>
    </w:p>
    <w:p w14:paraId="19C16DDA" w14:textId="77777777" w:rsidR="00927318" w:rsidRPr="00464F1F" w:rsidRDefault="00976292" w:rsidP="009D20F8">
      <w:pPr>
        <w:pStyle w:val="Ttulo3"/>
        <w:spacing w:line="264" w:lineRule="auto"/>
        <w:ind w:left="720" w:hanging="720"/>
        <w:jc w:val="left"/>
        <w:rPr>
          <w:rFonts w:ascii="Century Gothic" w:hAnsi="Century Gothic"/>
          <w:szCs w:val="22"/>
        </w:rPr>
      </w:pPr>
      <w:bookmarkStart w:id="2396" w:name="_Toc92974176"/>
      <w:bookmarkStart w:id="2397" w:name="_Toc93052488"/>
      <w:bookmarkStart w:id="2398" w:name="_Toc93056443"/>
      <w:bookmarkStart w:id="2399" w:name="_Toc107408471"/>
      <w:bookmarkStart w:id="2400" w:name="_Toc107502357"/>
      <w:bookmarkStart w:id="2401" w:name="_Toc107503178"/>
      <w:r>
        <w:rPr>
          <w:rFonts w:ascii="Century Gothic" w:hAnsi="Century Gothic"/>
          <w:szCs w:val="22"/>
        </w:rPr>
        <w:t>3.2</w:t>
      </w:r>
      <w:r w:rsidR="003B1A36" w:rsidRPr="00464F1F">
        <w:rPr>
          <w:rFonts w:ascii="Century Gothic" w:hAnsi="Century Gothic"/>
          <w:szCs w:val="22"/>
        </w:rPr>
        <w:tab/>
      </w:r>
      <w:r w:rsidR="0017227E" w:rsidRPr="00464F1F">
        <w:rPr>
          <w:rFonts w:ascii="Century Gothic" w:hAnsi="Century Gothic"/>
          <w:szCs w:val="22"/>
        </w:rPr>
        <w:t>Remisión de facturas.</w:t>
      </w:r>
      <w:bookmarkEnd w:id="2396"/>
      <w:bookmarkEnd w:id="2397"/>
      <w:bookmarkEnd w:id="2398"/>
      <w:bookmarkEnd w:id="2399"/>
      <w:bookmarkEnd w:id="2400"/>
      <w:bookmarkEnd w:id="2401"/>
    </w:p>
    <w:p w14:paraId="2CA00649" w14:textId="77777777" w:rsidR="0017227E" w:rsidRPr="008A6791" w:rsidRDefault="009C780B" w:rsidP="006B2B93">
      <w:pPr>
        <w:spacing w:after="120" w:line="264" w:lineRule="auto"/>
        <w:jc w:val="both"/>
        <w:rPr>
          <w:rFonts w:ascii="Century Gothic" w:hAnsi="Century Gothic" w:cs="Arial"/>
          <w:lang w:val="es-ES_tradnl"/>
        </w:rPr>
      </w:pPr>
      <w:r w:rsidRPr="005C40AC">
        <w:rPr>
          <w:rFonts w:ascii="Century Gothic" w:hAnsi="Century Gothic" w:cs="Arial"/>
          <w:bCs/>
          <w:lang w:val="es-ES_tradnl"/>
        </w:rPr>
        <w:t>RED NACIONAL</w:t>
      </w:r>
      <w:r w:rsidR="0017227E" w:rsidRPr="008A6791">
        <w:rPr>
          <w:rFonts w:ascii="Century Gothic" w:hAnsi="Century Gothic" w:cs="Arial"/>
          <w:lang w:val="es-ES_tradnl"/>
        </w:rPr>
        <w:t xml:space="preserve"> remitirá a la cuenta de correo electrónico señalada por el </w:t>
      </w:r>
      <w:r w:rsidR="00703F38">
        <w:rPr>
          <w:rFonts w:ascii="Century Gothic" w:hAnsi="Century Gothic" w:cs="Arial"/>
          <w:lang w:val="es-ES_tradnl"/>
        </w:rPr>
        <w:t>[*]</w:t>
      </w:r>
      <w:r w:rsidR="00B43647">
        <w:rPr>
          <w:rFonts w:ascii="Century Gothic" w:hAnsi="Century Gothic" w:cs="Arial"/>
          <w:lang w:val="es-ES_tradnl"/>
        </w:rPr>
        <w:t xml:space="preserve"> </w:t>
      </w:r>
      <w:r w:rsidR="0017227E" w:rsidRPr="008A6791">
        <w:rPr>
          <w:rFonts w:ascii="Century Gothic" w:hAnsi="Century Gothic" w:cs="Arial"/>
          <w:lang w:val="es-ES_tradnl"/>
        </w:rPr>
        <w:t xml:space="preserve">SOLICITANTE para tales efectos en el cuerpo del presente CONVENIO y/o mediante el Sistema Electrónico de Gestión o SIPO, la(s) factura(s) a pagar por los Servicios correspondientes. </w:t>
      </w:r>
    </w:p>
    <w:p w14:paraId="121DD9F1"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El </w:t>
      </w:r>
      <w:r w:rsidR="00703F38">
        <w:rPr>
          <w:rFonts w:ascii="Century Gothic" w:hAnsi="Century Gothic" w:cs="Arial"/>
          <w:lang w:val="es-ES_tradnl"/>
        </w:rPr>
        <w:t>[*]</w:t>
      </w:r>
      <w:r w:rsidR="00B43647">
        <w:rPr>
          <w:rFonts w:ascii="Century Gothic" w:hAnsi="Century Gothic" w:cs="Arial"/>
          <w:lang w:val="es-ES_tradnl"/>
        </w:rPr>
        <w:t xml:space="preserve"> </w:t>
      </w:r>
      <w:r w:rsidRPr="008A6791">
        <w:rPr>
          <w:rFonts w:ascii="Century Gothic" w:hAnsi="Century Gothic" w:cs="Arial"/>
          <w:lang w:val="es-ES_tradnl"/>
        </w:rPr>
        <w:t>SOLICITANTE deberá efectuar los pagos que al amparo de este CONVENIO se encuentra obligado a realizar por los Servicios que tenga contratados, dentro del plazo establecido para tal efecto, una vez que haya recibido la(s) factura(s) correspondiente(s).</w:t>
      </w:r>
    </w:p>
    <w:p w14:paraId="1E3EA79A"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El pago de las facturas y de los cargos de contratación podrá efectuarse a través de cualquiera de los siguientes medios de pago, previo aviso del </w:t>
      </w:r>
      <w:r w:rsidR="00703F38">
        <w:rPr>
          <w:rFonts w:ascii="Century Gothic" w:hAnsi="Century Gothic" w:cs="Arial"/>
          <w:lang w:val="es-ES_tradnl"/>
        </w:rPr>
        <w:t xml:space="preserve">[*] </w:t>
      </w:r>
      <w:r w:rsidRPr="008A6791">
        <w:rPr>
          <w:rFonts w:ascii="Century Gothic" w:hAnsi="Century Gothic" w:cs="Arial"/>
          <w:lang w:val="es-ES_tradnl"/>
        </w:rPr>
        <w:t>SOLICITANTE:</w:t>
      </w:r>
    </w:p>
    <w:p w14:paraId="64B0897F" w14:textId="77777777" w:rsidR="0017227E" w:rsidRPr="008A6791" w:rsidRDefault="00353F77" w:rsidP="006B2B93">
      <w:pPr>
        <w:spacing w:after="120" w:line="264" w:lineRule="auto"/>
        <w:ind w:left="567" w:hanging="567"/>
        <w:jc w:val="both"/>
        <w:rPr>
          <w:rFonts w:ascii="Century Gothic" w:hAnsi="Century Gothic" w:cs="Arial"/>
          <w:lang w:val="es-ES_tradnl"/>
        </w:rPr>
      </w:pPr>
      <w:r w:rsidRPr="00353F77">
        <w:rPr>
          <w:rFonts w:ascii="Century Gothic" w:hAnsi="Century Gothic" w:cs="Arial"/>
          <w:lang w:val="es-ES_tradnl"/>
        </w:rPr>
        <w:t>1.</w:t>
      </w:r>
      <w:r>
        <w:rPr>
          <w:rFonts w:ascii="Century Gothic" w:hAnsi="Century Gothic" w:cs="Arial"/>
          <w:lang w:val="es-ES_tradnl"/>
        </w:rPr>
        <w:tab/>
      </w:r>
      <w:r w:rsidR="0017227E" w:rsidRPr="008A6791">
        <w:rPr>
          <w:rFonts w:ascii="Century Gothic" w:hAnsi="Century Gothic" w:cs="Arial"/>
          <w:lang w:val="es-ES_tradnl"/>
        </w:rPr>
        <w:t xml:space="preserve">Cheque certificado o de caja emitido por una Institución Bancaria, a nombre de </w:t>
      </w:r>
      <w:r w:rsidRPr="008A6791">
        <w:rPr>
          <w:rFonts w:ascii="Century Gothic" w:hAnsi="Century Gothic" w:cs="Arial"/>
          <w:lang w:val="es-ES_tradnl"/>
        </w:rPr>
        <w:t>Red Nacional Última Milla, S.A.P.I. de C.V.,</w:t>
      </w:r>
      <w:r w:rsidR="0017227E" w:rsidRPr="008A6791">
        <w:rPr>
          <w:rFonts w:ascii="Century Gothic" w:hAnsi="Century Gothic" w:cs="Arial"/>
          <w:lang w:val="es-ES_tradnl"/>
        </w:rPr>
        <w:t xml:space="preserve"> el cual será entregado en el domicilio de ésta a (persona, personas o área correspondiente) que </w:t>
      </w:r>
      <w:r w:rsidRPr="008A6791">
        <w:rPr>
          <w:rFonts w:ascii="Century Gothic" w:hAnsi="Century Gothic" w:cs="Arial"/>
          <w:lang w:val="es-ES_tradnl"/>
        </w:rPr>
        <w:t>RED NACIONAL</w:t>
      </w:r>
      <w:r w:rsidR="0017227E" w:rsidRPr="008A6791">
        <w:rPr>
          <w:rFonts w:ascii="Century Gothic" w:hAnsi="Century Gothic" w:cs="Arial"/>
          <w:lang w:val="es-ES_tradnl"/>
        </w:rPr>
        <w:t xml:space="preserve"> previamente notifique al </w:t>
      </w:r>
      <w:r w:rsidR="00703F38">
        <w:rPr>
          <w:rFonts w:ascii="Century Gothic" w:hAnsi="Century Gothic" w:cs="Arial"/>
          <w:lang w:val="es-ES_tradnl"/>
        </w:rPr>
        <w:t>[*]</w:t>
      </w:r>
      <w:r w:rsidR="00B43647">
        <w:rPr>
          <w:rFonts w:ascii="Century Gothic" w:hAnsi="Century Gothic" w:cs="Arial"/>
          <w:lang w:val="es-ES_tradnl"/>
        </w:rPr>
        <w:t xml:space="preserve"> </w:t>
      </w:r>
      <w:r w:rsidR="0017227E" w:rsidRPr="008A6791">
        <w:rPr>
          <w:rFonts w:ascii="Century Gothic" w:hAnsi="Century Gothic" w:cs="Arial"/>
          <w:lang w:val="es-ES_tradnl"/>
        </w:rPr>
        <w:t xml:space="preserve">SOLICITANTE o depositado en la cuenta bancaria que previamente le indique al </w:t>
      </w:r>
      <w:r w:rsidR="00703F38">
        <w:rPr>
          <w:rFonts w:ascii="Century Gothic" w:hAnsi="Century Gothic" w:cs="Arial"/>
          <w:lang w:val="es-ES_tradnl"/>
        </w:rPr>
        <w:t xml:space="preserve">[*] </w:t>
      </w:r>
      <w:r w:rsidR="0017227E" w:rsidRPr="008A6791">
        <w:rPr>
          <w:rFonts w:ascii="Century Gothic" w:hAnsi="Century Gothic" w:cs="Arial"/>
          <w:lang w:val="es-ES_tradnl"/>
        </w:rPr>
        <w:t>SOLICITANTE.</w:t>
      </w:r>
    </w:p>
    <w:p w14:paraId="6397C312" w14:textId="77777777" w:rsidR="0017227E" w:rsidRPr="008A6791" w:rsidRDefault="0017227E" w:rsidP="006B2B93">
      <w:pPr>
        <w:spacing w:after="120" w:line="264" w:lineRule="auto"/>
        <w:ind w:left="567" w:hanging="567"/>
        <w:jc w:val="both"/>
        <w:rPr>
          <w:rFonts w:ascii="Century Gothic" w:hAnsi="Century Gothic" w:cs="Arial"/>
          <w:lang w:val="es-ES_tradnl"/>
        </w:rPr>
      </w:pPr>
      <w:r w:rsidRPr="008A6791">
        <w:rPr>
          <w:rFonts w:ascii="Century Gothic" w:hAnsi="Century Gothic" w:cs="Arial"/>
          <w:lang w:val="es-ES_tradnl"/>
        </w:rPr>
        <w:t>2.</w:t>
      </w:r>
      <w:r w:rsidRPr="008A6791">
        <w:rPr>
          <w:rFonts w:ascii="Century Gothic" w:hAnsi="Century Gothic" w:cs="Arial"/>
          <w:lang w:val="es-ES_tradnl"/>
        </w:rPr>
        <w:tab/>
        <w:t xml:space="preserve">Transferencia electrónica de fondos inmediatamente disponibles a la cuenta bancaria que </w:t>
      </w:r>
      <w:r w:rsidR="00353F77">
        <w:rPr>
          <w:rFonts w:ascii="Century Gothic" w:hAnsi="Century Gothic" w:cs="Arial"/>
          <w:lang w:val="es-ES_tradnl"/>
        </w:rPr>
        <w:t xml:space="preserve">RED NACIONAL </w:t>
      </w:r>
      <w:r w:rsidRPr="008A6791">
        <w:rPr>
          <w:rFonts w:ascii="Century Gothic" w:hAnsi="Century Gothic" w:cs="Arial"/>
          <w:lang w:val="es-ES_tradnl"/>
        </w:rPr>
        <w:t xml:space="preserve">previamente le indique al </w:t>
      </w:r>
      <w:r w:rsidR="00651F2C">
        <w:rPr>
          <w:rFonts w:ascii="Century Gothic" w:hAnsi="Century Gothic" w:cs="Arial"/>
          <w:lang w:val="es-ES_tradnl"/>
        </w:rPr>
        <w:t xml:space="preserve">[*] </w:t>
      </w:r>
      <w:r w:rsidRPr="008A6791">
        <w:rPr>
          <w:rFonts w:ascii="Century Gothic" w:hAnsi="Century Gothic" w:cs="Arial"/>
          <w:lang w:val="es-ES_tradnl"/>
        </w:rPr>
        <w:t>SOLICITANTE.</w:t>
      </w:r>
    </w:p>
    <w:p w14:paraId="502385FF"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caso de adeudos y penas convencionales a cargo de </w:t>
      </w:r>
      <w:r w:rsidR="00353F77">
        <w:rPr>
          <w:rFonts w:ascii="Century Gothic" w:hAnsi="Century Gothic" w:cs="Arial"/>
          <w:lang w:val="es-ES_tradnl"/>
        </w:rPr>
        <w:t>RED NACIONAL</w:t>
      </w:r>
      <w:r w:rsidRPr="008A6791">
        <w:rPr>
          <w:rFonts w:ascii="Century Gothic" w:hAnsi="Century Gothic" w:cs="Arial"/>
          <w:lang w:val="es-ES_tradnl"/>
        </w:rPr>
        <w:t xml:space="preserve">, ésta deberá cubrirlos al </w:t>
      </w:r>
      <w:r w:rsidR="00651F2C">
        <w:rPr>
          <w:rFonts w:ascii="Century Gothic" w:hAnsi="Century Gothic" w:cs="Arial"/>
          <w:lang w:val="es-ES_tradnl"/>
        </w:rPr>
        <w:t xml:space="preserve">[*] </w:t>
      </w:r>
      <w:r w:rsidRPr="008A6791">
        <w:rPr>
          <w:rFonts w:ascii="Century Gothic" w:hAnsi="Century Gothic" w:cs="Arial"/>
          <w:lang w:val="es-ES_tradnl"/>
        </w:rPr>
        <w:t>SOLICITANTE según lo estipulado en el Anexo “B” de la Oferta de Referencia.</w:t>
      </w:r>
    </w:p>
    <w:p w14:paraId="7DD85628"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Las Partes están de acuerdo en cumplir con las obligaciones fiscales establecidas a su cargo por la legislación fiscal vigente.</w:t>
      </w:r>
    </w:p>
    <w:p w14:paraId="6F6E4A85" w14:textId="77777777" w:rsidR="0017227E" w:rsidRPr="00464F1F" w:rsidRDefault="00976292" w:rsidP="009D20F8">
      <w:pPr>
        <w:pStyle w:val="Ttulo3"/>
        <w:spacing w:line="264" w:lineRule="auto"/>
        <w:ind w:left="720" w:hanging="720"/>
        <w:jc w:val="left"/>
        <w:rPr>
          <w:rFonts w:ascii="Century Gothic" w:hAnsi="Century Gothic"/>
          <w:szCs w:val="22"/>
        </w:rPr>
      </w:pPr>
      <w:bookmarkStart w:id="2402" w:name="_Toc92974177"/>
      <w:bookmarkStart w:id="2403" w:name="_Toc93052489"/>
      <w:bookmarkStart w:id="2404" w:name="_Toc93056444"/>
      <w:bookmarkStart w:id="2405" w:name="_Toc107408472"/>
      <w:bookmarkStart w:id="2406" w:name="_Toc107502358"/>
      <w:bookmarkStart w:id="2407" w:name="_Toc107503179"/>
      <w:r>
        <w:rPr>
          <w:rFonts w:ascii="Century Gothic" w:hAnsi="Century Gothic"/>
          <w:szCs w:val="22"/>
        </w:rPr>
        <w:t>3.3</w:t>
      </w:r>
      <w:r w:rsidR="003B1A36" w:rsidRPr="00464F1F">
        <w:rPr>
          <w:rFonts w:ascii="Century Gothic" w:hAnsi="Century Gothic"/>
          <w:szCs w:val="22"/>
        </w:rPr>
        <w:tab/>
      </w:r>
      <w:r w:rsidR="0017227E" w:rsidRPr="00464F1F">
        <w:rPr>
          <w:rFonts w:ascii="Century Gothic" w:hAnsi="Century Gothic"/>
          <w:szCs w:val="22"/>
        </w:rPr>
        <w:t>Inconformidades.</w:t>
      </w:r>
      <w:bookmarkEnd w:id="2402"/>
      <w:bookmarkEnd w:id="2403"/>
      <w:bookmarkEnd w:id="2404"/>
      <w:bookmarkEnd w:id="2405"/>
      <w:bookmarkEnd w:id="2406"/>
      <w:bookmarkEnd w:id="2407"/>
    </w:p>
    <w:p w14:paraId="752DB23F"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el caso de que el </w:t>
      </w:r>
      <w:r w:rsidR="00651F2C">
        <w:rPr>
          <w:rFonts w:ascii="Century Gothic" w:hAnsi="Century Gothic" w:cs="Arial"/>
          <w:lang w:val="es-ES_tradnl"/>
        </w:rPr>
        <w:t xml:space="preserve">[*] </w:t>
      </w:r>
      <w:r w:rsidRPr="008A6791">
        <w:rPr>
          <w:rFonts w:ascii="Century Gothic" w:hAnsi="Century Gothic" w:cs="Arial"/>
          <w:lang w:val="es-ES_tradnl"/>
        </w:rPr>
        <w:t xml:space="preserve">SOLICITANTE no esté de acuerdo con su factura, deberá dirigir su inconformidad a </w:t>
      </w:r>
      <w:r w:rsidR="00E45A8F">
        <w:rPr>
          <w:rFonts w:ascii="Century Gothic" w:hAnsi="Century Gothic" w:cs="Arial"/>
          <w:lang w:val="es-ES_tradnl"/>
        </w:rPr>
        <w:t>RED NACIONAL</w:t>
      </w:r>
      <w:r w:rsidRPr="008A6791">
        <w:rPr>
          <w:rFonts w:ascii="Century Gothic" w:hAnsi="Century Gothic" w:cs="Arial"/>
          <w:lang w:val="es-ES_tradnl"/>
        </w:rPr>
        <w:t xml:space="preserve"> a través del Sistema Electrónico de Gestión y/o por correo electrónico</w:t>
      </w:r>
      <w:r w:rsidRPr="008A6791">
        <w:rPr>
          <w:rFonts w:ascii="Century Gothic" w:hAnsi="Century Gothic" w:cs="Arial"/>
        </w:rPr>
        <w:t xml:space="preserve"> </w:t>
      </w:r>
      <w:r w:rsidR="002B5E0A">
        <w:rPr>
          <w:rFonts w:ascii="Century Gothic" w:hAnsi="Century Gothic" w:cs="Arial"/>
        </w:rPr>
        <w:t xml:space="preserve">mediante escrito debidamente firmado por el representante legal del CS </w:t>
      </w:r>
      <w:r w:rsidR="00B068AD">
        <w:rPr>
          <w:rFonts w:ascii="Century Gothic" w:hAnsi="Century Gothic" w:cs="Arial"/>
        </w:rPr>
        <w:t xml:space="preserve">a la dirección </w:t>
      </w:r>
      <w:r w:rsidR="00B068AD" w:rsidRPr="008A6791">
        <w:rPr>
          <w:rFonts w:ascii="Century Gothic" w:hAnsi="Century Gothic" w:cs="Arial"/>
          <w:lang w:val="es-ES_tradnl"/>
        </w:rPr>
        <w:t>provist</w:t>
      </w:r>
      <w:r w:rsidR="00B068AD">
        <w:rPr>
          <w:rFonts w:ascii="Century Gothic" w:hAnsi="Century Gothic" w:cs="Arial"/>
          <w:lang w:val="es-ES_tradnl"/>
        </w:rPr>
        <w:t>a</w:t>
      </w:r>
      <w:r w:rsidR="00B068AD" w:rsidRPr="008A6791">
        <w:rPr>
          <w:rFonts w:ascii="Century Gothic" w:hAnsi="Century Gothic" w:cs="Arial"/>
          <w:lang w:val="es-ES_tradnl"/>
        </w:rPr>
        <w:t xml:space="preserve"> </w:t>
      </w:r>
      <w:r w:rsidRPr="008A6791">
        <w:rPr>
          <w:rFonts w:ascii="Century Gothic" w:hAnsi="Century Gothic" w:cs="Arial"/>
          <w:lang w:val="es-ES_tradnl"/>
        </w:rPr>
        <w:t xml:space="preserve">por </w:t>
      </w:r>
      <w:r w:rsidR="00E45A8F">
        <w:rPr>
          <w:rFonts w:ascii="Century Gothic" w:hAnsi="Century Gothic" w:cs="Arial"/>
          <w:lang w:val="es-ES_tradnl"/>
        </w:rPr>
        <w:t>RED NACIONAL</w:t>
      </w:r>
      <w:r w:rsidRPr="008A6791">
        <w:rPr>
          <w:rFonts w:ascii="Century Gothic" w:hAnsi="Century Gothic" w:cs="Arial"/>
          <w:lang w:val="es-ES_tradnl"/>
        </w:rPr>
        <w:t xml:space="preserve"> </w:t>
      </w:r>
      <w:r w:rsidR="00B068AD">
        <w:rPr>
          <w:rFonts w:ascii="Century Gothic" w:hAnsi="Century Gothic" w:cs="Arial"/>
          <w:lang w:val="es-ES_tradnl"/>
        </w:rPr>
        <w:t xml:space="preserve">en la cláusula Décimo Novena del presente CONVENIO, </w:t>
      </w:r>
      <w:r w:rsidRPr="008A6791">
        <w:rPr>
          <w:rFonts w:ascii="Century Gothic" w:hAnsi="Century Gothic" w:cs="Arial"/>
          <w:lang w:val="es-ES_tradnl"/>
        </w:rPr>
        <w:t xml:space="preserve">de acuerdo con lo siguiente: </w:t>
      </w:r>
    </w:p>
    <w:p w14:paraId="751C044F"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lang w:val="es-ES_tradnl"/>
        </w:rPr>
        <w:t>Para que cualquier inconformidad sea procedente, la misma deberá (i) referirse exclusivamente al número de unidades o cualquier otro parámetro de medición aplicable a los Servicios, así como a errores matemáticos, de cálculo o de actualización, pero por ningún motivo a la tarifa misma pactada por unidad conforme a este CONVENIO, ni tampoco a la calidad con la que fueron prestados los Servicios; (ii) hacerse valer dentro de los 18 (dieciocho) días naturales siguientes a la fecha de recepción de la factura original de que se trate, y (</w:t>
      </w:r>
      <w:proofErr w:type="spellStart"/>
      <w:r w:rsidRPr="008A6791">
        <w:rPr>
          <w:rFonts w:ascii="Century Gothic" w:hAnsi="Century Gothic" w:cs="Arial"/>
          <w:lang w:val="es-ES_tradnl"/>
        </w:rPr>
        <w:t>iii</w:t>
      </w:r>
      <w:proofErr w:type="spellEnd"/>
      <w:r w:rsidRPr="008A6791">
        <w:rPr>
          <w:rFonts w:ascii="Century Gothic" w:hAnsi="Century Gothic" w:cs="Arial"/>
          <w:lang w:val="es-ES_tradnl"/>
        </w:rPr>
        <w:t xml:space="preserve">) acompañarse necesariamente de: (a) el rechazo formal, por escrito, en que el </w:t>
      </w:r>
      <w:r w:rsidR="00651F2C">
        <w:rPr>
          <w:rFonts w:ascii="Century Gothic" w:hAnsi="Century Gothic" w:cs="Arial"/>
          <w:lang w:val="es-ES_tradnl"/>
        </w:rPr>
        <w:t>[*]</w:t>
      </w:r>
      <w:r w:rsidR="00B43647">
        <w:rPr>
          <w:rFonts w:ascii="Century Gothic" w:hAnsi="Century Gothic" w:cs="Arial"/>
          <w:lang w:val="es-ES_tradnl"/>
        </w:rPr>
        <w:t xml:space="preserve"> </w:t>
      </w:r>
      <w:r w:rsidRPr="008A6791">
        <w:rPr>
          <w:rFonts w:ascii="Century Gothic" w:hAnsi="Century Gothic" w:cs="Arial"/>
          <w:lang w:val="es-ES_tradnl"/>
        </w:rPr>
        <w:t xml:space="preserve">SOLICITANTE manifieste las razones de su inconformidad, (b) a elección del </w:t>
      </w:r>
      <w:r w:rsidR="00651F2C">
        <w:rPr>
          <w:rFonts w:ascii="Century Gothic" w:hAnsi="Century Gothic" w:cs="Arial"/>
          <w:lang w:val="es-ES_tradnl"/>
        </w:rPr>
        <w:t xml:space="preserve">[*] </w:t>
      </w:r>
      <w:r w:rsidRPr="008A6791">
        <w:rPr>
          <w:rFonts w:ascii="Century Gothic" w:hAnsi="Century Gothic" w:cs="Arial"/>
          <w:lang w:val="es-ES_tradnl"/>
        </w:rPr>
        <w:t xml:space="preserve">SOLICITANTE, el pago total de los servicios bajo protesta o el pago parcial de los cargos efectivamente reconocidos, y </w:t>
      </w:r>
      <w:r w:rsidRPr="008A6791">
        <w:rPr>
          <w:rFonts w:ascii="Century Gothic" w:hAnsi="Century Gothic" w:cs="Arial"/>
        </w:rPr>
        <w:t xml:space="preserve">(c) como alternativa, la Parte que objete la factura o receptora del </w:t>
      </w:r>
      <w:r w:rsidR="0072434F">
        <w:rPr>
          <w:rFonts w:ascii="Century Gothic" w:hAnsi="Century Gothic" w:cs="Arial"/>
        </w:rPr>
        <w:t>S</w:t>
      </w:r>
      <w:r w:rsidRPr="008A6791">
        <w:rPr>
          <w:rFonts w:ascii="Century Gothic" w:hAnsi="Century Gothic" w:cs="Arial"/>
        </w:rPr>
        <w:t xml:space="preserve">ervicio podrá pagar, bajo protesta, la totalidad o una porción de la factura, y ésta se considerará como Factura Objetada, por esa porción o la totalidad, en su caso. Lo anterior, no implica una renuncia a los derechos de la Parte objetante respecto de aquellas tarifas que sean determinadas administrativamente por la autoridad competente. </w:t>
      </w:r>
    </w:p>
    <w:p w14:paraId="4EDE3A6B"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 xml:space="preserve">El plazo de 18 (dieciocho) días naturales al que hace referencia el inciso (ii) anterior no procederá en caso de que </w:t>
      </w:r>
      <w:r w:rsidR="00E45A8F">
        <w:rPr>
          <w:rFonts w:ascii="Century Gothic" w:hAnsi="Century Gothic" w:cs="Arial"/>
          <w:lang w:val="es-ES_tradnl"/>
        </w:rPr>
        <w:t>RED NACIONAL</w:t>
      </w:r>
      <w:r w:rsidRPr="008A6791">
        <w:rPr>
          <w:rFonts w:ascii="Century Gothic" w:hAnsi="Century Gothic" w:cs="Arial"/>
          <w:lang w:val="es-ES_tradnl"/>
        </w:rPr>
        <w:t xml:space="preserve"> </w:t>
      </w:r>
      <w:r w:rsidRPr="008A6791">
        <w:rPr>
          <w:rFonts w:ascii="Century Gothic" w:hAnsi="Century Gothic" w:cs="Arial"/>
        </w:rPr>
        <w:t>aplique tarifas diferentes a las establecidas en el Anexo A del presente CONVENIO.</w:t>
      </w:r>
    </w:p>
    <w:p w14:paraId="3E73EE1E"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 xml:space="preserve">Una vez notificada la inconformidad, </w:t>
      </w:r>
      <w:r w:rsidR="00E45A8F">
        <w:rPr>
          <w:rFonts w:ascii="Century Gothic" w:hAnsi="Century Gothic" w:cs="Arial"/>
          <w:lang w:val="es-ES_tradnl"/>
        </w:rPr>
        <w:t>RED NACIONAL</w:t>
      </w:r>
      <w:r w:rsidRPr="008A6791">
        <w:rPr>
          <w:rFonts w:ascii="Century Gothic" w:hAnsi="Century Gothic" w:cs="Arial"/>
          <w:lang w:val="es-ES_tradnl"/>
        </w:rPr>
        <w:t xml:space="preserve"> </w:t>
      </w:r>
      <w:r w:rsidRPr="008A6791">
        <w:rPr>
          <w:rFonts w:ascii="Century Gothic" w:hAnsi="Century Gothic" w:cs="Arial"/>
        </w:rPr>
        <w:t xml:space="preserve">revisará si todos los requisitos se han cumplido, en caso contrario avisará al </w:t>
      </w:r>
      <w:r w:rsidR="00651F2C">
        <w:rPr>
          <w:rFonts w:ascii="Century Gothic" w:hAnsi="Century Gothic" w:cs="Arial"/>
        </w:rPr>
        <w:t xml:space="preserve">[*] </w:t>
      </w:r>
      <w:r w:rsidRPr="008A6791">
        <w:rPr>
          <w:rFonts w:ascii="Century Gothic" w:hAnsi="Century Gothic" w:cs="Arial"/>
        </w:rPr>
        <w:t xml:space="preserve">SOLICITANTE la razón por la que la notificación es incorrecta. El </w:t>
      </w:r>
      <w:r w:rsidR="00651F2C">
        <w:rPr>
          <w:rFonts w:ascii="Century Gothic" w:hAnsi="Century Gothic" w:cs="Arial"/>
        </w:rPr>
        <w:t xml:space="preserve">[*] </w:t>
      </w:r>
      <w:r w:rsidRPr="008A6791">
        <w:rPr>
          <w:rFonts w:ascii="Century Gothic" w:hAnsi="Century Gothic" w:cs="Arial"/>
        </w:rPr>
        <w:t xml:space="preserve">SOLICITANTE </w:t>
      </w:r>
      <w:r w:rsidR="008964CB" w:rsidRPr="008A6791">
        <w:rPr>
          <w:rFonts w:ascii="Century Gothic" w:hAnsi="Century Gothic" w:cs="Arial"/>
        </w:rPr>
        <w:t xml:space="preserve">en un plazo de cinco días hábiles y </w:t>
      </w:r>
      <w:r w:rsidRPr="008A6791">
        <w:rPr>
          <w:rFonts w:ascii="Century Gothic" w:hAnsi="Century Gothic" w:cs="Arial"/>
        </w:rPr>
        <w:t xml:space="preserve">por una sola ocasión podrá volver a enviar la inconformidad cumpliendo con todos los requisitos. </w:t>
      </w:r>
      <w:r w:rsidR="00E45A8F">
        <w:rPr>
          <w:rFonts w:ascii="Century Gothic" w:hAnsi="Century Gothic" w:cs="Arial"/>
          <w:lang w:val="es-ES_tradnl"/>
        </w:rPr>
        <w:t>RED NACIONAL</w:t>
      </w:r>
      <w:r w:rsidRPr="008A6791">
        <w:rPr>
          <w:rFonts w:ascii="Century Gothic" w:hAnsi="Century Gothic" w:cs="Arial"/>
          <w:lang w:val="es-ES_tradnl"/>
        </w:rPr>
        <w:t xml:space="preserve"> </w:t>
      </w:r>
      <w:r w:rsidRPr="008A6791">
        <w:rPr>
          <w:rFonts w:ascii="Century Gothic" w:hAnsi="Century Gothic" w:cs="Arial"/>
        </w:rPr>
        <w:t xml:space="preserve">revisará si existe un error en la factura, procederá a corregirla y la enviará al </w:t>
      </w:r>
      <w:r w:rsidR="00651F2C">
        <w:rPr>
          <w:rFonts w:ascii="Century Gothic" w:hAnsi="Century Gothic" w:cs="Arial"/>
        </w:rPr>
        <w:t xml:space="preserve">[*] </w:t>
      </w:r>
      <w:r w:rsidR="00FC3EB6">
        <w:rPr>
          <w:rFonts w:ascii="Century Gothic" w:hAnsi="Century Gothic" w:cs="Arial"/>
        </w:rPr>
        <w:t>SOLICITANTE</w:t>
      </w:r>
      <w:r w:rsidRPr="008A6791">
        <w:rPr>
          <w:rFonts w:ascii="Century Gothic" w:hAnsi="Century Gothic" w:cs="Arial"/>
        </w:rPr>
        <w:t xml:space="preserve">. De no haber error se le notificará al </w:t>
      </w:r>
      <w:r w:rsidR="00651F2C">
        <w:rPr>
          <w:rFonts w:ascii="Century Gothic" w:hAnsi="Century Gothic" w:cs="Arial"/>
        </w:rPr>
        <w:t>[*]</w:t>
      </w:r>
      <w:r w:rsidR="00B43647">
        <w:rPr>
          <w:rFonts w:ascii="Century Gothic" w:hAnsi="Century Gothic" w:cs="Arial"/>
        </w:rPr>
        <w:t xml:space="preserve"> </w:t>
      </w:r>
      <w:r w:rsidRPr="008A6791">
        <w:rPr>
          <w:rFonts w:ascii="Century Gothic" w:hAnsi="Century Gothic" w:cs="Arial"/>
        </w:rPr>
        <w:t>SOLICITANTE que la inconformidad no es procedente.</w:t>
      </w:r>
    </w:p>
    <w:p w14:paraId="0082C72D" w14:textId="77777777" w:rsidR="00512B56"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Queda claramente entendido por </w:t>
      </w:r>
      <w:r w:rsidRPr="008A6791">
        <w:rPr>
          <w:rFonts w:ascii="Century Gothic" w:hAnsi="Century Gothic" w:cs="Arial"/>
        </w:rPr>
        <w:t>las Partes</w:t>
      </w:r>
      <w:r w:rsidRPr="008A6791">
        <w:rPr>
          <w:rFonts w:ascii="Century Gothic" w:hAnsi="Century Gothic" w:cs="Arial"/>
          <w:lang w:val="es-ES_tradnl"/>
        </w:rPr>
        <w:t>que las inconformidades que no reúnan los requisitos precedentes no tendrán efecto o validez alguna y, en consecuencia, las facturas y estados de adeudos correspondientes se tendrán por consentidos.</w:t>
      </w:r>
    </w:p>
    <w:p w14:paraId="341FA765"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caso de ser improcedente la inconformidad presentada por el </w:t>
      </w:r>
      <w:r w:rsidR="00651F2C">
        <w:rPr>
          <w:rFonts w:ascii="Century Gothic" w:hAnsi="Century Gothic" w:cs="Arial"/>
          <w:lang w:val="es-ES_tradnl"/>
        </w:rPr>
        <w:t xml:space="preserve">[*] </w:t>
      </w:r>
      <w:r w:rsidRPr="008A6791">
        <w:rPr>
          <w:rFonts w:ascii="Century Gothic" w:hAnsi="Century Gothic" w:cs="Arial"/>
          <w:lang w:val="es-ES_tradnl"/>
        </w:rPr>
        <w:t xml:space="preserve">SOLICITANTE, éste deberá pagar en adición al monto no reconocido, los intereses moratorios a los que hace referencia el presente CONVENIO desde la fecha original de pago. En caso de que la objeción sea procedente, y el </w:t>
      </w:r>
      <w:r w:rsidR="00651F2C">
        <w:rPr>
          <w:rFonts w:ascii="Century Gothic" w:hAnsi="Century Gothic" w:cs="Arial"/>
          <w:lang w:val="es-ES_tradnl"/>
        </w:rPr>
        <w:t xml:space="preserve">[*] </w:t>
      </w:r>
      <w:r w:rsidRPr="008A6791">
        <w:rPr>
          <w:rFonts w:ascii="Century Gothic" w:hAnsi="Century Gothic" w:cs="Arial"/>
          <w:lang w:val="es-ES_tradnl"/>
        </w:rPr>
        <w:t xml:space="preserve">SOLICITANTE haya optado por efectuar el pago total de los servicios facturados, </w:t>
      </w:r>
      <w:r w:rsidR="00E45A8F">
        <w:rPr>
          <w:rFonts w:ascii="Century Gothic" w:hAnsi="Century Gothic" w:cs="Arial"/>
          <w:lang w:val="es-ES_tradnl"/>
        </w:rPr>
        <w:t>RED NACIONAL</w:t>
      </w:r>
      <w:r w:rsidRPr="008A6791">
        <w:rPr>
          <w:rFonts w:ascii="Century Gothic" w:hAnsi="Century Gothic" w:cs="Arial"/>
          <w:lang w:val="es-ES_tradnl"/>
        </w:rPr>
        <w:t xml:space="preserve"> deberá efectuar la devolución del monto que resulte procedente de la inconformidad y deberá pagar, </w:t>
      </w:r>
      <w:r w:rsidRPr="008A6791">
        <w:rPr>
          <w:rFonts w:ascii="Century Gothic" w:hAnsi="Century Gothic" w:cs="Arial"/>
          <w:i/>
          <w:lang w:val="es-ES_tradnl"/>
        </w:rPr>
        <w:t>mutatis mutandis</w:t>
      </w:r>
      <w:r w:rsidRPr="008A6791">
        <w:rPr>
          <w:rFonts w:ascii="Century Gothic" w:hAnsi="Century Gothic" w:cs="Arial"/>
          <w:lang w:val="es-ES_tradnl"/>
        </w:rPr>
        <w:t xml:space="preserve">, los intereses correspondientes. </w:t>
      </w:r>
    </w:p>
    <w:p w14:paraId="3D65A150" w14:textId="77777777" w:rsidR="0017227E" w:rsidRPr="00464F1F" w:rsidRDefault="0017227E" w:rsidP="00AB57DD">
      <w:pPr>
        <w:spacing w:after="120" w:line="264" w:lineRule="auto"/>
        <w:jc w:val="both"/>
        <w:rPr>
          <w:rFonts w:ascii="Century Gothic" w:hAnsi="Century Gothic"/>
        </w:rPr>
      </w:pPr>
      <w:r w:rsidRPr="008A6791">
        <w:rPr>
          <w:rFonts w:ascii="Century Gothic" w:hAnsi="Century Gothic" w:cs="Arial"/>
          <w:lang w:val="es-ES_tradnl"/>
        </w:rPr>
        <w:t xml:space="preserve">El plazo máximo para la resolución de las inconformidades que sean presentadas por el </w:t>
      </w:r>
      <w:r w:rsidR="00651F2C">
        <w:rPr>
          <w:rFonts w:ascii="Century Gothic" w:hAnsi="Century Gothic" w:cs="Arial"/>
          <w:lang w:val="es-ES_tradnl"/>
        </w:rPr>
        <w:t>[*]</w:t>
      </w:r>
      <w:r w:rsidR="002C4FFE">
        <w:rPr>
          <w:rFonts w:ascii="Century Gothic" w:hAnsi="Century Gothic" w:cs="Arial"/>
          <w:lang w:val="es-ES_tradnl"/>
        </w:rPr>
        <w:t xml:space="preserve"> </w:t>
      </w:r>
      <w:r w:rsidRPr="008A6791">
        <w:rPr>
          <w:rFonts w:ascii="Century Gothic" w:hAnsi="Century Gothic" w:cs="Arial"/>
          <w:lang w:val="es-ES_tradnl"/>
        </w:rPr>
        <w:t xml:space="preserve">SOLICITANTE no deberá exceder de 60 (sesenta) días naturales. En caso de que la inconformidad sea improcedente, una vez recibida la notificación correspondiente, el </w:t>
      </w:r>
      <w:r w:rsidR="00651F2C">
        <w:rPr>
          <w:rFonts w:ascii="Century Gothic" w:hAnsi="Century Gothic" w:cs="Arial"/>
          <w:lang w:val="es-ES_tradnl"/>
        </w:rPr>
        <w:t>[*]</w:t>
      </w:r>
      <w:r w:rsidR="002C4FFE">
        <w:rPr>
          <w:rFonts w:ascii="Century Gothic" w:hAnsi="Century Gothic" w:cs="Arial"/>
          <w:lang w:val="es-ES_tradnl"/>
        </w:rPr>
        <w:t xml:space="preserve"> </w:t>
      </w:r>
      <w:r w:rsidRPr="008A6791">
        <w:rPr>
          <w:rFonts w:ascii="Century Gothic" w:hAnsi="Century Gothic" w:cs="Arial"/>
          <w:lang w:val="es-ES_tradnl"/>
        </w:rPr>
        <w:t>SOLICITANTE contará con un plazo de 5 (cinco) días hábiles para la realización del pago del monto total adeudado de la factura objetada.</w:t>
      </w:r>
      <w:bookmarkStart w:id="2408" w:name="_Toc92974178"/>
      <w:bookmarkStart w:id="2409" w:name="_Toc93052490"/>
      <w:bookmarkStart w:id="2410" w:name="_Toc93056445"/>
      <w:bookmarkStart w:id="2411" w:name="_Toc107408473"/>
      <w:r w:rsidR="00976292">
        <w:rPr>
          <w:rFonts w:ascii="Century Gothic" w:eastAsia="Times New Roman" w:hAnsi="Century Gothic" w:cs="Times New Roman"/>
          <w:b/>
          <w:bCs/>
        </w:rPr>
        <w:t>3.4</w:t>
      </w:r>
      <w:r w:rsidRPr="00464F1F">
        <w:rPr>
          <w:rFonts w:ascii="Century Gothic" w:hAnsi="Century Gothic"/>
        </w:rPr>
        <w:tab/>
        <w:t>Facturación extemporánea.</w:t>
      </w:r>
      <w:bookmarkEnd w:id="2408"/>
      <w:bookmarkEnd w:id="2409"/>
      <w:bookmarkEnd w:id="2410"/>
      <w:bookmarkEnd w:id="2411"/>
      <w:r w:rsidRPr="00464F1F">
        <w:rPr>
          <w:rFonts w:ascii="Century Gothic" w:hAnsi="Century Gothic"/>
        </w:rPr>
        <w:t xml:space="preserve"> </w:t>
      </w:r>
    </w:p>
    <w:p w14:paraId="7EEA544F" w14:textId="77777777" w:rsidR="0017227E" w:rsidRDefault="00E45A8F" w:rsidP="006B2B93">
      <w:pPr>
        <w:spacing w:after="120" w:line="264" w:lineRule="auto"/>
        <w:ind w:right="51"/>
        <w:jc w:val="both"/>
        <w:rPr>
          <w:rFonts w:ascii="Century Gothic" w:hAnsi="Century Gothic" w:cs="Arial"/>
          <w:lang w:val="es-ES_tradnl"/>
        </w:rPr>
      </w:pPr>
      <w:r>
        <w:rPr>
          <w:rFonts w:ascii="Century Gothic" w:hAnsi="Century Gothic" w:cs="Arial"/>
          <w:lang w:val="es-ES_tradnl"/>
        </w:rPr>
        <w:t>RED NACIONAL</w:t>
      </w:r>
      <w:r w:rsidR="0017227E" w:rsidRPr="008A6791">
        <w:rPr>
          <w:rFonts w:ascii="Century Gothic" w:hAnsi="Century Gothic" w:cs="Arial"/>
          <w:lang w:val="es-ES_tradnl"/>
        </w:rPr>
        <w:t xml:space="preserve"> </w:t>
      </w:r>
      <w:r w:rsidR="0017227E" w:rsidRPr="008A6791">
        <w:rPr>
          <w:rFonts w:ascii="Century Gothic" w:hAnsi="Century Gothic" w:cs="Arial"/>
        </w:rPr>
        <w:t xml:space="preserve">podrá presentar, dentro de los 120 (ciento veinte) días naturales posteriores a la conclusión del ciclo mensual de facturación correspondiente, facturas complementarias por servicios omitidos (no facturados) o incorrectamente facturados, después del periodo de emisión de la factura correspondiente </w:t>
      </w:r>
      <w:r w:rsidR="0017227E" w:rsidRPr="008A6791">
        <w:rPr>
          <w:rFonts w:ascii="Century Gothic" w:hAnsi="Century Gothic" w:cs="Arial"/>
          <w:lang w:val="es-ES_tradnl"/>
        </w:rPr>
        <w:t xml:space="preserve">a través del Sistema Electrónico de Gestión y/o a través del correo electrónico señalado por parte del </w:t>
      </w:r>
      <w:r w:rsidR="00651F2C">
        <w:rPr>
          <w:rFonts w:ascii="Century Gothic" w:hAnsi="Century Gothic" w:cs="Arial"/>
          <w:lang w:val="es-ES_tradnl"/>
        </w:rPr>
        <w:t xml:space="preserve">[*] </w:t>
      </w:r>
      <w:r w:rsidR="0017227E" w:rsidRPr="008A6791">
        <w:rPr>
          <w:rFonts w:ascii="Century Gothic" w:hAnsi="Century Gothic" w:cs="Arial"/>
          <w:lang w:val="es-ES_tradnl"/>
        </w:rPr>
        <w:t>SOLICITANTE.</w:t>
      </w:r>
    </w:p>
    <w:p w14:paraId="7EB165EA" w14:textId="77777777" w:rsidR="006B2B93" w:rsidRDefault="006B2B93" w:rsidP="006B2B93">
      <w:pPr>
        <w:spacing w:after="120" w:line="264" w:lineRule="auto"/>
        <w:ind w:right="51"/>
        <w:jc w:val="both"/>
        <w:rPr>
          <w:rFonts w:ascii="Century Gothic" w:hAnsi="Century Gothic" w:cs="Arial"/>
          <w:lang w:val="es-ES_tradnl"/>
        </w:rPr>
      </w:pPr>
    </w:p>
    <w:p w14:paraId="769FAEBA" w14:textId="77777777" w:rsidR="0017227E" w:rsidRPr="008A6791" w:rsidRDefault="0017227E" w:rsidP="00464F1F">
      <w:pPr>
        <w:pStyle w:val="0Tit11"/>
        <w:keepNext/>
      </w:pPr>
      <w:bookmarkStart w:id="2412" w:name="_Toc92974179"/>
      <w:bookmarkStart w:id="2413" w:name="_Toc93052491"/>
      <w:bookmarkStart w:id="2414" w:name="_Toc93056446"/>
      <w:bookmarkStart w:id="2415" w:name="_Toc107408474"/>
      <w:bookmarkStart w:id="2416" w:name="_Toc107502359"/>
      <w:bookmarkStart w:id="2417" w:name="_Toc107503180"/>
      <w:r w:rsidRPr="008A6791">
        <w:t>Cuarta.</w:t>
      </w:r>
      <w:r w:rsidR="005E20FF">
        <w:t xml:space="preserve"> </w:t>
      </w:r>
      <w:r w:rsidRPr="008A6791">
        <w:t>INTERESES MORATORIOS</w:t>
      </w:r>
      <w:bookmarkEnd w:id="2412"/>
      <w:bookmarkEnd w:id="2413"/>
      <w:bookmarkEnd w:id="2414"/>
      <w:bookmarkEnd w:id="2415"/>
      <w:bookmarkEnd w:id="2416"/>
      <w:bookmarkEnd w:id="2417"/>
      <w:r w:rsidRPr="008A6791">
        <w:t xml:space="preserve"> </w:t>
      </w:r>
    </w:p>
    <w:p w14:paraId="66FF04FD" w14:textId="77777777" w:rsidR="0017227E" w:rsidRPr="008A6791" w:rsidRDefault="0017227E" w:rsidP="006B2B93">
      <w:pPr>
        <w:pStyle w:val="CitaIFT"/>
        <w:spacing w:after="120" w:line="264" w:lineRule="auto"/>
        <w:ind w:left="0" w:right="51"/>
        <w:rPr>
          <w:rFonts w:ascii="Century Gothic" w:hAnsi="Century Gothic"/>
          <w:i w:val="0"/>
          <w:color w:val="auto"/>
          <w:sz w:val="22"/>
          <w:lang w:val="es-MX"/>
        </w:rPr>
      </w:pPr>
      <w:r w:rsidRPr="008A6791">
        <w:rPr>
          <w:rFonts w:ascii="Century Gothic" w:hAnsi="Century Gothic"/>
          <w:i w:val="0"/>
          <w:color w:val="auto"/>
          <w:sz w:val="22"/>
          <w:lang w:val="es-MX"/>
        </w:rPr>
        <w:t xml:space="preserve">En caso de falta de pago oportuno por parte del </w:t>
      </w:r>
      <w:r w:rsidR="00651F2C">
        <w:rPr>
          <w:rFonts w:ascii="Century Gothic" w:hAnsi="Century Gothic"/>
          <w:i w:val="0"/>
          <w:color w:val="auto"/>
          <w:sz w:val="22"/>
          <w:lang w:val="es-MX"/>
        </w:rPr>
        <w:t>[*]</w:t>
      </w:r>
      <w:r w:rsidR="002C4FFE">
        <w:rPr>
          <w:rFonts w:ascii="Century Gothic" w:hAnsi="Century Gothic"/>
          <w:i w:val="0"/>
          <w:color w:val="auto"/>
          <w:sz w:val="22"/>
          <w:lang w:val="es-MX"/>
        </w:rPr>
        <w:t xml:space="preserve"> </w:t>
      </w:r>
      <w:r w:rsidRPr="008A6791">
        <w:rPr>
          <w:rFonts w:ascii="Century Gothic" w:hAnsi="Century Gothic"/>
          <w:i w:val="0"/>
          <w:color w:val="auto"/>
          <w:sz w:val="22"/>
          <w:lang w:val="es-MX"/>
        </w:rPr>
        <w:t xml:space="preserve">SOLICITANTE de cualesquiera cantidades correspondientes a los servicios conforme a los plazos, términos y condiciones establecidos en el </w:t>
      </w:r>
      <w:r w:rsidRPr="008A6791">
        <w:rPr>
          <w:rFonts w:ascii="Century Gothic" w:hAnsi="Century Gothic"/>
          <w:i w:val="0"/>
          <w:color w:val="auto"/>
          <w:sz w:val="22"/>
          <w:szCs w:val="22"/>
          <w:lang w:val="es-MX"/>
        </w:rPr>
        <w:t>CONVENIO</w:t>
      </w:r>
      <w:r w:rsidRPr="008A6791">
        <w:rPr>
          <w:rFonts w:ascii="Century Gothic" w:hAnsi="Century Gothic"/>
          <w:i w:val="0"/>
          <w:color w:val="auto"/>
          <w:sz w:val="22"/>
          <w:lang w:val="es-MX"/>
        </w:rPr>
        <w:t>, sin perjuicio de cualquier acción que</w:t>
      </w:r>
      <w:r w:rsidRPr="008A6791">
        <w:rPr>
          <w:rFonts w:ascii="Century Gothic" w:hAnsi="Century Gothic"/>
          <w:i w:val="0"/>
          <w:color w:val="auto"/>
          <w:sz w:val="22"/>
          <w:szCs w:val="22"/>
          <w:lang w:val="es-MX"/>
        </w:rPr>
        <w:t xml:space="preserve"> </w:t>
      </w:r>
      <w:r w:rsidR="00883960" w:rsidRPr="008A6791">
        <w:rPr>
          <w:rFonts w:ascii="Century Gothic" w:hAnsi="Century Gothic"/>
          <w:i w:val="0"/>
          <w:color w:val="auto"/>
          <w:sz w:val="22"/>
          <w:szCs w:val="22"/>
          <w:lang w:val="es-MX"/>
        </w:rPr>
        <w:t>las EM</w:t>
      </w:r>
      <w:r w:rsidRPr="008A6791">
        <w:rPr>
          <w:rFonts w:ascii="Century Gothic" w:hAnsi="Century Gothic"/>
          <w:i w:val="0"/>
          <w:color w:val="auto"/>
          <w:sz w:val="22"/>
          <w:szCs w:val="22"/>
          <w:lang w:val="es-MX"/>
        </w:rPr>
        <w:t xml:space="preserve"> </w:t>
      </w:r>
      <w:r w:rsidRPr="008A6791">
        <w:rPr>
          <w:rFonts w:ascii="Century Gothic" w:hAnsi="Century Gothic"/>
          <w:i w:val="0"/>
          <w:color w:val="auto"/>
          <w:sz w:val="22"/>
          <w:lang w:val="es-MX"/>
        </w:rPr>
        <w:t xml:space="preserve">tuviera derecho a ejercitar por el citado incumplimiento, el </w:t>
      </w:r>
      <w:r w:rsidR="00651F2C">
        <w:rPr>
          <w:rFonts w:ascii="Century Gothic" w:hAnsi="Century Gothic"/>
          <w:i w:val="0"/>
          <w:color w:val="auto"/>
          <w:sz w:val="22"/>
          <w:lang w:val="es-MX"/>
        </w:rPr>
        <w:t xml:space="preserve">[*] </w:t>
      </w:r>
      <w:r w:rsidRPr="008A6791">
        <w:rPr>
          <w:rFonts w:ascii="Century Gothic" w:hAnsi="Century Gothic"/>
          <w:i w:val="0"/>
          <w:color w:val="auto"/>
          <w:sz w:val="22"/>
          <w:lang w:val="es-MX"/>
        </w:rPr>
        <w:t xml:space="preserve">SOLICITANTE pagará a </w:t>
      </w:r>
      <w:r w:rsidR="00E45A8F" w:rsidRPr="008A6791">
        <w:rPr>
          <w:rFonts w:ascii="Century Gothic" w:hAnsi="Century Gothic"/>
          <w:i w:val="0"/>
          <w:iCs/>
          <w:sz w:val="22"/>
          <w:szCs w:val="22"/>
        </w:rPr>
        <w:t>RED NACIONAL</w:t>
      </w:r>
      <w:r w:rsidRPr="008A6791">
        <w:rPr>
          <w:rFonts w:ascii="Century Gothic" w:hAnsi="Century Gothic"/>
          <w:i w:val="0"/>
          <w:color w:val="auto"/>
          <w:sz w:val="22"/>
          <w:szCs w:val="22"/>
          <w:lang w:val="es-MX"/>
        </w:rPr>
        <w:t xml:space="preserve"> </w:t>
      </w:r>
      <w:r w:rsidRPr="008A6791">
        <w:rPr>
          <w:rFonts w:ascii="Century Gothic" w:hAnsi="Century Gothic"/>
          <w:i w:val="0"/>
          <w:color w:val="auto"/>
          <w:sz w:val="22"/>
          <w:lang w:val="es-MX"/>
        </w:rPr>
        <w:t>intereses moratorios respecto de todas aquellas cantidades que permanezcan insolutas.</w:t>
      </w:r>
    </w:p>
    <w:p w14:paraId="606F3BA5" w14:textId="77777777" w:rsidR="0017227E" w:rsidRPr="008A6791" w:rsidRDefault="0017227E" w:rsidP="006B2B93">
      <w:pPr>
        <w:pStyle w:val="CitaIFT"/>
        <w:spacing w:after="120" w:line="264" w:lineRule="auto"/>
        <w:ind w:left="0" w:right="51"/>
        <w:rPr>
          <w:rFonts w:ascii="Century Gothic" w:hAnsi="Century Gothic"/>
          <w:i w:val="0"/>
          <w:color w:val="auto"/>
          <w:sz w:val="22"/>
          <w:lang w:val="es-MX"/>
        </w:rPr>
      </w:pPr>
      <w:r w:rsidRPr="008A6791">
        <w:rPr>
          <w:rFonts w:ascii="Century Gothic" w:hAnsi="Century Gothic"/>
          <w:i w:val="0"/>
          <w:color w:val="auto"/>
          <w:sz w:val="22"/>
          <w:lang w:val="es-MX"/>
        </w:rPr>
        <w:t xml:space="preserve">La tasa base para efectos del cálculo de intereses moratorios en el primer período mensual será la Tasa de Interés </w:t>
      </w:r>
      <w:proofErr w:type="spellStart"/>
      <w:r w:rsidRPr="008A6791">
        <w:rPr>
          <w:rFonts w:ascii="Century Gothic" w:hAnsi="Century Gothic"/>
          <w:i w:val="0"/>
          <w:color w:val="auto"/>
          <w:sz w:val="22"/>
          <w:lang w:val="es-MX"/>
        </w:rPr>
        <w:t>lnterbancaria</w:t>
      </w:r>
      <w:proofErr w:type="spellEnd"/>
      <w:r w:rsidRPr="008A6791">
        <w:rPr>
          <w:rFonts w:ascii="Century Gothic" w:hAnsi="Century Gothic"/>
          <w:i w:val="0"/>
          <w:color w:val="auto"/>
          <w:sz w:val="22"/>
          <w:lang w:val="es-MX"/>
        </w:rPr>
        <w:t xml:space="preserve"> de Equilibrio vigente en la fecha de vencimiento de las contraprestaciones o reembolsos correspondientes. Dicha tasa base se ajustará mensualmente empleando la Tasa de Interés </w:t>
      </w:r>
      <w:proofErr w:type="spellStart"/>
      <w:r w:rsidRPr="008A6791">
        <w:rPr>
          <w:rFonts w:ascii="Century Gothic" w:hAnsi="Century Gothic"/>
          <w:i w:val="0"/>
          <w:color w:val="auto"/>
          <w:sz w:val="22"/>
          <w:lang w:val="es-MX"/>
        </w:rPr>
        <w:t>lnterbancaria</w:t>
      </w:r>
      <w:proofErr w:type="spellEnd"/>
      <w:r w:rsidRPr="008A6791">
        <w:rPr>
          <w:rFonts w:ascii="Century Gothic" w:hAnsi="Century Gothic"/>
          <w:i w:val="0"/>
          <w:color w:val="auto"/>
          <w:sz w:val="22"/>
          <w:lang w:val="es-MX"/>
        </w:rPr>
        <w:t xml:space="preserve"> de Equilibrio vigente en la fecha en que inicie cada período mensual subsecuente, contado a partir de la fecha de vencimiento de las contraprestaciones o reembolsos correspondientes.</w:t>
      </w:r>
    </w:p>
    <w:p w14:paraId="26500BB3" w14:textId="77777777" w:rsidR="00971EC1" w:rsidRDefault="00971EC1" w:rsidP="006B2B93">
      <w:pPr>
        <w:spacing w:after="120" w:line="264" w:lineRule="auto"/>
        <w:rPr>
          <w:rFonts w:ascii="Century Gothic" w:hAnsi="Century Gothic"/>
        </w:rPr>
      </w:pPr>
    </w:p>
    <w:p w14:paraId="67DD94F0" w14:textId="77777777" w:rsidR="0017227E" w:rsidRPr="008A6791" w:rsidRDefault="0017227E" w:rsidP="00C60563">
      <w:pPr>
        <w:pStyle w:val="0Tit11"/>
      </w:pPr>
      <w:bookmarkStart w:id="2418" w:name="_Toc92974180"/>
      <w:bookmarkStart w:id="2419" w:name="_Toc93052492"/>
      <w:bookmarkStart w:id="2420" w:name="_Toc93056447"/>
      <w:bookmarkStart w:id="2421" w:name="_Toc107408475"/>
      <w:bookmarkStart w:id="2422" w:name="_Toc107502360"/>
      <w:bookmarkStart w:id="2423" w:name="_Toc107503181"/>
      <w:r w:rsidRPr="008A6791">
        <w:t>Quinta.</w:t>
      </w:r>
      <w:r w:rsidR="00E10CFA">
        <w:t xml:space="preserve"> </w:t>
      </w:r>
      <w:r w:rsidRPr="008A6791">
        <w:t>INFORMACIÓN CONFIDENCIAL</w:t>
      </w:r>
      <w:bookmarkEnd w:id="2418"/>
      <w:bookmarkEnd w:id="2419"/>
      <w:bookmarkEnd w:id="2420"/>
      <w:bookmarkEnd w:id="2421"/>
      <w:bookmarkEnd w:id="2422"/>
      <w:bookmarkEnd w:id="2423"/>
      <w:r w:rsidRPr="008A6791">
        <w:t xml:space="preserve"> </w:t>
      </w:r>
    </w:p>
    <w:p w14:paraId="3AA79CE5" w14:textId="77777777" w:rsidR="0017227E" w:rsidRPr="008A6791" w:rsidRDefault="00883960" w:rsidP="006B2B93">
      <w:pPr>
        <w:pStyle w:val="CitaIFT"/>
        <w:spacing w:after="120" w:line="264" w:lineRule="auto"/>
        <w:ind w:left="0" w:right="51"/>
        <w:rPr>
          <w:rFonts w:ascii="Century Gothic" w:hAnsi="Century Gothic"/>
          <w:i w:val="0"/>
          <w:sz w:val="22"/>
        </w:rPr>
      </w:pPr>
      <w:r w:rsidRPr="008A6791">
        <w:rPr>
          <w:rFonts w:ascii="Century Gothic" w:hAnsi="Century Gothic"/>
          <w:i w:val="0"/>
          <w:color w:val="auto"/>
          <w:sz w:val="22"/>
          <w:szCs w:val="22"/>
          <w:lang w:val="es-MX"/>
        </w:rPr>
        <w:t xml:space="preserve">Las </w:t>
      </w:r>
      <w:r w:rsidR="00E45A8F">
        <w:rPr>
          <w:rFonts w:ascii="Century Gothic" w:hAnsi="Century Gothic"/>
          <w:i w:val="0"/>
          <w:color w:val="auto"/>
          <w:sz w:val="22"/>
          <w:szCs w:val="22"/>
          <w:lang w:val="es-MX"/>
        </w:rPr>
        <w:t xml:space="preserve">Partes </w:t>
      </w:r>
      <w:r w:rsidR="0017227E" w:rsidRPr="008A6791">
        <w:rPr>
          <w:rFonts w:ascii="Century Gothic" w:hAnsi="Century Gothic"/>
          <w:i w:val="0"/>
          <w:color w:val="auto"/>
          <w:sz w:val="22"/>
          <w:lang w:val="es-MX"/>
        </w:rPr>
        <w:t xml:space="preserve">se obligan a guardar estricta confidencialidad con relación a la información técnica y cualquier otra que se derive de los compromisos adquiridos en este </w:t>
      </w:r>
      <w:r w:rsidR="0017227E" w:rsidRPr="008A6791">
        <w:rPr>
          <w:rFonts w:ascii="Century Gothic" w:hAnsi="Century Gothic"/>
          <w:i w:val="0"/>
          <w:color w:val="auto"/>
          <w:sz w:val="22"/>
          <w:szCs w:val="22"/>
          <w:lang w:val="es-MX"/>
        </w:rPr>
        <w:t>CONVENIO</w:t>
      </w:r>
      <w:r w:rsidR="0017227E" w:rsidRPr="008A6791">
        <w:rPr>
          <w:rFonts w:ascii="Century Gothic" w:hAnsi="Century Gothic"/>
          <w:i w:val="0"/>
          <w:color w:val="auto"/>
          <w:sz w:val="22"/>
          <w:lang w:val="es-MX"/>
        </w:rPr>
        <w:t xml:space="preserve">, que sea señalada como información confidencial por cualquiera de las </w:t>
      </w:r>
      <w:r w:rsidR="0017227E" w:rsidRPr="008A6791">
        <w:rPr>
          <w:rFonts w:ascii="Century Gothic" w:hAnsi="Century Gothic"/>
          <w:i w:val="0"/>
          <w:sz w:val="22"/>
        </w:rPr>
        <w:t xml:space="preserve">Partes contratantes, antes y/o después de la celebración del presente instrumento, comprometiéndose ambas Partes a que en el momento de la terminación de este instrumento o en cualquier momento en que se solicite, se devolverá todo documento o información que pudiera haber recibido, obtenido o producido como resultado de los </w:t>
      </w:r>
      <w:r w:rsidR="0017227E" w:rsidRPr="008A6791">
        <w:rPr>
          <w:rFonts w:ascii="Century Gothic" w:hAnsi="Century Gothic"/>
          <w:i w:val="0"/>
          <w:sz w:val="22"/>
          <w:szCs w:val="22"/>
        </w:rPr>
        <w:t>Servicios</w:t>
      </w:r>
      <w:r w:rsidR="0017227E" w:rsidRPr="008A6791">
        <w:rPr>
          <w:rFonts w:ascii="Century Gothic" w:hAnsi="Century Gothic"/>
          <w:i w:val="0"/>
          <w:sz w:val="22"/>
        </w:rPr>
        <w:t xml:space="preserve"> descritos en este instrumento.</w:t>
      </w:r>
    </w:p>
    <w:p w14:paraId="4B3AD1A3" w14:textId="77777777" w:rsidR="0017227E" w:rsidRPr="008A6791" w:rsidRDefault="0017227E" w:rsidP="006B2B93">
      <w:pPr>
        <w:pStyle w:val="CitaIFT"/>
        <w:spacing w:after="120" w:line="264" w:lineRule="auto"/>
        <w:ind w:left="0" w:right="51"/>
        <w:rPr>
          <w:rFonts w:ascii="Century Gothic" w:hAnsi="Century Gothic"/>
          <w:i w:val="0"/>
          <w:sz w:val="22"/>
        </w:rPr>
      </w:pPr>
      <w:r w:rsidRPr="008A6791">
        <w:rPr>
          <w:rFonts w:ascii="Century Gothic" w:hAnsi="Century Gothic"/>
          <w:i w:val="0"/>
          <w:color w:val="auto"/>
          <w:sz w:val="22"/>
          <w:lang w:val="es-MX"/>
        </w:rPr>
        <w:t xml:space="preserve">La documentación y la información que se genere con motivo de la celebración de este </w:t>
      </w:r>
      <w:r w:rsidRPr="008A6791">
        <w:rPr>
          <w:rFonts w:ascii="Century Gothic" w:hAnsi="Century Gothic"/>
          <w:i w:val="0"/>
          <w:color w:val="auto"/>
          <w:sz w:val="22"/>
          <w:szCs w:val="22"/>
          <w:lang w:val="es-MX"/>
        </w:rPr>
        <w:t>CONVENIO</w:t>
      </w:r>
      <w:r w:rsidRPr="008A6791">
        <w:rPr>
          <w:rFonts w:ascii="Century Gothic" w:hAnsi="Century Gothic"/>
          <w:i w:val="0"/>
          <w:color w:val="auto"/>
          <w:sz w:val="22"/>
          <w:lang w:val="es-MX"/>
        </w:rPr>
        <w:t>,</w:t>
      </w:r>
      <w:r w:rsidRPr="008A6791">
        <w:rPr>
          <w:rFonts w:ascii="Century Gothic" w:hAnsi="Century Gothic"/>
          <w:b/>
          <w:sz w:val="22"/>
        </w:rPr>
        <w:t xml:space="preserve"> </w:t>
      </w:r>
      <w:r w:rsidRPr="008A6791">
        <w:rPr>
          <w:rFonts w:ascii="Century Gothic" w:hAnsi="Century Gothic"/>
          <w:i w:val="0"/>
          <w:sz w:val="22"/>
        </w:rPr>
        <w:t xml:space="preserve">será propiedad exclusiva de la </w:t>
      </w:r>
      <w:r w:rsidRPr="008A6791">
        <w:rPr>
          <w:rFonts w:ascii="Century Gothic" w:hAnsi="Century Gothic"/>
          <w:i w:val="0"/>
          <w:sz w:val="22"/>
          <w:szCs w:val="22"/>
        </w:rPr>
        <w:t>Parte</w:t>
      </w:r>
      <w:r w:rsidRPr="008A6791">
        <w:rPr>
          <w:rFonts w:ascii="Century Gothic" w:hAnsi="Century Gothic"/>
          <w:i w:val="0"/>
          <w:sz w:val="22"/>
        </w:rPr>
        <w:t xml:space="preserve"> que la produzca. Ninguna de las Partes podrá divulgar la información sin previo consentimiento por escrito de la otra Parte.</w:t>
      </w:r>
    </w:p>
    <w:p w14:paraId="2A8928E4" w14:textId="77777777" w:rsidR="0017227E" w:rsidRPr="008A6791" w:rsidRDefault="0017227E" w:rsidP="006B2B93">
      <w:pPr>
        <w:pStyle w:val="CitaIFT"/>
        <w:spacing w:after="120" w:line="264" w:lineRule="auto"/>
        <w:ind w:left="0" w:right="51"/>
        <w:rPr>
          <w:rFonts w:ascii="Century Gothic" w:hAnsi="Century Gothic"/>
          <w:i w:val="0"/>
          <w:sz w:val="22"/>
        </w:rPr>
      </w:pPr>
      <w:r w:rsidRPr="008A6791">
        <w:rPr>
          <w:rFonts w:ascii="Century Gothic" w:hAnsi="Century Gothic"/>
          <w:i w:val="0"/>
          <w:color w:val="auto"/>
          <w:sz w:val="22"/>
          <w:lang w:val="es-MX"/>
        </w:rPr>
        <w:t xml:space="preserve">La información que se proporcione o que se llegue a conocer con motivo de este </w:t>
      </w:r>
      <w:r w:rsidRPr="008A6791">
        <w:rPr>
          <w:rFonts w:ascii="Century Gothic" w:hAnsi="Century Gothic"/>
          <w:i w:val="0"/>
          <w:sz w:val="22"/>
          <w:szCs w:val="22"/>
        </w:rPr>
        <w:t>CONVENIO</w:t>
      </w:r>
      <w:r w:rsidRPr="008A6791">
        <w:rPr>
          <w:rFonts w:ascii="Century Gothic" w:hAnsi="Century Gothic"/>
          <w:i w:val="0"/>
          <w:sz w:val="22"/>
        </w:rPr>
        <w:t xml:space="preserve">, será considerada como estrictamente confidencial, obligándose ambas Partes a no revelarla a terceras personas, tomando las providencias necesarias para que las personas que tengan acceso a información proporcionada por las Partes como consecuencia de lo pactado en este </w:t>
      </w:r>
      <w:r w:rsidRPr="008A6791">
        <w:rPr>
          <w:rFonts w:ascii="Century Gothic" w:hAnsi="Century Gothic"/>
          <w:i w:val="0"/>
          <w:sz w:val="22"/>
          <w:szCs w:val="22"/>
        </w:rPr>
        <w:t>CONVENIO</w:t>
      </w:r>
      <w:r w:rsidRPr="008A6791">
        <w:rPr>
          <w:rFonts w:ascii="Century Gothic" w:hAnsi="Century Gothic"/>
          <w:i w:val="0"/>
          <w:sz w:val="22"/>
        </w:rPr>
        <w:t>, no la divulguen.</w:t>
      </w:r>
    </w:p>
    <w:p w14:paraId="6AF28206" w14:textId="77777777" w:rsidR="0017227E" w:rsidRPr="008A6791" w:rsidRDefault="0017227E" w:rsidP="006B2B93">
      <w:pPr>
        <w:pStyle w:val="CitaIFT"/>
        <w:spacing w:after="120" w:line="264" w:lineRule="auto"/>
        <w:ind w:left="0" w:right="51"/>
        <w:rPr>
          <w:rFonts w:ascii="Century Gothic" w:hAnsi="Century Gothic"/>
          <w:i w:val="0"/>
          <w:sz w:val="22"/>
        </w:rPr>
      </w:pPr>
      <w:r w:rsidRPr="008A6791">
        <w:rPr>
          <w:rFonts w:ascii="Century Gothic" w:hAnsi="Century Gothic"/>
          <w:i w:val="0"/>
          <w:sz w:val="22"/>
        </w:rPr>
        <w:t xml:space="preserve">Asimismo, se considerará como confidencial toda la información relacionada con los usuarios finales, presentes o futuros, así como toda la información intercambiada entre el </w:t>
      </w:r>
      <w:r w:rsidR="00651F2C">
        <w:rPr>
          <w:rFonts w:ascii="Century Gothic" w:hAnsi="Century Gothic"/>
          <w:i w:val="0"/>
          <w:sz w:val="22"/>
        </w:rPr>
        <w:t>[*]</w:t>
      </w:r>
      <w:r w:rsidR="002C4FFE">
        <w:rPr>
          <w:rFonts w:ascii="Century Gothic" w:hAnsi="Century Gothic"/>
          <w:i w:val="0"/>
          <w:sz w:val="22"/>
        </w:rPr>
        <w:t xml:space="preserve"> </w:t>
      </w:r>
      <w:r w:rsidRPr="008A6791">
        <w:rPr>
          <w:rFonts w:ascii="Century Gothic" w:hAnsi="Century Gothic"/>
          <w:i w:val="0"/>
          <w:sz w:val="22"/>
        </w:rPr>
        <w:t xml:space="preserve">SOLICITANTE y </w:t>
      </w:r>
      <w:r w:rsidR="00E45A8F" w:rsidRPr="005C40AC">
        <w:rPr>
          <w:rFonts w:ascii="Century Gothic" w:hAnsi="Century Gothic"/>
          <w:i w:val="0"/>
          <w:iCs/>
          <w:sz w:val="22"/>
          <w:szCs w:val="22"/>
        </w:rPr>
        <w:t>RED NACIONAL</w:t>
      </w:r>
      <w:r w:rsidRPr="008A6791">
        <w:rPr>
          <w:rFonts w:ascii="Century Gothic" w:hAnsi="Century Gothic"/>
          <w:i w:val="0"/>
          <w:sz w:val="22"/>
          <w:szCs w:val="22"/>
        </w:rPr>
        <w:t xml:space="preserve"> </w:t>
      </w:r>
      <w:r w:rsidRPr="008A6791">
        <w:rPr>
          <w:rFonts w:ascii="Century Gothic" w:hAnsi="Century Gothic"/>
          <w:i w:val="0"/>
          <w:sz w:val="22"/>
        </w:rPr>
        <w:t>que sea remitida por las Partes conforme a los procedimientos establecidos para la instalación de los Servicios. En función de ello, se entiende que en ningún caso, directamente o a través de empresas subsidiarias o filiales, o empresas que pertenezcan al mismo grupo de interés económico, las Partes podrán utilizar dicha información para hacer prácticas que afecten la competencia y libre concurrencia.</w:t>
      </w:r>
    </w:p>
    <w:p w14:paraId="74732028" w14:textId="77777777" w:rsidR="0017227E" w:rsidRPr="008A6791" w:rsidRDefault="0017227E" w:rsidP="006B2B93">
      <w:pPr>
        <w:pStyle w:val="CitaIFT"/>
        <w:spacing w:after="120" w:line="264" w:lineRule="auto"/>
        <w:ind w:left="0" w:right="51"/>
        <w:rPr>
          <w:rFonts w:ascii="Century Gothic" w:hAnsi="Century Gothic"/>
          <w:i w:val="0"/>
          <w:sz w:val="22"/>
        </w:rPr>
      </w:pPr>
      <w:r w:rsidRPr="008A6791">
        <w:rPr>
          <w:rFonts w:ascii="Century Gothic" w:hAnsi="Century Gothic"/>
          <w:i w:val="0"/>
          <w:sz w:val="22"/>
        </w:rPr>
        <w:t xml:space="preserve">Si la información proporcionada por cualquiera de las Partes se hiciere del conocimiento de terceros, por dolo, negligencia o mala fe, imputable a la </w:t>
      </w:r>
      <w:r w:rsidRPr="008A6791">
        <w:rPr>
          <w:rFonts w:ascii="Century Gothic" w:hAnsi="Century Gothic"/>
          <w:i w:val="0"/>
          <w:sz w:val="22"/>
          <w:szCs w:val="22"/>
        </w:rPr>
        <w:t>Parte</w:t>
      </w:r>
      <w:r w:rsidRPr="008A6791">
        <w:rPr>
          <w:rFonts w:ascii="Century Gothic" w:hAnsi="Century Gothic"/>
          <w:i w:val="0"/>
          <w:sz w:val="22"/>
        </w:rPr>
        <w:t xml:space="preserve"> receptora de la información y/o a su personal, empleados o agentes, dicha </w:t>
      </w:r>
      <w:r w:rsidRPr="008A6791">
        <w:rPr>
          <w:rFonts w:ascii="Century Gothic" w:hAnsi="Century Gothic"/>
          <w:i w:val="0"/>
          <w:sz w:val="22"/>
          <w:szCs w:val="22"/>
        </w:rPr>
        <w:t>Parte</w:t>
      </w:r>
      <w:r w:rsidRPr="008A6791">
        <w:rPr>
          <w:rFonts w:ascii="Century Gothic" w:hAnsi="Century Gothic"/>
          <w:i w:val="0"/>
          <w:sz w:val="22"/>
        </w:rPr>
        <w:t xml:space="preserve"> deberá responder por los daños y perjuicios ocasionados, sin perjuicio de las responsabilidades y sanciones legales a que se haga acreedor en términos de la legislación vigente aplicable en la materia, referentes a la revelación de secretos o al secreto profesional, en que incurriría en el supuesto de incumplir con la presente cláusula. La obligación de confidencialidad se mantendrá durante la vigencia de este </w:t>
      </w:r>
      <w:r w:rsidRPr="008A6791">
        <w:rPr>
          <w:rFonts w:ascii="Century Gothic" w:hAnsi="Century Gothic"/>
          <w:i w:val="0"/>
          <w:sz w:val="22"/>
          <w:szCs w:val="22"/>
        </w:rPr>
        <w:t>CONVENIO</w:t>
      </w:r>
      <w:r w:rsidRPr="008A6791">
        <w:rPr>
          <w:rFonts w:ascii="Century Gothic" w:hAnsi="Century Gothic"/>
          <w:i w:val="0"/>
          <w:sz w:val="22"/>
        </w:rPr>
        <w:t xml:space="preserve"> y por un periodo de dos años a partir de la terminación del mismo.</w:t>
      </w:r>
    </w:p>
    <w:p w14:paraId="7FA581A8" w14:textId="77777777" w:rsidR="00512B56" w:rsidRPr="008A6791" w:rsidRDefault="0017227E" w:rsidP="006B2B93">
      <w:pPr>
        <w:pStyle w:val="CitaIFT"/>
        <w:spacing w:after="120" w:line="264" w:lineRule="auto"/>
        <w:ind w:left="0" w:right="51"/>
        <w:rPr>
          <w:rFonts w:ascii="Century Gothic" w:hAnsi="Century Gothic"/>
          <w:i w:val="0"/>
          <w:color w:val="auto"/>
          <w:sz w:val="22"/>
          <w:szCs w:val="22"/>
          <w:lang w:val="es-MX"/>
        </w:rPr>
      </w:pPr>
      <w:r w:rsidRPr="008A6791">
        <w:rPr>
          <w:rFonts w:ascii="Century Gothic" w:hAnsi="Century Gothic"/>
          <w:i w:val="0"/>
          <w:color w:val="auto"/>
          <w:sz w:val="22"/>
          <w:szCs w:val="22"/>
          <w:lang w:val="es-MX"/>
        </w:rPr>
        <w:t>No se entenderá como información confidencial, aquella que:</w:t>
      </w:r>
    </w:p>
    <w:p w14:paraId="0B6C163A" w14:textId="77777777" w:rsidR="0017227E" w:rsidRPr="00C60563" w:rsidRDefault="0017227E" w:rsidP="00C60563">
      <w:pPr>
        <w:spacing w:after="120" w:line="264" w:lineRule="auto"/>
        <w:ind w:left="567" w:hanging="567"/>
        <w:jc w:val="both"/>
        <w:rPr>
          <w:rFonts w:ascii="Century Gothic" w:hAnsi="Century Gothic" w:cs="Arial"/>
          <w:lang w:val="es-ES_tradnl"/>
        </w:rPr>
      </w:pPr>
      <w:r w:rsidRPr="00C60563">
        <w:rPr>
          <w:rFonts w:ascii="Century Gothic" w:hAnsi="Century Gothic" w:cs="Arial"/>
          <w:lang w:val="es-ES_tradnl"/>
        </w:rPr>
        <w:t>(i)</w:t>
      </w:r>
      <w:r w:rsidRPr="00C60563">
        <w:rPr>
          <w:rFonts w:ascii="Century Gothic" w:hAnsi="Century Gothic" w:cs="Arial"/>
          <w:lang w:val="es-ES_tradnl"/>
        </w:rPr>
        <w:tab/>
        <w:t>Sea o llegue a ser del dominio público por disposición de la autoridad o por voluntad de la Parte propietaria.</w:t>
      </w:r>
    </w:p>
    <w:p w14:paraId="4C9D5CDA" w14:textId="77777777" w:rsidR="0017227E" w:rsidRPr="00C60563" w:rsidRDefault="0017227E" w:rsidP="00C60563">
      <w:pPr>
        <w:spacing w:after="120" w:line="264" w:lineRule="auto"/>
        <w:ind w:left="567" w:hanging="567"/>
        <w:jc w:val="both"/>
        <w:rPr>
          <w:rFonts w:ascii="Century Gothic" w:hAnsi="Century Gothic" w:cs="Arial"/>
          <w:lang w:val="es-ES_tradnl"/>
        </w:rPr>
      </w:pPr>
      <w:r w:rsidRPr="00C60563">
        <w:rPr>
          <w:rFonts w:ascii="Century Gothic" w:hAnsi="Century Gothic" w:cs="Arial"/>
          <w:lang w:val="es-ES_tradnl"/>
        </w:rPr>
        <w:t>(ii)</w:t>
      </w:r>
      <w:r w:rsidRPr="00C60563">
        <w:rPr>
          <w:rFonts w:ascii="Century Gothic" w:hAnsi="Century Gothic" w:cs="Arial"/>
          <w:lang w:val="es-ES_tradnl"/>
        </w:rPr>
        <w:tab/>
        <w:t>Sea proporcionada a la Parte receptora como información no confidencial o sin la indicación citada en la cláusula.</w:t>
      </w:r>
    </w:p>
    <w:p w14:paraId="4BFFF05C" w14:textId="77777777" w:rsidR="0017227E" w:rsidRPr="00C60563" w:rsidRDefault="0017227E" w:rsidP="00C60563">
      <w:pPr>
        <w:spacing w:after="120" w:line="264" w:lineRule="auto"/>
        <w:ind w:left="567" w:hanging="567"/>
        <w:jc w:val="both"/>
        <w:rPr>
          <w:rFonts w:ascii="Century Gothic" w:hAnsi="Century Gothic" w:cs="Arial"/>
          <w:lang w:val="es-ES_tradnl"/>
        </w:rPr>
      </w:pPr>
      <w:r w:rsidRPr="00C60563">
        <w:rPr>
          <w:rFonts w:ascii="Century Gothic" w:hAnsi="Century Gothic" w:cs="Arial"/>
          <w:lang w:val="es-ES_tradnl"/>
        </w:rPr>
        <w:t>(</w:t>
      </w:r>
      <w:proofErr w:type="spellStart"/>
      <w:r w:rsidRPr="00C60563">
        <w:rPr>
          <w:rFonts w:ascii="Century Gothic" w:hAnsi="Century Gothic" w:cs="Arial"/>
          <w:lang w:val="es-ES_tradnl"/>
        </w:rPr>
        <w:t>iii</w:t>
      </w:r>
      <w:proofErr w:type="spellEnd"/>
      <w:r w:rsidRPr="00C60563">
        <w:rPr>
          <w:rFonts w:ascii="Century Gothic" w:hAnsi="Century Gothic" w:cs="Arial"/>
          <w:lang w:val="es-ES_tradnl"/>
        </w:rPr>
        <w:t>)</w:t>
      </w:r>
      <w:r w:rsidRPr="00C60563">
        <w:rPr>
          <w:rFonts w:ascii="Century Gothic" w:hAnsi="Century Gothic" w:cs="Arial"/>
          <w:lang w:val="es-ES_tradnl"/>
        </w:rPr>
        <w:tab/>
        <w:t>Haya estado en posesión de la Parte receptora antes de haberle sido proporcionada por la Parte propietaria, o</w:t>
      </w:r>
    </w:p>
    <w:p w14:paraId="34B4D91B" w14:textId="77777777" w:rsidR="0017227E" w:rsidRPr="00C60563" w:rsidRDefault="0017227E" w:rsidP="00C60563">
      <w:pPr>
        <w:spacing w:after="120" w:line="264" w:lineRule="auto"/>
        <w:ind w:left="567" w:hanging="567"/>
        <w:jc w:val="both"/>
        <w:rPr>
          <w:rFonts w:ascii="Century Gothic" w:hAnsi="Century Gothic" w:cs="Arial"/>
          <w:lang w:val="es-ES_tradnl"/>
        </w:rPr>
      </w:pPr>
      <w:r w:rsidRPr="00C60563">
        <w:rPr>
          <w:rFonts w:ascii="Century Gothic" w:hAnsi="Century Gothic" w:cs="Arial"/>
          <w:lang w:val="es-ES_tradnl"/>
        </w:rPr>
        <w:t>(</w:t>
      </w:r>
      <w:proofErr w:type="spellStart"/>
      <w:r w:rsidRPr="00C60563">
        <w:rPr>
          <w:rFonts w:ascii="Century Gothic" w:hAnsi="Century Gothic" w:cs="Arial"/>
          <w:lang w:val="es-ES_tradnl"/>
        </w:rPr>
        <w:t>iv</w:t>
      </w:r>
      <w:proofErr w:type="spellEnd"/>
      <w:r w:rsidRPr="00C60563">
        <w:rPr>
          <w:rFonts w:ascii="Century Gothic" w:hAnsi="Century Gothic" w:cs="Arial"/>
          <w:lang w:val="es-ES_tradnl"/>
        </w:rPr>
        <w:t>)</w:t>
      </w:r>
      <w:r w:rsidRPr="00C60563">
        <w:rPr>
          <w:rFonts w:ascii="Century Gothic" w:hAnsi="Century Gothic" w:cs="Arial"/>
          <w:lang w:val="es-ES_tradnl"/>
        </w:rPr>
        <w:tab/>
        <w:t>Deba ser divulgada por la Parte receptora en virtud de un requerimiento legal, judicial, gubernamental o administrativo, siempre que notifique por escrito a la otra Parte con 3 (tres) días de anticipación a la divulgación solicitada.</w:t>
      </w:r>
    </w:p>
    <w:p w14:paraId="18F9B8ED" w14:textId="77777777" w:rsidR="0017227E" w:rsidRPr="008A6791" w:rsidRDefault="0017227E" w:rsidP="006B2B93">
      <w:pPr>
        <w:pStyle w:val="CitaIFT"/>
        <w:spacing w:after="120" w:line="264" w:lineRule="auto"/>
        <w:ind w:left="0" w:right="51"/>
        <w:rPr>
          <w:rFonts w:ascii="Century Gothic" w:hAnsi="Century Gothic"/>
          <w:i w:val="0"/>
          <w:color w:val="auto"/>
          <w:sz w:val="22"/>
          <w:lang w:val="es-MX"/>
        </w:rPr>
      </w:pPr>
      <w:r w:rsidRPr="008A6791">
        <w:rPr>
          <w:rFonts w:ascii="Century Gothic" w:hAnsi="Century Gothic"/>
          <w:i w:val="0"/>
          <w:color w:val="auto"/>
          <w:sz w:val="22"/>
          <w:lang w:val="es-MX"/>
        </w:rPr>
        <w:t xml:space="preserve">La </w:t>
      </w:r>
      <w:r w:rsidRPr="008A6791">
        <w:rPr>
          <w:rFonts w:ascii="Century Gothic" w:hAnsi="Century Gothic"/>
          <w:i w:val="0"/>
          <w:color w:val="auto"/>
          <w:sz w:val="22"/>
          <w:szCs w:val="22"/>
          <w:lang w:val="es-MX"/>
        </w:rPr>
        <w:t>Parte</w:t>
      </w:r>
      <w:r w:rsidRPr="008A6791">
        <w:rPr>
          <w:rFonts w:ascii="Century Gothic" w:hAnsi="Century Gothic"/>
          <w:i w:val="0"/>
          <w:color w:val="auto"/>
          <w:sz w:val="22"/>
          <w:lang w:val="es-MX"/>
        </w:rPr>
        <w:t xml:space="preserve"> receptora se obliga a no revelar la información confidencial, salvo autorización previa y por escrito de la otra </w:t>
      </w:r>
      <w:r w:rsidRPr="008A6791">
        <w:rPr>
          <w:rFonts w:ascii="Century Gothic" w:hAnsi="Century Gothic"/>
          <w:i w:val="0"/>
          <w:color w:val="auto"/>
          <w:sz w:val="22"/>
          <w:szCs w:val="22"/>
          <w:lang w:val="es-MX"/>
        </w:rPr>
        <w:t>Parte</w:t>
      </w:r>
      <w:r w:rsidRPr="008A6791">
        <w:rPr>
          <w:rFonts w:ascii="Century Gothic" w:hAnsi="Century Gothic"/>
          <w:i w:val="0"/>
          <w:color w:val="auto"/>
          <w:sz w:val="22"/>
          <w:lang w:val="es-MX"/>
        </w:rPr>
        <w:t xml:space="preserve">. Asimismo, la </w:t>
      </w:r>
      <w:r w:rsidRPr="008A6791">
        <w:rPr>
          <w:rFonts w:ascii="Century Gothic" w:hAnsi="Century Gothic"/>
          <w:i w:val="0"/>
          <w:color w:val="auto"/>
          <w:sz w:val="22"/>
          <w:szCs w:val="22"/>
          <w:lang w:val="es-MX"/>
        </w:rPr>
        <w:t>Parte</w:t>
      </w:r>
      <w:r w:rsidRPr="008A6791">
        <w:rPr>
          <w:rFonts w:ascii="Century Gothic" w:hAnsi="Century Gothic"/>
          <w:i w:val="0"/>
          <w:color w:val="auto"/>
          <w:sz w:val="22"/>
          <w:lang w:val="es-MX"/>
        </w:rPr>
        <w:t xml:space="preserve"> receptora se obliga a no usar la información confidencial para cualquier propósito distinto a lo pactado en este </w:t>
      </w:r>
      <w:r w:rsidRPr="008A6791">
        <w:rPr>
          <w:rFonts w:ascii="Century Gothic" w:hAnsi="Century Gothic"/>
          <w:i w:val="0"/>
          <w:color w:val="auto"/>
          <w:sz w:val="22"/>
          <w:szCs w:val="22"/>
          <w:lang w:val="es-MX"/>
        </w:rPr>
        <w:t>CONVENIO</w:t>
      </w:r>
      <w:r w:rsidRPr="008A6791">
        <w:rPr>
          <w:rFonts w:ascii="Century Gothic" w:hAnsi="Century Gothic"/>
          <w:i w:val="0"/>
          <w:color w:val="auto"/>
          <w:sz w:val="22"/>
          <w:lang w:val="es-MX"/>
        </w:rPr>
        <w:t xml:space="preserve">, y a devolver a la otra </w:t>
      </w:r>
      <w:r w:rsidRPr="008A6791">
        <w:rPr>
          <w:rFonts w:ascii="Century Gothic" w:hAnsi="Century Gothic"/>
          <w:i w:val="0"/>
          <w:color w:val="auto"/>
          <w:sz w:val="22"/>
          <w:szCs w:val="22"/>
          <w:lang w:val="es-MX"/>
        </w:rPr>
        <w:t>Parte</w:t>
      </w:r>
      <w:r w:rsidRPr="008A6791">
        <w:rPr>
          <w:rFonts w:ascii="Century Gothic" w:hAnsi="Century Gothic"/>
          <w:i w:val="0"/>
          <w:color w:val="auto"/>
          <w:sz w:val="22"/>
          <w:lang w:val="es-MX"/>
        </w:rPr>
        <w:t xml:space="preserve"> toda la información confidencial o las copias que de la misma se hayan efectuado, inmediatamente después de la terminación por cualquier causa de este instrumento.</w:t>
      </w:r>
    </w:p>
    <w:p w14:paraId="3F3826F4" w14:textId="77777777" w:rsidR="0017227E" w:rsidRPr="008A6791" w:rsidRDefault="0017227E" w:rsidP="006B2B93">
      <w:pPr>
        <w:pStyle w:val="CitaIFT"/>
        <w:spacing w:after="120" w:line="264" w:lineRule="auto"/>
        <w:ind w:left="0" w:right="51"/>
        <w:rPr>
          <w:rFonts w:ascii="Century Gothic" w:hAnsi="Century Gothic"/>
          <w:i w:val="0"/>
          <w:color w:val="auto"/>
          <w:sz w:val="22"/>
          <w:lang w:val="es-MX"/>
        </w:rPr>
      </w:pPr>
      <w:r w:rsidRPr="008A6791">
        <w:rPr>
          <w:rFonts w:ascii="Century Gothic" w:hAnsi="Century Gothic"/>
          <w:i w:val="0"/>
          <w:color w:val="auto"/>
          <w:sz w:val="22"/>
          <w:lang w:val="es-MX"/>
        </w:rPr>
        <w:t xml:space="preserve">Los términos de esta Cláusula aplican a la información que se encuentre a disposición de las Partes en el Sistema Electrónico de Gestión </w:t>
      </w:r>
      <w:r w:rsidRPr="008A6791">
        <w:rPr>
          <w:rFonts w:ascii="Century Gothic" w:hAnsi="Century Gothic"/>
          <w:i w:val="0"/>
          <w:color w:val="auto"/>
          <w:sz w:val="22"/>
          <w:szCs w:val="22"/>
          <w:lang w:val="es-MX"/>
        </w:rPr>
        <w:t xml:space="preserve">y/o en el Sistema Integrador para Operadores de </w:t>
      </w:r>
      <w:r w:rsidR="00E45A8F" w:rsidRPr="005C40AC">
        <w:rPr>
          <w:rFonts w:ascii="Century Gothic" w:hAnsi="Century Gothic"/>
          <w:i w:val="0"/>
          <w:iCs/>
          <w:sz w:val="22"/>
          <w:szCs w:val="22"/>
        </w:rPr>
        <w:t>RED NACIONAL</w:t>
      </w:r>
      <w:r w:rsidRPr="008A6791">
        <w:rPr>
          <w:rFonts w:ascii="Century Gothic" w:hAnsi="Century Gothic"/>
          <w:i w:val="0"/>
          <w:color w:val="auto"/>
          <w:sz w:val="22"/>
          <w:lang w:val="es-MX"/>
        </w:rPr>
        <w:t>.</w:t>
      </w:r>
    </w:p>
    <w:p w14:paraId="683B23B9" w14:textId="77777777" w:rsidR="00E45A8F" w:rsidRDefault="00E45A8F" w:rsidP="006B2B93">
      <w:pPr>
        <w:pStyle w:val="CitaIFT"/>
        <w:spacing w:after="120" w:line="264" w:lineRule="auto"/>
        <w:ind w:left="0" w:right="51"/>
        <w:rPr>
          <w:rFonts w:ascii="Century Gothic" w:hAnsi="Century Gothic"/>
          <w:i w:val="0"/>
          <w:color w:val="auto"/>
          <w:sz w:val="22"/>
          <w:lang w:val="es-MX"/>
        </w:rPr>
      </w:pPr>
    </w:p>
    <w:p w14:paraId="3FD65C2E" w14:textId="77777777" w:rsidR="0017227E" w:rsidRPr="008A6791" w:rsidRDefault="0017227E" w:rsidP="00C60563">
      <w:pPr>
        <w:pStyle w:val="0Tit11"/>
      </w:pPr>
      <w:bookmarkStart w:id="2424" w:name="_Toc92974181"/>
      <w:bookmarkStart w:id="2425" w:name="_Toc93052493"/>
      <w:bookmarkStart w:id="2426" w:name="_Toc93056448"/>
      <w:bookmarkStart w:id="2427" w:name="_Toc107408476"/>
      <w:bookmarkStart w:id="2428" w:name="_Toc107502361"/>
      <w:bookmarkStart w:id="2429" w:name="_Toc107503182"/>
      <w:r w:rsidRPr="008A6791">
        <w:t>Sexta. INCUMPLIMIENTO EN LA ENTREGA DE LOS SERVICIOS</w:t>
      </w:r>
      <w:bookmarkEnd w:id="2424"/>
      <w:bookmarkEnd w:id="2425"/>
      <w:bookmarkEnd w:id="2426"/>
      <w:bookmarkEnd w:id="2427"/>
      <w:bookmarkEnd w:id="2428"/>
      <w:bookmarkEnd w:id="2429"/>
    </w:p>
    <w:p w14:paraId="1D9B20BD"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caso de que </w:t>
      </w:r>
      <w:r w:rsidR="00E45A8F" w:rsidRPr="005C40AC">
        <w:rPr>
          <w:rFonts w:ascii="Century Gothic" w:hAnsi="Century Gothic" w:cs="Arial"/>
          <w:iCs/>
          <w:lang w:val="es-ES_tradnl"/>
        </w:rPr>
        <w:t>RED NACIONAL</w:t>
      </w:r>
      <w:r w:rsidRPr="008A6791">
        <w:rPr>
          <w:rFonts w:ascii="Century Gothic" w:hAnsi="Century Gothic" w:cs="Arial"/>
          <w:lang w:val="es-ES_tradnl"/>
        </w:rPr>
        <w:t xml:space="preserve"> no cumpla con la entrega, instalación y puesta en operación de los Servicios, previo cumplimiento por parte del </w:t>
      </w:r>
      <w:r w:rsidR="00651F2C">
        <w:rPr>
          <w:rFonts w:ascii="Century Gothic" w:hAnsi="Century Gothic" w:cs="Arial"/>
          <w:lang w:val="es-ES_tradnl"/>
        </w:rPr>
        <w:t xml:space="preserve">[*] </w:t>
      </w:r>
      <w:r w:rsidRPr="008A6791">
        <w:rPr>
          <w:rFonts w:ascii="Century Gothic" w:hAnsi="Century Gothic" w:cs="Arial"/>
          <w:lang w:val="es-ES_tradnl"/>
        </w:rPr>
        <w:t xml:space="preserve">SOLICITANTE de cada uno de los requisitos necesarios para tal efecto, las Partes acordarán lo conducente a las penas convencionales correspondientes de conformidad con el Anexo “B” de la Oferta de Referencia. </w:t>
      </w:r>
      <w:r w:rsidR="00B727F7" w:rsidRPr="005C40AC">
        <w:rPr>
          <w:rFonts w:ascii="Century Gothic" w:hAnsi="Century Gothic" w:cs="Arial"/>
          <w:iCs/>
          <w:lang w:val="es-ES_tradnl"/>
        </w:rPr>
        <w:t>RED NACIONAL</w:t>
      </w:r>
      <w:r w:rsidRPr="008A6791">
        <w:rPr>
          <w:rFonts w:ascii="Century Gothic" w:hAnsi="Century Gothic" w:cs="Arial"/>
          <w:lang w:val="es-ES_tradnl"/>
        </w:rPr>
        <w:t xml:space="preserve"> y el </w:t>
      </w:r>
      <w:r w:rsidR="00651F2C">
        <w:rPr>
          <w:rFonts w:ascii="Century Gothic" w:hAnsi="Century Gothic" w:cs="Arial"/>
          <w:lang w:val="es-ES_tradnl"/>
        </w:rPr>
        <w:t>[*]</w:t>
      </w:r>
      <w:r w:rsidR="002C4FFE">
        <w:rPr>
          <w:rFonts w:ascii="Century Gothic" w:hAnsi="Century Gothic" w:cs="Arial"/>
          <w:lang w:val="es-ES_tradnl"/>
        </w:rPr>
        <w:t xml:space="preserve"> </w:t>
      </w:r>
      <w:r w:rsidRPr="008A6791">
        <w:rPr>
          <w:rFonts w:ascii="Century Gothic" w:hAnsi="Century Gothic" w:cs="Arial"/>
          <w:lang w:val="es-ES_tradnl"/>
        </w:rPr>
        <w:t>SOLICITANTE realizarán previamente un acuerdo de conciliación de eventos y con base en los resultados obtenidos se determinará si existen saldos por pagar.</w:t>
      </w:r>
    </w:p>
    <w:p w14:paraId="6343A5D6"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Para la medición del cumplimento de los plazos de entrega no se computarán los días de retraso atribuibles al </w:t>
      </w:r>
      <w:r w:rsidR="00651F2C">
        <w:rPr>
          <w:rFonts w:ascii="Century Gothic" w:hAnsi="Century Gothic" w:cs="Arial"/>
          <w:lang w:val="es-ES_tradnl"/>
        </w:rPr>
        <w:t>[*]</w:t>
      </w:r>
      <w:r w:rsidR="002C4FFE">
        <w:rPr>
          <w:rFonts w:ascii="Century Gothic" w:hAnsi="Century Gothic" w:cs="Arial"/>
          <w:lang w:val="es-ES_tradnl"/>
        </w:rPr>
        <w:t xml:space="preserve"> </w:t>
      </w:r>
      <w:r w:rsidRPr="008A6791">
        <w:rPr>
          <w:rFonts w:ascii="Century Gothic" w:hAnsi="Century Gothic" w:cs="Arial"/>
          <w:lang w:val="es-ES_tradnl"/>
        </w:rPr>
        <w:t xml:space="preserve">SOLICITANTE o al cliente final, ni los que deriven de una causa de fuerza mayor o caso fortuito ni aquellos no imputables a </w:t>
      </w:r>
      <w:r w:rsidR="00B727F7" w:rsidRPr="005C40AC">
        <w:rPr>
          <w:rFonts w:ascii="Century Gothic" w:hAnsi="Century Gothic" w:cs="Arial"/>
          <w:iCs/>
          <w:lang w:val="es-ES_tradnl"/>
        </w:rPr>
        <w:t>RED NACIONAL</w:t>
      </w:r>
      <w:r w:rsidRPr="008A6791">
        <w:rPr>
          <w:rFonts w:ascii="Century Gothic" w:hAnsi="Century Gothic" w:cs="Arial"/>
          <w:lang w:val="es-ES_tradnl"/>
        </w:rPr>
        <w:t>, los que de manera enunciativa mas no limitativa, pueden consistir en: inundaciones, guerras, huracanes, incendios, emergencia sanitaria, pandemias, huelgas, sismos, terremotos, retrasos en la obtención de permisos de trabajo en la vía pública (municipales, estatales o federales), acondicionamiento de sitios del cliente que no estén listos, plantones en vía pública y negación de acceso a las instalaciones del cliente final.</w:t>
      </w:r>
    </w:p>
    <w:p w14:paraId="353DDEE8"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Los días de retraso imputables a los proveedores serán computados para efectos de penas convencionales, por la falta de aprovisionamiento de los elementos y equipos esenciales para la prestación de los Servicios.</w:t>
      </w:r>
    </w:p>
    <w:p w14:paraId="219D2DCB"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En caso de que alguna de las Partes, dentro de algún procedimiento de huelga, reciba (ya sea directamente o por conducto de: (i)</w:t>
      </w:r>
      <w:r w:rsidR="007D6FD4">
        <w:rPr>
          <w:rFonts w:ascii="Century Gothic" w:hAnsi="Century Gothic" w:cs="Arial"/>
          <w:lang w:val="es-ES_tradnl"/>
        </w:rPr>
        <w:t xml:space="preserve"> </w:t>
      </w:r>
      <w:r w:rsidRPr="008A6791">
        <w:rPr>
          <w:rFonts w:ascii="Century Gothic" w:hAnsi="Century Gothic" w:cs="Arial"/>
          <w:lang w:val="es-ES_tradnl"/>
        </w:rPr>
        <w:t>la empresa titular del contrato colectivo respectivo y/o (ii) el sindicato</w:t>
      </w:r>
      <w:r w:rsidR="007D6FD4">
        <w:rPr>
          <w:rFonts w:ascii="Century Gothic" w:hAnsi="Century Gothic" w:cs="Arial"/>
          <w:lang w:val="es-ES_tradnl"/>
        </w:rPr>
        <w:t>,</w:t>
      </w:r>
      <w:r w:rsidRPr="008A6791">
        <w:rPr>
          <w:rFonts w:ascii="Century Gothic" w:hAnsi="Century Gothic" w:cs="Arial"/>
          <w:lang w:val="es-ES_tradnl"/>
        </w:rPr>
        <w:t xml:space="preserve"> un aviso de suspensión de labores en los términos de la Fracción I del Artículo 920 de la Ley Federal del Trabajo, deberá dar aviso de dicha circunstancia a la otra Parte, al día siguiente de su recibo. En caso de suspensión de </w:t>
      </w:r>
      <w:r w:rsidR="007D6FD4">
        <w:rPr>
          <w:rFonts w:ascii="Century Gothic" w:hAnsi="Century Gothic" w:cs="Arial"/>
          <w:lang w:val="es-ES_tradnl"/>
        </w:rPr>
        <w:t xml:space="preserve">la provisión de servicios, ya sea activos o aquellos que se encuentren en cualquier etapa del proceso de contratación, </w:t>
      </w:r>
      <w:r w:rsidRPr="008A6791">
        <w:rPr>
          <w:rFonts w:ascii="Century Gothic" w:hAnsi="Century Gothic" w:cs="Arial"/>
          <w:lang w:val="es-ES_tradnl"/>
        </w:rPr>
        <w:t>como consecuencia de una huelga, ninguna de las Partes tendrá el derecho de presentar reclamación alguna a la otra como consecuencia de dicha suspensión.</w:t>
      </w:r>
    </w:p>
    <w:p w14:paraId="25F29179" w14:textId="77777777" w:rsidR="0017227E" w:rsidRDefault="0017227E" w:rsidP="006B2B93">
      <w:pPr>
        <w:spacing w:after="120" w:line="264" w:lineRule="auto"/>
        <w:jc w:val="both"/>
        <w:rPr>
          <w:rFonts w:ascii="Century Gothic" w:hAnsi="Century Gothic" w:cs="Arial"/>
          <w:b/>
          <w:lang w:val="es-ES_tradnl"/>
        </w:rPr>
      </w:pPr>
    </w:p>
    <w:p w14:paraId="65C3A8CB" w14:textId="77777777" w:rsidR="0017227E" w:rsidRPr="007601C1" w:rsidRDefault="0017227E" w:rsidP="006B2B93">
      <w:pPr>
        <w:pStyle w:val="3TitTer"/>
        <w:spacing w:after="120" w:line="264" w:lineRule="auto"/>
        <w:rPr>
          <w:rFonts w:ascii="Century Gothic" w:hAnsi="Century Gothic"/>
        </w:rPr>
      </w:pPr>
      <w:bookmarkStart w:id="2430" w:name="_Toc92974182"/>
      <w:bookmarkStart w:id="2431" w:name="_Toc93052494"/>
      <w:bookmarkStart w:id="2432" w:name="_Toc93056449"/>
      <w:bookmarkStart w:id="2433" w:name="_Toc107408477"/>
      <w:bookmarkStart w:id="2434" w:name="_Toc107502362"/>
      <w:bookmarkStart w:id="2435" w:name="_Toc107503183"/>
      <w:r w:rsidRPr="007601C1">
        <w:rPr>
          <w:rFonts w:ascii="Century Gothic" w:hAnsi="Century Gothic"/>
        </w:rPr>
        <w:t>Séptima.</w:t>
      </w:r>
      <w:r w:rsidR="00E10CFA" w:rsidRPr="007601C1">
        <w:rPr>
          <w:rFonts w:ascii="Century Gothic" w:hAnsi="Century Gothic"/>
        </w:rPr>
        <w:t xml:space="preserve"> </w:t>
      </w:r>
      <w:r w:rsidRPr="007601C1">
        <w:rPr>
          <w:rFonts w:ascii="Century Gothic" w:hAnsi="Century Gothic"/>
        </w:rPr>
        <w:t>PROPIEDAD DE LA INFRAESTRUCTURA Y RESPONSABILIDAD</w:t>
      </w:r>
      <w:bookmarkEnd w:id="2430"/>
      <w:bookmarkEnd w:id="2431"/>
      <w:bookmarkEnd w:id="2432"/>
      <w:bookmarkEnd w:id="2433"/>
      <w:bookmarkEnd w:id="2434"/>
      <w:bookmarkEnd w:id="2435"/>
    </w:p>
    <w:p w14:paraId="1E2F6BC9" w14:textId="77777777" w:rsidR="0017227E" w:rsidRPr="007601C1" w:rsidRDefault="0017227E" w:rsidP="00E10CFA">
      <w:pPr>
        <w:tabs>
          <w:tab w:val="left" w:pos="426"/>
        </w:tabs>
        <w:spacing w:after="120" w:line="264" w:lineRule="auto"/>
        <w:jc w:val="both"/>
        <w:rPr>
          <w:rFonts w:ascii="Century Gothic" w:hAnsi="Century Gothic" w:cs="Arial"/>
        </w:rPr>
      </w:pPr>
      <w:r w:rsidRPr="007601C1">
        <w:rPr>
          <w:rFonts w:ascii="Century Gothic" w:hAnsi="Century Gothic" w:cs="Arial"/>
          <w:b/>
        </w:rPr>
        <w:t>7.1</w:t>
      </w:r>
      <w:r w:rsidRPr="007601C1">
        <w:rPr>
          <w:rFonts w:ascii="Century Gothic" w:hAnsi="Century Gothic" w:cs="Arial"/>
          <w:b/>
        </w:rPr>
        <w:tab/>
      </w:r>
      <w:r w:rsidRPr="007601C1">
        <w:rPr>
          <w:rFonts w:ascii="Century Gothic" w:hAnsi="Century Gothic" w:cs="Arial"/>
        </w:rPr>
        <w:t>Los equipos, aparatos, accesorios, dispositivos, fibras ópticas, nodos de conmutación y transmisión, enlaces de transmisión y demás elementos que compongan las instalaciones necesarias para la prestación de los Servicios</w:t>
      </w:r>
      <w:r w:rsidRPr="007601C1">
        <w:rPr>
          <w:rFonts w:ascii="Century Gothic" w:hAnsi="Century Gothic" w:cs="Arial"/>
          <w:b/>
        </w:rPr>
        <w:t xml:space="preserve"> </w:t>
      </w:r>
      <w:r w:rsidRPr="007601C1">
        <w:rPr>
          <w:rFonts w:ascii="Century Gothic" w:hAnsi="Century Gothic" w:cs="Arial"/>
        </w:rPr>
        <w:t xml:space="preserve">y que sean suministrados por </w:t>
      </w:r>
      <w:r w:rsidR="00B727F7" w:rsidRPr="007601C1">
        <w:rPr>
          <w:rFonts w:ascii="Century Gothic" w:hAnsi="Century Gothic" w:cs="Arial"/>
          <w:iCs/>
          <w:lang w:val="es-ES_tradnl"/>
        </w:rPr>
        <w:t>RED NACIONAL</w:t>
      </w:r>
      <w:r w:rsidRPr="007601C1">
        <w:rPr>
          <w:rFonts w:ascii="Century Gothic" w:hAnsi="Century Gothic" w:cs="Arial"/>
        </w:rPr>
        <w:t>, son de la exclusiva propiedad de ésta o de algún tercero con el que contrate el o los insumos de que se trate.</w:t>
      </w:r>
    </w:p>
    <w:p w14:paraId="1C46B10C" w14:textId="77777777" w:rsidR="0017227E" w:rsidRPr="008A6791" w:rsidRDefault="0017227E" w:rsidP="00E10CFA">
      <w:pPr>
        <w:pStyle w:val="CitaIFT"/>
        <w:tabs>
          <w:tab w:val="left" w:pos="426"/>
        </w:tabs>
        <w:spacing w:after="120" w:line="264" w:lineRule="auto"/>
        <w:ind w:left="0" w:right="51"/>
        <w:rPr>
          <w:rFonts w:ascii="Century Gothic" w:hAnsi="Century Gothic"/>
          <w:i w:val="0"/>
          <w:color w:val="auto"/>
          <w:sz w:val="22"/>
          <w:lang w:val="es-ES"/>
        </w:rPr>
      </w:pPr>
      <w:r w:rsidRPr="007601C1">
        <w:rPr>
          <w:rFonts w:ascii="Century Gothic" w:hAnsi="Century Gothic"/>
          <w:b/>
          <w:sz w:val="22"/>
        </w:rPr>
        <w:t>7.2</w:t>
      </w:r>
      <w:r w:rsidRPr="007601C1">
        <w:rPr>
          <w:rFonts w:ascii="Century Gothic" w:hAnsi="Century Gothic"/>
          <w:b/>
          <w:sz w:val="22"/>
        </w:rPr>
        <w:tab/>
      </w:r>
      <w:r w:rsidRPr="007601C1">
        <w:rPr>
          <w:rFonts w:ascii="Century Gothic" w:hAnsi="Century Gothic"/>
          <w:i w:val="0"/>
          <w:color w:val="auto"/>
          <w:sz w:val="22"/>
          <w:lang w:val="es-ES"/>
        </w:rPr>
        <w:t xml:space="preserve">En consecuencia, el </w:t>
      </w:r>
      <w:r w:rsidR="00651F2C">
        <w:rPr>
          <w:rFonts w:ascii="Century Gothic" w:hAnsi="Century Gothic"/>
          <w:i w:val="0"/>
          <w:color w:val="auto"/>
          <w:sz w:val="22"/>
          <w:lang w:val="es-ES"/>
        </w:rPr>
        <w:t>[*]</w:t>
      </w:r>
      <w:r w:rsidR="002C4FFE">
        <w:rPr>
          <w:rFonts w:ascii="Century Gothic" w:hAnsi="Century Gothic"/>
          <w:i w:val="0"/>
          <w:color w:val="auto"/>
          <w:sz w:val="22"/>
          <w:lang w:val="es-ES"/>
        </w:rPr>
        <w:t xml:space="preserve"> </w:t>
      </w:r>
      <w:r w:rsidRPr="007601C1">
        <w:rPr>
          <w:rFonts w:ascii="Century Gothic" w:hAnsi="Century Gothic"/>
          <w:i w:val="0"/>
          <w:color w:val="auto"/>
          <w:sz w:val="22"/>
          <w:lang w:val="es-ES"/>
        </w:rPr>
        <w:t>SOLICITANTE</w:t>
      </w:r>
      <w:r w:rsidRPr="008A6791">
        <w:rPr>
          <w:rFonts w:ascii="Century Gothic" w:hAnsi="Century Gothic"/>
          <w:i w:val="0"/>
          <w:color w:val="auto"/>
          <w:sz w:val="22"/>
          <w:lang w:val="es-ES"/>
        </w:rPr>
        <w:t xml:space="preserve"> se constituye como depositario responsable del buen uso y conservación de los equipos, aparatos, accesorios, dispositivos, y/o fibra óptica para el uso de los Servicios contratados. En caso de que cualquiera de las Partes haya instalado equipos en los sitios de la otra </w:t>
      </w:r>
      <w:r w:rsidRPr="008A6791">
        <w:rPr>
          <w:rFonts w:ascii="Century Gothic" w:hAnsi="Century Gothic"/>
          <w:i w:val="0"/>
          <w:color w:val="auto"/>
          <w:sz w:val="22"/>
          <w:szCs w:val="22"/>
          <w:lang w:val="es-ES"/>
        </w:rPr>
        <w:t>Parte</w:t>
      </w:r>
      <w:r w:rsidRPr="008A6791">
        <w:rPr>
          <w:rFonts w:ascii="Century Gothic" w:hAnsi="Century Gothic"/>
          <w:i w:val="0"/>
          <w:color w:val="auto"/>
          <w:sz w:val="22"/>
          <w:lang w:val="es-ES"/>
        </w:rPr>
        <w:t>, se obliga a retirarlos de conformidad con los procesos de baja establecidos la Oferta de Referencia.</w:t>
      </w:r>
    </w:p>
    <w:p w14:paraId="5F02E795" w14:textId="77777777" w:rsidR="0017227E" w:rsidRPr="008A6791" w:rsidRDefault="0017227E" w:rsidP="00E10CFA">
      <w:pPr>
        <w:tabs>
          <w:tab w:val="left" w:pos="426"/>
          <w:tab w:val="left" w:pos="567"/>
        </w:tabs>
        <w:spacing w:after="120" w:line="264" w:lineRule="auto"/>
        <w:jc w:val="both"/>
        <w:rPr>
          <w:rFonts w:ascii="Century Gothic" w:hAnsi="Century Gothic" w:cs="Arial"/>
        </w:rPr>
      </w:pPr>
      <w:r w:rsidRPr="008A6791">
        <w:rPr>
          <w:rFonts w:ascii="Century Gothic" w:hAnsi="Century Gothic" w:cs="Arial"/>
          <w:b/>
        </w:rPr>
        <w:t>7.3</w:t>
      </w:r>
      <w:r w:rsidRPr="008A6791">
        <w:rPr>
          <w:rFonts w:ascii="Century Gothic" w:hAnsi="Century Gothic" w:cs="Arial"/>
          <w:b/>
        </w:rPr>
        <w:tab/>
      </w:r>
      <w:r w:rsidRPr="008A6791">
        <w:rPr>
          <w:rFonts w:ascii="Century Gothic" w:hAnsi="Century Gothic" w:cs="Arial"/>
        </w:rPr>
        <w:t xml:space="preserve">En caso de daño, robo, destrucción o extravío a las instalaciones, infraestructura y equipos propiedad o en posesión de </w:t>
      </w:r>
      <w:r w:rsidR="00B727F7" w:rsidRPr="005C40AC">
        <w:rPr>
          <w:rFonts w:ascii="Century Gothic" w:hAnsi="Century Gothic" w:cs="Arial"/>
          <w:iCs/>
          <w:lang w:val="es-ES_tradnl"/>
        </w:rPr>
        <w:t>RED NACIONAL</w:t>
      </w:r>
      <w:r w:rsidRPr="008A6791">
        <w:rPr>
          <w:rFonts w:ascii="Century Gothic" w:hAnsi="Century Gothic" w:cs="Arial"/>
        </w:rPr>
        <w:t xml:space="preserve"> o del </w:t>
      </w:r>
      <w:r w:rsidR="00651F2C">
        <w:rPr>
          <w:rFonts w:ascii="Century Gothic" w:hAnsi="Century Gothic" w:cs="Arial"/>
        </w:rPr>
        <w:t xml:space="preserve">[*] </w:t>
      </w:r>
      <w:r w:rsidRPr="008A6791">
        <w:rPr>
          <w:rFonts w:ascii="Century Gothic" w:hAnsi="Century Gothic" w:cs="Arial"/>
        </w:rPr>
        <w:t>SOLICITANTE, asociados a la operación de los Servicios citados en los dos incisos anteriores, y que le sean directamente imputables a alguna de las Partes, sus subsidiarias, filiales y clientes, cada una de ellas se obliga a indemnizar a la otra las cantidades que resulten de la cuantificación que realicen y se notifiquen respecto de los daños ocasionados por tales circunstancias.</w:t>
      </w:r>
    </w:p>
    <w:p w14:paraId="0D7B3140" w14:textId="77777777" w:rsidR="0017227E" w:rsidRPr="008A6791" w:rsidRDefault="0017227E" w:rsidP="00E10CFA">
      <w:pPr>
        <w:tabs>
          <w:tab w:val="left" w:pos="567"/>
        </w:tabs>
        <w:spacing w:after="120" w:line="264" w:lineRule="auto"/>
        <w:jc w:val="both"/>
        <w:rPr>
          <w:rFonts w:ascii="Century Gothic" w:hAnsi="Century Gothic" w:cs="Arial"/>
        </w:rPr>
      </w:pPr>
      <w:r w:rsidRPr="008A6791">
        <w:rPr>
          <w:rFonts w:ascii="Century Gothic" w:hAnsi="Century Gothic" w:cs="Arial"/>
          <w:b/>
        </w:rPr>
        <w:t>7.4</w:t>
      </w:r>
      <w:r w:rsidRPr="008A6791">
        <w:rPr>
          <w:rFonts w:ascii="Century Gothic" w:hAnsi="Century Gothic" w:cs="Arial"/>
        </w:rPr>
        <w:tab/>
        <w:t xml:space="preserve">Si durante el proceso de instalación de los equipos, aparatos, accesorios, dispositivos, fibra óptica, nodos de conmutación y transmisión y demás elementos necesarios para la prestación de los Servicios que sean suministrados por </w:t>
      </w:r>
      <w:r w:rsidR="00BB6A55">
        <w:rPr>
          <w:rFonts w:ascii="Century Gothic" w:hAnsi="Century Gothic" w:cs="Arial"/>
          <w:spacing w:val="-3"/>
        </w:rPr>
        <w:t>RED NACIONAL</w:t>
      </w:r>
      <w:r w:rsidRPr="008A6791">
        <w:rPr>
          <w:rFonts w:ascii="Century Gothic" w:hAnsi="Century Gothic" w:cs="Arial"/>
        </w:rPr>
        <w:t xml:space="preserve">, con independencia de que sean o no de su propiedad, se dañan, destruyen o interrumpen los Servicios del </w:t>
      </w:r>
      <w:r w:rsidR="00651F2C">
        <w:rPr>
          <w:rFonts w:ascii="Century Gothic" w:hAnsi="Century Gothic" w:cs="Arial"/>
        </w:rPr>
        <w:t>[*]</w:t>
      </w:r>
      <w:r w:rsidR="002C4FFE">
        <w:rPr>
          <w:rFonts w:ascii="Century Gothic" w:hAnsi="Century Gothic" w:cs="Arial"/>
        </w:rPr>
        <w:t xml:space="preserve"> </w:t>
      </w:r>
      <w:r w:rsidRPr="008A6791">
        <w:rPr>
          <w:rFonts w:ascii="Century Gothic" w:hAnsi="Century Gothic" w:cs="Arial"/>
        </w:rPr>
        <w:t xml:space="preserve">SOLICITANTE por causas directamente imputables a </w:t>
      </w:r>
      <w:r w:rsidR="00B727F7" w:rsidRPr="005C40AC">
        <w:rPr>
          <w:rFonts w:ascii="Century Gothic" w:hAnsi="Century Gothic" w:cs="Arial"/>
          <w:iCs/>
          <w:lang w:val="es-ES_tradnl"/>
        </w:rPr>
        <w:t>RED NACIONAL</w:t>
      </w:r>
      <w:r w:rsidRPr="008A6791">
        <w:rPr>
          <w:rFonts w:ascii="Century Gothic" w:hAnsi="Century Gothic" w:cs="Arial"/>
        </w:rPr>
        <w:t xml:space="preserve">, por no haberse ajustado a las especificaciones, lineamientos, procedimientos, planos y diagramas de los equipos e instalaciones del </w:t>
      </w:r>
      <w:r w:rsidR="00651F2C">
        <w:rPr>
          <w:rFonts w:ascii="Century Gothic" w:hAnsi="Century Gothic" w:cs="Arial"/>
        </w:rPr>
        <w:t>[*]</w:t>
      </w:r>
      <w:r w:rsidR="002C4FFE">
        <w:rPr>
          <w:rFonts w:ascii="Century Gothic" w:hAnsi="Century Gothic" w:cs="Arial"/>
        </w:rPr>
        <w:t xml:space="preserve"> </w:t>
      </w:r>
      <w:r w:rsidRPr="008A6791">
        <w:rPr>
          <w:rFonts w:ascii="Century Gothic" w:hAnsi="Century Gothic" w:cs="Arial"/>
        </w:rPr>
        <w:t xml:space="preserve">SOLICITANTE, que deberán ser provistos a </w:t>
      </w:r>
      <w:r w:rsidR="00B727F7" w:rsidRPr="005C40AC">
        <w:rPr>
          <w:rFonts w:ascii="Century Gothic" w:hAnsi="Century Gothic" w:cs="Arial"/>
          <w:iCs/>
          <w:lang w:val="es-ES_tradnl"/>
        </w:rPr>
        <w:t>RED NACIONAL</w:t>
      </w:r>
      <w:r w:rsidRPr="008A6791">
        <w:rPr>
          <w:rFonts w:ascii="Century Gothic" w:hAnsi="Century Gothic" w:cs="Arial"/>
        </w:rPr>
        <w:t xml:space="preserve"> previo al proceso de instalación de los Servicios, </w:t>
      </w:r>
      <w:r w:rsidR="00B727F7" w:rsidRPr="005C40AC">
        <w:rPr>
          <w:rFonts w:ascii="Century Gothic" w:hAnsi="Century Gothic" w:cs="Arial"/>
          <w:iCs/>
          <w:lang w:val="es-ES_tradnl"/>
        </w:rPr>
        <w:t>RED NACIONAL</w:t>
      </w:r>
      <w:r w:rsidRPr="008A6791">
        <w:rPr>
          <w:rFonts w:ascii="Century Gothic" w:hAnsi="Century Gothic" w:cs="Arial"/>
        </w:rPr>
        <w:t xml:space="preserve"> se obliga a indemnizar al </w:t>
      </w:r>
      <w:r w:rsidR="00651F2C">
        <w:rPr>
          <w:rFonts w:ascii="Century Gothic" w:hAnsi="Century Gothic" w:cs="Arial"/>
        </w:rPr>
        <w:t>[*]</w:t>
      </w:r>
      <w:r w:rsidR="002C4FFE">
        <w:rPr>
          <w:rFonts w:ascii="Century Gothic" w:hAnsi="Century Gothic" w:cs="Arial"/>
        </w:rPr>
        <w:t xml:space="preserve"> </w:t>
      </w:r>
      <w:r w:rsidRPr="008A6791">
        <w:rPr>
          <w:rFonts w:ascii="Century Gothic" w:hAnsi="Century Gothic" w:cs="Arial"/>
        </w:rPr>
        <w:t xml:space="preserve">SOLICITANTE las cantidades que resulten de la cuantificación de los daños ocasionados por tales circunstancias, previa investigación que al efecto realicen las Partes  respecto del origen e imputabilidad de dichos daños. En caso de que las especificaciones, lineamientos, procedimientos, planos y diagramas de los equipos e instalaciones del </w:t>
      </w:r>
      <w:r w:rsidR="00651F2C">
        <w:rPr>
          <w:rFonts w:ascii="Century Gothic" w:hAnsi="Century Gothic" w:cs="Arial"/>
        </w:rPr>
        <w:t>[*]</w:t>
      </w:r>
      <w:r w:rsidR="002C4FFE">
        <w:rPr>
          <w:rFonts w:ascii="Century Gothic" w:hAnsi="Century Gothic" w:cs="Arial"/>
        </w:rPr>
        <w:t xml:space="preserve"> </w:t>
      </w:r>
      <w:r w:rsidRPr="008A6791">
        <w:rPr>
          <w:rFonts w:ascii="Century Gothic" w:hAnsi="Century Gothic" w:cs="Arial"/>
        </w:rPr>
        <w:t xml:space="preserve">SOLICITANTE no hayan sido entregados a </w:t>
      </w:r>
      <w:r w:rsidR="00B727F7" w:rsidRPr="005C40AC">
        <w:rPr>
          <w:rFonts w:ascii="Century Gothic" w:hAnsi="Century Gothic" w:cs="Arial"/>
          <w:iCs/>
          <w:lang w:val="es-ES_tradnl"/>
        </w:rPr>
        <w:t>RED NACIONAL</w:t>
      </w:r>
      <w:r w:rsidRPr="008A6791">
        <w:rPr>
          <w:rFonts w:ascii="Century Gothic" w:hAnsi="Century Gothic" w:cs="Arial"/>
        </w:rPr>
        <w:t>, ésta no será responsable de los daños que se ocasionen.</w:t>
      </w:r>
    </w:p>
    <w:p w14:paraId="4A1D09DD" w14:textId="77777777" w:rsidR="0017227E" w:rsidRPr="008A6791" w:rsidRDefault="0017227E" w:rsidP="00C60563">
      <w:pPr>
        <w:spacing w:after="120" w:line="264" w:lineRule="auto"/>
        <w:jc w:val="both"/>
        <w:rPr>
          <w:rFonts w:ascii="Century Gothic" w:hAnsi="Century Gothic" w:cs="Arial"/>
        </w:rPr>
      </w:pPr>
      <w:r w:rsidRPr="008A6791">
        <w:rPr>
          <w:rFonts w:ascii="Century Gothic" w:hAnsi="Century Gothic" w:cs="Arial"/>
        </w:rPr>
        <w:t>Asimismo, las Partes procederán a la elaboración del acta administrativa correspondiente, con la finalidad de establecer en forma clara y detallada la cuantificación de los daños antes mencionados.</w:t>
      </w:r>
    </w:p>
    <w:p w14:paraId="5710442B" w14:textId="77777777" w:rsidR="0017227E" w:rsidRPr="008A6791" w:rsidRDefault="0017227E" w:rsidP="00C60563">
      <w:pPr>
        <w:spacing w:after="120" w:line="264" w:lineRule="auto"/>
        <w:jc w:val="both"/>
        <w:rPr>
          <w:rFonts w:ascii="Century Gothic" w:hAnsi="Century Gothic" w:cs="Arial"/>
        </w:rPr>
      </w:pPr>
      <w:r w:rsidRPr="008A6791">
        <w:rPr>
          <w:rFonts w:ascii="Century Gothic" w:hAnsi="Century Gothic" w:cs="Arial"/>
        </w:rPr>
        <w:t xml:space="preserve">Será obligación de </w:t>
      </w:r>
      <w:r w:rsidR="00B727F7" w:rsidRPr="005C40AC">
        <w:rPr>
          <w:rFonts w:ascii="Century Gothic" w:hAnsi="Century Gothic" w:cs="Arial"/>
          <w:iCs/>
          <w:lang w:val="es-ES_tradnl"/>
        </w:rPr>
        <w:t>RED NACIONAL</w:t>
      </w:r>
      <w:r w:rsidRPr="008A6791">
        <w:rPr>
          <w:rFonts w:ascii="Century Gothic" w:hAnsi="Century Gothic" w:cs="Arial"/>
        </w:rPr>
        <w:t xml:space="preserve"> y del </w:t>
      </w:r>
      <w:r w:rsidR="00651F2C">
        <w:rPr>
          <w:rFonts w:ascii="Century Gothic" w:hAnsi="Century Gothic" w:cs="Arial"/>
        </w:rPr>
        <w:t>[*]</w:t>
      </w:r>
      <w:r w:rsidR="002C4FFE">
        <w:rPr>
          <w:rFonts w:ascii="Century Gothic" w:hAnsi="Century Gothic" w:cs="Arial"/>
        </w:rPr>
        <w:t xml:space="preserve"> </w:t>
      </w:r>
      <w:r w:rsidRPr="008A6791">
        <w:rPr>
          <w:rFonts w:ascii="Century Gothic" w:hAnsi="Century Gothic" w:cs="Arial"/>
        </w:rPr>
        <w:t>SOLICITANTE ofrecer pruebas fehacientes, según sea el caso, a la Parte afectada y al Instituto, que justifiquen las causas de la incidencia o daño en la red pública de telecomunicaciones.</w:t>
      </w:r>
    </w:p>
    <w:p w14:paraId="2613FA24" w14:textId="77777777" w:rsidR="0017227E" w:rsidRPr="008A6791" w:rsidRDefault="0017227E" w:rsidP="00C60563">
      <w:pPr>
        <w:spacing w:after="120" w:line="264" w:lineRule="auto"/>
        <w:jc w:val="both"/>
        <w:rPr>
          <w:rFonts w:ascii="Century Gothic" w:hAnsi="Century Gothic" w:cs="Arial"/>
        </w:rPr>
      </w:pPr>
      <w:r w:rsidRPr="008A6791">
        <w:rPr>
          <w:rFonts w:ascii="Century Gothic" w:hAnsi="Century Gothic" w:cs="Arial"/>
        </w:rPr>
        <w:t xml:space="preserve">El monto de los daños a que se refiere esta Cláusula se determinará y pagará de conformidad con lo siguiente: </w:t>
      </w:r>
    </w:p>
    <w:p w14:paraId="67700CB8" w14:textId="77777777" w:rsidR="0017227E" w:rsidRPr="00C60563" w:rsidRDefault="0017227E" w:rsidP="00C60563">
      <w:pPr>
        <w:spacing w:after="120" w:line="264" w:lineRule="auto"/>
        <w:ind w:left="567" w:hanging="567"/>
        <w:jc w:val="both"/>
        <w:rPr>
          <w:rFonts w:ascii="Century Gothic" w:hAnsi="Century Gothic" w:cs="Arial"/>
          <w:lang w:val="es-ES_tradnl"/>
        </w:rPr>
      </w:pPr>
      <w:r w:rsidRPr="00C60563">
        <w:rPr>
          <w:rFonts w:ascii="Century Gothic" w:hAnsi="Century Gothic" w:cs="Arial"/>
          <w:lang w:val="es-ES_tradnl"/>
        </w:rPr>
        <w:t>a)</w:t>
      </w:r>
      <w:r w:rsidR="00C60563">
        <w:rPr>
          <w:rFonts w:ascii="Century Gothic" w:hAnsi="Century Gothic" w:cs="Arial"/>
          <w:lang w:val="es-ES_tradnl"/>
        </w:rPr>
        <w:tab/>
      </w:r>
      <w:r w:rsidRPr="00C60563">
        <w:rPr>
          <w:rFonts w:ascii="Century Gothic" w:hAnsi="Century Gothic" w:cs="Arial"/>
          <w:lang w:val="es-ES_tradnl"/>
        </w:rPr>
        <w:t>Será igual a la cantidad que las Partes paguen con motivo de la reparación de la infraestructura que resulte afectada, previa acreditación del pago de dicha reparación.</w:t>
      </w:r>
    </w:p>
    <w:p w14:paraId="50A4E049" w14:textId="77777777" w:rsidR="0017227E" w:rsidRPr="00C60563" w:rsidRDefault="0017227E" w:rsidP="00C60563">
      <w:pPr>
        <w:spacing w:after="120" w:line="264" w:lineRule="auto"/>
        <w:ind w:left="567" w:hanging="567"/>
        <w:jc w:val="both"/>
        <w:rPr>
          <w:rFonts w:ascii="Century Gothic" w:hAnsi="Century Gothic" w:cs="Arial"/>
          <w:lang w:val="es-ES_tradnl"/>
        </w:rPr>
      </w:pPr>
      <w:r w:rsidRPr="00C60563">
        <w:rPr>
          <w:rFonts w:ascii="Century Gothic" w:hAnsi="Century Gothic" w:cs="Arial"/>
          <w:lang w:val="es-ES_tradnl"/>
        </w:rPr>
        <w:t>b)</w:t>
      </w:r>
      <w:r w:rsidR="00C60563">
        <w:rPr>
          <w:rFonts w:ascii="Century Gothic" w:hAnsi="Century Gothic" w:cs="Arial"/>
          <w:lang w:val="es-ES_tradnl"/>
        </w:rPr>
        <w:tab/>
      </w:r>
      <w:r w:rsidRPr="00C60563">
        <w:rPr>
          <w:rFonts w:ascii="Century Gothic" w:hAnsi="Century Gothic" w:cs="Arial"/>
          <w:lang w:val="es-ES_tradnl"/>
        </w:rPr>
        <w:t>Será igual a la cantidad que las Partes paguen a sus Clientes que resulten afectados por el periodo que dure dicha afectación ocasionada a la prestación de los servicios de alguna de ellas, previa acreditación de dicho pago.</w:t>
      </w:r>
    </w:p>
    <w:p w14:paraId="603D2A82" w14:textId="77777777" w:rsidR="0017227E" w:rsidRPr="00C60563" w:rsidRDefault="0017227E" w:rsidP="00C60563">
      <w:pPr>
        <w:spacing w:after="120" w:line="264" w:lineRule="auto"/>
        <w:ind w:left="567" w:hanging="567"/>
        <w:jc w:val="both"/>
        <w:rPr>
          <w:rFonts w:ascii="Century Gothic" w:hAnsi="Century Gothic" w:cs="Arial"/>
          <w:lang w:val="es-ES_tradnl"/>
        </w:rPr>
      </w:pPr>
      <w:r w:rsidRPr="00C60563">
        <w:rPr>
          <w:rFonts w:ascii="Century Gothic" w:hAnsi="Century Gothic" w:cs="Arial"/>
          <w:lang w:val="es-ES_tradnl"/>
        </w:rPr>
        <w:t>c)</w:t>
      </w:r>
      <w:r w:rsidR="00C60563">
        <w:rPr>
          <w:rFonts w:ascii="Century Gothic" w:hAnsi="Century Gothic" w:cs="Arial"/>
          <w:lang w:val="es-ES_tradnl"/>
        </w:rPr>
        <w:tab/>
      </w:r>
      <w:r w:rsidRPr="00C60563">
        <w:rPr>
          <w:rFonts w:ascii="Century Gothic" w:hAnsi="Century Gothic" w:cs="Arial"/>
          <w:lang w:val="es-ES_tradnl"/>
        </w:rPr>
        <w:t>No se considerarán daños consecuenciales.</w:t>
      </w:r>
    </w:p>
    <w:p w14:paraId="25949CD6" w14:textId="77777777" w:rsidR="0017227E" w:rsidRPr="00C60563" w:rsidRDefault="0017227E" w:rsidP="00C60563">
      <w:pPr>
        <w:spacing w:after="120" w:line="264" w:lineRule="auto"/>
        <w:ind w:left="567" w:hanging="567"/>
        <w:jc w:val="both"/>
        <w:rPr>
          <w:rFonts w:ascii="Century Gothic" w:hAnsi="Century Gothic" w:cs="Arial"/>
          <w:lang w:val="es-ES_tradnl"/>
        </w:rPr>
      </w:pPr>
      <w:r w:rsidRPr="00C60563">
        <w:rPr>
          <w:rFonts w:ascii="Century Gothic" w:hAnsi="Century Gothic" w:cs="Arial"/>
          <w:lang w:val="es-ES_tradnl"/>
        </w:rPr>
        <w:t>d)</w:t>
      </w:r>
      <w:r w:rsidR="00C60563">
        <w:rPr>
          <w:rFonts w:ascii="Century Gothic" w:hAnsi="Century Gothic" w:cs="Arial"/>
          <w:lang w:val="es-ES_tradnl"/>
        </w:rPr>
        <w:tab/>
      </w:r>
      <w:r w:rsidRPr="00C60563">
        <w:rPr>
          <w:rFonts w:ascii="Century Gothic" w:hAnsi="Century Gothic" w:cs="Arial"/>
          <w:lang w:val="es-ES_tradnl"/>
        </w:rPr>
        <w:t>Será pagado por cualquiera de las Partes dentro de los 18 (dieciocho) días hábiles posteriores a aquel en que la otra lo requiera por escrito anexando la evidencia correspondiente.</w:t>
      </w:r>
    </w:p>
    <w:p w14:paraId="51518EE4" w14:textId="77777777" w:rsidR="00824EB3" w:rsidRPr="008A6791" w:rsidRDefault="00824EB3" w:rsidP="006B2B93">
      <w:pPr>
        <w:spacing w:after="120" w:line="264" w:lineRule="auto"/>
        <w:ind w:left="709"/>
        <w:jc w:val="both"/>
        <w:rPr>
          <w:rFonts w:ascii="Century Gothic" w:hAnsi="Century Gothic" w:cs="Arial"/>
        </w:rPr>
      </w:pPr>
    </w:p>
    <w:p w14:paraId="40E38FCE" w14:textId="77777777" w:rsidR="0017227E" w:rsidRPr="008A6791" w:rsidRDefault="0017227E" w:rsidP="00E10CFA">
      <w:pPr>
        <w:pStyle w:val="0Tit11"/>
      </w:pPr>
      <w:bookmarkStart w:id="2436" w:name="_Toc92974183"/>
      <w:bookmarkStart w:id="2437" w:name="_Toc93052495"/>
      <w:bookmarkStart w:id="2438" w:name="_Toc93056450"/>
      <w:bookmarkStart w:id="2439" w:name="_Toc107408478"/>
      <w:bookmarkStart w:id="2440" w:name="_Toc107502363"/>
      <w:bookmarkStart w:id="2441" w:name="_Toc107503184"/>
      <w:r w:rsidRPr="008A6791">
        <w:t>Octava.</w:t>
      </w:r>
      <w:r w:rsidR="00E10CFA">
        <w:t xml:space="preserve"> </w:t>
      </w:r>
      <w:r w:rsidRPr="008A6791">
        <w:t>GARANTÍAS DEL CONVENIO</w:t>
      </w:r>
      <w:bookmarkEnd w:id="2436"/>
      <w:bookmarkEnd w:id="2437"/>
      <w:bookmarkEnd w:id="2438"/>
      <w:bookmarkEnd w:id="2439"/>
      <w:bookmarkEnd w:id="2440"/>
      <w:bookmarkEnd w:id="2441"/>
    </w:p>
    <w:p w14:paraId="7510968B" w14:textId="77777777" w:rsidR="00E10CFA" w:rsidRPr="00464F1F" w:rsidRDefault="0017227E" w:rsidP="00464F1F">
      <w:pPr>
        <w:pStyle w:val="Ttulo3"/>
        <w:spacing w:after="120" w:line="264" w:lineRule="auto"/>
        <w:ind w:left="720" w:hanging="720"/>
        <w:jc w:val="left"/>
        <w:rPr>
          <w:rFonts w:ascii="Century Gothic" w:hAnsi="Century Gothic"/>
          <w:szCs w:val="22"/>
        </w:rPr>
      </w:pPr>
      <w:bookmarkStart w:id="2442" w:name="_Toc93052496"/>
      <w:bookmarkStart w:id="2443" w:name="_Toc93056451"/>
      <w:bookmarkStart w:id="2444" w:name="_Toc107408479"/>
      <w:bookmarkStart w:id="2445" w:name="_Toc107502364"/>
      <w:bookmarkStart w:id="2446" w:name="_Toc107503185"/>
      <w:r w:rsidRPr="00464F1F">
        <w:rPr>
          <w:rFonts w:ascii="Century Gothic" w:hAnsi="Century Gothic"/>
          <w:szCs w:val="22"/>
        </w:rPr>
        <w:t>8.1</w:t>
      </w:r>
      <w:r w:rsidRPr="00464F1F">
        <w:rPr>
          <w:rFonts w:ascii="Century Gothic" w:hAnsi="Century Gothic"/>
          <w:szCs w:val="22"/>
        </w:rPr>
        <w:tab/>
      </w:r>
      <w:r w:rsidR="00E10CFA" w:rsidRPr="00464F1F">
        <w:rPr>
          <w:rFonts w:ascii="Century Gothic" w:hAnsi="Century Gothic"/>
          <w:szCs w:val="22"/>
        </w:rPr>
        <w:t>Garantía para el pago de las Contraprestaciones</w:t>
      </w:r>
      <w:r w:rsidRPr="00464F1F">
        <w:rPr>
          <w:rFonts w:ascii="Century Gothic" w:hAnsi="Century Gothic"/>
          <w:szCs w:val="22"/>
        </w:rPr>
        <w:t>.</w:t>
      </w:r>
      <w:bookmarkEnd w:id="2442"/>
      <w:bookmarkEnd w:id="2443"/>
      <w:bookmarkEnd w:id="2444"/>
      <w:bookmarkEnd w:id="2445"/>
      <w:bookmarkEnd w:id="2446"/>
      <w:r w:rsidRPr="00464F1F">
        <w:rPr>
          <w:rFonts w:ascii="Century Gothic" w:hAnsi="Century Gothic"/>
          <w:szCs w:val="22"/>
        </w:rPr>
        <w:t xml:space="preserve"> </w:t>
      </w:r>
    </w:p>
    <w:p w14:paraId="186C41FE" w14:textId="77777777" w:rsidR="0017227E" w:rsidRPr="008A6791" w:rsidRDefault="0017227E" w:rsidP="00E10CFA">
      <w:pPr>
        <w:tabs>
          <w:tab w:val="left" w:pos="567"/>
          <w:tab w:val="left" w:pos="1800"/>
        </w:tabs>
        <w:spacing w:after="120" w:line="264" w:lineRule="auto"/>
        <w:jc w:val="both"/>
        <w:rPr>
          <w:rFonts w:ascii="Century Gothic" w:hAnsi="Century Gothic" w:cs="Arial"/>
        </w:rPr>
      </w:pPr>
      <w:r w:rsidRPr="008A6791">
        <w:rPr>
          <w:rFonts w:ascii="Century Gothic" w:hAnsi="Century Gothic" w:cs="Arial"/>
        </w:rPr>
        <w:t xml:space="preserve">Mientras esté vigente este CONVENIO, el </w:t>
      </w:r>
      <w:r w:rsidR="007900DF">
        <w:rPr>
          <w:rFonts w:ascii="Century Gothic" w:hAnsi="Century Gothic" w:cs="Arial"/>
        </w:rPr>
        <w:t>[*]</w:t>
      </w:r>
      <w:r w:rsidR="002C4FFE">
        <w:rPr>
          <w:rFonts w:ascii="Century Gothic" w:hAnsi="Century Gothic" w:cs="Arial"/>
        </w:rPr>
        <w:t xml:space="preserve"> </w:t>
      </w:r>
      <w:r w:rsidRPr="008A6791">
        <w:rPr>
          <w:rFonts w:ascii="Century Gothic" w:hAnsi="Century Gothic" w:cs="Arial"/>
        </w:rPr>
        <w:t>SOLICITANTE mantendrá constituida una fianza</w:t>
      </w:r>
      <w:r w:rsidR="008964CB" w:rsidRPr="008A6791">
        <w:rPr>
          <w:rFonts w:ascii="Century Gothic" w:hAnsi="Century Gothic" w:cs="Arial"/>
        </w:rPr>
        <w:t>,</w:t>
      </w:r>
      <w:r w:rsidRPr="008A6791">
        <w:rPr>
          <w:rFonts w:ascii="Century Gothic" w:hAnsi="Century Gothic" w:cs="Arial"/>
        </w:rPr>
        <w:t xml:space="preserve"> carta de crédito</w:t>
      </w:r>
      <w:r w:rsidR="008964CB" w:rsidRPr="008A6791">
        <w:rPr>
          <w:rFonts w:ascii="Century Gothic" w:hAnsi="Century Gothic" w:cs="Arial"/>
        </w:rPr>
        <w:t>, depósito condicionado o depósito en garantía</w:t>
      </w:r>
      <w:r w:rsidRPr="008A6791">
        <w:rPr>
          <w:rFonts w:ascii="Century Gothic" w:hAnsi="Century Gothic" w:cs="Arial"/>
        </w:rPr>
        <w:t>, a elección</w:t>
      </w:r>
      <w:r w:rsidR="008964CB" w:rsidRPr="008A6791">
        <w:rPr>
          <w:rFonts w:ascii="Century Gothic" w:hAnsi="Century Gothic" w:cs="Arial"/>
        </w:rPr>
        <w:t xml:space="preserve"> del CS como</w:t>
      </w:r>
      <w:r w:rsidRPr="008A6791">
        <w:rPr>
          <w:rFonts w:ascii="Century Gothic" w:hAnsi="Century Gothic" w:cs="Arial"/>
        </w:rPr>
        <w:t xml:space="preserve"> garantía del pago de las contraprestaciones a su cargo en los términos de este CONVENIO, por un monto que cubra por lo menos un promedio de contraprestaciones por 2 (dos) meses de Servicios calculado con base en los últimos 12 (doce) meses, incluyendo accesorios y cualquier otro cargo. El monto de la fianza o carta de crédito de un </w:t>
      </w:r>
      <w:r w:rsidR="002C4FFE">
        <w:rPr>
          <w:rFonts w:ascii="Century Gothic" w:hAnsi="Century Gothic" w:cs="Arial"/>
        </w:rPr>
        <w:t xml:space="preserve">[*] </w:t>
      </w:r>
      <w:r w:rsidRPr="008A6791">
        <w:rPr>
          <w:rFonts w:ascii="Century Gothic" w:hAnsi="Century Gothic" w:cs="Arial"/>
        </w:rPr>
        <w:t>SOLICITANTE que realice por primera vez la contratación de Servicios, deberá ser pactada entre las Partes, de forma proporcional, considerando el monto y volumen de cada servicio contratado</w:t>
      </w:r>
      <w:r w:rsidR="00106D98">
        <w:rPr>
          <w:rFonts w:ascii="Century Gothic" w:hAnsi="Century Gothic" w:cs="Arial"/>
        </w:rPr>
        <w:t>.</w:t>
      </w:r>
      <w:r w:rsidR="00106D98" w:rsidRPr="008A6791">
        <w:rPr>
          <w:rFonts w:ascii="Century Gothic" w:hAnsi="Century Gothic" w:cs="Arial"/>
        </w:rPr>
        <w:t xml:space="preserve"> </w:t>
      </w:r>
      <w:r w:rsidR="00106D98">
        <w:rPr>
          <w:rFonts w:ascii="Century Gothic" w:hAnsi="Century Gothic" w:cs="Arial"/>
        </w:rPr>
        <w:t xml:space="preserve">El monto por el cual el </w:t>
      </w:r>
      <w:r w:rsidR="002C4FFE">
        <w:rPr>
          <w:rFonts w:ascii="Century Gothic" w:hAnsi="Century Gothic" w:cs="Arial"/>
        </w:rPr>
        <w:t xml:space="preserve">[*] </w:t>
      </w:r>
      <w:r w:rsidR="00106D98">
        <w:rPr>
          <w:rFonts w:ascii="Century Gothic" w:hAnsi="Century Gothic" w:cs="Arial"/>
        </w:rPr>
        <w:t xml:space="preserve">SOLICITANTE deberá constituir la garantía es de </w:t>
      </w:r>
      <w:r w:rsidRPr="008A6791">
        <w:rPr>
          <w:rFonts w:ascii="Century Gothic" w:hAnsi="Century Gothic" w:cs="Arial"/>
        </w:rPr>
        <w:t xml:space="preserve">$[*], </w:t>
      </w:r>
      <w:r w:rsidR="007601C1">
        <w:rPr>
          <w:rFonts w:ascii="Century Gothic" w:hAnsi="Century Gothic" w:cs="Arial"/>
        </w:rPr>
        <w:t>misma</w:t>
      </w:r>
      <w:r w:rsidR="007601C1" w:rsidRPr="008A6791">
        <w:rPr>
          <w:rFonts w:ascii="Century Gothic" w:hAnsi="Century Gothic" w:cs="Arial"/>
        </w:rPr>
        <w:t xml:space="preserve"> </w:t>
      </w:r>
      <w:r w:rsidRPr="008A6791">
        <w:rPr>
          <w:rFonts w:ascii="Century Gothic" w:hAnsi="Century Gothic" w:cs="Arial"/>
        </w:rPr>
        <w:t xml:space="preserve">que deberá ser expedida por una </w:t>
      </w:r>
      <w:proofErr w:type="spellStart"/>
      <w:r w:rsidRPr="008A6791">
        <w:rPr>
          <w:rFonts w:ascii="Century Gothic" w:hAnsi="Century Gothic" w:cs="Arial"/>
        </w:rPr>
        <w:t>lnstitución</w:t>
      </w:r>
      <w:proofErr w:type="spellEnd"/>
      <w:r w:rsidRPr="008A6791">
        <w:rPr>
          <w:rFonts w:ascii="Century Gothic" w:hAnsi="Century Gothic" w:cs="Arial"/>
        </w:rPr>
        <w:t xml:space="preserve"> de Fianzas o una </w:t>
      </w:r>
      <w:proofErr w:type="spellStart"/>
      <w:r w:rsidRPr="008A6791">
        <w:rPr>
          <w:rFonts w:ascii="Century Gothic" w:hAnsi="Century Gothic" w:cs="Arial"/>
        </w:rPr>
        <w:t>lnstitución</w:t>
      </w:r>
      <w:proofErr w:type="spellEnd"/>
      <w:r w:rsidRPr="008A6791">
        <w:rPr>
          <w:rFonts w:ascii="Century Gothic" w:hAnsi="Century Gothic" w:cs="Arial"/>
        </w:rPr>
        <w:t xml:space="preserve"> Bancaria, según sea el caso, de los Estados Unidos Mexicanos.  La fianza o carta de crédito se sujetará a los términos de la Legislación vigente en la materia, y en lo no previsto por ésta, a lo dispuesto en el Título Decimotercero del Código Civil Federal, garantizando la institución correspondiente el pago de las contraprestaciones que se pactan en este CONVENIO a cargo del </w:t>
      </w:r>
      <w:r w:rsidR="002C4FFE">
        <w:rPr>
          <w:rFonts w:ascii="Century Gothic" w:hAnsi="Century Gothic" w:cs="Arial"/>
        </w:rPr>
        <w:t xml:space="preserve">[*] </w:t>
      </w:r>
      <w:r w:rsidRPr="008A6791">
        <w:rPr>
          <w:rFonts w:ascii="Century Gothic" w:hAnsi="Century Gothic" w:cs="Arial"/>
        </w:rPr>
        <w:t xml:space="preserve">SOLICITANTE, y todos y cada uno de los gastos en que incurra </w:t>
      </w:r>
      <w:r w:rsidR="00B727F7" w:rsidRPr="005C40AC">
        <w:rPr>
          <w:rFonts w:ascii="Century Gothic" w:hAnsi="Century Gothic" w:cs="Arial"/>
          <w:iCs/>
          <w:lang w:val="es-ES_tradnl"/>
        </w:rPr>
        <w:t>RED NACIONAL</w:t>
      </w:r>
      <w:r w:rsidRPr="008A6791">
        <w:rPr>
          <w:rFonts w:ascii="Century Gothic" w:hAnsi="Century Gothic" w:cs="Arial"/>
        </w:rPr>
        <w:t xml:space="preserve"> al exigir dicho derecho conforme a este CONVENIO. </w:t>
      </w:r>
    </w:p>
    <w:p w14:paraId="0C2C6B8B" w14:textId="77777777" w:rsidR="0017227E" w:rsidRPr="008A6791" w:rsidRDefault="0017227E" w:rsidP="006B2B93">
      <w:pPr>
        <w:tabs>
          <w:tab w:val="left" w:pos="1800"/>
        </w:tabs>
        <w:spacing w:after="120" w:line="264" w:lineRule="auto"/>
        <w:ind w:left="709" w:hanging="709"/>
        <w:jc w:val="both"/>
        <w:rPr>
          <w:rFonts w:ascii="Century Gothic" w:hAnsi="Century Gothic" w:cs="Arial"/>
        </w:rPr>
      </w:pPr>
    </w:p>
    <w:p w14:paraId="1F2664CD" w14:textId="77777777" w:rsidR="009906CF" w:rsidRDefault="0017227E" w:rsidP="00D64BA7">
      <w:pPr>
        <w:tabs>
          <w:tab w:val="left" w:pos="567"/>
          <w:tab w:val="left" w:pos="1800"/>
        </w:tabs>
        <w:spacing w:after="120" w:line="264" w:lineRule="auto"/>
        <w:jc w:val="both"/>
        <w:rPr>
          <w:rFonts w:ascii="Century Gothic" w:hAnsi="Century Gothic" w:cs="Arial"/>
          <w:b/>
        </w:rPr>
      </w:pPr>
      <w:r w:rsidRPr="008A6791">
        <w:rPr>
          <w:rFonts w:ascii="Century Gothic" w:hAnsi="Century Gothic" w:cs="Arial"/>
          <w:b/>
        </w:rPr>
        <w:t>8.2</w:t>
      </w:r>
      <w:r w:rsidRPr="008A6791">
        <w:rPr>
          <w:rFonts w:ascii="Century Gothic" w:hAnsi="Century Gothic" w:cs="Arial"/>
          <w:b/>
        </w:rPr>
        <w:tab/>
      </w:r>
      <w:r w:rsidR="009906CF">
        <w:rPr>
          <w:rFonts w:ascii="Century Gothic" w:hAnsi="Century Gothic" w:cs="Arial"/>
          <w:b/>
        </w:rPr>
        <w:t>Fianza y carta de crédito</w:t>
      </w:r>
    </w:p>
    <w:p w14:paraId="1EF5D3E2" w14:textId="77777777" w:rsidR="0017227E" w:rsidRPr="008A6791" w:rsidRDefault="0017227E" w:rsidP="00D64BA7">
      <w:pPr>
        <w:tabs>
          <w:tab w:val="left" w:pos="567"/>
          <w:tab w:val="left" w:pos="1800"/>
        </w:tabs>
        <w:spacing w:after="120" w:line="264" w:lineRule="auto"/>
        <w:jc w:val="both"/>
        <w:rPr>
          <w:rFonts w:ascii="Century Gothic" w:hAnsi="Century Gothic" w:cs="Arial"/>
        </w:rPr>
      </w:pPr>
      <w:r w:rsidRPr="008A6791">
        <w:rPr>
          <w:rFonts w:ascii="Century Gothic" w:hAnsi="Century Gothic" w:cs="Arial"/>
        </w:rPr>
        <w:t xml:space="preserve">En todo caso, la fianza o carta de crédito deberá cumplir con los siguientes requisitos y estipulaciones mínimas, a satisfacción de </w:t>
      </w:r>
      <w:r w:rsidR="00B727F7" w:rsidRPr="005C40AC">
        <w:rPr>
          <w:rFonts w:ascii="Century Gothic" w:hAnsi="Century Gothic" w:cs="Arial"/>
          <w:iCs/>
          <w:lang w:val="es-ES_tradnl"/>
        </w:rPr>
        <w:t>RED NACIONAL</w:t>
      </w:r>
      <w:r w:rsidRPr="008A6791">
        <w:rPr>
          <w:rFonts w:ascii="Century Gothic" w:hAnsi="Century Gothic" w:cs="Arial"/>
        </w:rPr>
        <w:t>:</w:t>
      </w:r>
    </w:p>
    <w:p w14:paraId="57CE3C8C" w14:textId="77777777" w:rsidR="0017227E" w:rsidRPr="008A6791" w:rsidRDefault="0017227E" w:rsidP="00AB57DD">
      <w:pPr>
        <w:tabs>
          <w:tab w:val="left" w:pos="709"/>
          <w:tab w:val="left" w:pos="1800"/>
        </w:tabs>
        <w:spacing w:after="120" w:line="264" w:lineRule="auto"/>
        <w:ind w:left="709" w:hanging="709"/>
        <w:jc w:val="both"/>
        <w:rPr>
          <w:rFonts w:ascii="Century Gothic" w:hAnsi="Century Gothic" w:cs="Arial"/>
        </w:rPr>
      </w:pPr>
      <w:r w:rsidRPr="008A6791">
        <w:rPr>
          <w:rFonts w:ascii="Century Gothic" w:hAnsi="Century Gothic" w:cs="Arial"/>
          <w:b/>
        </w:rPr>
        <w:t>8.2.1</w:t>
      </w:r>
      <w:r w:rsidRPr="008A6791">
        <w:rPr>
          <w:rFonts w:ascii="Century Gothic" w:hAnsi="Century Gothic" w:cs="Arial"/>
        </w:rPr>
        <w:tab/>
        <w:t xml:space="preserve">Deberá ser otorgada por una Institución de Fianzas Mexicana, o institución bancaria, de reconocido prestigio </w:t>
      </w:r>
      <w:r w:rsidRPr="008A6791" w:rsidDel="00D53C2F">
        <w:rPr>
          <w:rFonts w:ascii="Century Gothic" w:hAnsi="Century Gothic" w:cs="Arial"/>
        </w:rPr>
        <w:t xml:space="preserve">que no pertenezca al mismo grupo corporativo o de interés del fiado </w:t>
      </w:r>
      <w:r w:rsidRPr="008A6791">
        <w:rPr>
          <w:rFonts w:ascii="Century Gothic" w:hAnsi="Century Gothic" w:cs="Arial"/>
        </w:rPr>
        <w:t>y que esté debidamente autorizada por la Secretaría de Hacienda y Crédito Público.</w:t>
      </w:r>
    </w:p>
    <w:p w14:paraId="1DF5B096" w14:textId="77777777" w:rsidR="0017227E" w:rsidRPr="008A6791" w:rsidRDefault="0017227E" w:rsidP="00AB57DD">
      <w:pPr>
        <w:tabs>
          <w:tab w:val="left" w:pos="709"/>
          <w:tab w:val="left" w:pos="1800"/>
        </w:tabs>
        <w:spacing w:after="120" w:line="264" w:lineRule="auto"/>
        <w:ind w:left="709" w:hanging="709"/>
        <w:jc w:val="both"/>
        <w:rPr>
          <w:rFonts w:ascii="Century Gothic" w:hAnsi="Century Gothic" w:cs="Arial"/>
        </w:rPr>
      </w:pPr>
      <w:r w:rsidRPr="008A6791">
        <w:rPr>
          <w:rFonts w:ascii="Century Gothic" w:hAnsi="Century Gothic" w:cs="Arial"/>
          <w:b/>
        </w:rPr>
        <w:t>8.2.2</w:t>
      </w:r>
      <w:r w:rsidRPr="008A6791">
        <w:rPr>
          <w:rFonts w:ascii="Century Gothic" w:hAnsi="Century Gothic" w:cs="Arial"/>
        </w:rPr>
        <w:tab/>
        <w:t xml:space="preserve">Deberá señalar que la Institución de Fianzas, o institución bancaria acepta someterse al procedimiento establecido en los artículos 279, 289 y demás relativos de la Ley de Instituciones de </w:t>
      </w:r>
      <w:r w:rsidR="008964CB" w:rsidRPr="008A6791">
        <w:rPr>
          <w:rFonts w:ascii="Century Gothic" w:hAnsi="Century Gothic" w:cs="Arial"/>
        </w:rPr>
        <w:t xml:space="preserve">Seguros y </w:t>
      </w:r>
      <w:r w:rsidRPr="008A6791">
        <w:rPr>
          <w:rFonts w:ascii="Century Gothic" w:hAnsi="Century Gothic" w:cs="Arial"/>
        </w:rPr>
        <w:t>Fianzas.</w:t>
      </w:r>
    </w:p>
    <w:p w14:paraId="75842947" w14:textId="77777777" w:rsidR="0017227E" w:rsidRPr="008A6791" w:rsidRDefault="0017227E" w:rsidP="00AB57DD">
      <w:pPr>
        <w:tabs>
          <w:tab w:val="left" w:pos="709"/>
          <w:tab w:val="left" w:pos="1800"/>
        </w:tabs>
        <w:spacing w:after="120" w:line="264" w:lineRule="auto"/>
        <w:ind w:left="709" w:hanging="709"/>
        <w:jc w:val="both"/>
        <w:rPr>
          <w:rFonts w:ascii="Century Gothic" w:hAnsi="Century Gothic" w:cs="Arial"/>
        </w:rPr>
      </w:pPr>
      <w:r w:rsidRPr="008A6791">
        <w:rPr>
          <w:rFonts w:ascii="Century Gothic" w:hAnsi="Century Gothic" w:cs="Arial"/>
          <w:b/>
        </w:rPr>
        <w:t>8.2.3</w:t>
      </w:r>
      <w:r w:rsidRPr="008A6791">
        <w:rPr>
          <w:rFonts w:ascii="Century Gothic" w:hAnsi="Century Gothic" w:cs="Arial"/>
        </w:rPr>
        <w:tab/>
        <w:t xml:space="preserve">Para cancelar la fianza, o carta de crédito, será requisito que el fiado presente a la Institución de Fianzas o Institución Bancaria la autorización por escrito de </w:t>
      </w:r>
      <w:r w:rsidR="00B727F7" w:rsidRPr="005C40AC">
        <w:rPr>
          <w:rFonts w:ascii="Century Gothic" w:hAnsi="Century Gothic" w:cs="Arial"/>
          <w:iCs/>
          <w:lang w:val="es-ES_tradnl"/>
        </w:rPr>
        <w:t>RED NACIONAL</w:t>
      </w:r>
      <w:r w:rsidRPr="008A6791">
        <w:rPr>
          <w:rFonts w:ascii="Century Gothic" w:hAnsi="Century Gothic" w:cs="Arial"/>
        </w:rPr>
        <w:t>.</w:t>
      </w:r>
    </w:p>
    <w:p w14:paraId="6A30913C" w14:textId="77777777" w:rsidR="009906CF" w:rsidRDefault="00A017F7" w:rsidP="002C4FFE">
      <w:pPr>
        <w:tabs>
          <w:tab w:val="left" w:pos="1800"/>
        </w:tabs>
        <w:spacing w:after="120" w:line="264" w:lineRule="auto"/>
        <w:ind w:left="709" w:hanging="698"/>
        <w:jc w:val="both"/>
        <w:rPr>
          <w:rFonts w:ascii="Century Gothic" w:hAnsi="Century Gothic" w:cs="Arial"/>
          <w:b/>
          <w:bCs/>
        </w:rPr>
      </w:pPr>
      <w:r w:rsidRPr="00AB57DD">
        <w:rPr>
          <w:rFonts w:ascii="Century Gothic" w:hAnsi="Century Gothic" w:cs="Arial"/>
          <w:b/>
          <w:bCs/>
        </w:rPr>
        <w:t xml:space="preserve">8.3 </w:t>
      </w:r>
      <w:r w:rsidR="002C4FFE">
        <w:rPr>
          <w:rFonts w:ascii="Century Gothic" w:hAnsi="Century Gothic" w:cs="Arial"/>
          <w:b/>
          <w:bCs/>
        </w:rPr>
        <w:t xml:space="preserve">     </w:t>
      </w:r>
      <w:r w:rsidR="009906CF">
        <w:rPr>
          <w:rFonts w:ascii="Century Gothic" w:hAnsi="Century Gothic" w:cs="Arial"/>
          <w:b/>
          <w:bCs/>
        </w:rPr>
        <w:t>Depósito condicionado y depósito en garantía</w:t>
      </w:r>
    </w:p>
    <w:p w14:paraId="6440A228" w14:textId="77777777" w:rsidR="00A017F7" w:rsidRDefault="00A017F7" w:rsidP="009906CF">
      <w:pPr>
        <w:tabs>
          <w:tab w:val="left" w:pos="1800"/>
        </w:tabs>
        <w:spacing w:after="120" w:line="264" w:lineRule="auto"/>
        <w:ind w:firstLine="11"/>
        <w:jc w:val="both"/>
        <w:rPr>
          <w:rFonts w:ascii="Century Gothic" w:hAnsi="Century Gothic" w:cs="Arial"/>
        </w:rPr>
      </w:pPr>
      <w:r w:rsidRPr="00AB57DD">
        <w:rPr>
          <w:rFonts w:ascii="Century Gothic" w:hAnsi="Century Gothic" w:cs="Arial"/>
        </w:rPr>
        <w:t xml:space="preserve">En caso de que el </w:t>
      </w:r>
      <w:r w:rsidR="009906CF">
        <w:rPr>
          <w:rFonts w:ascii="Century Gothic" w:hAnsi="Century Gothic" w:cs="Arial"/>
        </w:rPr>
        <w:t>[*] SOLICITANTE</w:t>
      </w:r>
      <w:r w:rsidRPr="00AB57DD">
        <w:rPr>
          <w:rFonts w:ascii="Century Gothic" w:hAnsi="Century Gothic" w:cs="Arial"/>
        </w:rPr>
        <w:t xml:space="preserve"> opte por constituir un depósito condicionado o depósito en garantía, deberá informarlo a RED NACIONAL, con la finalidad de que ésta le proporcione los datos de la cuenta a la que habrá de realizarse el depósito en comento. Una vez finalizada la vigencia del presente CONVENIO, RED NACIONAL realizar</w:t>
      </w:r>
      <w:r>
        <w:rPr>
          <w:rFonts w:ascii="Century Gothic" w:hAnsi="Century Gothic" w:cs="Arial"/>
        </w:rPr>
        <w:t>á</w:t>
      </w:r>
      <w:r w:rsidRPr="00AB57DD">
        <w:rPr>
          <w:rFonts w:ascii="Century Gothic" w:hAnsi="Century Gothic" w:cs="Arial"/>
        </w:rPr>
        <w:t xml:space="preserve"> la devolución de</w:t>
      </w:r>
      <w:r w:rsidR="00D46E12">
        <w:rPr>
          <w:rFonts w:ascii="Century Gothic" w:hAnsi="Century Gothic" w:cs="Arial"/>
        </w:rPr>
        <w:t xml:space="preserve"> la cantidad</w:t>
      </w:r>
      <w:r w:rsidRPr="00AB57DD">
        <w:rPr>
          <w:rFonts w:ascii="Century Gothic" w:hAnsi="Century Gothic" w:cs="Arial"/>
        </w:rPr>
        <w:t xml:space="preserve"> </w:t>
      </w:r>
      <w:proofErr w:type="spellStart"/>
      <w:r w:rsidRPr="00AB57DD">
        <w:rPr>
          <w:rFonts w:ascii="Century Gothic" w:hAnsi="Century Gothic" w:cs="Arial"/>
        </w:rPr>
        <w:t>depósit</w:t>
      </w:r>
      <w:r w:rsidR="00D46E12">
        <w:rPr>
          <w:rFonts w:ascii="Century Gothic" w:hAnsi="Century Gothic" w:cs="Arial"/>
        </w:rPr>
        <w:t>ada</w:t>
      </w:r>
      <w:proofErr w:type="spellEnd"/>
      <w:r>
        <w:rPr>
          <w:rFonts w:ascii="Century Gothic" w:hAnsi="Century Gothic" w:cs="Arial"/>
        </w:rPr>
        <w:t xml:space="preserve"> al </w:t>
      </w:r>
      <w:r w:rsidR="009906CF">
        <w:rPr>
          <w:rFonts w:ascii="Century Gothic" w:hAnsi="Century Gothic" w:cs="Arial"/>
        </w:rPr>
        <w:t>[*] SOLICITANTE</w:t>
      </w:r>
      <w:r>
        <w:rPr>
          <w:rFonts w:ascii="Century Gothic" w:hAnsi="Century Gothic" w:cs="Arial"/>
        </w:rPr>
        <w:t xml:space="preserve"> a la cuenta que previamente éste le indique</w:t>
      </w:r>
      <w:r w:rsidR="00D46E12">
        <w:rPr>
          <w:rFonts w:ascii="Century Gothic" w:hAnsi="Century Gothic" w:cs="Arial"/>
        </w:rPr>
        <w:t>,</w:t>
      </w:r>
      <w:r>
        <w:rPr>
          <w:rFonts w:ascii="Century Gothic" w:hAnsi="Century Gothic" w:cs="Arial"/>
        </w:rPr>
        <w:t xml:space="preserve"> siempre y cuando no existan adeudos pendientes </w:t>
      </w:r>
      <w:r w:rsidR="00D46E12">
        <w:rPr>
          <w:rFonts w:ascii="Century Gothic" w:hAnsi="Century Gothic" w:cs="Arial"/>
        </w:rPr>
        <w:t>a cargo</w:t>
      </w:r>
      <w:r>
        <w:rPr>
          <w:rFonts w:ascii="Century Gothic" w:hAnsi="Century Gothic" w:cs="Arial"/>
        </w:rPr>
        <w:t xml:space="preserve"> de</w:t>
      </w:r>
      <w:r w:rsidR="00BF2DF0">
        <w:rPr>
          <w:rFonts w:ascii="Century Gothic" w:hAnsi="Century Gothic" w:cs="Arial"/>
        </w:rPr>
        <w:t>l</w:t>
      </w:r>
      <w:r>
        <w:rPr>
          <w:rFonts w:ascii="Century Gothic" w:hAnsi="Century Gothic" w:cs="Arial"/>
        </w:rPr>
        <w:t xml:space="preserve"> </w:t>
      </w:r>
      <w:r w:rsidR="009906CF">
        <w:rPr>
          <w:rFonts w:ascii="Century Gothic" w:hAnsi="Century Gothic" w:cs="Arial"/>
        </w:rPr>
        <w:t>[*] SOLICITANTE</w:t>
      </w:r>
      <w:r>
        <w:rPr>
          <w:rFonts w:ascii="Century Gothic" w:hAnsi="Century Gothic" w:cs="Arial"/>
        </w:rPr>
        <w:t>.</w:t>
      </w:r>
      <w:r w:rsidRPr="00AB57DD">
        <w:rPr>
          <w:rFonts w:ascii="Century Gothic" w:hAnsi="Century Gothic" w:cs="Arial"/>
        </w:rPr>
        <w:t xml:space="preserve"> </w:t>
      </w:r>
    </w:p>
    <w:p w14:paraId="1E99BFEF" w14:textId="77777777" w:rsidR="009906CF" w:rsidRPr="00A017F7" w:rsidRDefault="009906CF" w:rsidP="009906CF">
      <w:pPr>
        <w:tabs>
          <w:tab w:val="left" w:pos="1800"/>
        </w:tabs>
        <w:spacing w:after="120" w:line="264" w:lineRule="auto"/>
        <w:ind w:firstLine="11"/>
        <w:jc w:val="both"/>
        <w:rPr>
          <w:rFonts w:ascii="Century Gothic" w:hAnsi="Century Gothic" w:cs="Arial"/>
        </w:rPr>
      </w:pPr>
    </w:p>
    <w:p w14:paraId="0B6500C7" w14:textId="77777777" w:rsidR="00A017F7" w:rsidRPr="00AB57DD" w:rsidRDefault="009906CF" w:rsidP="00AB57DD">
      <w:pPr>
        <w:tabs>
          <w:tab w:val="left" w:pos="1800"/>
        </w:tabs>
        <w:spacing w:after="120" w:line="264" w:lineRule="auto"/>
        <w:ind w:left="709" w:hanging="698"/>
        <w:jc w:val="both"/>
        <w:rPr>
          <w:rFonts w:ascii="Century Gothic" w:hAnsi="Century Gothic" w:cs="Arial"/>
          <w:b/>
          <w:bCs/>
        </w:rPr>
      </w:pPr>
      <w:r w:rsidRPr="00AB57DD">
        <w:rPr>
          <w:rFonts w:ascii="Century Gothic" w:hAnsi="Century Gothic" w:cs="Arial"/>
          <w:b/>
          <w:bCs/>
        </w:rPr>
        <w:t>8.4</w:t>
      </w:r>
      <w:r>
        <w:rPr>
          <w:rFonts w:ascii="Century Gothic" w:hAnsi="Century Gothic" w:cs="Arial"/>
          <w:b/>
          <w:bCs/>
        </w:rPr>
        <w:tab/>
      </w:r>
      <w:r w:rsidRPr="00AB57DD">
        <w:rPr>
          <w:rFonts w:ascii="Century Gothic" w:hAnsi="Century Gothic" w:cs="Arial"/>
          <w:b/>
          <w:bCs/>
        </w:rPr>
        <w:t>Constitución y renovación de las Garantías</w:t>
      </w:r>
    </w:p>
    <w:p w14:paraId="3CDB9AAD" w14:textId="77777777" w:rsidR="0017227E" w:rsidRPr="008A6791" w:rsidRDefault="0017227E" w:rsidP="00D64BA7">
      <w:pPr>
        <w:tabs>
          <w:tab w:val="left" w:pos="1800"/>
        </w:tabs>
        <w:spacing w:after="120" w:line="264" w:lineRule="auto"/>
        <w:ind w:firstLine="11"/>
        <w:jc w:val="both"/>
        <w:rPr>
          <w:rFonts w:ascii="Century Gothic" w:hAnsi="Century Gothic" w:cs="Arial"/>
        </w:rPr>
      </w:pPr>
      <w:r w:rsidRPr="008A6791">
        <w:rPr>
          <w:rFonts w:ascii="Century Gothic" w:hAnsi="Century Gothic" w:cs="Arial"/>
        </w:rPr>
        <w:t xml:space="preserve">Se otorgará una nueva garantía anualmente por una cantidad equivalente al 100% del importe total de los Servicios objeto de este CONVENIO facturados por </w:t>
      </w:r>
      <w:r w:rsidR="00B727F7" w:rsidRPr="005C40AC">
        <w:rPr>
          <w:rFonts w:ascii="Century Gothic" w:hAnsi="Century Gothic" w:cs="Arial"/>
          <w:iCs/>
          <w:lang w:val="es-ES_tradnl"/>
        </w:rPr>
        <w:t>RED NACIONAL</w:t>
      </w:r>
      <w:r w:rsidRPr="008A6791">
        <w:rPr>
          <w:rFonts w:ascii="Century Gothic" w:hAnsi="Century Gothic" w:cs="Arial"/>
        </w:rPr>
        <w:t xml:space="preserve"> al</w:t>
      </w:r>
      <w:r w:rsidR="00023D1E">
        <w:rPr>
          <w:rFonts w:ascii="Century Gothic" w:hAnsi="Century Gothic" w:cs="Arial"/>
        </w:rPr>
        <w:t xml:space="preserve"> </w:t>
      </w:r>
      <w:r w:rsidR="002C4FFE">
        <w:rPr>
          <w:rFonts w:ascii="Century Gothic" w:hAnsi="Century Gothic" w:cs="Arial"/>
        </w:rPr>
        <w:t xml:space="preserve">[*] </w:t>
      </w:r>
      <w:r w:rsidRPr="008A6791">
        <w:rPr>
          <w:rFonts w:ascii="Century Gothic" w:hAnsi="Century Gothic" w:cs="Arial"/>
        </w:rPr>
        <w:t xml:space="preserve">SOLICITANTE durante 2 (dos) meses del año calendario inmediato anterior o el estimado de Servicios correspondientes a 2 (dos) meses del siguiente año, el monto que resulte mayor. </w:t>
      </w:r>
    </w:p>
    <w:p w14:paraId="4FC9A428" w14:textId="77777777" w:rsidR="0017227E" w:rsidRPr="008A6791" w:rsidRDefault="0017227E" w:rsidP="00D64BA7">
      <w:pPr>
        <w:spacing w:after="120" w:line="264" w:lineRule="auto"/>
        <w:jc w:val="both"/>
        <w:rPr>
          <w:rFonts w:ascii="Century Gothic" w:hAnsi="Century Gothic" w:cs="Arial"/>
        </w:rPr>
      </w:pPr>
      <w:r w:rsidRPr="008A6791">
        <w:rPr>
          <w:rFonts w:ascii="Century Gothic" w:hAnsi="Century Gothic" w:cs="Arial"/>
        </w:rPr>
        <w:t xml:space="preserve">La garantía deberá ser constituida dentro de los 30 (treinta) días hábiles siguientes a la fecha de firma del presente CONVENIO o a requerimiento de </w:t>
      </w:r>
      <w:r w:rsidR="00B727F7" w:rsidRPr="005C40AC">
        <w:rPr>
          <w:rFonts w:ascii="Century Gothic" w:hAnsi="Century Gothic" w:cs="Arial"/>
          <w:iCs/>
          <w:lang w:val="es-ES_tradnl"/>
        </w:rPr>
        <w:t>RED NACIONAL</w:t>
      </w:r>
      <w:r w:rsidRPr="008A6791">
        <w:rPr>
          <w:rFonts w:ascii="Century Gothic" w:hAnsi="Century Gothic" w:cs="Arial"/>
        </w:rPr>
        <w:t xml:space="preserve">, según el caso, quedando ésta facultada para rescindir el mismo en caso de que dicha garantía no sea otorgada por el </w:t>
      </w:r>
      <w:r w:rsidR="002C4FFE">
        <w:rPr>
          <w:rFonts w:ascii="Century Gothic" w:hAnsi="Century Gothic" w:cs="Arial"/>
        </w:rPr>
        <w:t>[*]</w:t>
      </w:r>
      <w:r w:rsidRPr="008A6791">
        <w:rPr>
          <w:rFonts w:ascii="Century Gothic" w:hAnsi="Century Gothic" w:cs="Arial"/>
        </w:rPr>
        <w:t xml:space="preserve"> SOLICITANTE dentro de dicho plazo.</w:t>
      </w:r>
    </w:p>
    <w:p w14:paraId="05AB6D0C" w14:textId="77777777" w:rsidR="0017227E" w:rsidRPr="008A6791" w:rsidRDefault="0017227E" w:rsidP="00D64BA7">
      <w:pPr>
        <w:spacing w:after="120" w:line="264" w:lineRule="auto"/>
        <w:jc w:val="both"/>
        <w:rPr>
          <w:rFonts w:ascii="Century Gothic" w:hAnsi="Century Gothic" w:cs="Arial"/>
          <w:b/>
        </w:rPr>
      </w:pPr>
      <w:r w:rsidRPr="008A6791">
        <w:rPr>
          <w:rFonts w:ascii="Century Gothic" w:hAnsi="Century Gothic" w:cs="Arial"/>
        </w:rPr>
        <w:t>En caso de que el</w:t>
      </w:r>
      <w:r w:rsidR="00023D1E">
        <w:rPr>
          <w:rFonts w:ascii="Century Gothic" w:hAnsi="Century Gothic" w:cs="Arial"/>
        </w:rPr>
        <w:t xml:space="preserve"> </w:t>
      </w:r>
      <w:r w:rsidR="002C4FFE">
        <w:rPr>
          <w:rFonts w:ascii="Century Gothic" w:hAnsi="Century Gothic" w:cs="Arial"/>
        </w:rPr>
        <w:t xml:space="preserve">[*] </w:t>
      </w:r>
      <w:r w:rsidRPr="008A6791">
        <w:rPr>
          <w:rFonts w:ascii="Century Gothic" w:hAnsi="Century Gothic" w:cs="Arial"/>
        </w:rPr>
        <w:t xml:space="preserve">SOLICITANTE no otorgue una nueva garantía dentro de los 30 (treinta) días hábiles posteriores al vencimiento de la garantía anterior, </w:t>
      </w:r>
      <w:r w:rsidR="00B727F7" w:rsidRPr="005C40AC">
        <w:rPr>
          <w:rFonts w:ascii="Century Gothic" w:hAnsi="Century Gothic" w:cs="Arial"/>
          <w:iCs/>
          <w:lang w:val="es-ES_tradnl"/>
        </w:rPr>
        <w:t>RED NACIONAL</w:t>
      </w:r>
      <w:r w:rsidRPr="008A6791">
        <w:rPr>
          <w:rFonts w:ascii="Century Gothic" w:hAnsi="Century Gothic" w:cs="Arial"/>
        </w:rPr>
        <w:t xml:space="preserve"> podrá rescindir el presente CONVENIO sin necesidad de declaración judicial.</w:t>
      </w:r>
    </w:p>
    <w:p w14:paraId="1C832906" w14:textId="77777777" w:rsidR="0017227E" w:rsidRPr="008A6791" w:rsidRDefault="0017227E" w:rsidP="006B2B93">
      <w:pPr>
        <w:spacing w:after="120" w:line="264" w:lineRule="auto"/>
        <w:jc w:val="both"/>
        <w:rPr>
          <w:rFonts w:ascii="Century Gothic" w:hAnsi="Century Gothic" w:cs="Arial"/>
          <w:b/>
        </w:rPr>
      </w:pPr>
    </w:p>
    <w:p w14:paraId="6EC97F7A" w14:textId="77777777" w:rsidR="00D64BA7" w:rsidRPr="006C1497" w:rsidRDefault="0017227E" w:rsidP="006C1497">
      <w:pPr>
        <w:pStyle w:val="Ttulo3"/>
        <w:spacing w:after="120" w:line="264" w:lineRule="auto"/>
        <w:ind w:left="720" w:hanging="720"/>
        <w:jc w:val="left"/>
        <w:rPr>
          <w:rFonts w:ascii="Century Gothic" w:hAnsi="Century Gothic"/>
          <w:szCs w:val="22"/>
        </w:rPr>
      </w:pPr>
      <w:bookmarkStart w:id="2447" w:name="_Toc107408480"/>
      <w:bookmarkStart w:id="2448" w:name="_Toc107502365"/>
      <w:bookmarkStart w:id="2449" w:name="_Toc107503186"/>
      <w:r w:rsidRPr="006C1497">
        <w:rPr>
          <w:rFonts w:ascii="Century Gothic" w:hAnsi="Century Gothic"/>
          <w:szCs w:val="22"/>
        </w:rPr>
        <w:t>8.</w:t>
      </w:r>
      <w:r w:rsidR="009906CF">
        <w:rPr>
          <w:rFonts w:ascii="Century Gothic" w:hAnsi="Century Gothic"/>
          <w:szCs w:val="22"/>
        </w:rPr>
        <w:t>5</w:t>
      </w:r>
      <w:r w:rsidRPr="006C1497">
        <w:rPr>
          <w:rFonts w:ascii="Century Gothic" w:hAnsi="Century Gothic"/>
          <w:szCs w:val="22"/>
        </w:rPr>
        <w:tab/>
      </w:r>
      <w:r w:rsidR="00D64BA7" w:rsidRPr="006C1497">
        <w:rPr>
          <w:rFonts w:ascii="Century Gothic" w:hAnsi="Century Gothic"/>
          <w:szCs w:val="22"/>
        </w:rPr>
        <w:t>Modificación de las Garantías</w:t>
      </w:r>
      <w:r w:rsidRPr="006C1497">
        <w:rPr>
          <w:rFonts w:ascii="Century Gothic" w:hAnsi="Century Gothic"/>
          <w:szCs w:val="22"/>
        </w:rPr>
        <w:t>.</w:t>
      </w:r>
      <w:bookmarkEnd w:id="2447"/>
      <w:bookmarkEnd w:id="2448"/>
      <w:bookmarkEnd w:id="2449"/>
      <w:r w:rsidRPr="006C1497">
        <w:rPr>
          <w:rFonts w:ascii="Century Gothic" w:hAnsi="Century Gothic"/>
          <w:szCs w:val="22"/>
        </w:rPr>
        <w:t xml:space="preserve"> </w:t>
      </w:r>
    </w:p>
    <w:p w14:paraId="432C6348" w14:textId="77777777" w:rsidR="0017227E" w:rsidRPr="008A6791" w:rsidRDefault="0017227E" w:rsidP="00D64BA7">
      <w:pPr>
        <w:spacing w:after="120" w:line="264" w:lineRule="auto"/>
        <w:jc w:val="both"/>
        <w:rPr>
          <w:rFonts w:ascii="Century Gothic" w:hAnsi="Century Gothic" w:cs="Arial"/>
          <w:b/>
        </w:rPr>
      </w:pPr>
      <w:r w:rsidRPr="008A6791">
        <w:rPr>
          <w:rFonts w:ascii="Century Gothic" w:hAnsi="Century Gothic" w:cs="Arial"/>
        </w:rPr>
        <w:t xml:space="preserve">No obstante lo anterior, las Partes podrán negociar de forma anual las características de la garantía a que se refiere esta Cláusula Octava, a fin de reflejar el valor real de las obligaciones que garantizarán, así como la solvencia y el comportamiento crediticio del </w:t>
      </w:r>
      <w:r w:rsidR="002C4FFE">
        <w:rPr>
          <w:rFonts w:ascii="Century Gothic" w:hAnsi="Century Gothic" w:cs="Arial"/>
        </w:rPr>
        <w:t xml:space="preserve">[*] </w:t>
      </w:r>
      <w:r w:rsidRPr="008A6791">
        <w:rPr>
          <w:rFonts w:ascii="Century Gothic" w:hAnsi="Century Gothic" w:cs="Arial"/>
        </w:rPr>
        <w:t>SOLICITANTE.</w:t>
      </w:r>
    </w:p>
    <w:p w14:paraId="18E993A8" w14:textId="77777777" w:rsidR="0017227E" w:rsidRPr="008A6791" w:rsidRDefault="0017227E" w:rsidP="006B2B93">
      <w:pPr>
        <w:pStyle w:val="Sangra2detindependiente"/>
        <w:spacing w:after="120" w:line="264" w:lineRule="auto"/>
        <w:ind w:left="0"/>
        <w:rPr>
          <w:rFonts w:ascii="Century Gothic" w:hAnsi="Century Gothic" w:cs="Arial"/>
          <w:b/>
          <w:spacing w:val="-3"/>
          <w:sz w:val="22"/>
        </w:rPr>
      </w:pPr>
    </w:p>
    <w:p w14:paraId="53D246FB" w14:textId="77777777" w:rsidR="0017227E" w:rsidRPr="008A6791" w:rsidRDefault="0017227E" w:rsidP="00D64BA7">
      <w:pPr>
        <w:pStyle w:val="0Tit11"/>
      </w:pPr>
      <w:bookmarkStart w:id="2450" w:name="_Toc92974184"/>
      <w:bookmarkStart w:id="2451" w:name="_Toc93052497"/>
      <w:bookmarkStart w:id="2452" w:name="_Toc93056452"/>
      <w:bookmarkStart w:id="2453" w:name="_Toc107408481"/>
      <w:bookmarkStart w:id="2454" w:name="_Toc107502366"/>
      <w:bookmarkStart w:id="2455" w:name="_Toc107503187"/>
      <w:r w:rsidRPr="008A6791">
        <w:t>Novena.</w:t>
      </w:r>
      <w:r w:rsidR="00D64BA7">
        <w:t xml:space="preserve"> </w:t>
      </w:r>
      <w:r w:rsidRPr="008A6791">
        <w:t>CESIÓN DE DERECHOS</w:t>
      </w:r>
      <w:bookmarkEnd w:id="2450"/>
      <w:bookmarkEnd w:id="2451"/>
      <w:bookmarkEnd w:id="2452"/>
      <w:bookmarkEnd w:id="2453"/>
      <w:bookmarkEnd w:id="2454"/>
      <w:bookmarkEnd w:id="2455"/>
    </w:p>
    <w:p w14:paraId="44F9F8CE"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 xml:space="preserve">Salvo por mandato de ley o de autoridad administrativa o judicial competente, las Partes deberán cumplir las obligaciones a su cargo por sí mismas y, en consecuencia, los derechos y las obligaciones derivados del presente CONVENIO en ningún caso podrán ser cedidos, gravados o transmitidos en forma alguna sin la autorización previa y por escrito de la otra Parte, autorización que no será negada sin razón justificada. </w:t>
      </w:r>
    </w:p>
    <w:p w14:paraId="44CAC6B6"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 xml:space="preserve">Las Partes acuerdan que las cuentas por cobrar al </w:t>
      </w:r>
      <w:r w:rsidR="002C4FFE">
        <w:rPr>
          <w:rFonts w:ascii="Century Gothic" w:hAnsi="Century Gothic" w:cs="Arial"/>
        </w:rPr>
        <w:t xml:space="preserve">[*] </w:t>
      </w:r>
      <w:r w:rsidRPr="008A6791">
        <w:rPr>
          <w:rFonts w:ascii="Century Gothic" w:hAnsi="Century Gothic" w:cs="Arial"/>
        </w:rPr>
        <w:t xml:space="preserve">SOLICITANTE y en favor de </w:t>
      </w:r>
      <w:r w:rsidR="00EF45D7" w:rsidRPr="005C40AC">
        <w:rPr>
          <w:rFonts w:ascii="Century Gothic" w:hAnsi="Century Gothic" w:cs="Arial"/>
          <w:iCs/>
          <w:lang w:val="es-ES_tradnl"/>
        </w:rPr>
        <w:t>RED NACIONAL</w:t>
      </w:r>
      <w:r w:rsidRPr="008A6791">
        <w:rPr>
          <w:rFonts w:ascii="Century Gothic" w:hAnsi="Century Gothic" w:cs="Arial"/>
        </w:rPr>
        <w:t xml:space="preserve">, presentes o futuras, podrán ser cedidas por cualquier medio legal a instituciones de crédito, fideicomisos u organizaciones auxiliares de crédito, o cualquier otra persona o vehículo, tanto nacionales como extranjeras. </w:t>
      </w:r>
    </w:p>
    <w:p w14:paraId="3235FFB9"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Las Partes establecen que cualquier cesión y/o transferencia realizada por cualquiera de ellas en contravención a los términos del presente CONVENIO constituirá incumplimiento del mismo.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14:paraId="5CA01A3F"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 xml:space="preserve">Queda exceptuada de lo previsto en esta Cláusula la cesión total o parcial que cualquiera de las Partes efectúe a sus filiales, afiliadas, subsidiarias o controladora, la cual requerirá exclusivamente previa notificación por escrito a la otra Parte. </w:t>
      </w:r>
    </w:p>
    <w:p w14:paraId="051BCC04" w14:textId="77777777" w:rsidR="0017227E" w:rsidRDefault="0017227E" w:rsidP="006B2B93">
      <w:pPr>
        <w:spacing w:after="120" w:line="264" w:lineRule="auto"/>
        <w:jc w:val="both"/>
        <w:rPr>
          <w:rFonts w:ascii="Century Gothic" w:hAnsi="Century Gothic" w:cs="Arial"/>
        </w:rPr>
      </w:pPr>
    </w:p>
    <w:p w14:paraId="166E62DD" w14:textId="77777777" w:rsidR="0017227E" w:rsidRPr="00023D1E" w:rsidRDefault="0017227E" w:rsidP="00D64BA7">
      <w:pPr>
        <w:pStyle w:val="0Tit11"/>
      </w:pPr>
      <w:bookmarkStart w:id="2456" w:name="_Toc92974185"/>
      <w:bookmarkStart w:id="2457" w:name="_Toc93052498"/>
      <w:bookmarkStart w:id="2458" w:name="_Toc93056453"/>
      <w:bookmarkStart w:id="2459" w:name="_Toc107408482"/>
      <w:bookmarkStart w:id="2460" w:name="_Toc107502367"/>
      <w:bookmarkStart w:id="2461" w:name="_Toc107503188"/>
      <w:r w:rsidRPr="00023D1E">
        <w:t>Décima.  CONTINUIDAD Y SUSPENSIÓN DE LOS SERVICIOS DE DESAGREGACIÓN</w:t>
      </w:r>
      <w:bookmarkEnd w:id="2456"/>
      <w:bookmarkEnd w:id="2457"/>
      <w:bookmarkEnd w:id="2458"/>
      <w:bookmarkEnd w:id="2459"/>
      <w:bookmarkEnd w:id="2460"/>
      <w:bookmarkEnd w:id="2461"/>
    </w:p>
    <w:p w14:paraId="23D36E9C" w14:textId="77777777" w:rsidR="0017227E" w:rsidRPr="006C1497" w:rsidRDefault="0017227E" w:rsidP="006C1497">
      <w:pPr>
        <w:pStyle w:val="Ttulo3"/>
        <w:spacing w:after="120" w:line="264" w:lineRule="auto"/>
        <w:ind w:left="720" w:hanging="720"/>
        <w:jc w:val="left"/>
        <w:rPr>
          <w:rFonts w:ascii="Century Gothic" w:hAnsi="Century Gothic"/>
          <w:szCs w:val="22"/>
        </w:rPr>
      </w:pPr>
      <w:bookmarkStart w:id="2462" w:name="_Toc92974186"/>
      <w:bookmarkStart w:id="2463" w:name="_Toc93052499"/>
      <w:bookmarkStart w:id="2464" w:name="_Toc93056454"/>
      <w:bookmarkStart w:id="2465" w:name="_Toc107408483"/>
      <w:bookmarkStart w:id="2466" w:name="_Toc107502368"/>
      <w:bookmarkStart w:id="2467" w:name="_Toc107503189"/>
      <w:r w:rsidRPr="006C1497">
        <w:rPr>
          <w:rFonts w:ascii="Century Gothic" w:hAnsi="Century Gothic"/>
          <w:szCs w:val="22"/>
        </w:rPr>
        <w:t>10.1</w:t>
      </w:r>
      <w:r w:rsidRPr="006C1497">
        <w:rPr>
          <w:rFonts w:ascii="Century Gothic" w:hAnsi="Century Gothic"/>
          <w:szCs w:val="22"/>
        </w:rPr>
        <w:tab/>
        <w:t>Continuidad de los servicios de desagregación de bucle local.</w:t>
      </w:r>
      <w:bookmarkEnd w:id="2462"/>
      <w:bookmarkEnd w:id="2463"/>
      <w:bookmarkEnd w:id="2464"/>
      <w:bookmarkEnd w:id="2465"/>
      <w:bookmarkEnd w:id="2466"/>
      <w:bookmarkEnd w:id="2467"/>
    </w:p>
    <w:p w14:paraId="0147249A" w14:textId="77777777" w:rsidR="0017227E" w:rsidRPr="008A6791" w:rsidRDefault="00EF45D7" w:rsidP="006B2B93">
      <w:pPr>
        <w:spacing w:after="120" w:line="264" w:lineRule="auto"/>
        <w:jc w:val="both"/>
        <w:rPr>
          <w:rFonts w:ascii="Century Gothic" w:hAnsi="Century Gothic" w:cs="Arial"/>
          <w:lang w:val="es-ES_tradnl"/>
        </w:rPr>
      </w:pPr>
      <w:r w:rsidRPr="005C40AC">
        <w:rPr>
          <w:rFonts w:ascii="Century Gothic" w:hAnsi="Century Gothic" w:cs="Arial"/>
          <w:iCs/>
          <w:lang w:val="es-ES_tradnl"/>
        </w:rPr>
        <w:t>RED NACIONAL</w:t>
      </w:r>
      <w:r w:rsidR="0017227E" w:rsidRPr="008A6791">
        <w:rPr>
          <w:rFonts w:ascii="Century Gothic" w:hAnsi="Century Gothic" w:cs="Arial"/>
        </w:rPr>
        <w:t xml:space="preserve">y el </w:t>
      </w:r>
      <w:r w:rsidR="002C4FFE">
        <w:rPr>
          <w:rFonts w:ascii="Century Gothic" w:hAnsi="Century Gothic" w:cs="Arial"/>
        </w:rPr>
        <w:t xml:space="preserve">[*] </w:t>
      </w:r>
      <w:r w:rsidR="0017227E" w:rsidRPr="008A6791">
        <w:rPr>
          <w:rFonts w:ascii="Century Gothic" w:hAnsi="Century Gothic" w:cs="Arial"/>
        </w:rPr>
        <w:t xml:space="preserve">SOLICITANTE </w:t>
      </w:r>
      <w:r w:rsidR="0017227E" w:rsidRPr="008A6791">
        <w:rPr>
          <w:rFonts w:ascii="Century Gothic" w:hAnsi="Century Gothic" w:cs="Arial"/>
          <w:lang w:val="es-ES_tradnl"/>
        </w:rPr>
        <w:t xml:space="preserve">se obligan a realizar sus mejores esfuerzos para evitar en todo momento la interrupción de los Servicios. Al efecto y sin perjuicio de las obligaciones a cargo de </w:t>
      </w:r>
      <w:r w:rsidRPr="005C40AC">
        <w:rPr>
          <w:rFonts w:ascii="Century Gothic" w:hAnsi="Century Gothic" w:cs="Arial"/>
          <w:iCs/>
          <w:lang w:val="es-ES_tradnl"/>
        </w:rPr>
        <w:t>RED NACIONAL</w:t>
      </w:r>
      <w:r w:rsidR="0017227E" w:rsidRPr="008A6791">
        <w:rPr>
          <w:rFonts w:ascii="Century Gothic" w:hAnsi="Century Gothic" w:cs="Arial"/>
          <w:lang w:val="es-ES_tradnl"/>
        </w:rPr>
        <w:t xml:space="preserve"> </w:t>
      </w:r>
      <w:r w:rsidR="0017227E" w:rsidRPr="008A6791">
        <w:rPr>
          <w:rFonts w:ascii="Century Gothic" w:hAnsi="Century Gothic" w:cs="Arial"/>
        </w:rPr>
        <w:t xml:space="preserve">y el </w:t>
      </w:r>
      <w:r w:rsidR="002C4FFE">
        <w:rPr>
          <w:rFonts w:ascii="Century Gothic" w:hAnsi="Century Gothic" w:cs="Arial"/>
        </w:rPr>
        <w:t>[*]</w:t>
      </w:r>
      <w:r w:rsidR="0017227E" w:rsidRPr="008A6791">
        <w:rPr>
          <w:rFonts w:ascii="Century Gothic" w:hAnsi="Century Gothic" w:cs="Arial"/>
        </w:rPr>
        <w:t xml:space="preserve"> SOLICITANTE </w:t>
      </w:r>
      <w:r w:rsidR="0017227E" w:rsidRPr="008A6791">
        <w:rPr>
          <w:rFonts w:ascii="Century Gothic" w:hAnsi="Century Gothic" w:cs="Arial"/>
          <w:lang w:val="es-ES_tradnl"/>
        </w:rPr>
        <w:t xml:space="preserve">conforme a este CONVENIO, las Partes deberán asistirse mutuamente para procurar la continuidad de los Servicios pactados. </w:t>
      </w:r>
    </w:p>
    <w:p w14:paraId="2153D7D4"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 xml:space="preserve">Las Partes deberán informar con cuando menos 10 (diez) días hábiles de anticipación, o antes si es razonablemente posible, acerca de cualquier trabajo, obra o actividad que sea previsible y que pueda afectar: a) a la prestación o recepción continua de los Servicios; b) a la Infraestructura de </w:t>
      </w:r>
      <w:r w:rsidR="00EF45D7" w:rsidRPr="005C40AC">
        <w:rPr>
          <w:rFonts w:ascii="Century Gothic" w:hAnsi="Century Gothic" w:cs="Arial"/>
          <w:iCs/>
          <w:lang w:val="es-ES_tradnl"/>
        </w:rPr>
        <w:t>RED NACIONAL</w:t>
      </w:r>
      <w:r w:rsidRPr="008A6791">
        <w:rPr>
          <w:rFonts w:ascii="Century Gothic" w:hAnsi="Century Gothic" w:cs="Arial"/>
        </w:rPr>
        <w:t>; c) a las vías generales de comunicación, o d) a los bienes de uso común.</w:t>
      </w:r>
    </w:p>
    <w:p w14:paraId="288B961E"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A dicho efecto, se identificarán las áreas de riesgo, la naturaleza de los trabajos, obras o actividades involucradas, el tiempo requerido para su desarrollo y conclusión total y el tiempo estimado de interrupción de los Servicios, así como de cualesquiera otros servicios pactados por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w:t>
      </w:r>
      <w:r w:rsidRPr="008A6791">
        <w:rPr>
          <w:rFonts w:ascii="Century Gothic" w:hAnsi="Century Gothic" w:cs="Arial"/>
        </w:rPr>
        <w:t xml:space="preserve">y el </w:t>
      </w:r>
      <w:r w:rsidR="002C4FFE">
        <w:rPr>
          <w:rFonts w:ascii="Century Gothic" w:hAnsi="Century Gothic" w:cs="Arial"/>
        </w:rPr>
        <w:t>[*]</w:t>
      </w:r>
      <w:r w:rsidRPr="008A6791">
        <w:rPr>
          <w:rFonts w:ascii="Century Gothic" w:hAnsi="Century Gothic" w:cs="Arial"/>
        </w:rPr>
        <w:t xml:space="preserve"> SOLICITANTE</w:t>
      </w:r>
      <w:r w:rsidRPr="008A6791">
        <w:rPr>
          <w:rFonts w:ascii="Century Gothic" w:hAnsi="Century Gothic" w:cs="Arial"/>
          <w:lang w:val="es-ES_tradnl"/>
        </w:rPr>
        <w:t xml:space="preserve">. Si lo anterior no es posible por tratarse de trabajos de emergencia, </w:t>
      </w:r>
      <w:r w:rsidRPr="008A6791">
        <w:rPr>
          <w:rFonts w:ascii="Century Gothic" w:hAnsi="Century Gothic" w:cs="Arial"/>
        </w:rPr>
        <w:t xml:space="preserve">el </w:t>
      </w:r>
      <w:r w:rsidR="002C4FFE">
        <w:rPr>
          <w:rFonts w:ascii="Century Gothic" w:hAnsi="Century Gothic" w:cs="Arial"/>
        </w:rPr>
        <w:t>[*]</w:t>
      </w:r>
      <w:r w:rsidRPr="008A6791">
        <w:rPr>
          <w:rFonts w:ascii="Century Gothic" w:hAnsi="Century Gothic" w:cs="Arial"/>
        </w:rPr>
        <w:t xml:space="preserve"> SOLICITANTE </w:t>
      </w:r>
      <w:r w:rsidRPr="008A6791">
        <w:rPr>
          <w:rFonts w:ascii="Century Gothic" w:hAnsi="Century Gothic" w:cs="Arial"/>
          <w:lang w:val="es-ES_tradnl"/>
        </w:rPr>
        <w:t xml:space="preserve">notificará dicha circunstancia tan pronto como sea posible. En todo caso,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w:t>
      </w:r>
      <w:r w:rsidRPr="008A6791">
        <w:rPr>
          <w:rFonts w:ascii="Century Gothic" w:hAnsi="Century Gothic" w:cs="Arial"/>
        </w:rPr>
        <w:t xml:space="preserve">y el </w:t>
      </w:r>
      <w:r w:rsidR="002C4FFE">
        <w:rPr>
          <w:rFonts w:ascii="Century Gothic" w:hAnsi="Century Gothic" w:cs="Arial"/>
        </w:rPr>
        <w:t>[*]</w:t>
      </w:r>
      <w:r w:rsidRPr="008A6791">
        <w:rPr>
          <w:rFonts w:ascii="Century Gothic" w:hAnsi="Century Gothic" w:cs="Arial"/>
        </w:rPr>
        <w:t xml:space="preserve"> SOLICITANTE </w:t>
      </w:r>
      <w:r w:rsidRPr="008A6791">
        <w:rPr>
          <w:rFonts w:ascii="Century Gothic" w:hAnsi="Century Gothic" w:cs="Arial"/>
          <w:lang w:val="es-ES_tradnl"/>
        </w:rPr>
        <w:t>harán sus mejores esfuerzos para restablecer a la brevedad los Servicios.</w:t>
      </w:r>
    </w:p>
    <w:p w14:paraId="0E0AC16C"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Adicionalmente, en caso de que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por cualquier razón tenga necesidad de reubicar, reconstruir o retirar temporal o definitivamente alguno de los elementos propios de los Servicios,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estará facultada para llevar a cabo dichos trabajos y el </w:t>
      </w:r>
      <w:r w:rsidR="002C4FFE">
        <w:rPr>
          <w:rFonts w:ascii="Century Gothic" w:hAnsi="Century Gothic" w:cs="Arial"/>
          <w:lang w:val="es-ES_tradnl"/>
        </w:rPr>
        <w:t>[*]</w:t>
      </w:r>
      <w:r w:rsidRPr="008A6791">
        <w:rPr>
          <w:rFonts w:ascii="Century Gothic" w:hAnsi="Century Gothic" w:cs="Arial"/>
          <w:lang w:val="es-ES_tradnl"/>
        </w:rPr>
        <w:t xml:space="preserve"> SOLICITANTE deberá tomar las previsiones del caso. </w:t>
      </w:r>
    </w:p>
    <w:p w14:paraId="4DAB1720" w14:textId="77777777" w:rsidR="0017227E" w:rsidRPr="008A6791" w:rsidRDefault="00EF45D7" w:rsidP="006B2B93">
      <w:pPr>
        <w:spacing w:after="120" w:line="264" w:lineRule="auto"/>
        <w:jc w:val="both"/>
        <w:rPr>
          <w:rFonts w:ascii="Century Gothic" w:hAnsi="Century Gothic" w:cs="Arial"/>
          <w:lang w:val="es-ES_tradnl"/>
        </w:rPr>
      </w:pPr>
      <w:r w:rsidRPr="005C40AC">
        <w:rPr>
          <w:rFonts w:ascii="Century Gothic" w:hAnsi="Century Gothic" w:cs="Arial"/>
          <w:iCs/>
          <w:lang w:val="es-ES_tradnl"/>
        </w:rPr>
        <w:t>RED NACIONAL</w:t>
      </w:r>
      <w:r w:rsidR="0017227E" w:rsidRPr="008A6791">
        <w:rPr>
          <w:rFonts w:ascii="Century Gothic" w:hAnsi="Century Gothic" w:cs="Arial"/>
          <w:lang w:val="es-ES_tradnl"/>
        </w:rPr>
        <w:t xml:space="preserve"> deberá contemplar soluciones alternativas correctivas que permitan la continuidad de los servicios de telecomunicaciones que proporciona al amparo de este CONVENIO y la Oferta al momento en que le sea notificado el cierre de una central o instalación equivalente.</w:t>
      </w:r>
    </w:p>
    <w:p w14:paraId="37A30260"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Tratándose del cierre de una Central Telefónica o Instalación Equivalente,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dará aviso al Instituto y al </w:t>
      </w:r>
      <w:r w:rsidR="002C4FFE">
        <w:rPr>
          <w:rFonts w:ascii="Century Gothic" w:hAnsi="Century Gothic" w:cs="Arial"/>
          <w:lang w:val="es-ES_tradnl"/>
        </w:rPr>
        <w:t>[*]</w:t>
      </w:r>
      <w:r w:rsidRPr="008A6791">
        <w:rPr>
          <w:rFonts w:ascii="Century Gothic" w:hAnsi="Century Gothic" w:cs="Arial"/>
          <w:lang w:val="es-ES_tradnl"/>
        </w:rPr>
        <w:t xml:space="preserve">  SOLICITANTE de dicha situación al momento en que la misma le sea notificada por el propietario de dicha Central Telefónica o instalación equivalente, de ser posible con 12 (doce) meses de anticipación a dicho evento y no podrá cobrar costo adicional alguno al </w:t>
      </w:r>
      <w:r w:rsidR="002C4FFE">
        <w:rPr>
          <w:rFonts w:ascii="Century Gothic" w:hAnsi="Century Gothic" w:cs="Arial"/>
          <w:lang w:val="es-ES_tradnl"/>
        </w:rPr>
        <w:t>[*]</w:t>
      </w:r>
      <w:r w:rsidRPr="008A6791">
        <w:rPr>
          <w:rFonts w:ascii="Century Gothic" w:hAnsi="Century Gothic" w:cs="Arial"/>
          <w:lang w:val="es-ES_tradnl"/>
        </w:rPr>
        <w:t xml:space="preserve"> SOLICITANTE por los trabajos que sean necesarios para reubicarlo en una nueva Central Telefónica o Instalación Equivalente.</w:t>
      </w:r>
    </w:p>
    <w:p w14:paraId="039EF3A5"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Cuando le sea notificada a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la migración a una nueva Central Telefónica o Instalación Equivalente, ésta deberá considerar dentro de las nuevas instalaciones los Servicios actualmente contratados por el </w:t>
      </w:r>
      <w:r w:rsidR="002C4FFE">
        <w:rPr>
          <w:rFonts w:ascii="Century Gothic" w:hAnsi="Century Gothic" w:cs="Arial"/>
          <w:lang w:val="es-ES_tradnl"/>
        </w:rPr>
        <w:t>[*]</w:t>
      </w:r>
      <w:r w:rsidR="00EF45D7">
        <w:rPr>
          <w:rFonts w:ascii="Century Gothic" w:hAnsi="Century Gothic" w:cs="Arial"/>
          <w:lang w:val="es-ES_tradnl"/>
        </w:rPr>
        <w:t xml:space="preserve"> </w:t>
      </w:r>
      <w:r w:rsidRPr="008A6791">
        <w:rPr>
          <w:rFonts w:ascii="Century Gothic" w:hAnsi="Century Gothic" w:cs="Arial"/>
          <w:lang w:val="es-ES_tradnl"/>
        </w:rPr>
        <w:t>SOLICITANTE por los trabajos necesarios para reubicarlo en la nueva Central Telefónica o Instalación Equivalente. Tampoco podrá cobrar por condiciones diferentes en la nueva ubicación.</w:t>
      </w:r>
    </w:p>
    <w:p w14:paraId="03F5C175"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el caso de existir mal manejo u omisión por parte de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y que esto afecte la instalación el</w:t>
      </w:r>
      <w:r w:rsidR="00023D1E">
        <w:rPr>
          <w:rFonts w:ascii="Century Gothic" w:hAnsi="Century Gothic" w:cs="Arial"/>
          <w:lang w:val="es-ES_tradnl"/>
        </w:rPr>
        <w:t xml:space="preserve"> </w:t>
      </w:r>
      <w:r w:rsidR="0054595A">
        <w:rPr>
          <w:rFonts w:ascii="Century Gothic" w:hAnsi="Century Gothic" w:cs="Arial"/>
          <w:lang w:val="es-ES_tradnl"/>
        </w:rPr>
        <w:t>[*]</w:t>
      </w:r>
      <w:r w:rsidRPr="008A6791">
        <w:rPr>
          <w:rFonts w:ascii="Century Gothic" w:hAnsi="Century Gothic" w:cs="Arial"/>
          <w:lang w:val="es-ES_tradnl"/>
        </w:rPr>
        <w:t xml:space="preserve"> SOLICITANTE, se deberán presentar soluciones que permitan restablecer, regularizar y garantizar la continuidad y la calidad de los servicios.</w:t>
      </w:r>
    </w:p>
    <w:p w14:paraId="060B680B" w14:textId="77777777" w:rsidR="0017227E" w:rsidRPr="008A6791" w:rsidRDefault="0017227E" w:rsidP="006B2B93">
      <w:pPr>
        <w:spacing w:after="120" w:line="264" w:lineRule="auto"/>
        <w:jc w:val="both"/>
        <w:rPr>
          <w:rFonts w:ascii="Century Gothic" w:hAnsi="Century Gothic" w:cs="Arial"/>
          <w:b/>
          <w:lang w:val="es-ES_tradnl"/>
        </w:rPr>
      </w:pPr>
    </w:p>
    <w:p w14:paraId="7EA32CDC" w14:textId="77777777" w:rsidR="0017227E" w:rsidRPr="006C1497" w:rsidRDefault="0017227E" w:rsidP="006C1497">
      <w:pPr>
        <w:pStyle w:val="Ttulo3"/>
        <w:spacing w:after="120" w:line="264" w:lineRule="auto"/>
        <w:ind w:left="720" w:hanging="720"/>
        <w:jc w:val="left"/>
        <w:rPr>
          <w:rFonts w:ascii="Century Gothic" w:hAnsi="Century Gothic"/>
          <w:szCs w:val="22"/>
        </w:rPr>
      </w:pPr>
      <w:bookmarkStart w:id="2468" w:name="_Toc92974187"/>
      <w:bookmarkStart w:id="2469" w:name="_Toc93052500"/>
      <w:bookmarkStart w:id="2470" w:name="_Toc93056455"/>
      <w:bookmarkStart w:id="2471" w:name="_Toc107408484"/>
      <w:bookmarkStart w:id="2472" w:name="_Toc107502369"/>
      <w:bookmarkStart w:id="2473" w:name="_Toc107503190"/>
      <w:r w:rsidRPr="006C1497">
        <w:rPr>
          <w:rFonts w:ascii="Century Gothic" w:hAnsi="Century Gothic"/>
          <w:szCs w:val="22"/>
        </w:rPr>
        <w:t>10.2</w:t>
      </w:r>
      <w:r w:rsidRPr="006C1497">
        <w:rPr>
          <w:rFonts w:ascii="Century Gothic" w:hAnsi="Century Gothic"/>
          <w:szCs w:val="22"/>
        </w:rPr>
        <w:tab/>
        <w:t>Suspensión temporal</w:t>
      </w:r>
      <w:bookmarkEnd w:id="2468"/>
      <w:bookmarkEnd w:id="2469"/>
      <w:bookmarkEnd w:id="2470"/>
      <w:bookmarkEnd w:id="2471"/>
      <w:bookmarkEnd w:id="2472"/>
      <w:bookmarkEnd w:id="2473"/>
    </w:p>
    <w:p w14:paraId="54FCDCF8"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De presentarse un evento de caso fortuito o de fuerza mayor, o durante periodos de emergencia, que impidan temporalmente a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prestar los Servicios materia de la Oferta de Referencia u otros servicios pactados por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w:t>
      </w:r>
      <w:r w:rsidRPr="008A6791">
        <w:rPr>
          <w:rFonts w:ascii="Century Gothic" w:hAnsi="Century Gothic" w:cs="Arial"/>
        </w:rPr>
        <w:t xml:space="preserve">y el </w:t>
      </w:r>
      <w:r w:rsidR="0054595A">
        <w:rPr>
          <w:rFonts w:ascii="Century Gothic" w:hAnsi="Century Gothic" w:cs="Arial"/>
          <w:iCs/>
          <w:lang w:val="es-ES_tradnl"/>
        </w:rPr>
        <w:t>[*]</w:t>
      </w:r>
      <w:r w:rsidRPr="008A6791">
        <w:rPr>
          <w:rFonts w:ascii="Century Gothic" w:hAnsi="Century Gothic" w:cs="Arial"/>
        </w:rPr>
        <w:t xml:space="preserve">SOLICITANTE </w:t>
      </w:r>
      <w:r w:rsidRPr="008A6791">
        <w:rPr>
          <w:rFonts w:ascii="Century Gothic" w:hAnsi="Century Gothic" w:cs="Arial"/>
          <w:lang w:val="es-ES_tradnl"/>
        </w:rPr>
        <w:t xml:space="preserve">en los términos del presente CONVENIO, se suspenderán los efectos del mismo (total o parcialmente), durante el tiempo que transcurra y hasta que se subsane y normalice la situación que hubiese originado dicho impedimento, y </w:t>
      </w:r>
      <w:r w:rsidR="00EF45D7" w:rsidRPr="005C40AC">
        <w:rPr>
          <w:rFonts w:ascii="Century Gothic" w:hAnsi="Century Gothic" w:cs="Arial"/>
          <w:iCs/>
          <w:lang w:val="es-ES_tradnl"/>
        </w:rPr>
        <w:t>RED NACIONAL</w:t>
      </w:r>
      <w:r w:rsidRPr="008A6791">
        <w:rPr>
          <w:rFonts w:ascii="Century Gothic" w:hAnsi="Century Gothic" w:cs="Arial"/>
        </w:rPr>
        <w:t xml:space="preserve"> y el </w:t>
      </w:r>
      <w:r w:rsidR="0054595A">
        <w:rPr>
          <w:rFonts w:ascii="Century Gothic" w:hAnsi="Century Gothic" w:cs="Arial"/>
        </w:rPr>
        <w:t>[*]</w:t>
      </w:r>
      <w:r w:rsidRPr="008A6791">
        <w:rPr>
          <w:rFonts w:ascii="Century Gothic" w:hAnsi="Century Gothic" w:cs="Arial"/>
        </w:rPr>
        <w:t xml:space="preserve"> SOLICITANTE </w:t>
      </w:r>
      <w:r w:rsidRPr="008A6791">
        <w:rPr>
          <w:rFonts w:ascii="Century Gothic" w:hAnsi="Century Gothic" w:cs="Arial"/>
          <w:lang w:val="es-ES_tradnl"/>
        </w:rPr>
        <w:t>acordarán las acciones y servicios extraordinarios que se requieran para restablecer, regularizar y garantizar la continuidad de los servicios materia del presente CONVENIO.</w:t>
      </w:r>
    </w:p>
    <w:p w14:paraId="03B6096A"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La Parte afectada por cualquier evento de caso fortuito o de fuerza mayor, o durante periodos de emergencia, notificará a la otra Parte dentro de las 24 (veinticuatro) horas siguientes a que tenga conocimiento de la existencia del evento de que se trate, proporcionando detalles sobre el mismo.</w:t>
      </w:r>
    </w:p>
    <w:p w14:paraId="7993C986"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su caso, se podrá dar por terminado el CONVENIO (total o parcialmente) sin responsabilidad alguna para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w:t>
      </w:r>
      <w:r w:rsidRPr="008A6791">
        <w:rPr>
          <w:rFonts w:ascii="Century Gothic" w:hAnsi="Century Gothic" w:cs="Arial"/>
        </w:rPr>
        <w:t xml:space="preserve">y el </w:t>
      </w:r>
      <w:r w:rsidR="0054595A">
        <w:rPr>
          <w:rFonts w:ascii="Century Gothic" w:hAnsi="Century Gothic" w:cs="Arial"/>
        </w:rPr>
        <w:t>[*]</w:t>
      </w:r>
      <w:r w:rsidR="00EF45D7">
        <w:rPr>
          <w:rFonts w:ascii="Century Gothic" w:hAnsi="Century Gothic" w:cs="Arial"/>
        </w:rPr>
        <w:t xml:space="preserve"> </w:t>
      </w:r>
      <w:r w:rsidRPr="008A6791">
        <w:rPr>
          <w:rFonts w:ascii="Century Gothic" w:hAnsi="Century Gothic" w:cs="Arial"/>
        </w:rPr>
        <w:t xml:space="preserve">SOLICITANTE, </w:t>
      </w:r>
      <w:r w:rsidRPr="008A6791">
        <w:rPr>
          <w:rFonts w:ascii="Century Gothic" w:hAnsi="Century Gothic" w:cs="Arial"/>
          <w:lang w:val="es-ES_tradnl"/>
        </w:rPr>
        <w:t xml:space="preserve">cuando el evento de caso fortuito o fuerza mayor, o el periodo de emergencia, no permita la operación de los </w:t>
      </w:r>
      <w:r w:rsidRPr="008A6791">
        <w:rPr>
          <w:rFonts w:ascii="Century Gothic" w:hAnsi="Century Gothic" w:cs="Arial"/>
        </w:rPr>
        <w:t>equipos o cualquier elemento propio de los Servicios</w:t>
      </w:r>
      <w:r w:rsidRPr="008A6791">
        <w:rPr>
          <w:rFonts w:ascii="Century Gothic" w:hAnsi="Century Gothic" w:cs="Arial"/>
          <w:lang w:val="es-ES_tradnl"/>
        </w:rPr>
        <w:t xml:space="preserve"> por un plazo mayor a 30 (treinta) días y siempre y cuando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no esté en posibilidad de proveer al </w:t>
      </w:r>
      <w:r w:rsidR="0054595A">
        <w:rPr>
          <w:rFonts w:ascii="Century Gothic" w:hAnsi="Century Gothic" w:cs="Arial"/>
          <w:lang w:val="es-ES_tradnl"/>
        </w:rPr>
        <w:t>[*]</w:t>
      </w:r>
      <w:r w:rsidRPr="008A6791">
        <w:rPr>
          <w:rFonts w:ascii="Century Gothic" w:hAnsi="Century Gothic" w:cs="Arial"/>
          <w:lang w:val="es-ES_tradnl"/>
        </w:rPr>
        <w:t xml:space="preserve"> SOLICITANTE una solución temporal o definitiva en un plazo no mayor a 15 (quince) días para el primer supuesto o 4 (cuatro) meses en el caso del segundo</w:t>
      </w:r>
      <w:r w:rsidR="00BB6A55">
        <w:rPr>
          <w:rFonts w:ascii="Century Gothic" w:hAnsi="Century Gothic" w:cs="Arial"/>
          <w:lang w:val="es-ES_tradnl"/>
        </w:rPr>
        <w:t xml:space="preserve">. </w:t>
      </w:r>
      <w:r w:rsidRPr="008A6791">
        <w:rPr>
          <w:rFonts w:ascii="Century Gothic" w:hAnsi="Century Gothic" w:cs="Arial"/>
          <w:lang w:val="es-ES_tradnl"/>
        </w:rPr>
        <w:t xml:space="preserve">En tal supuesto,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w:t>
      </w:r>
      <w:r w:rsidRPr="008A6791">
        <w:rPr>
          <w:rFonts w:ascii="Century Gothic" w:hAnsi="Century Gothic" w:cs="Arial"/>
        </w:rPr>
        <w:t xml:space="preserve">y el </w:t>
      </w:r>
      <w:r w:rsidR="0054595A">
        <w:rPr>
          <w:rFonts w:ascii="Century Gothic" w:hAnsi="Century Gothic" w:cs="Arial"/>
        </w:rPr>
        <w:t>[*]</w:t>
      </w:r>
      <w:r w:rsidRPr="008A6791">
        <w:rPr>
          <w:rFonts w:ascii="Century Gothic" w:hAnsi="Century Gothic" w:cs="Arial"/>
        </w:rPr>
        <w:t xml:space="preserve"> SOLICITANTE </w:t>
      </w:r>
      <w:r w:rsidRPr="008A6791">
        <w:rPr>
          <w:rFonts w:ascii="Century Gothic" w:hAnsi="Century Gothic" w:cs="Arial"/>
          <w:lang w:val="es-ES_tradnl"/>
        </w:rPr>
        <w:t>informarán al Instituto lo conducente hasta en tanto la situación que dio origen a la afectación de que se trate, sea superada y se reestablezcan los Servicios materia de la Oferta de Referencia.</w:t>
      </w:r>
    </w:p>
    <w:p w14:paraId="35A7055A" w14:textId="77777777" w:rsidR="00BB6A55"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tales casos, el </w:t>
      </w:r>
      <w:r w:rsidR="0054595A">
        <w:rPr>
          <w:rFonts w:ascii="Century Gothic" w:hAnsi="Century Gothic" w:cs="Arial"/>
          <w:lang w:val="es-ES_tradnl"/>
        </w:rPr>
        <w:t>[*]</w:t>
      </w:r>
      <w:r w:rsidRPr="008A6791">
        <w:rPr>
          <w:rFonts w:ascii="Century Gothic" w:hAnsi="Century Gothic" w:cs="Arial"/>
          <w:lang w:val="es-ES_tradnl"/>
        </w:rPr>
        <w:t xml:space="preserve"> SOLICITANTE pagará a </w:t>
      </w:r>
      <w:r w:rsidR="00EF45D7" w:rsidRPr="005C40AC">
        <w:rPr>
          <w:rFonts w:ascii="Century Gothic" w:hAnsi="Century Gothic" w:cs="Arial"/>
          <w:iCs/>
          <w:lang w:val="es-ES_tradnl"/>
        </w:rPr>
        <w:t>RED NACIONAL</w:t>
      </w:r>
      <w:r w:rsidRPr="008A6791">
        <w:rPr>
          <w:rFonts w:ascii="Century Gothic" w:hAnsi="Century Gothic" w:cs="Arial"/>
          <w:lang w:val="es-ES_tradnl"/>
        </w:rPr>
        <w:t xml:space="preserve"> las contraprestaciones correspondientes a los servicios efectivamente prestados y hasta el momento en que hubiesen sido suspendidos.</w:t>
      </w:r>
    </w:p>
    <w:p w14:paraId="63852848" w14:textId="77777777" w:rsidR="00824EB3" w:rsidRDefault="00824EB3" w:rsidP="006B2B93">
      <w:pPr>
        <w:spacing w:after="120" w:line="264" w:lineRule="auto"/>
        <w:jc w:val="both"/>
        <w:rPr>
          <w:rFonts w:ascii="Century Gothic" w:hAnsi="Century Gothic" w:cs="Arial"/>
          <w:lang w:val="es-ES_tradnl"/>
        </w:rPr>
      </w:pPr>
    </w:p>
    <w:p w14:paraId="06674327" w14:textId="77777777" w:rsidR="0017227E" w:rsidRPr="008A6791" w:rsidRDefault="0017227E" w:rsidP="00D64BA7">
      <w:pPr>
        <w:pStyle w:val="0Tit11"/>
      </w:pPr>
      <w:bookmarkStart w:id="2474" w:name="_Toc92974188"/>
      <w:bookmarkStart w:id="2475" w:name="_Toc93052501"/>
      <w:bookmarkStart w:id="2476" w:name="_Toc93056456"/>
      <w:bookmarkStart w:id="2477" w:name="_Toc107408485"/>
      <w:bookmarkStart w:id="2478" w:name="_Toc107502370"/>
      <w:bookmarkStart w:id="2479" w:name="_Toc107503191"/>
      <w:r w:rsidRPr="008A6791">
        <w:t>Décima Primera.  CAUSAS DE FUERZA MAYOR Y/O CASO FORTUITO</w:t>
      </w:r>
      <w:bookmarkEnd w:id="2474"/>
      <w:bookmarkEnd w:id="2475"/>
      <w:bookmarkEnd w:id="2476"/>
      <w:bookmarkEnd w:id="2477"/>
      <w:bookmarkEnd w:id="2478"/>
      <w:bookmarkEnd w:id="2479"/>
    </w:p>
    <w:p w14:paraId="4287DF59"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Ninguna de las Partes será responsable por caso fortuito o fuerza mayor, incluyendo sin limitar, explosiones, sismos, fenómenos naturales, huelgas, revueltas civiles, sabotaje, emergencias sanitarias, terrorismo, inundaciones, pandemias, guerras, huracanes, incendios, terremotos u otras situaciones similares.</w:t>
      </w:r>
    </w:p>
    <w:p w14:paraId="71902B4D"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14:paraId="42DA1E3C" w14:textId="77777777" w:rsidR="0017227E" w:rsidRPr="008A6791" w:rsidRDefault="008E01ED" w:rsidP="006B2B93">
      <w:pPr>
        <w:spacing w:after="120" w:line="264" w:lineRule="auto"/>
        <w:jc w:val="both"/>
        <w:rPr>
          <w:rFonts w:ascii="Century Gothic" w:hAnsi="Century Gothic" w:cs="Arial"/>
        </w:rPr>
      </w:pPr>
      <w:r w:rsidRPr="005C40AC">
        <w:rPr>
          <w:rFonts w:ascii="Century Gothic" w:hAnsi="Century Gothic" w:cs="Arial"/>
          <w:iCs/>
          <w:lang w:val="es-ES_tradnl"/>
        </w:rPr>
        <w:t>RED NACIONA</w:t>
      </w:r>
      <w:r w:rsidR="0017227E" w:rsidRPr="008A6791">
        <w:rPr>
          <w:rFonts w:ascii="Century Gothic" w:hAnsi="Century Gothic" w:cs="Arial"/>
        </w:rPr>
        <w:t xml:space="preserve">tampoco será responsable por causas que no le sean imputables, las que, de manera enunciativa más no limitativa, pueden consistir en: retrasos por permisos de trabajos en vías públicas (municipales, estatales o federales), cortes de fibra óptica ocasionados por vandalismo o por terceros, acondicionamiento de sitios del cliente que no estén listos, plantones en vía pública, negativa de acceso a las instalaciones del cliente, riesgo a la salud o integridad del personal o de los bienes y/o servicios de </w:t>
      </w:r>
      <w:r w:rsidRPr="005C40AC">
        <w:rPr>
          <w:rFonts w:ascii="Century Gothic" w:hAnsi="Century Gothic" w:cs="Arial"/>
          <w:iCs/>
          <w:lang w:val="es-ES_tradnl"/>
        </w:rPr>
        <w:t>RED NACIONAL</w:t>
      </w:r>
      <w:r w:rsidR="0017227E" w:rsidRPr="008A6791">
        <w:rPr>
          <w:rFonts w:ascii="Century Gothic" w:hAnsi="Century Gothic" w:cs="Arial"/>
        </w:rPr>
        <w:t>, etc.</w:t>
      </w:r>
    </w:p>
    <w:p w14:paraId="44C6C7FA"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 xml:space="preserve">Para la medición del cumplimento de los plazos de entrega no se computarán los días de retraso atribuibles al </w:t>
      </w:r>
      <w:r w:rsidR="0054595A">
        <w:rPr>
          <w:rFonts w:ascii="Century Gothic" w:hAnsi="Century Gothic" w:cs="Arial"/>
        </w:rPr>
        <w:t>[*]</w:t>
      </w:r>
      <w:r w:rsidRPr="008A6791">
        <w:rPr>
          <w:rFonts w:ascii="Century Gothic" w:hAnsi="Century Gothic" w:cs="Arial"/>
        </w:rPr>
        <w:t xml:space="preserve"> SOLICITANTE del </w:t>
      </w:r>
      <w:r w:rsidR="0072434F">
        <w:rPr>
          <w:rFonts w:ascii="Century Gothic" w:hAnsi="Century Gothic" w:cs="Arial"/>
        </w:rPr>
        <w:t>S</w:t>
      </w:r>
      <w:r w:rsidRPr="008A6791">
        <w:rPr>
          <w:rFonts w:ascii="Century Gothic" w:hAnsi="Century Gothic" w:cs="Arial"/>
        </w:rPr>
        <w:t xml:space="preserve">ervicio respectivo, ni los que deriven de eventos de caso fortuito o causas de fuerza mayor o ni aquellos no imputables a </w:t>
      </w:r>
      <w:r w:rsidR="00AD2E01">
        <w:rPr>
          <w:rFonts w:ascii="Century Gothic" w:hAnsi="Century Gothic" w:cs="Arial"/>
          <w:spacing w:val="-3"/>
        </w:rPr>
        <w:t>RED NACIONAL</w:t>
      </w:r>
      <w:r w:rsidRPr="008A6791">
        <w:rPr>
          <w:rFonts w:ascii="Century Gothic" w:hAnsi="Century Gothic" w:cs="Arial"/>
        </w:rPr>
        <w:t xml:space="preserve">. Tampoco se computarán los tiempos atribuibles a las notificaciones que </w:t>
      </w:r>
      <w:r w:rsidR="008E01ED" w:rsidRPr="005C40AC">
        <w:rPr>
          <w:rFonts w:ascii="Century Gothic" w:hAnsi="Century Gothic" w:cs="Arial"/>
          <w:iCs/>
          <w:lang w:val="es-ES_tradnl"/>
        </w:rPr>
        <w:t>RED NACIONAL</w:t>
      </w:r>
      <w:r w:rsidRPr="008A6791">
        <w:rPr>
          <w:rFonts w:ascii="Century Gothic" w:hAnsi="Century Gothic" w:cs="Arial"/>
        </w:rPr>
        <w:t xml:space="preserve"> realice a los </w:t>
      </w:r>
      <w:r w:rsidR="00BE024E" w:rsidRPr="008A6791">
        <w:rPr>
          <w:rFonts w:ascii="Century Gothic" w:hAnsi="Century Gothic" w:cs="Arial"/>
        </w:rPr>
        <w:t>concesionarios</w:t>
      </w:r>
      <w:r w:rsidR="00BE024E">
        <w:rPr>
          <w:rFonts w:ascii="Century Gothic" w:hAnsi="Century Gothic" w:cs="Arial"/>
        </w:rPr>
        <w:t xml:space="preserve"> </w:t>
      </w:r>
      <w:r w:rsidR="009906CF">
        <w:rPr>
          <w:rFonts w:ascii="Century Gothic" w:hAnsi="Century Gothic" w:cs="Arial"/>
        </w:rPr>
        <w:t>y autorizados</w:t>
      </w:r>
      <w:r w:rsidR="00BE024E" w:rsidRPr="008A6791">
        <w:rPr>
          <w:rFonts w:ascii="Century Gothic" w:hAnsi="Century Gothic" w:cs="Arial"/>
        </w:rPr>
        <w:t xml:space="preserve"> </w:t>
      </w:r>
      <w:r w:rsidRPr="008A6791">
        <w:rPr>
          <w:rFonts w:ascii="Century Gothic" w:hAnsi="Century Gothic" w:cs="Arial"/>
        </w:rPr>
        <w:t>para que manifiesten su interés por participar en nuevas obras civiles.</w:t>
      </w:r>
    </w:p>
    <w:p w14:paraId="18F2960B"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 xml:space="preserve">En todos los supuestos contemplados en esta cláusula, las Partes deberán dar aviso al Instituto del evento de caso fortuito o causa de fuerza mayor, acompañando las pruebas que justifiquen las causas de la suspensión del </w:t>
      </w:r>
      <w:r w:rsidR="0072434F">
        <w:rPr>
          <w:rFonts w:ascii="Century Gothic" w:hAnsi="Century Gothic" w:cs="Arial"/>
        </w:rPr>
        <w:t>S</w:t>
      </w:r>
      <w:r w:rsidRPr="008A6791">
        <w:rPr>
          <w:rFonts w:ascii="Century Gothic" w:hAnsi="Century Gothic" w:cs="Arial"/>
        </w:rPr>
        <w:t>ervicio y las posibles soluciones para la reparación.</w:t>
      </w:r>
    </w:p>
    <w:p w14:paraId="2D72DDC4" w14:textId="77777777" w:rsidR="0017227E" w:rsidRDefault="0017227E" w:rsidP="006B2B93">
      <w:pPr>
        <w:spacing w:after="120" w:line="264" w:lineRule="auto"/>
        <w:jc w:val="both"/>
        <w:rPr>
          <w:rFonts w:ascii="Century Gothic" w:hAnsi="Century Gothic" w:cs="Arial"/>
        </w:rPr>
      </w:pPr>
    </w:p>
    <w:p w14:paraId="2AB283C4" w14:textId="77777777" w:rsidR="0017227E" w:rsidRPr="008A6791" w:rsidRDefault="0017227E" w:rsidP="00D64BA7">
      <w:pPr>
        <w:pStyle w:val="0Tit11"/>
      </w:pPr>
      <w:bookmarkStart w:id="2480" w:name="_Toc92974189"/>
      <w:bookmarkStart w:id="2481" w:name="_Toc93052502"/>
      <w:bookmarkStart w:id="2482" w:name="_Toc93056457"/>
      <w:bookmarkStart w:id="2483" w:name="_Toc107408486"/>
      <w:bookmarkStart w:id="2484" w:name="_Toc107502371"/>
      <w:bookmarkStart w:id="2485" w:name="_Toc107503192"/>
      <w:r w:rsidRPr="008A6791">
        <w:t>Décima Segunda.</w:t>
      </w:r>
      <w:r w:rsidRPr="008A6791">
        <w:tab/>
        <w:t>VIGENCIA</w:t>
      </w:r>
      <w:bookmarkEnd w:id="2480"/>
      <w:bookmarkEnd w:id="2481"/>
      <w:bookmarkEnd w:id="2482"/>
      <w:bookmarkEnd w:id="2483"/>
      <w:bookmarkEnd w:id="2484"/>
      <w:bookmarkEnd w:id="2485"/>
      <w:r w:rsidRPr="008A6791">
        <w:t xml:space="preserve"> </w:t>
      </w:r>
    </w:p>
    <w:p w14:paraId="1D75CEB2" w14:textId="77777777" w:rsidR="0017227E" w:rsidRPr="006C1497" w:rsidRDefault="0017227E" w:rsidP="006C1497">
      <w:pPr>
        <w:pStyle w:val="Ttulo3"/>
        <w:spacing w:after="120" w:line="264" w:lineRule="auto"/>
        <w:ind w:left="720" w:hanging="720"/>
        <w:jc w:val="left"/>
        <w:rPr>
          <w:rFonts w:ascii="Century Gothic" w:hAnsi="Century Gothic"/>
          <w:szCs w:val="22"/>
        </w:rPr>
      </w:pPr>
      <w:bookmarkStart w:id="2486" w:name="_Toc92974190"/>
      <w:bookmarkStart w:id="2487" w:name="_Toc93052503"/>
      <w:bookmarkStart w:id="2488" w:name="_Toc93056458"/>
      <w:bookmarkStart w:id="2489" w:name="_Toc107408487"/>
      <w:bookmarkStart w:id="2490" w:name="_Toc107502372"/>
      <w:bookmarkStart w:id="2491" w:name="_Toc107503193"/>
      <w:r w:rsidRPr="006C1497">
        <w:rPr>
          <w:rFonts w:ascii="Century Gothic" w:hAnsi="Century Gothic"/>
          <w:szCs w:val="22"/>
        </w:rPr>
        <w:t>12.1</w:t>
      </w:r>
      <w:r w:rsidRPr="006C1497">
        <w:rPr>
          <w:rFonts w:ascii="Century Gothic" w:hAnsi="Century Gothic"/>
          <w:szCs w:val="22"/>
        </w:rPr>
        <w:tab/>
        <w:t>Duración del convenio</w:t>
      </w:r>
      <w:bookmarkEnd w:id="2486"/>
      <w:bookmarkEnd w:id="2487"/>
      <w:bookmarkEnd w:id="2488"/>
      <w:bookmarkEnd w:id="2489"/>
      <w:bookmarkEnd w:id="2490"/>
      <w:bookmarkEnd w:id="2491"/>
    </w:p>
    <w:p w14:paraId="4B8749FF" w14:textId="77777777" w:rsidR="0017227E" w:rsidRPr="008A6791" w:rsidRDefault="0017227E" w:rsidP="006B2B93">
      <w:pPr>
        <w:spacing w:after="120" w:line="264" w:lineRule="auto"/>
        <w:jc w:val="both"/>
        <w:rPr>
          <w:rFonts w:ascii="Century Gothic" w:hAnsi="Century Gothic" w:cs="Arial"/>
          <w:spacing w:val="-3"/>
        </w:rPr>
      </w:pPr>
      <w:bookmarkStart w:id="2492" w:name="_Hlk84255962"/>
      <w:r w:rsidRPr="008A6791">
        <w:rPr>
          <w:rFonts w:ascii="Century Gothic" w:hAnsi="Century Gothic" w:cs="Arial"/>
          <w:spacing w:val="-3"/>
        </w:rPr>
        <w:t xml:space="preserve">El presente CONVENIO estará vigente </w:t>
      </w:r>
      <w:bookmarkEnd w:id="2492"/>
      <w:r w:rsidRPr="008A6791">
        <w:rPr>
          <w:rFonts w:ascii="Century Gothic" w:hAnsi="Century Gothic" w:cs="Arial"/>
          <w:spacing w:val="-3"/>
        </w:rPr>
        <w:t>como mínimo, hasta el 31 de diciembre de 202</w:t>
      </w:r>
      <w:r w:rsidR="00BE024E">
        <w:rPr>
          <w:rFonts w:ascii="Century Gothic" w:hAnsi="Century Gothic" w:cs="Arial"/>
          <w:spacing w:val="-3"/>
        </w:rPr>
        <w:t>3</w:t>
      </w:r>
      <w:r w:rsidRPr="008A6791">
        <w:rPr>
          <w:rFonts w:ascii="Century Gothic" w:hAnsi="Century Gothic" w:cs="Arial"/>
          <w:spacing w:val="-3"/>
        </w:rPr>
        <w:t>, salvo que sea modificado, terminado anticipadamente o rescindido conforme a lo previsto en el presente instrumento y demás disposiciones aplicables. Sin embargo, las Partes podrán acordar vigencias superiores a este plazo mínimo del CONVENIO considerando las necesidades propias de cada uno de los servicios a prestarse al amparo de la Oferta de Referencia.</w:t>
      </w:r>
    </w:p>
    <w:p w14:paraId="202E927B" w14:textId="77777777" w:rsidR="0017227E" w:rsidRPr="008A6791"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En caso de que el presente CONVENIO 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 del CONVENIO.</w:t>
      </w:r>
    </w:p>
    <w:p w14:paraId="35B6402B" w14:textId="77777777" w:rsidR="0017227E" w:rsidRPr="008A6791"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 xml:space="preserve">No obstante lo anterior, cada Servicio tendrá la vigencia mínima forzosa por la que cada uno de ellos fue contratado, por lo que subsistirán independientemente de la vigencia del CONVENIO. </w:t>
      </w:r>
    </w:p>
    <w:p w14:paraId="2BC8700A" w14:textId="77777777" w:rsidR="0017227E" w:rsidRPr="008A6791" w:rsidRDefault="0017227E" w:rsidP="006B2B93">
      <w:pPr>
        <w:spacing w:after="120" w:line="264" w:lineRule="auto"/>
        <w:jc w:val="both"/>
        <w:rPr>
          <w:rFonts w:ascii="Century Gothic" w:hAnsi="Century Gothic" w:cs="Arial"/>
          <w:b/>
        </w:rPr>
      </w:pPr>
    </w:p>
    <w:p w14:paraId="437EEEDF" w14:textId="77777777" w:rsidR="0017227E" w:rsidRPr="006C1497" w:rsidRDefault="0017227E" w:rsidP="006C1497">
      <w:pPr>
        <w:pStyle w:val="Ttulo3"/>
        <w:spacing w:after="120" w:line="264" w:lineRule="auto"/>
        <w:ind w:left="720" w:hanging="720"/>
        <w:jc w:val="left"/>
        <w:rPr>
          <w:rFonts w:ascii="Century Gothic" w:hAnsi="Century Gothic"/>
          <w:szCs w:val="22"/>
        </w:rPr>
      </w:pPr>
      <w:bookmarkStart w:id="2493" w:name="_Toc92974191"/>
      <w:bookmarkStart w:id="2494" w:name="_Toc93052504"/>
      <w:bookmarkStart w:id="2495" w:name="_Toc93056459"/>
      <w:bookmarkStart w:id="2496" w:name="_Toc107408488"/>
      <w:bookmarkStart w:id="2497" w:name="_Toc107502373"/>
      <w:bookmarkStart w:id="2498" w:name="_Toc107503194"/>
      <w:r w:rsidRPr="006C1497">
        <w:rPr>
          <w:rFonts w:ascii="Century Gothic" w:hAnsi="Century Gothic"/>
          <w:szCs w:val="22"/>
        </w:rPr>
        <w:t>12.2</w:t>
      </w:r>
      <w:r w:rsidRPr="006C1497">
        <w:rPr>
          <w:rFonts w:ascii="Century Gothic" w:hAnsi="Century Gothic"/>
          <w:szCs w:val="22"/>
        </w:rPr>
        <w:tab/>
        <w:t>Terminación anticipada</w:t>
      </w:r>
      <w:bookmarkEnd w:id="2493"/>
      <w:bookmarkEnd w:id="2494"/>
      <w:bookmarkEnd w:id="2495"/>
      <w:bookmarkEnd w:id="2496"/>
      <w:bookmarkEnd w:id="2497"/>
      <w:bookmarkEnd w:id="2498"/>
      <w:r w:rsidRPr="006C1497">
        <w:rPr>
          <w:rFonts w:ascii="Century Gothic" w:hAnsi="Century Gothic"/>
          <w:szCs w:val="22"/>
        </w:rPr>
        <w:t xml:space="preserve"> </w:t>
      </w:r>
    </w:p>
    <w:p w14:paraId="779EC689" w14:textId="77777777" w:rsidR="0017227E" w:rsidRPr="008A6791"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 xml:space="preserve">Cualquiera de las Partes podrá dar por terminado el presente CONVENIO sin responsabilidad alguna y sin que medie declaración judicial o administrativa, para lo cual deberá dar aviso al Instituto a efecto de que éste lleve a cabo el análisis correspondiente y en caso de ser procedente, autorice, la terminación anticipada. </w:t>
      </w:r>
    </w:p>
    <w:p w14:paraId="21337AB2" w14:textId="77777777" w:rsidR="0017227E" w:rsidRPr="008A6791"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Con la notificación que se realice al Instituto, se deberá de adjuntar la información correspondiente para la protección de los intereses del público en general. Para efectos de esta cláusula, la Parte que requiera dar por terminado el presente CONVENIO, deberá dar aviso por escrito a la otra Parte y al Instituto con una anticipación de 30 (treinta) días naturales, cuando se presente una o más de las causales siguientes:</w:t>
      </w:r>
    </w:p>
    <w:p w14:paraId="4EF6BB21" w14:textId="77777777" w:rsidR="0017227E" w:rsidRPr="008A6791"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A6791">
        <w:rPr>
          <w:rFonts w:ascii="Century Gothic" w:hAnsi="Century Gothic" w:cs="Arial"/>
          <w:spacing w:val="-3"/>
        </w:rPr>
        <w:t>A)</w:t>
      </w:r>
      <w:r w:rsidRPr="008A6791">
        <w:rPr>
          <w:rFonts w:ascii="Century Gothic" w:hAnsi="Century Gothic" w:cs="Arial"/>
          <w:spacing w:val="-3"/>
        </w:rPr>
        <w:tab/>
      </w:r>
      <w:r w:rsidR="0017227E" w:rsidRPr="008A6791">
        <w:rPr>
          <w:rFonts w:ascii="Century Gothic" w:hAnsi="Century Gothic" w:cs="Arial"/>
          <w:spacing w:val="-3"/>
        </w:rPr>
        <w:t>Revocación del título de concesión o autorización de cualquiera de las Partes;</w:t>
      </w:r>
    </w:p>
    <w:p w14:paraId="6A75D13B" w14:textId="77777777" w:rsidR="0017227E" w:rsidRPr="008A6791"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A6791">
        <w:rPr>
          <w:rFonts w:ascii="Century Gothic" w:hAnsi="Century Gothic" w:cs="Arial"/>
          <w:spacing w:val="-3"/>
        </w:rPr>
        <w:t>B)</w:t>
      </w:r>
      <w:r w:rsidRPr="008A6791">
        <w:rPr>
          <w:rFonts w:ascii="Century Gothic" w:hAnsi="Century Gothic" w:cs="Arial"/>
          <w:spacing w:val="-3"/>
        </w:rPr>
        <w:tab/>
      </w:r>
      <w:r w:rsidR="0017227E" w:rsidRPr="008A6791">
        <w:rPr>
          <w:rFonts w:ascii="Century Gothic" w:hAnsi="Century Gothic" w:cs="Arial"/>
          <w:spacing w:val="-3"/>
        </w:rPr>
        <w:t>Declaración judicial o resolución administrativa emitida por autoridad competente que así lo ordene;</w:t>
      </w:r>
    </w:p>
    <w:p w14:paraId="44E8A205" w14:textId="77777777" w:rsidR="0017227E" w:rsidRPr="008A6791"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A6791">
        <w:rPr>
          <w:rFonts w:ascii="Century Gothic" w:hAnsi="Century Gothic" w:cs="Arial"/>
          <w:spacing w:val="-3"/>
        </w:rPr>
        <w:t>C)</w:t>
      </w:r>
      <w:r w:rsidRPr="008A6791">
        <w:rPr>
          <w:rFonts w:ascii="Century Gothic" w:hAnsi="Century Gothic" w:cs="Arial"/>
          <w:spacing w:val="-3"/>
        </w:rPr>
        <w:tab/>
      </w:r>
      <w:r w:rsidR="0017227E" w:rsidRPr="008A6791">
        <w:rPr>
          <w:rFonts w:ascii="Century Gothic" w:hAnsi="Century Gothic" w:cs="Arial"/>
          <w:spacing w:val="-3"/>
        </w:rPr>
        <w:t>Novación de los términos, condiciones, derechos y obligaciones contractuales;</w:t>
      </w:r>
    </w:p>
    <w:p w14:paraId="2B9C6EA3" w14:textId="77777777" w:rsidR="0017227E" w:rsidRPr="008A6791"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A6791">
        <w:rPr>
          <w:rFonts w:ascii="Century Gothic" w:hAnsi="Century Gothic" w:cs="Arial"/>
          <w:spacing w:val="-3"/>
        </w:rPr>
        <w:t>D)</w:t>
      </w:r>
      <w:r w:rsidRPr="008A6791">
        <w:rPr>
          <w:rFonts w:ascii="Century Gothic" w:hAnsi="Century Gothic" w:cs="Arial"/>
          <w:spacing w:val="-3"/>
        </w:rPr>
        <w:tab/>
      </w:r>
      <w:r w:rsidR="0017227E" w:rsidRPr="008A6791">
        <w:rPr>
          <w:rFonts w:ascii="Century Gothic" w:hAnsi="Century Gothic" w:cs="Arial"/>
          <w:spacing w:val="-3"/>
        </w:rPr>
        <w:t xml:space="preserve">Utilización de los servicios de </w:t>
      </w:r>
      <w:r w:rsidR="008E01ED" w:rsidRPr="005C40AC">
        <w:rPr>
          <w:rFonts w:ascii="Century Gothic" w:hAnsi="Century Gothic" w:cs="Arial"/>
          <w:iCs/>
          <w:lang w:val="es-ES_tradnl"/>
        </w:rPr>
        <w:t>RED NACIONAL</w:t>
      </w:r>
      <w:r w:rsidR="0017227E" w:rsidRPr="008A6791">
        <w:rPr>
          <w:rFonts w:ascii="Century Gothic" w:hAnsi="Century Gothic" w:cs="Arial"/>
          <w:spacing w:val="-3"/>
        </w:rPr>
        <w:t xml:space="preserve"> con fines ilícitos;</w:t>
      </w:r>
    </w:p>
    <w:p w14:paraId="2B4D2E5F" w14:textId="77777777" w:rsidR="0017227E" w:rsidRPr="008A6791"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A6791">
        <w:rPr>
          <w:rFonts w:ascii="Century Gothic" w:hAnsi="Century Gothic" w:cs="Arial"/>
          <w:spacing w:val="-3"/>
        </w:rPr>
        <w:t>E)</w:t>
      </w:r>
      <w:r w:rsidRPr="008A6791">
        <w:rPr>
          <w:rFonts w:ascii="Century Gothic" w:hAnsi="Century Gothic" w:cs="Arial"/>
          <w:spacing w:val="-3"/>
        </w:rPr>
        <w:tab/>
      </w:r>
      <w:r w:rsidR="0017227E" w:rsidRPr="008A6791">
        <w:rPr>
          <w:rFonts w:ascii="Century Gothic" w:hAnsi="Century Gothic" w:cs="Arial"/>
          <w:spacing w:val="-3"/>
        </w:rPr>
        <w:t xml:space="preserve">Cambio radical de las condiciones económicas que rigen los servicios, de tal manera que se vuelva económicamente inviable la prestación de los mismos; </w:t>
      </w:r>
    </w:p>
    <w:p w14:paraId="4AF8AD1B" w14:textId="77777777" w:rsidR="0017227E" w:rsidRPr="008A6791"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A6791">
        <w:rPr>
          <w:rFonts w:ascii="Century Gothic" w:hAnsi="Century Gothic" w:cs="Arial"/>
          <w:spacing w:val="-3"/>
        </w:rPr>
        <w:t>F)</w:t>
      </w:r>
      <w:r w:rsidRPr="008A6791">
        <w:rPr>
          <w:rFonts w:ascii="Century Gothic" w:hAnsi="Century Gothic" w:cs="Arial"/>
          <w:spacing w:val="-3"/>
        </w:rPr>
        <w:tab/>
      </w:r>
      <w:r w:rsidR="0017227E" w:rsidRPr="008A6791">
        <w:rPr>
          <w:rFonts w:ascii="Century Gothic" w:hAnsi="Century Gothic" w:cs="Arial"/>
          <w:spacing w:val="-3"/>
        </w:rPr>
        <w:t>Se presente un estado de excepción como guerra, invasión, conflicto armado, por el cual no se puedan salvaguardar las garantías individuales.</w:t>
      </w:r>
    </w:p>
    <w:p w14:paraId="4115C04C" w14:textId="77777777" w:rsidR="0017227E" w:rsidRPr="008A6791"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 xml:space="preserve">En cualquiera de los eventos anteriores, el Instituto, </w:t>
      </w:r>
      <w:r w:rsidRPr="008A6791">
        <w:rPr>
          <w:rFonts w:ascii="Century Gothic" w:hAnsi="Century Gothic" w:cs="Arial"/>
          <w:spacing w:val="-3"/>
          <w:lang w:val="es-ES_tradnl"/>
        </w:rPr>
        <w:t>llevará a cabo el análisis correspondiente y en caso de ser procedente autorizará la terminación anticipada del presente CONVENIO, debiendo</w:t>
      </w:r>
      <w:r w:rsidRPr="008A6791">
        <w:rPr>
          <w:rFonts w:ascii="Century Gothic" w:hAnsi="Century Gothic" w:cs="Arial"/>
          <w:spacing w:val="-3"/>
        </w:rPr>
        <w:t xml:space="preserve"> adoptarse las medidas pertinentes para la protección de los intereses del público en general, a fin de que queden debidamente garantizados.</w:t>
      </w:r>
    </w:p>
    <w:p w14:paraId="7A7EF521" w14:textId="77777777" w:rsidR="0017227E" w:rsidRPr="008A6791"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 xml:space="preserve">En ningún supuesto se deberá de contemplar como causal de terminación anticipada la revocación de la Resolución AEP. </w:t>
      </w:r>
    </w:p>
    <w:p w14:paraId="738EE4CD" w14:textId="77777777" w:rsidR="0017227E" w:rsidRPr="008A6791"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 xml:space="preserve">En todo caso, para que la terminación anticipada solicitada por el </w:t>
      </w:r>
      <w:r w:rsidR="0054595A">
        <w:rPr>
          <w:rFonts w:ascii="Century Gothic" w:hAnsi="Century Gothic" w:cs="Arial"/>
          <w:spacing w:val="-3"/>
        </w:rPr>
        <w:t>[*]</w:t>
      </w:r>
      <w:r w:rsidRPr="008A6791">
        <w:rPr>
          <w:rFonts w:ascii="Century Gothic" w:hAnsi="Century Gothic" w:cs="Arial"/>
          <w:spacing w:val="-3"/>
        </w:rPr>
        <w:t xml:space="preserve"> SOLICITANTE sea procedente, éste deberá estar al corriente en sus obligaciones de pago derivadas de la prestación de los servicios objeto del presente CONVENIO.</w:t>
      </w:r>
    </w:p>
    <w:p w14:paraId="4BEC8961" w14:textId="77777777" w:rsidR="0017227E" w:rsidRPr="008A6791" w:rsidRDefault="0017227E" w:rsidP="006B2B93">
      <w:pPr>
        <w:spacing w:after="120" w:line="264" w:lineRule="auto"/>
        <w:jc w:val="both"/>
        <w:rPr>
          <w:rFonts w:ascii="Century Gothic" w:hAnsi="Century Gothic" w:cs="Arial"/>
          <w:spacing w:val="-3"/>
        </w:rPr>
      </w:pPr>
    </w:p>
    <w:p w14:paraId="4C5F2049" w14:textId="77777777" w:rsidR="009906CF" w:rsidRDefault="0017227E" w:rsidP="006B2B93">
      <w:pPr>
        <w:spacing w:after="120" w:line="264" w:lineRule="auto"/>
        <w:jc w:val="both"/>
        <w:rPr>
          <w:rFonts w:ascii="Century Gothic" w:hAnsi="Century Gothic" w:cs="Arial"/>
        </w:rPr>
      </w:pPr>
      <w:r w:rsidRPr="008A6791">
        <w:rPr>
          <w:rFonts w:ascii="Century Gothic" w:hAnsi="Century Gothic" w:cs="Arial"/>
          <w:b/>
        </w:rPr>
        <w:t>12.3</w:t>
      </w:r>
      <w:r w:rsidRPr="008A6791">
        <w:rPr>
          <w:rFonts w:ascii="Century Gothic" w:hAnsi="Century Gothic" w:cs="Arial"/>
          <w:b/>
        </w:rPr>
        <w:tab/>
      </w:r>
      <w:r w:rsidR="009906CF" w:rsidRPr="00AB57DD">
        <w:rPr>
          <w:rFonts w:ascii="Century Gothic" w:hAnsi="Century Gothic" w:cs="Arial"/>
          <w:b/>
        </w:rPr>
        <w:t>Subsistencia</w:t>
      </w:r>
      <w:r w:rsidR="00BF2DF0">
        <w:rPr>
          <w:rFonts w:ascii="Century Gothic" w:hAnsi="Century Gothic" w:cs="Arial"/>
          <w:b/>
        </w:rPr>
        <w:t>.</w:t>
      </w:r>
    </w:p>
    <w:p w14:paraId="78666662"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Las obligaciones pendientes de cumplimiento por las Partes, quedarán subsistentes hasta su total cumplimiento.</w:t>
      </w:r>
    </w:p>
    <w:p w14:paraId="0B72C3F4" w14:textId="77777777" w:rsidR="00FC6224" w:rsidRPr="008A6791" w:rsidRDefault="00FC6224" w:rsidP="006B2B93">
      <w:pPr>
        <w:spacing w:after="120" w:line="264" w:lineRule="auto"/>
        <w:jc w:val="both"/>
        <w:rPr>
          <w:rFonts w:ascii="Century Gothic" w:hAnsi="Century Gothic" w:cs="Arial"/>
        </w:rPr>
      </w:pPr>
    </w:p>
    <w:p w14:paraId="4CD40EFA" w14:textId="77777777" w:rsidR="0017227E" w:rsidRDefault="0017227E" w:rsidP="00B12607">
      <w:pPr>
        <w:pStyle w:val="0Tit11"/>
      </w:pPr>
      <w:bookmarkStart w:id="2499" w:name="_Toc92974192"/>
      <w:bookmarkStart w:id="2500" w:name="_Toc93052505"/>
      <w:bookmarkStart w:id="2501" w:name="_Toc93056460"/>
      <w:bookmarkStart w:id="2502" w:name="_Toc107408489"/>
      <w:bookmarkStart w:id="2503" w:name="_Toc107502374"/>
      <w:bookmarkStart w:id="2504" w:name="_Toc107503195"/>
      <w:r w:rsidRPr="008A6791">
        <w:t>Décima Tercera. RESCISIÓN DEL CONVENIO</w:t>
      </w:r>
      <w:bookmarkEnd w:id="2499"/>
      <w:bookmarkEnd w:id="2500"/>
      <w:bookmarkEnd w:id="2501"/>
      <w:bookmarkEnd w:id="2502"/>
      <w:bookmarkEnd w:id="2503"/>
      <w:bookmarkEnd w:id="2504"/>
    </w:p>
    <w:p w14:paraId="7E4F7485" w14:textId="77777777" w:rsidR="009906CF" w:rsidRPr="008A6791" w:rsidRDefault="009906CF" w:rsidP="00B12607">
      <w:pPr>
        <w:pStyle w:val="0Tit11"/>
      </w:pPr>
      <w:bookmarkStart w:id="2505" w:name="_Toc107408490"/>
      <w:bookmarkStart w:id="2506" w:name="_Toc107502375"/>
      <w:bookmarkStart w:id="2507" w:name="_Toc107503196"/>
      <w:r>
        <w:t>13.1 Causa</w:t>
      </w:r>
      <w:r w:rsidR="00BF2DF0">
        <w:t>s</w:t>
      </w:r>
      <w:r>
        <w:t xml:space="preserve"> de Recisión</w:t>
      </w:r>
      <w:bookmarkEnd w:id="2505"/>
      <w:bookmarkEnd w:id="2506"/>
      <w:bookmarkEnd w:id="2507"/>
    </w:p>
    <w:p w14:paraId="4935FB24" w14:textId="77777777" w:rsidR="0017227E" w:rsidRPr="008A6791"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Si cualquiera de los eventos (“</w:t>
      </w:r>
      <w:r w:rsidRPr="00B12607">
        <w:rPr>
          <w:rFonts w:ascii="Century Gothic" w:hAnsi="Century Gothic" w:cs="Arial"/>
          <w:bCs/>
          <w:spacing w:val="-3"/>
          <w:u w:val="single"/>
        </w:rPr>
        <w:t>Causas de Rescisión</w:t>
      </w:r>
      <w:r w:rsidRPr="008A6791">
        <w:rPr>
          <w:rFonts w:ascii="Century Gothic" w:hAnsi="Century Gothic" w:cs="Arial"/>
          <w:spacing w:val="-3"/>
        </w:rPr>
        <w:t>”) descritos a continuación ocurriese, la Parte afectada, independientemente de los remedios o cualesquiera acciones previstas por la ley, podrá rescindir este CONVENIO sin necesidad de resolución judicial o administrativa alguna y sin responsabilidad frente a la otra Parte, para lo cual deberá dar aviso al Instituto a efecto de que éste lleve a cabo el análisis correspondiente y en caso de ser procedente se pronuncie al respecto. Con la notificación que se realice al Instituto, se deberá adjuntar la información que acredita el aludido incumplimiento. Para efectos de la presente cláusula, la Parte afectada deberá notificar por escrito, con 30 (treinta) días naturales de anticipación, a la Parte incumplida, con copia para el Instituto.</w:t>
      </w:r>
    </w:p>
    <w:p w14:paraId="36F0726A" w14:textId="77777777" w:rsidR="0017227E" w:rsidRPr="008A6791"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Las Causas de Rescisión son, de manera enunciativa más no limitativa, las siguientes:</w:t>
      </w:r>
    </w:p>
    <w:p w14:paraId="41621A49" w14:textId="77777777" w:rsidR="0017227E" w:rsidRPr="006C1497" w:rsidRDefault="003B1A36" w:rsidP="009D20F8">
      <w:pPr>
        <w:pStyle w:val="Ttulo3"/>
        <w:spacing w:line="264" w:lineRule="auto"/>
        <w:ind w:left="720" w:hanging="720"/>
        <w:jc w:val="left"/>
        <w:rPr>
          <w:rFonts w:ascii="Century Gothic" w:hAnsi="Century Gothic"/>
          <w:szCs w:val="22"/>
        </w:rPr>
      </w:pPr>
      <w:bookmarkStart w:id="2508" w:name="_Toc92974193"/>
      <w:bookmarkStart w:id="2509" w:name="_Toc93052506"/>
      <w:bookmarkStart w:id="2510" w:name="_Toc93056461"/>
      <w:bookmarkStart w:id="2511" w:name="_Toc107408491"/>
      <w:bookmarkStart w:id="2512" w:name="_Toc107502376"/>
      <w:bookmarkStart w:id="2513" w:name="_Toc107503197"/>
      <w:r w:rsidRPr="006C1497">
        <w:rPr>
          <w:rFonts w:ascii="Century Gothic" w:hAnsi="Century Gothic"/>
          <w:szCs w:val="22"/>
        </w:rPr>
        <w:t>a)</w:t>
      </w:r>
      <w:r w:rsidRPr="006C1497">
        <w:rPr>
          <w:rFonts w:ascii="Century Gothic" w:hAnsi="Century Gothic"/>
          <w:szCs w:val="22"/>
        </w:rPr>
        <w:tab/>
      </w:r>
      <w:r w:rsidR="0017227E" w:rsidRPr="006C1497">
        <w:rPr>
          <w:rFonts w:ascii="Century Gothic" w:hAnsi="Century Gothic"/>
          <w:szCs w:val="22"/>
        </w:rPr>
        <w:t>Incumplimiento del otorgamiento, entrega y efectividad de las garantías.</w:t>
      </w:r>
      <w:bookmarkEnd w:id="2508"/>
      <w:bookmarkEnd w:id="2509"/>
      <w:bookmarkEnd w:id="2510"/>
      <w:bookmarkEnd w:id="2511"/>
      <w:bookmarkEnd w:id="2512"/>
      <w:bookmarkEnd w:id="2513"/>
    </w:p>
    <w:p w14:paraId="6B972AD3" w14:textId="77777777" w:rsidR="0017227E" w:rsidRPr="008A6791"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 xml:space="preserve">Si el </w:t>
      </w:r>
      <w:r w:rsidR="0054595A">
        <w:rPr>
          <w:rFonts w:ascii="Century Gothic" w:hAnsi="Century Gothic" w:cs="Arial"/>
          <w:spacing w:val="-3"/>
        </w:rPr>
        <w:t>[*]</w:t>
      </w:r>
      <w:r w:rsidRPr="008A6791">
        <w:rPr>
          <w:rFonts w:ascii="Century Gothic" w:hAnsi="Century Gothic" w:cs="Arial"/>
          <w:spacing w:val="-3"/>
        </w:rPr>
        <w:t xml:space="preserve"> SOLICITANTE no otorga y entrega a </w:t>
      </w:r>
      <w:r w:rsidR="008E01ED" w:rsidRPr="005C40AC">
        <w:rPr>
          <w:rFonts w:ascii="Century Gothic" w:hAnsi="Century Gothic" w:cs="Arial"/>
          <w:iCs/>
          <w:lang w:val="es-ES_tradnl"/>
        </w:rPr>
        <w:t>RED NACIONAL</w:t>
      </w:r>
      <w:r w:rsidR="00BE024E">
        <w:rPr>
          <w:rFonts w:ascii="Century Gothic" w:hAnsi="Century Gothic" w:cs="Arial"/>
          <w:iCs/>
          <w:lang w:val="es-ES_tradnl"/>
        </w:rPr>
        <w:t xml:space="preserve"> </w:t>
      </w:r>
      <w:r w:rsidRPr="008A6791">
        <w:rPr>
          <w:rFonts w:ascii="Century Gothic" w:hAnsi="Century Gothic" w:cs="Arial"/>
          <w:spacing w:val="-3"/>
        </w:rPr>
        <w:t>las garantías conforme a los plazos y en los términos establecidos en el presente CONVENIO o éstas dejasen por cualquier causa de cumplir con el objeto para el cual fueron constituidas y, por lo tanto, no pudiesen garantizar el cumplimiento de las obligaciones que del mismo derivan.</w:t>
      </w:r>
    </w:p>
    <w:p w14:paraId="2152C55C" w14:textId="77777777" w:rsidR="0017227E" w:rsidRPr="006C1497" w:rsidRDefault="003B1A36" w:rsidP="009D20F8">
      <w:pPr>
        <w:pStyle w:val="Ttulo3"/>
        <w:spacing w:line="264" w:lineRule="auto"/>
        <w:ind w:left="720" w:hanging="720"/>
        <w:jc w:val="left"/>
        <w:rPr>
          <w:rFonts w:ascii="Century Gothic" w:hAnsi="Century Gothic"/>
          <w:szCs w:val="22"/>
        </w:rPr>
      </w:pPr>
      <w:bookmarkStart w:id="2514" w:name="_Toc92974194"/>
      <w:bookmarkStart w:id="2515" w:name="_Toc93052507"/>
      <w:bookmarkStart w:id="2516" w:name="_Toc93056462"/>
      <w:bookmarkStart w:id="2517" w:name="_Toc107408492"/>
      <w:bookmarkStart w:id="2518" w:name="_Toc107502377"/>
      <w:bookmarkStart w:id="2519" w:name="_Toc107503198"/>
      <w:r w:rsidRPr="006C1497">
        <w:rPr>
          <w:rFonts w:ascii="Century Gothic" w:hAnsi="Century Gothic"/>
          <w:szCs w:val="22"/>
        </w:rPr>
        <w:t>b)</w:t>
      </w:r>
      <w:r w:rsidRPr="006C1497">
        <w:rPr>
          <w:rFonts w:ascii="Century Gothic" w:hAnsi="Century Gothic"/>
          <w:szCs w:val="22"/>
        </w:rPr>
        <w:tab/>
      </w:r>
      <w:r w:rsidR="0017227E" w:rsidRPr="006C1497">
        <w:rPr>
          <w:rFonts w:ascii="Century Gothic" w:hAnsi="Century Gothic"/>
          <w:szCs w:val="22"/>
        </w:rPr>
        <w:t>Incumplimiento de obligaciones de pago.</w:t>
      </w:r>
      <w:bookmarkEnd w:id="2514"/>
      <w:bookmarkEnd w:id="2515"/>
      <w:bookmarkEnd w:id="2516"/>
      <w:bookmarkEnd w:id="2517"/>
      <w:bookmarkEnd w:id="2518"/>
      <w:bookmarkEnd w:id="2519"/>
    </w:p>
    <w:p w14:paraId="7F6A12B1" w14:textId="77777777" w:rsidR="0017227E" w:rsidRPr="008A6791"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 xml:space="preserve">Si el </w:t>
      </w:r>
      <w:r w:rsidR="0054595A">
        <w:rPr>
          <w:rFonts w:ascii="Century Gothic" w:hAnsi="Century Gothic" w:cs="Arial"/>
          <w:spacing w:val="-3"/>
        </w:rPr>
        <w:t>[*]</w:t>
      </w:r>
      <w:r w:rsidRPr="008A6791">
        <w:rPr>
          <w:rFonts w:ascii="Century Gothic" w:hAnsi="Century Gothic" w:cs="Arial"/>
          <w:spacing w:val="-3"/>
        </w:rPr>
        <w:t xml:space="preserve"> SOLICITANTE incumple en el pago de las facturas o contraprestaciones adeudadas a </w:t>
      </w:r>
      <w:r w:rsidR="008E01ED" w:rsidRPr="005C40AC">
        <w:rPr>
          <w:rFonts w:ascii="Century Gothic" w:hAnsi="Century Gothic" w:cs="Arial"/>
          <w:iCs/>
          <w:lang w:val="es-ES_tradnl"/>
        </w:rPr>
        <w:t>RED NACIONAL</w:t>
      </w:r>
      <w:r w:rsidRPr="008A6791">
        <w:rPr>
          <w:rFonts w:ascii="Century Gothic" w:hAnsi="Century Gothic" w:cs="Arial"/>
          <w:spacing w:val="-3"/>
        </w:rPr>
        <w:t xml:space="preserve"> con motivo de los servicios prestados al amparo del presente CONVENIO; con la salvedad de las facturas que se encuentren en un proceso conciliatorio.</w:t>
      </w:r>
    </w:p>
    <w:p w14:paraId="235BF9F4"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spacing w:val="-3"/>
        </w:rPr>
        <w:t xml:space="preserve">No obstante, no se considerará como incumplimiento la falta de pago de aquellas facturas que se encuentren pendientes de aclaración o en proceso de conciliación conforme a los términos y condiciones establecidas en el presente instrumento. Sin embargo, una vez resuelta la aclaración correspondiente, deberán ser liquidadas por el </w:t>
      </w:r>
      <w:r w:rsidR="0054595A">
        <w:rPr>
          <w:rFonts w:ascii="Century Gothic" w:hAnsi="Century Gothic" w:cs="Arial"/>
          <w:spacing w:val="-3"/>
        </w:rPr>
        <w:t>[*]</w:t>
      </w:r>
      <w:r w:rsidRPr="008A6791">
        <w:rPr>
          <w:rFonts w:ascii="Century Gothic" w:hAnsi="Century Gothic" w:cs="Arial"/>
          <w:spacing w:val="-3"/>
        </w:rPr>
        <w:t xml:space="preserve"> SOLICITANTE en caso de que la disputa haya sido resuelta en su contra, por lo que de no proceder el </w:t>
      </w:r>
      <w:r w:rsidR="0054595A">
        <w:rPr>
          <w:rFonts w:ascii="Century Gothic" w:hAnsi="Century Gothic" w:cs="Arial"/>
          <w:spacing w:val="-3"/>
        </w:rPr>
        <w:t>[*]</w:t>
      </w:r>
      <w:r w:rsidR="0054595A" w:rsidRPr="008A6791">
        <w:rPr>
          <w:rFonts w:ascii="Century Gothic" w:hAnsi="Century Gothic" w:cs="Arial"/>
          <w:spacing w:val="-3"/>
        </w:rPr>
        <w:t xml:space="preserve"> </w:t>
      </w:r>
      <w:r w:rsidRPr="008A6791">
        <w:rPr>
          <w:rFonts w:ascii="Century Gothic" w:hAnsi="Century Gothic" w:cs="Arial"/>
          <w:spacing w:val="-3"/>
        </w:rPr>
        <w:t>SOLICITANTE al pago de dichas facturas, deberá observarse lo dispuesto en el presente inciso b).</w:t>
      </w:r>
    </w:p>
    <w:p w14:paraId="1A90BD9D"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 xml:space="preserve">Las contraprestaciones que quedaren pendientes al término del presente instrumento, deberán ser cubiertas por el </w:t>
      </w:r>
      <w:r w:rsidR="0054595A">
        <w:rPr>
          <w:rFonts w:ascii="Century Gothic" w:hAnsi="Century Gothic" w:cs="Arial"/>
        </w:rPr>
        <w:t>[*]</w:t>
      </w:r>
      <w:r w:rsidRPr="008A6791">
        <w:rPr>
          <w:rFonts w:ascii="Century Gothic" w:hAnsi="Century Gothic" w:cs="Arial"/>
        </w:rPr>
        <w:t xml:space="preserve"> SOLICITANTE a más tardar dentro de los 15 (quince) días hábiles posteriores a la fecha en que surta efectos la rescisión.</w:t>
      </w:r>
    </w:p>
    <w:p w14:paraId="3DC6FDD0" w14:textId="77777777" w:rsidR="0017227E" w:rsidRPr="006C1497" w:rsidRDefault="003B1A36" w:rsidP="009D20F8">
      <w:pPr>
        <w:pStyle w:val="Ttulo3"/>
        <w:spacing w:line="264" w:lineRule="auto"/>
        <w:ind w:left="720" w:hanging="720"/>
        <w:jc w:val="left"/>
        <w:rPr>
          <w:rFonts w:ascii="Century Gothic" w:hAnsi="Century Gothic"/>
          <w:szCs w:val="22"/>
        </w:rPr>
      </w:pPr>
      <w:bookmarkStart w:id="2520" w:name="_Toc92974195"/>
      <w:bookmarkStart w:id="2521" w:name="_Toc93052508"/>
      <w:bookmarkStart w:id="2522" w:name="_Toc93056463"/>
      <w:bookmarkStart w:id="2523" w:name="_Toc107408493"/>
      <w:bookmarkStart w:id="2524" w:name="_Toc107502378"/>
      <w:bookmarkStart w:id="2525" w:name="_Toc107503199"/>
      <w:r w:rsidRPr="006C1497">
        <w:rPr>
          <w:rFonts w:ascii="Century Gothic" w:hAnsi="Century Gothic"/>
          <w:szCs w:val="22"/>
        </w:rPr>
        <w:t>c)</w:t>
      </w:r>
      <w:r w:rsidRPr="006C1497">
        <w:rPr>
          <w:rFonts w:ascii="Century Gothic" w:hAnsi="Century Gothic"/>
          <w:szCs w:val="22"/>
        </w:rPr>
        <w:tab/>
      </w:r>
      <w:r w:rsidR="0017227E" w:rsidRPr="006C1497">
        <w:rPr>
          <w:rFonts w:ascii="Century Gothic" w:hAnsi="Century Gothic"/>
          <w:szCs w:val="22"/>
        </w:rPr>
        <w:t>Conductas ilícitas.</w:t>
      </w:r>
      <w:bookmarkEnd w:id="2520"/>
      <w:bookmarkEnd w:id="2521"/>
      <w:bookmarkEnd w:id="2522"/>
      <w:bookmarkEnd w:id="2523"/>
      <w:bookmarkEnd w:id="2524"/>
      <w:bookmarkEnd w:id="2525"/>
    </w:p>
    <w:p w14:paraId="1603DCDF"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Si </w:t>
      </w:r>
      <w:r w:rsidR="008E01ED" w:rsidRPr="005C40AC">
        <w:rPr>
          <w:rFonts w:ascii="Century Gothic" w:hAnsi="Century Gothic" w:cs="Arial"/>
          <w:iCs/>
          <w:lang w:val="es-ES_tradnl"/>
        </w:rPr>
        <w:t>RED NACIONAL</w:t>
      </w:r>
      <w:r w:rsidRPr="008A6791">
        <w:rPr>
          <w:rFonts w:ascii="Century Gothic" w:hAnsi="Century Gothic" w:cs="Arial"/>
          <w:lang w:val="es-ES_tradnl"/>
        </w:rPr>
        <w:t xml:space="preserve"> </w:t>
      </w:r>
      <w:r w:rsidRPr="008A6791">
        <w:rPr>
          <w:rFonts w:ascii="Century Gothic" w:hAnsi="Century Gothic" w:cs="Arial"/>
        </w:rPr>
        <w:t xml:space="preserve">o el </w:t>
      </w:r>
      <w:r w:rsidR="0054595A">
        <w:rPr>
          <w:rFonts w:ascii="Century Gothic" w:hAnsi="Century Gothic" w:cs="Arial"/>
        </w:rPr>
        <w:t>[*]</w:t>
      </w:r>
      <w:r w:rsidRPr="008A6791">
        <w:rPr>
          <w:rFonts w:ascii="Century Gothic" w:hAnsi="Century Gothic" w:cs="Arial"/>
        </w:rPr>
        <w:t xml:space="preserve"> SOLICITANTE </w:t>
      </w:r>
      <w:r w:rsidRPr="008A6791">
        <w:rPr>
          <w:rFonts w:ascii="Century Gothic" w:hAnsi="Century Gothic" w:cs="Arial"/>
          <w:lang w:val="es-ES_tradnl"/>
        </w:rPr>
        <w:t>incurren en alguna conducta ilícita conforme a la ley o contraria al presente CONVENIO.</w:t>
      </w:r>
    </w:p>
    <w:p w14:paraId="2D3D155B"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Lo anterior incluye el supuesto bajo el cual se desagreguen clientes finales mediante engaños o sin obtener su consentimiento previo y de manera fehaciente.</w:t>
      </w:r>
    </w:p>
    <w:p w14:paraId="1B68FC55" w14:textId="77777777" w:rsidR="0017227E" w:rsidRPr="006C1497" w:rsidRDefault="003B1A36" w:rsidP="009D20F8">
      <w:pPr>
        <w:pStyle w:val="Ttulo3"/>
        <w:spacing w:line="264" w:lineRule="auto"/>
        <w:ind w:left="720" w:hanging="720"/>
        <w:jc w:val="left"/>
        <w:rPr>
          <w:rFonts w:ascii="Century Gothic" w:hAnsi="Century Gothic"/>
          <w:szCs w:val="22"/>
        </w:rPr>
      </w:pPr>
      <w:bookmarkStart w:id="2526" w:name="_Toc92974196"/>
      <w:bookmarkStart w:id="2527" w:name="_Toc93052509"/>
      <w:bookmarkStart w:id="2528" w:name="_Toc93056464"/>
      <w:bookmarkStart w:id="2529" w:name="_Toc107408494"/>
      <w:bookmarkStart w:id="2530" w:name="_Toc107502379"/>
      <w:bookmarkStart w:id="2531" w:name="_Toc107503200"/>
      <w:r w:rsidRPr="006C1497">
        <w:rPr>
          <w:rFonts w:ascii="Century Gothic" w:hAnsi="Century Gothic"/>
          <w:szCs w:val="22"/>
        </w:rPr>
        <w:t>d)</w:t>
      </w:r>
      <w:r w:rsidRPr="006C1497">
        <w:rPr>
          <w:rFonts w:ascii="Century Gothic" w:hAnsi="Century Gothic"/>
          <w:szCs w:val="22"/>
        </w:rPr>
        <w:tab/>
      </w:r>
      <w:r w:rsidR="0017227E" w:rsidRPr="006C1497">
        <w:rPr>
          <w:rFonts w:ascii="Century Gothic" w:hAnsi="Century Gothic"/>
          <w:szCs w:val="22"/>
        </w:rPr>
        <w:t>Concurso Mercantil.</w:t>
      </w:r>
      <w:bookmarkEnd w:id="2526"/>
      <w:bookmarkEnd w:id="2527"/>
      <w:bookmarkEnd w:id="2528"/>
      <w:bookmarkEnd w:id="2529"/>
      <w:bookmarkEnd w:id="2530"/>
      <w:bookmarkEnd w:id="2531"/>
    </w:p>
    <w:p w14:paraId="25A50C2B"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caso de que </w:t>
      </w:r>
      <w:r w:rsidRPr="008A6791">
        <w:rPr>
          <w:rFonts w:ascii="Century Gothic" w:hAnsi="Century Gothic" w:cs="Arial"/>
          <w:b/>
          <w:lang w:val="es-ES_tradnl"/>
        </w:rPr>
        <w:t>(a)</w:t>
      </w:r>
      <w:r w:rsidRPr="008A6791">
        <w:rPr>
          <w:rFonts w:ascii="Century Gothic" w:hAnsi="Century Gothic" w:cs="Arial"/>
          <w:lang w:val="es-ES_tradnl"/>
        </w:rPr>
        <w:t xml:space="preserve"> se afecten todos o parte sustancial de los bienes de cualquiera de las Partes y/o sus Filiales como consecuencia de un evento de caso fortuito o fuerza mayor, y/o </w:t>
      </w:r>
      <w:r w:rsidRPr="008A6791">
        <w:rPr>
          <w:rFonts w:ascii="Century Gothic" w:hAnsi="Century Gothic" w:cs="Arial"/>
          <w:b/>
          <w:lang w:val="es-ES_tradnl"/>
        </w:rPr>
        <w:t>(b)</w:t>
      </w:r>
      <w:r w:rsidRPr="008A6791">
        <w:rPr>
          <w:rFonts w:ascii="Century Gothic" w:hAnsi="Century Gothic" w:cs="Arial"/>
          <w:lang w:val="es-ES_tradnl"/>
        </w:rPr>
        <w:t xml:space="preserve"> se impida a cualquiera de ellas el cumplimiento de cualquiera de sus términos y condiciones, derivados de: </w:t>
      </w:r>
      <w:r w:rsidRPr="008A6791">
        <w:rPr>
          <w:rFonts w:ascii="Century Gothic" w:hAnsi="Century Gothic" w:cs="Arial"/>
          <w:b/>
          <w:lang w:val="es-ES_tradnl"/>
        </w:rPr>
        <w:t>(i)</w:t>
      </w:r>
      <w:r w:rsidRPr="008A6791">
        <w:rPr>
          <w:rFonts w:ascii="Century Gothic" w:hAnsi="Century Gothic" w:cs="Arial"/>
          <w:lang w:val="es-ES_tradnl"/>
        </w:rPr>
        <w:t xml:space="preserve"> acción o procedimiento de concurso mercantil, disolución, cesión general de sus bienes para beneficio de sus acreedores u otros de naturaleza análoga, y/o </w:t>
      </w:r>
      <w:r w:rsidRPr="008A6791">
        <w:rPr>
          <w:rFonts w:ascii="Century Gothic" w:hAnsi="Century Gothic" w:cs="Arial"/>
          <w:b/>
          <w:lang w:val="es-ES_tradnl"/>
        </w:rPr>
        <w:t>(ii)</w:t>
      </w:r>
      <w:r w:rsidRPr="008A6791">
        <w:rPr>
          <w:rFonts w:ascii="Century Gothic" w:hAnsi="Century Gothic" w:cs="Arial"/>
          <w:lang w:val="es-ES_tradnl"/>
        </w:rPr>
        <w:t xml:space="preserve"> orden de embargo, ejecución o confiscación (en tanto no sea garantizada, desechada o dejada sin efectos, dentro de los 10 (diez) días hábiles siguientes a la fecha en que surta efectos dicha orden en lo que se resuelve de forma definitiva).</w:t>
      </w:r>
    </w:p>
    <w:p w14:paraId="47D08571" w14:textId="77777777" w:rsidR="0017227E" w:rsidRPr="006C1497" w:rsidRDefault="003B1A36" w:rsidP="009D20F8">
      <w:pPr>
        <w:pStyle w:val="Ttulo3"/>
        <w:spacing w:line="264" w:lineRule="auto"/>
        <w:ind w:left="720" w:hanging="720"/>
        <w:jc w:val="left"/>
        <w:rPr>
          <w:rFonts w:ascii="Century Gothic" w:hAnsi="Century Gothic"/>
          <w:szCs w:val="22"/>
        </w:rPr>
      </w:pPr>
      <w:bookmarkStart w:id="2532" w:name="_Toc92974197"/>
      <w:bookmarkStart w:id="2533" w:name="_Toc93052510"/>
      <w:bookmarkStart w:id="2534" w:name="_Toc93056465"/>
      <w:bookmarkStart w:id="2535" w:name="_Toc107408495"/>
      <w:bookmarkStart w:id="2536" w:name="_Toc107502380"/>
      <w:bookmarkStart w:id="2537" w:name="_Toc107503201"/>
      <w:r w:rsidRPr="006C1497">
        <w:rPr>
          <w:rFonts w:ascii="Century Gothic" w:hAnsi="Century Gothic"/>
          <w:szCs w:val="22"/>
        </w:rPr>
        <w:t>e)</w:t>
      </w:r>
      <w:r w:rsidRPr="006C1497">
        <w:rPr>
          <w:rFonts w:ascii="Century Gothic" w:hAnsi="Century Gothic"/>
          <w:szCs w:val="22"/>
        </w:rPr>
        <w:tab/>
      </w:r>
      <w:r w:rsidR="0017227E" w:rsidRPr="006C1497">
        <w:rPr>
          <w:rFonts w:ascii="Century Gothic" w:hAnsi="Century Gothic"/>
          <w:szCs w:val="22"/>
        </w:rPr>
        <w:t>Uso distinto.</w:t>
      </w:r>
      <w:bookmarkEnd w:id="2532"/>
      <w:bookmarkEnd w:id="2533"/>
      <w:bookmarkEnd w:id="2534"/>
      <w:bookmarkEnd w:id="2535"/>
      <w:bookmarkEnd w:id="2536"/>
      <w:bookmarkEnd w:id="2537"/>
    </w:p>
    <w:p w14:paraId="259C2641"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caso de que el </w:t>
      </w:r>
      <w:r w:rsidR="0054595A">
        <w:rPr>
          <w:rFonts w:ascii="Century Gothic" w:hAnsi="Century Gothic" w:cs="Arial"/>
          <w:lang w:val="es-ES_tradnl"/>
        </w:rPr>
        <w:t>[*]</w:t>
      </w:r>
      <w:r w:rsidRPr="008A6791">
        <w:rPr>
          <w:rFonts w:ascii="Century Gothic" w:hAnsi="Century Gothic" w:cs="Arial"/>
          <w:lang w:val="es-ES_tradnl"/>
        </w:rPr>
        <w:t xml:space="preserve"> SOLICITANTE use los servicios objeto del presente CONVENIO para un fin distinto al convenido.</w:t>
      </w:r>
    </w:p>
    <w:p w14:paraId="72745C29" w14:textId="77777777" w:rsidR="0017227E" w:rsidRPr="006C1497" w:rsidRDefault="003B1A36" w:rsidP="009D20F8">
      <w:pPr>
        <w:pStyle w:val="Ttulo3"/>
        <w:spacing w:line="264" w:lineRule="auto"/>
        <w:ind w:left="720" w:hanging="720"/>
        <w:jc w:val="left"/>
        <w:rPr>
          <w:rFonts w:ascii="Century Gothic" w:hAnsi="Century Gothic"/>
          <w:szCs w:val="22"/>
        </w:rPr>
      </w:pPr>
      <w:bookmarkStart w:id="2538" w:name="_Toc92974198"/>
      <w:bookmarkStart w:id="2539" w:name="_Toc93052511"/>
      <w:bookmarkStart w:id="2540" w:name="_Toc93056466"/>
      <w:bookmarkStart w:id="2541" w:name="_Toc107408496"/>
      <w:bookmarkStart w:id="2542" w:name="_Toc107502381"/>
      <w:bookmarkStart w:id="2543" w:name="_Toc107503202"/>
      <w:r w:rsidRPr="006C1497">
        <w:rPr>
          <w:rFonts w:ascii="Century Gothic" w:hAnsi="Century Gothic"/>
          <w:szCs w:val="22"/>
        </w:rPr>
        <w:t>f)</w:t>
      </w:r>
      <w:r w:rsidRPr="006C1497">
        <w:rPr>
          <w:rFonts w:ascii="Century Gothic" w:hAnsi="Century Gothic"/>
          <w:szCs w:val="22"/>
        </w:rPr>
        <w:tab/>
      </w:r>
      <w:r w:rsidR="0017227E" w:rsidRPr="006C1497">
        <w:rPr>
          <w:rFonts w:ascii="Century Gothic" w:hAnsi="Century Gothic"/>
          <w:szCs w:val="22"/>
        </w:rPr>
        <w:t>Información falsa.</w:t>
      </w:r>
      <w:bookmarkEnd w:id="2538"/>
      <w:bookmarkEnd w:id="2539"/>
      <w:bookmarkEnd w:id="2540"/>
      <w:bookmarkEnd w:id="2541"/>
      <w:bookmarkEnd w:id="2542"/>
      <w:bookmarkEnd w:id="2543"/>
    </w:p>
    <w:p w14:paraId="750074D9"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La entrega de información falsa antes y para la celebración del presente CONVENIO, así como durante el cumplimiento de cualquiera de las obligaciones derivadas del mismo.</w:t>
      </w:r>
    </w:p>
    <w:p w14:paraId="2D8F8EA9" w14:textId="77777777" w:rsidR="0017227E" w:rsidRPr="006C1497" w:rsidRDefault="003B1A36" w:rsidP="009D20F8">
      <w:pPr>
        <w:pStyle w:val="Ttulo3"/>
        <w:spacing w:line="264" w:lineRule="auto"/>
        <w:ind w:left="720" w:hanging="720"/>
        <w:jc w:val="left"/>
        <w:rPr>
          <w:rFonts w:ascii="Century Gothic" w:hAnsi="Century Gothic"/>
          <w:szCs w:val="22"/>
        </w:rPr>
      </w:pPr>
      <w:bookmarkStart w:id="2544" w:name="_Toc92974199"/>
      <w:bookmarkStart w:id="2545" w:name="_Toc93052512"/>
      <w:bookmarkStart w:id="2546" w:name="_Toc93056467"/>
      <w:bookmarkStart w:id="2547" w:name="_Toc107408497"/>
      <w:bookmarkStart w:id="2548" w:name="_Toc107502382"/>
      <w:bookmarkStart w:id="2549" w:name="_Toc107503203"/>
      <w:r w:rsidRPr="006C1497">
        <w:rPr>
          <w:rFonts w:ascii="Century Gothic" w:hAnsi="Century Gothic"/>
          <w:szCs w:val="22"/>
        </w:rPr>
        <w:t>g)</w:t>
      </w:r>
      <w:r w:rsidRPr="006C1497">
        <w:rPr>
          <w:rFonts w:ascii="Century Gothic" w:hAnsi="Century Gothic"/>
          <w:szCs w:val="22"/>
        </w:rPr>
        <w:tab/>
      </w:r>
      <w:r w:rsidR="0017227E" w:rsidRPr="006C1497">
        <w:rPr>
          <w:rFonts w:ascii="Century Gothic" w:hAnsi="Century Gothic"/>
          <w:szCs w:val="22"/>
        </w:rPr>
        <w:t>Violación a las obligaciones de confidencialidad.</w:t>
      </w:r>
      <w:bookmarkEnd w:id="2544"/>
      <w:bookmarkEnd w:id="2545"/>
      <w:bookmarkEnd w:id="2546"/>
      <w:bookmarkEnd w:id="2547"/>
      <w:bookmarkEnd w:id="2548"/>
      <w:bookmarkEnd w:id="2549"/>
    </w:p>
    <w:p w14:paraId="7760BD89"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En caso de que alguna de las Partes utilice indebidamente o divulgue la información proporcionada por su contraparte con el carácter de confidencial, sin perjuicio de cualesquiera acciones legales que tenga a su favor la Parte afectada.</w:t>
      </w:r>
    </w:p>
    <w:p w14:paraId="5554304C" w14:textId="77777777" w:rsidR="0017227E" w:rsidRPr="005914DC" w:rsidRDefault="009906CF" w:rsidP="005914DC">
      <w:pPr>
        <w:pStyle w:val="Ttulo3"/>
        <w:spacing w:line="264" w:lineRule="auto"/>
        <w:ind w:left="720" w:hanging="720"/>
        <w:jc w:val="left"/>
        <w:rPr>
          <w:rFonts w:ascii="Century Gothic" w:hAnsi="Century Gothic"/>
          <w:szCs w:val="22"/>
        </w:rPr>
      </w:pPr>
      <w:bookmarkStart w:id="2550" w:name="_Toc92974200"/>
      <w:bookmarkStart w:id="2551" w:name="_Toc93052513"/>
      <w:bookmarkStart w:id="2552" w:name="_Toc93056468"/>
      <w:bookmarkStart w:id="2553" w:name="_Toc107408498"/>
      <w:bookmarkStart w:id="2554" w:name="_Toc107502383"/>
      <w:bookmarkStart w:id="2555" w:name="_Toc107503204"/>
      <w:r>
        <w:rPr>
          <w:rFonts w:ascii="Century Gothic" w:hAnsi="Century Gothic"/>
          <w:szCs w:val="22"/>
        </w:rPr>
        <w:t>13.2</w:t>
      </w:r>
      <w:r>
        <w:rPr>
          <w:rFonts w:ascii="Century Gothic" w:hAnsi="Century Gothic"/>
          <w:szCs w:val="22"/>
        </w:rPr>
        <w:tab/>
      </w:r>
      <w:r w:rsidR="0017227E" w:rsidRPr="005914DC">
        <w:rPr>
          <w:rFonts w:ascii="Century Gothic" w:hAnsi="Century Gothic"/>
          <w:szCs w:val="22"/>
        </w:rPr>
        <w:t>Periodo de Cura</w:t>
      </w:r>
      <w:bookmarkEnd w:id="2550"/>
      <w:bookmarkEnd w:id="2551"/>
      <w:bookmarkEnd w:id="2552"/>
      <w:bookmarkEnd w:id="2553"/>
      <w:bookmarkEnd w:id="2554"/>
      <w:bookmarkEnd w:id="2555"/>
    </w:p>
    <w:p w14:paraId="19CDB372"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Si una vez dada la notificación de rescisión la Parte incumplida subsana la Causa de Rescisión dentro del término de 30 (treinta) días, la rescisión no surtirá efectos.</w:t>
      </w:r>
    </w:p>
    <w:p w14:paraId="0369DC1B"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Esta disposición no será aplicable en el caso de los supuestos señalados en los incisos c), d), f) y g) de la presente Cláusula, conviniendo </w:t>
      </w:r>
      <w:r w:rsidR="00551CD3" w:rsidRPr="005C40AC">
        <w:rPr>
          <w:rFonts w:ascii="Century Gothic" w:hAnsi="Century Gothic" w:cs="Arial"/>
          <w:iCs/>
          <w:lang w:val="es-ES_tradnl"/>
        </w:rPr>
        <w:t>RED NACIONAL</w:t>
      </w:r>
      <w:r w:rsidR="00883960" w:rsidRPr="008A6791">
        <w:rPr>
          <w:rFonts w:ascii="Century Gothic" w:hAnsi="Century Gothic" w:cs="Arial"/>
          <w:lang w:val="es-ES_tradnl"/>
        </w:rPr>
        <w:t xml:space="preserve"> y</w:t>
      </w:r>
      <w:r w:rsidRPr="008A6791">
        <w:rPr>
          <w:rFonts w:ascii="Century Gothic" w:hAnsi="Century Gothic" w:cs="Arial"/>
          <w:lang w:val="es-ES_tradnl"/>
        </w:rPr>
        <w:t xml:space="preserve"> </w:t>
      </w:r>
      <w:r w:rsidRPr="008A6791">
        <w:rPr>
          <w:rFonts w:ascii="Century Gothic" w:hAnsi="Century Gothic" w:cs="Arial"/>
        </w:rPr>
        <w:t>el</w:t>
      </w:r>
      <w:r w:rsidR="00023D1E">
        <w:rPr>
          <w:rFonts w:ascii="Century Gothic" w:hAnsi="Century Gothic" w:cs="Arial"/>
        </w:rPr>
        <w:t xml:space="preserve"> </w:t>
      </w:r>
      <w:r w:rsidR="0054595A">
        <w:rPr>
          <w:rFonts w:ascii="Century Gothic" w:hAnsi="Century Gothic" w:cs="Arial"/>
        </w:rPr>
        <w:t>[*]</w:t>
      </w:r>
      <w:r w:rsidRPr="008A6791">
        <w:rPr>
          <w:rFonts w:ascii="Century Gothic" w:hAnsi="Century Gothic" w:cs="Arial"/>
        </w:rPr>
        <w:t xml:space="preserve"> SOLICITANTE </w:t>
      </w:r>
      <w:r w:rsidRPr="008A6791">
        <w:rPr>
          <w:rFonts w:ascii="Century Gothic" w:hAnsi="Century Gothic" w:cs="Arial"/>
          <w:lang w:val="es-ES_tradnl"/>
        </w:rPr>
        <w:t>que en dichos supuestos bastará la notificación de rescisión dada en términos del primer párrafo de esta Cláusula y que transcurra el término señalado en dicho párrafo, para que la rescisión surta plenos efectos legales, sin necesidad de declaración judicial previa.</w:t>
      </w:r>
    </w:p>
    <w:p w14:paraId="0F2DBA6C" w14:textId="77777777" w:rsidR="0017227E" w:rsidRPr="005914DC" w:rsidRDefault="009906CF" w:rsidP="005914DC">
      <w:pPr>
        <w:pStyle w:val="Ttulo3"/>
        <w:spacing w:line="264" w:lineRule="auto"/>
        <w:ind w:left="720" w:hanging="720"/>
        <w:jc w:val="left"/>
        <w:rPr>
          <w:rFonts w:ascii="Century Gothic" w:hAnsi="Century Gothic"/>
          <w:szCs w:val="22"/>
        </w:rPr>
      </w:pPr>
      <w:bookmarkStart w:id="2556" w:name="_Toc92974201"/>
      <w:bookmarkStart w:id="2557" w:name="_Toc93052514"/>
      <w:bookmarkStart w:id="2558" w:name="_Toc93056469"/>
      <w:bookmarkStart w:id="2559" w:name="_Toc107408499"/>
      <w:bookmarkStart w:id="2560" w:name="_Toc107502384"/>
      <w:bookmarkStart w:id="2561" w:name="_Toc107503205"/>
      <w:r>
        <w:rPr>
          <w:rFonts w:ascii="Century Gothic" w:hAnsi="Century Gothic"/>
          <w:szCs w:val="22"/>
        </w:rPr>
        <w:t>13.3</w:t>
      </w:r>
      <w:r>
        <w:rPr>
          <w:rFonts w:ascii="Century Gothic" w:hAnsi="Century Gothic"/>
          <w:szCs w:val="22"/>
        </w:rPr>
        <w:tab/>
      </w:r>
      <w:r w:rsidR="0017227E" w:rsidRPr="005914DC">
        <w:rPr>
          <w:rFonts w:ascii="Century Gothic" w:hAnsi="Century Gothic"/>
          <w:szCs w:val="22"/>
        </w:rPr>
        <w:t>Caso fortuito o fuerza mayor</w:t>
      </w:r>
      <w:bookmarkEnd w:id="2556"/>
      <w:bookmarkEnd w:id="2557"/>
      <w:bookmarkEnd w:id="2558"/>
      <w:bookmarkEnd w:id="2559"/>
      <w:bookmarkEnd w:id="2560"/>
      <w:bookmarkEnd w:id="2561"/>
    </w:p>
    <w:p w14:paraId="68558711" w14:textId="77777777" w:rsidR="00BB6A55"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No se considerará incumplimiento de </w:t>
      </w:r>
      <w:r w:rsidR="00551CD3" w:rsidRPr="005C40AC">
        <w:rPr>
          <w:rFonts w:ascii="Century Gothic" w:hAnsi="Century Gothic" w:cs="Arial"/>
          <w:iCs/>
          <w:lang w:val="es-ES_tradnl"/>
        </w:rPr>
        <w:t>RED NACIONAL</w:t>
      </w:r>
      <w:r w:rsidRPr="008A6791">
        <w:rPr>
          <w:rFonts w:ascii="Century Gothic" w:hAnsi="Century Gothic" w:cs="Arial"/>
          <w:lang w:val="es-ES_tradnl"/>
        </w:rPr>
        <w:t xml:space="preserve"> </w:t>
      </w:r>
      <w:r w:rsidRPr="008A6791">
        <w:rPr>
          <w:rFonts w:ascii="Century Gothic" w:hAnsi="Century Gothic" w:cs="Arial"/>
        </w:rPr>
        <w:t xml:space="preserve">y el </w:t>
      </w:r>
      <w:r w:rsidR="0054595A">
        <w:rPr>
          <w:rFonts w:ascii="Century Gothic" w:hAnsi="Century Gothic" w:cs="Arial"/>
        </w:rPr>
        <w:t>[*]</w:t>
      </w:r>
      <w:r w:rsidRPr="008A6791">
        <w:rPr>
          <w:rFonts w:ascii="Century Gothic" w:hAnsi="Century Gothic" w:cs="Arial"/>
        </w:rPr>
        <w:t xml:space="preserve"> SOLICITANTE</w:t>
      </w:r>
      <w:r w:rsidRPr="008A6791">
        <w:rPr>
          <w:rFonts w:ascii="Century Gothic" w:hAnsi="Century Gothic" w:cs="Arial"/>
          <w:lang w:val="es-ES_tradnl"/>
        </w:rPr>
        <w:t>, cuando la falta de cumplimiento se deba a eventos de caso fortuito o fuerza mayor, siempre que dicho caso fortuito o fuerza mayor se acredite debidamente en términos de la ley aplicable.</w:t>
      </w:r>
    </w:p>
    <w:p w14:paraId="342B7C1B" w14:textId="77777777" w:rsidR="00551CD3" w:rsidRDefault="00551CD3" w:rsidP="006B2B93">
      <w:pPr>
        <w:spacing w:after="120" w:line="264" w:lineRule="auto"/>
        <w:jc w:val="both"/>
        <w:rPr>
          <w:rFonts w:ascii="Century Gothic" w:hAnsi="Century Gothic" w:cs="Arial"/>
          <w:b/>
        </w:rPr>
      </w:pPr>
    </w:p>
    <w:p w14:paraId="0344E4FD" w14:textId="77777777" w:rsidR="0017227E" w:rsidRPr="008A6791" w:rsidRDefault="0017227E" w:rsidP="00B12607">
      <w:pPr>
        <w:pStyle w:val="0Tit11"/>
      </w:pPr>
      <w:bookmarkStart w:id="2562" w:name="_Toc92974202"/>
      <w:bookmarkStart w:id="2563" w:name="_Toc93052515"/>
      <w:bookmarkStart w:id="2564" w:name="_Toc93056470"/>
      <w:bookmarkStart w:id="2565" w:name="_Toc107408500"/>
      <w:bookmarkStart w:id="2566" w:name="_Toc107502385"/>
      <w:bookmarkStart w:id="2567" w:name="_Toc107503206"/>
      <w:r w:rsidRPr="008A6791">
        <w:t>Décima Cuarta.</w:t>
      </w:r>
      <w:r w:rsidRPr="008A6791">
        <w:tab/>
        <w:t>DAÑOS A TERCEROS.</w:t>
      </w:r>
      <w:bookmarkEnd w:id="2562"/>
      <w:bookmarkEnd w:id="2563"/>
      <w:bookmarkEnd w:id="2564"/>
      <w:bookmarkEnd w:id="2565"/>
      <w:bookmarkEnd w:id="2566"/>
      <w:bookmarkEnd w:id="2567"/>
    </w:p>
    <w:p w14:paraId="051174D6"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 xml:space="preserve">Si derivado de la operación de los Servicios materia del CONVENIO se causan afectaciones a terceros, y se comprueba la responsabilidad directa ya sea del </w:t>
      </w:r>
      <w:r w:rsidR="0054595A">
        <w:rPr>
          <w:rFonts w:ascii="Century Gothic" w:hAnsi="Century Gothic" w:cs="Arial"/>
        </w:rPr>
        <w:t>[*]</w:t>
      </w:r>
      <w:r w:rsidRPr="008A6791">
        <w:rPr>
          <w:rFonts w:ascii="Century Gothic" w:hAnsi="Century Gothic" w:cs="Arial"/>
        </w:rPr>
        <w:t xml:space="preserve"> SOLICITANTE o de </w:t>
      </w:r>
      <w:r w:rsidR="00551CD3" w:rsidRPr="005C40AC">
        <w:rPr>
          <w:rFonts w:ascii="Century Gothic" w:hAnsi="Century Gothic" w:cs="Arial"/>
          <w:iCs/>
          <w:lang w:val="es-ES_tradnl"/>
        </w:rPr>
        <w:t>RED NACIONAL</w:t>
      </w:r>
      <w:r w:rsidRPr="008A6791">
        <w:rPr>
          <w:rFonts w:ascii="Century Gothic" w:hAnsi="Century Gothic" w:cs="Arial"/>
        </w:rPr>
        <w:t>, la Parte responsable se obliga a sacar en paz y a salvo a su contraparte y a liberarla de toda responsabilidad al respecto.</w:t>
      </w:r>
    </w:p>
    <w:p w14:paraId="09BBEEB2" w14:textId="77777777" w:rsidR="00E329D5" w:rsidRPr="008A6791" w:rsidRDefault="00E329D5" w:rsidP="006B2B93">
      <w:pPr>
        <w:spacing w:after="120" w:line="264" w:lineRule="auto"/>
        <w:jc w:val="both"/>
        <w:rPr>
          <w:rFonts w:ascii="Century Gothic" w:hAnsi="Century Gothic" w:cs="Arial"/>
        </w:rPr>
      </w:pPr>
    </w:p>
    <w:p w14:paraId="09C0C892" w14:textId="77777777" w:rsidR="0017227E" w:rsidRPr="008A6791" w:rsidRDefault="0017227E" w:rsidP="00B12607">
      <w:pPr>
        <w:pStyle w:val="0Tit11"/>
        <w:rPr>
          <w:u w:val="single"/>
        </w:rPr>
      </w:pPr>
      <w:bookmarkStart w:id="2568" w:name="_Toc92974203"/>
      <w:bookmarkStart w:id="2569" w:name="_Toc93052516"/>
      <w:bookmarkStart w:id="2570" w:name="_Toc93056471"/>
      <w:bookmarkStart w:id="2571" w:name="_Toc107408501"/>
      <w:bookmarkStart w:id="2572" w:name="_Toc107502386"/>
      <w:bookmarkStart w:id="2573" w:name="_Toc107503207"/>
      <w:r w:rsidRPr="008A6791">
        <w:t>Décima Quinta.</w:t>
      </w:r>
      <w:r w:rsidRPr="008A6791">
        <w:tab/>
        <w:t>RELACIONES LABORALES.</w:t>
      </w:r>
      <w:bookmarkEnd w:id="2568"/>
      <w:bookmarkEnd w:id="2569"/>
      <w:bookmarkEnd w:id="2570"/>
      <w:bookmarkEnd w:id="2571"/>
      <w:bookmarkEnd w:id="2572"/>
      <w:bookmarkEnd w:id="2573"/>
      <w:r w:rsidRPr="008A6791">
        <w:rPr>
          <w:u w:val="single"/>
        </w:rPr>
        <w:t xml:space="preserve"> </w:t>
      </w:r>
    </w:p>
    <w:p w14:paraId="43DB502D" w14:textId="77777777" w:rsidR="0017227E" w:rsidRPr="008A6791" w:rsidRDefault="00551CD3" w:rsidP="006B2B93">
      <w:pPr>
        <w:spacing w:after="120" w:line="264" w:lineRule="auto"/>
        <w:jc w:val="both"/>
        <w:rPr>
          <w:rFonts w:ascii="Century Gothic" w:hAnsi="Century Gothic" w:cs="Arial"/>
          <w:lang w:val="es-ES_tradnl"/>
        </w:rPr>
      </w:pPr>
      <w:r w:rsidRPr="005C40AC">
        <w:rPr>
          <w:rFonts w:ascii="Century Gothic" w:hAnsi="Century Gothic" w:cs="Arial"/>
          <w:iCs/>
          <w:lang w:val="es-ES_tradnl"/>
        </w:rPr>
        <w:t>RED NACIONAL</w:t>
      </w:r>
      <w:r w:rsidR="0017227E" w:rsidRPr="008A6791">
        <w:rPr>
          <w:rFonts w:ascii="Century Gothic" w:hAnsi="Century Gothic" w:cs="Arial"/>
        </w:rPr>
        <w:t xml:space="preserve"> y el </w:t>
      </w:r>
      <w:r w:rsidR="0054595A">
        <w:rPr>
          <w:rFonts w:ascii="Century Gothic" w:hAnsi="Century Gothic" w:cs="Arial"/>
        </w:rPr>
        <w:t>[*]</w:t>
      </w:r>
      <w:r w:rsidR="0017227E" w:rsidRPr="008A6791">
        <w:rPr>
          <w:rFonts w:ascii="Century Gothic" w:hAnsi="Century Gothic" w:cs="Arial"/>
        </w:rPr>
        <w:t xml:space="preserve"> SOLICITANTE </w:t>
      </w:r>
      <w:r w:rsidR="0017227E" w:rsidRPr="008A6791">
        <w:rPr>
          <w:rFonts w:ascii="Century Gothic" w:hAnsi="Century Gothic"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14:paraId="4F9F97B1"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Tanto </w:t>
      </w:r>
      <w:r w:rsidR="00551CD3" w:rsidRPr="005C40AC">
        <w:rPr>
          <w:rFonts w:ascii="Century Gothic" w:hAnsi="Century Gothic" w:cs="Arial"/>
          <w:iCs/>
          <w:lang w:val="es-ES_tradnl"/>
        </w:rPr>
        <w:t>RED NACIONAL</w:t>
      </w:r>
      <w:r w:rsidRPr="008A6791">
        <w:rPr>
          <w:rFonts w:ascii="Century Gothic" w:hAnsi="Century Gothic" w:cs="Arial"/>
          <w:lang w:val="es-ES_tradnl"/>
        </w:rPr>
        <w:t xml:space="preserve"> como el </w:t>
      </w:r>
      <w:r w:rsidR="0054595A">
        <w:rPr>
          <w:rFonts w:ascii="Century Gothic" w:hAnsi="Century Gothic" w:cs="Arial"/>
          <w:lang w:val="es-ES_tradnl"/>
        </w:rPr>
        <w:t>[*]</w:t>
      </w:r>
      <w:r w:rsidR="00551CD3">
        <w:rPr>
          <w:rFonts w:ascii="Century Gothic" w:hAnsi="Century Gothic" w:cs="Arial"/>
          <w:lang w:val="es-ES_tradnl"/>
        </w:rPr>
        <w:t xml:space="preserve"> </w:t>
      </w:r>
      <w:r w:rsidRPr="008A6791">
        <w:rPr>
          <w:rFonts w:ascii="Century Gothic" w:hAnsi="Century Gothic" w:cs="Arial"/>
          <w:lang w:val="es-ES_tradnl"/>
        </w:rPr>
        <w:t xml:space="preserve">SOLICITANTE, como empresarios y patrones de su propio personal, serán los únicos responsables de las obligaciones derivadas de sus respectivas relaciones laborales que emanan de las de las disposiciones legales y reglamentarias vigentes con dicho personal, obligándose, de manera enunciativa más no limitativa, a cubrir todas y cada una de las responsabilidades en que pudieran incurrir por accidentes y/o enfermedades profesionales, el pago de cualquier 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w:t>
      </w:r>
      <w:r w:rsidR="00551CD3" w:rsidRPr="005C40AC">
        <w:rPr>
          <w:rFonts w:ascii="Century Gothic" w:hAnsi="Century Gothic" w:cs="Arial"/>
          <w:iCs/>
          <w:lang w:val="es-ES_tradnl"/>
        </w:rPr>
        <w:t>RED NACIONAL</w:t>
      </w:r>
      <w:r w:rsidRPr="008A6791">
        <w:rPr>
          <w:rFonts w:ascii="Century Gothic" w:hAnsi="Century Gothic" w:cs="Arial"/>
          <w:lang w:val="es-ES_tradnl"/>
        </w:rPr>
        <w:t xml:space="preserve"> y el </w:t>
      </w:r>
      <w:r w:rsidR="0054595A">
        <w:rPr>
          <w:rFonts w:ascii="Century Gothic" w:hAnsi="Century Gothic" w:cs="Arial"/>
          <w:lang w:val="es-ES_tradnl"/>
        </w:rPr>
        <w:t>[*]</w:t>
      </w:r>
      <w:r w:rsidRPr="008A6791">
        <w:rPr>
          <w:rFonts w:ascii="Century Gothic" w:hAnsi="Century Gothic" w:cs="Arial"/>
          <w:lang w:val="es-ES_tradnl"/>
        </w:rPr>
        <w:t xml:space="preserve"> SOLICITANTE.</w:t>
      </w:r>
    </w:p>
    <w:p w14:paraId="388B4B8D"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tal sentido, tanto </w:t>
      </w:r>
      <w:r w:rsidR="00551CD3" w:rsidRPr="005C40AC">
        <w:rPr>
          <w:rFonts w:ascii="Century Gothic" w:hAnsi="Century Gothic" w:cs="Arial"/>
          <w:iCs/>
          <w:lang w:val="es-ES_tradnl"/>
        </w:rPr>
        <w:t>RED NACIONAL</w:t>
      </w:r>
      <w:r w:rsidRPr="008A6791">
        <w:rPr>
          <w:rFonts w:ascii="Century Gothic" w:hAnsi="Century Gothic" w:cs="Arial"/>
          <w:lang w:val="es-ES_tradnl"/>
        </w:rPr>
        <w:t xml:space="preserve"> como el </w:t>
      </w:r>
      <w:r w:rsidR="0054595A">
        <w:rPr>
          <w:rFonts w:ascii="Century Gothic" w:hAnsi="Century Gothic" w:cs="Arial"/>
          <w:lang w:val="es-ES_tradnl"/>
        </w:rPr>
        <w:t>[*]</w:t>
      </w:r>
      <w:r w:rsidRPr="008A6791">
        <w:rPr>
          <w:rFonts w:ascii="Century Gothic" w:hAnsi="Century Gothic" w:cs="Arial"/>
          <w:lang w:val="es-ES_tradnl"/>
        </w:rPr>
        <w:t xml:space="preserve"> SOLICITANTE </w:t>
      </w:r>
      <w:r w:rsidRPr="00B12607">
        <w:rPr>
          <w:rFonts w:ascii="Century Gothic" w:hAnsi="Century Gothic" w:cs="Arial"/>
          <w:lang w:val="es-ES_tradnl"/>
        </w:rPr>
        <w:t>(“</w:t>
      </w:r>
      <w:r w:rsidRPr="00B12607">
        <w:rPr>
          <w:rFonts w:ascii="Century Gothic" w:hAnsi="Century Gothic" w:cs="Arial"/>
          <w:u w:val="single"/>
          <w:lang w:val="es-ES_tradnl"/>
        </w:rPr>
        <w:t>Parte Causante</w:t>
      </w:r>
      <w:r w:rsidRPr="00B12607">
        <w:rPr>
          <w:rFonts w:ascii="Century Gothic" w:hAnsi="Century Gothic" w:cs="Arial"/>
          <w:lang w:val="es-ES_tradnl"/>
        </w:rPr>
        <w:t>”) convienen en responder de todas las reclamaciones que sus respectivos trabajadores o las personas por ella contratadas presenten en contra de la otra Parte (“</w:t>
      </w:r>
      <w:r w:rsidRPr="00B12607">
        <w:rPr>
          <w:rFonts w:ascii="Century Gothic" w:hAnsi="Century Gothic" w:cs="Arial"/>
          <w:u w:val="single"/>
          <w:lang w:val="es-ES_tradnl"/>
        </w:rPr>
        <w:t>Parte Perjudicada</w:t>
      </w:r>
      <w:r w:rsidRPr="00B12607">
        <w:rPr>
          <w:rFonts w:ascii="Century Gothic" w:hAnsi="Century Gothic" w:cs="Arial"/>
          <w:lang w:val="es-ES_tradnl"/>
        </w:rPr>
        <w:t>”). Para tal efecto, la Parte Causante se obliga a sacar en paz y a salvo a la Parte Perjudicada de cualquier reclamación que pudiera derivar</w:t>
      </w:r>
      <w:r w:rsidRPr="008A6791">
        <w:rPr>
          <w:rFonts w:ascii="Century Gothic" w:hAnsi="Century Gothic" w:cs="Arial"/>
          <w:lang w:val="es-ES_tradnl"/>
        </w:rPr>
        <w:t xml:space="preserve"> de sus propias relaciones de trabajo. Por lo que la “Parte Causante” deberá ejercer todos los actos que sean necesarios y asumir los costos que correspondan, a fin de evitar que la “Parte Perjudicada” pueda ser considerado como responsable solidario o subsidiario respecto de dichas obligaciones y en su caso indemnizar a la Parte Perjudicada por cualquier cantidad que por ese motivo tenga que pagar.</w:t>
      </w:r>
    </w:p>
    <w:p w14:paraId="52DE296D" w14:textId="77777777" w:rsidR="004E2EAC" w:rsidRPr="008A6791" w:rsidRDefault="0017227E" w:rsidP="006B2B93">
      <w:pPr>
        <w:spacing w:after="120" w:line="264" w:lineRule="auto"/>
        <w:jc w:val="both"/>
        <w:rPr>
          <w:rFonts w:ascii="Century Gothic" w:hAnsi="Century Gothic" w:cs="Arial"/>
        </w:rPr>
      </w:pPr>
      <w:r w:rsidRPr="008A6791">
        <w:rPr>
          <w:rFonts w:ascii="Century Gothic" w:hAnsi="Century Gothic" w:cs="Arial"/>
          <w:lang w:val="es-ES_tradnl"/>
        </w:rPr>
        <w:t>La 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caso la Parte Perjudicada estará obligada a otorgar poder o facultad alguna a favor de la Parte Causante o de las personas que ésta designe para la atención del reclamo, acción o demanda.</w:t>
      </w:r>
      <w:r w:rsidR="00BB6A55">
        <w:rPr>
          <w:rFonts w:ascii="Century Gothic" w:hAnsi="Century Gothic" w:cs="Arial"/>
          <w:b/>
          <w:lang w:val="es-ES_tradnl"/>
        </w:rPr>
        <w:t xml:space="preserve"> </w:t>
      </w:r>
      <w:r w:rsidR="004E2EAC" w:rsidRPr="008A6791">
        <w:rPr>
          <w:rFonts w:ascii="Century Gothic" w:hAnsi="Century Gothic" w:cs="Arial"/>
        </w:rPr>
        <w:t xml:space="preserve">En caso de que alguna de las Partes, dentro de algún procedimiento de huelga, reciba un aviso de suspensión de labores en los términos de la Fracción I del Artículo 920 de la Ley Federal del Trabajo, deberá dar aviso de dicha circunstancia a la otra Parte, al día siguiente de su recibo. En caso de suspensión de los servicios como consecuencia de una huelga, </w:t>
      </w:r>
      <w:r w:rsidR="004E2EAC" w:rsidRPr="008A6791">
        <w:rPr>
          <w:rFonts w:ascii="Century Gothic" w:hAnsi="Century Gothic" w:cs="Arial"/>
          <w:lang w:val="es-ES_tradnl"/>
        </w:rPr>
        <w:t xml:space="preserve">ni </w:t>
      </w:r>
      <w:r w:rsidR="00551CD3" w:rsidRPr="005C40AC">
        <w:rPr>
          <w:rFonts w:ascii="Century Gothic" w:hAnsi="Century Gothic" w:cs="Arial"/>
          <w:iCs/>
          <w:lang w:val="es-ES_tradnl"/>
        </w:rPr>
        <w:t>RED NACIONAL</w:t>
      </w:r>
      <w:r w:rsidR="004E2EAC" w:rsidRPr="008A6791">
        <w:rPr>
          <w:rFonts w:ascii="Century Gothic" w:hAnsi="Century Gothic" w:cs="Arial"/>
          <w:lang w:val="es-ES_tradnl"/>
        </w:rPr>
        <w:t xml:space="preserve"> ni el </w:t>
      </w:r>
      <w:r w:rsidR="0054595A">
        <w:rPr>
          <w:rFonts w:ascii="Century Gothic" w:hAnsi="Century Gothic" w:cs="Arial"/>
          <w:lang w:val="es-ES_tradnl"/>
        </w:rPr>
        <w:t>[*]</w:t>
      </w:r>
      <w:r w:rsidR="004E2EAC" w:rsidRPr="008A6791">
        <w:rPr>
          <w:rFonts w:ascii="Century Gothic" w:hAnsi="Century Gothic" w:cs="Arial"/>
          <w:lang w:val="es-ES_tradnl"/>
        </w:rPr>
        <w:t xml:space="preserve"> SOLICITANTE tendrán</w:t>
      </w:r>
      <w:r w:rsidR="004E2EAC" w:rsidRPr="008A6791">
        <w:rPr>
          <w:rFonts w:ascii="Century Gothic" w:hAnsi="Century Gothic"/>
          <w:lang w:val="es-ES_tradnl"/>
        </w:rPr>
        <w:t xml:space="preserve"> </w:t>
      </w:r>
      <w:r w:rsidR="004E2EAC" w:rsidRPr="008A6791">
        <w:rPr>
          <w:rFonts w:ascii="Century Gothic" w:hAnsi="Century Gothic" w:cs="Arial"/>
        </w:rPr>
        <w:t>el derecho de presentar reclamación alguna a la otra como consecuencia de dicha suspensión.</w:t>
      </w:r>
    </w:p>
    <w:p w14:paraId="2FE82632"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El </w:t>
      </w:r>
      <w:r w:rsidR="0054595A">
        <w:rPr>
          <w:rFonts w:ascii="Century Gothic" w:hAnsi="Century Gothic" w:cs="Arial"/>
          <w:lang w:val="es-ES_tradnl"/>
        </w:rPr>
        <w:t>[*]</w:t>
      </w:r>
      <w:r w:rsidRPr="008A6791">
        <w:rPr>
          <w:rFonts w:ascii="Century Gothic" w:hAnsi="Century Gothic" w:cs="Arial"/>
          <w:lang w:val="es-ES_tradnl"/>
        </w:rPr>
        <w:t xml:space="preserve"> SOLICITANTE es una entidad jurídica económica independiente de </w:t>
      </w:r>
      <w:r w:rsidR="00551CD3" w:rsidRPr="005C40AC">
        <w:rPr>
          <w:rFonts w:ascii="Century Gothic" w:hAnsi="Century Gothic" w:cs="Arial"/>
          <w:iCs/>
          <w:lang w:val="es-ES_tradnl"/>
        </w:rPr>
        <w:t>RED NACIONAL</w:t>
      </w:r>
      <w:r w:rsidRPr="008A6791">
        <w:rPr>
          <w:rFonts w:ascii="Century Gothic" w:hAnsi="Century Gothic" w:cs="Arial"/>
          <w:lang w:val="es-ES_tradnl"/>
        </w:rPr>
        <w:t xml:space="preserve"> por lo que nada de lo establecido en el presente CONVENIO se entenderá como una asociación, alianza o sociedad entre ambas Partes.</w:t>
      </w:r>
    </w:p>
    <w:p w14:paraId="780E1FB5"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En el caso de que</w:t>
      </w:r>
      <w:r w:rsidR="00551CD3">
        <w:rPr>
          <w:rFonts w:ascii="Century Gothic" w:hAnsi="Century Gothic" w:cs="Arial"/>
          <w:lang w:val="es-ES_tradnl"/>
        </w:rPr>
        <w:t xml:space="preserve"> </w:t>
      </w:r>
      <w:r w:rsidR="00551CD3" w:rsidRPr="005C40AC">
        <w:rPr>
          <w:rFonts w:ascii="Century Gothic" w:hAnsi="Century Gothic" w:cs="Arial"/>
          <w:iCs/>
          <w:lang w:val="es-ES_tradnl"/>
        </w:rPr>
        <w:t>RED NACIONAL</w:t>
      </w:r>
      <w:r w:rsidRPr="008A6791">
        <w:rPr>
          <w:rFonts w:ascii="Century Gothic" w:hAnsi="Century Gothic" w:cs="Arial"/>
          <w:lang w:val="es-ES_tradnl"/>
        </w:rPr>
        <w:t xml:space="preserve"> o el </w:t>
      </w:r>
      <w:r w:rsidR="0054595A">
        <w:rPr>
          <w:rFonts w:ascii="Century Gothic" w:hAnsi="Century Gothic" w:cs="Arial"/>
          <w:lang w:val="es-ES_tradnl"/>
        </w:rPr>
        <w:t>[*]</w:t>
      </w:r>
      <w:r w:rsidRPr="008A6791">
        <w:rPr>
          <w:rFonts w:ascii="Century Gothic" w:hAnsi="Century Gothic" w:cs="Arial"/>
          <w:lang w:val="es-ES_tradnl"/>
        </w:rPr>
        <w:t xml:space="preserve"> SOLICITANTE contraten o subcontraten con terceros una o más actividades derivadas de este CONVENIO, deberán cerciorarse que esa contratación se apegue a todos y cada uno de los términos de este CONVENIO, siendo siempre dicha contratación bajo su exclusiva responsabilidad.</w:t>
      </w:r>
    </w:p>
    <w:p w14:paraId="50E350E6"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Tanto </w:t>
      </w:r>
      <w:r w:rsidR="00551CD3" w:rsidRPr="005C40AC">
        <w:rPr>
          <w:rFonts w:ascii="Century Gothic" w:hAnsi="Century Gothic" w:cs="Arial"/>
          <w:iCs/>
          <w:lang w:val="es-ES_tradnl"/>
        </w:rPr>
        <w:t>RED NACIONAL</w:t>
      </w:r>
      <w:r w:rsidRPr="008A6791">
        <w:rPr>
          <w:rFonts w:ascii="Century Gothic" w:hAnsi="Century Gothic" w:cs="Arial"/>
          <w:lang w:val="es-ES_tradnl"/>
        </w:rPr>
        <w:t xml:space="preserve"> como el </w:t>
      </w:r>
      <w:r w:rsidR="0054595A">
        <w:rPr>
          <w:rFonts w:ascii="Century Gothic" w:hAnsi="Century Gothic" w:cs="Arial"/>
          <w:lang w:val="es-ES_tradnl"/>
        </w:rPr>
        <w:t>[*]</w:t>
      </w:r>
      <w:r w:rsidRPr="008A6791">
        <w:rPr>
          <w:rFonts w:ascii="Century Gothic" w:hAnsi="Century Gothic" w:cs="Arial"/>
          <w:lang w:val="es-ES_tradnl"/>
        </w:rPr>
        <w:t xml:space="preserve"> SOLICITANTE llevarán a cabo las tareas derivadas de este CONVENIO con sus propios medios, utilizando los servicios de sus propios trabajadores o los de terceras personas libremente contratadas por ellas. </w:t>
      </w:r>
      <w:r w:rsidR="001A6B87" w:rsidRPr="005C40AC">
        <w:rPr>
          <w:rFonts w:ascii="Century Gothic" w:hAnsi="Century Gothic" w:cs="Arial"/>
          <w:iCs/>
          <w:lang w:val="es-ES_tradnl"/>
        </w:rPr>
        <w:t>RED NACIONAL</w:t>
      </w:r>
      <w:r w:rsidRPr="008A6791">
        <w:rPr>
          <w:rFonts w:ascii="Century Gothic" w:hAnsi="Century Gothic" w:cs="Arial"/>
        </w:rPr>
        <w:t xml:space="preserve"> y el </w:t>
      </w:r>
      <w:r w:rsidR="0054595A">
        <w:rPr>
          <w:rFonts w:ascii="Century Gothic" w:hAnsi="Century Gothic" w:cs="Arial"/>
        </w:rPr>
        <w:t>[*]</w:t>
      </w:r>
      <w:r w:rsidRPr="008A6791">
        <w:rPr>
          <w:rFonts w:ascii="Century Gothic" w:hAnsi="Century Gothic" w:cs="Arial"/>
        </w:rPr>
        <w:t xml:space="preserve"> SOLICITANTE no </w:t>
      </w:r>
      <w:r w:rsidRPr="008A6791">
        <w:rPr>
          <w:rFonts w:ascii="Century Gothic" w:hAnsi="Century Gothic" w:cs="Arial"/>
          <w:lang w:val="es-ES_tradnl"/>
        </w:rPr>
        <w:t>podrán disponer de los trabajadores de la otra Parte, para que preste servicios o ejecuten trabajos bajo su dirección.</w:t>
      </w:r>
    </w:p>
    <w:p w14:paraId="3BA361FE" w14:textId="77777777" w:rsidR="00E329D5" w:rsidRPr="008A6791" w:rsidRDefault="00E329D5" w:rsidP="006B2B93">
      <w:pPr>
        <w:spacing w:after="120" w:line="264" w:lineRule="auto"/>
        <w:jc w:val="both"/>
        <w:rPr>
          <w:rFonts w:ascii="Century Gothic" w:hAnsi="Century Gothic" w:cs="Arial"/>
          <w:lang w:val="es-ES_tradnl"/>
        </w:rPr>
      </w:pPr>
    </w:p>
    <w:p w14:paraId="05F33055" w14:textId="77777777" w:rsidR="0017227E" w:rsidRPr="008A6791" w:rsidRDefault="0017227E" w:rsidP="00B12607">
      <w:pPr>
        <w:pStyle w:val="0Tit111"/>
        <w:rPr>
          <w:lang w:val="es-ES_tradnl"/>
        </w:rPr>
      </w:pPr>
      <w:bookmarkStart w:id="2574" w:name="_Toc92974204"/>
      <w:bookmarkStart w:id="2575" w:name="_Toc93052517"/>
      <w:bookmarkStart w:id="2576" w:name="_Toc93056472"/>
      <w:bookmarkStart w:id="2577" w:name="_Toc107408502"/>
      <w:bookmarkStart w:id="2578" w:name="_Toc107502387"/>
      <w:bookmarkStart w:id="2579" w:name="_Toc107503208"/>
      <w:r w:rsidRPr="008A6791">
        <w:rPr>
          <w:lang w:val="es-ES_tradnl"/>
        </w:rPr>
        <w:t>Décima Sexta. CONDUCTAS ILÍCITAS.</w:t>
      </w:r>
      <w:bookmarkEnd w:id="2574"/>
      <w:bookmarkEnd w:id="2575"/>
      <w:bookmarkEnd w:id="2576"/>
      <w:bookmarkEnd w:id="2577"/>
      <w:bookmarkEnd w:id="2578"/>
      <w:bookmarkEnd w:id="2579"/>
    </w:p>
    <w:p w14:paraId="5D91E54C" w14:textId="77777777" w:rsidR="0017227E" w:rsidRPr="008A6791" w:rsidRDefault="001A6B87" w:rsidP="006B2B93">
      <w:pPr>
        <w:spacing w:after="120" w:line="264" w:lineRule="auto"/>
        <w:jc w:val="both"/>
        <w:rPr>
          <w:rFonts w:ascii="Century Gothic" w:hAnsi="Century Gothic" w:cs="Arial"/>
          <w:lang w:val="es-ES_tradnl"/>
        </w:rPr>
      </w:pPr>
      <w:r w:rsidRPr="005C40AC">
        <w:rPr>
          <w:rFonts w:ascii="Century Gothic" w:hAnsi="Century Gothic" w:cs="Arial"/>
          <w:iCs/>
          <w:lang w:val="es-ES_tradnl"/>
        </w:rPr>
        <w:t>RED NACIONAL</w:t>
      </w:r>
      <w:r w:rsidR="0017227E" w:rsidRPr="008A6791">
        <w:rPr>
          <w:rFonts w:ascii="Century Gothic" w:hAnsi="Century Gothic" w:cs="Arial"/>
        </w:rPr>
        <w:t xml:space="preserve"> y el </w:t>
      </w:r>
      <w:r w:rsidR="0054595A">
        <w:rPr>
          <w:rFonts w:ascii="Century Gothic" w:hAnsi="Century Gothic" w:cs="Arial"/>
        </w:rPr>
        <w:t>[*]</w:t>
      </w:r>
      <w:r w:rsidR="0017227E" w:rsidRPr="008A6791">
        <w:rPr>
          <w:rFonts w:ascii="Century Gothic" w:hAnsi="Century Gothic" w:cs="Arial"/>
        </w:rPr>
        <w:t xml:space="preserve"> SOLICITANTE </w:t>
      </w:r>
      <w:r w:rsidR="0017227E" w:rsidRPr="008A6791">
        <w:rPr>
          <w:rFonts w:ascii="Century Gothic" w:hAnsi="Century Gothic" w:cs="Arial"/>
          <w:lang w:val="es-ES_tradnl"/>
        </w:rPr>
        <w:t>acuerdan trabajar estrechamente y en forma conjunta para combatir la comisión de conductas ilícitas por parte de terceros en relación con los servicios materia del presente CONVENIO.</w:t>
      </w:r>
    </w:p>
    <w:p w14:paraId="41168C32"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caso de que </w:t>
      </w:r>
      <w:r w:rsidR="001A6B87" w:rsidRPr="005C40AC">
        <w:rPr>
          <w:rFonts w:ascii="Century Gothic" w:hAnsi="Century Gothic" w:cs="Arial"/>
          <w:iCs/>
          <w:lang w:val="es-ES_tradnl"/>
        </w:rPr>
        <w:t>RED NACIONAL</w:t>
      </w:r>
      <w:r w:rsidRPr="008A6791">
        <w:rPr>
          <w:rFonts w:ascii="Century Gothic" w:hAnsi="Century Gothic" w:cs="Arial"/>
          <w:lang w:val="es-ES_tradnl"/>
        </w:rPr>
        <w:t xml:space="preserve"> o el </w:t>
      </w:r>
      <w:r w:rsidR="0054595A">
        <w:rPr>
          <w:rFonts w:ascii="Century Gothic" w:hAnsi="Century Gothic" w:cs="Arial"/>
          <w:lang w:val="es-ES_tradnl"/>
        </w:rPr>
        <w:t>[*]</w:t>
      </w:r>
      <w:r w:rsidRPr="008A6791">
        <w:rPr>
          <w:rFonts w:ascii="Century Gothic" w:hAnsi="Century Gothic" w:cs="Arial"/>
          <w:lang w:val="es-ES_tradnl"/>
        </w:rPr>
        <w:t xml:space="preserve"> SOLICITANTE detecten que un tercero se encuentra haciendo uso ilegal de los servicios materia del presente CONVENIO o equipos inherentes a los mismos, se obligan a dar aviso a la otra Parte en un plazo no mayor a 5 (cinco) días naturales contados a partir de la fecha en que se tenga conocimiento de dicha conducta, a efecto de que se tomen las precauciones o las acciones que correspondan.</w:t>
      </w:r>
    </w:p>
    <w:p w14:paraId="190D301C"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Cuando se detecte la posible comisión de actos ilícitos relacionados con la prestación de los servicios objeto de este CONVENIO, tanto </w:t>
      </w:r>
      <w:r w:rsidR="001A6B87" w:rsidRPr="005C40AC">
        <w:rPr>
          <w:rFonts w:ascii="Century Gothic" w:hAnsi="Century Gothic" w:cs="Arial"/>
          <w:iCs/>
          <w:lang w:val="es-ES_tradnl"/>
        </w:rPr>
        <w:t>RED NACIONAL</w:t>
      </w:r>
      <w:r w:rsidRPr="008A6791">
        <w:rPr>
          <w:rFonts w:ascii="Century Gothic" w:hAnsi="Century Gothic" w:cs="Arial"/>
          <w:lang w:val="es-ES_tradnl"/>
        </w:rPr>
        <w:t xml:space="preserve"> como el </w:t>
      </w:r>
      <w:r w:rsidR="0054595A">
        <w:rPr>
          <w:rFonts w:ascii="Century Gothic" w:hAnsi="Century Gothic" w:cs="Arial"/>
          <w:lang w:val="es-ES_tradnl"/>
        </w:rPr>
        <w:t>[*]</w:t>
      </w:r>
      <w:r w:rsidRPr="008A6791">
        <w:rPr>
          <w:rFonts w:ascii="Century Gothic" w:hAnsi="Century Gothic" w:cs="Arial"/>
          <w:lang w:val="es-ES_tradnl"/>
        </w:rPr>
        <w:t xml:space="preserve"> SOLICITANTE cooperarán para comprobarlos y combatirlos en el menor tiempo posible.</w:t>
      </w:r>
    </w:p>
    <w:p w14:paraId="29FB62C3" w14:textId="77777777" w:rsidR="0017227E" w:rsidRPr="008A6791" w:rsidRDefault="001A6B87" w:rsidP="006B2B93">
      <w:pPr>
        <w:spacing w:after="120" w:line="264" w:lineRule="auto"/>
        <w:jc w:val="both"/>
        <w:rPr>
          <w:rFonts w:ascii="Century Gothic" w:hAnsi="Century Gothic" w:cs="Arial"/>
          <w:lang w:val="es-ES_tradnl"/>
        </w:rPr>
      </w:pPr>
      <w:r w:rsidRPr="005C40AC">
        <w:rPr>
          <w:rFonts w:ascii="Century Gothic" w:hAnsi="Century Gothic" w:cs="Arial"/>
          <w:iCs/>
          <w:lang w:val="es-ES_tradnl"/>
        </w:rPr>
        <w:t>RED NACIONAL</w:t>
      </w:r>
      <w:r w:rsidR="0017227E" w:rsidRPr="008A6791">
        <w:rPr>
          <w:rFonts w:ascii="Century Gothic" w:hAnsi="Century Gothic" w:cs="Arial"/>
          <w:lang w:val="es-ES_tradnl"/>
        </w:rPr>
        <w:t xml:space="preserve"> y el </w:t>
      </w:r>
      <w:r w:rsidR="0054595A">
        <w:rPr>
          <w:rFonts w:ascii="Century Gothic" w:hAnsi="Century Gothic" w:cs="Arial"/>
          <w:lang w:val="es-ES_tradnl"/>
        </w:rPr>
        <w:t>[*]</w:t>
      </w:r>
      <w:r w:rsidR="0017227E" w:rsidRPr="008A6791">
        <w:rPr>
          <w:rFonts w:ascii="Century Gothic" w:hAnsi="Century Gothic" w:cs="Arial"/>
          <w:lang w:val="es-ES_tradnl"/>
        </w:rPr>
        <w:t xml:space="preserve"> SOLICITANTE se obligan a no incurrir en ninguna conducta o actividad ilícita.</w:t>
      </w:r>
    </w:p>
    <w:p w14:paraId="2C089C59" w14:textId="77777777" w:rsidR="0017227E" w:rsidRPr="008A6791" w:rsidRDefault="001A6B87" w:rsidP="006B2B93">
      <w:pPr>
        <w:spacing w:after="120" w:line="264" w:lineRule="auto"/>
        <w:jc w:val="both"/>
        <w:rPr>
          <w:rFonts w:ascii="Century Gothic" w:hAnsi="Century Gothic" w:cs="Arial"/>
          <w:b/>
        </w:rPr>
      </w:pPr>
      <w:r w:rsidRPr="005C40AC">
        <w:rPr>
          <w:rFonts w:ascii="Century Gothic" w:hAnsi="Century Gothic" w:cs="Arial"/>
          <w:iCs/>
          <w:lang w:val="es-ES_tradnl"/>
        </w:rPr>
        <w:t>RED NACIONAL</w:t>
      </w:r>
      <w:r w:rsidR="0017227E" w:rsidRPr="008A6791">
        <w:rPr>
          <w:rFonts w:ascii="Century Gothic" w:hAnsi="Century Gothic" w:cs="Arial"/>
        </w:rPr>
        <w:t xml:space="preserve"> y el </w:t>
      </w:r>
      <w:r w:rsidR="0054595A">
        <w:rPr>
          <w:rFonts w:ascii="Century Gothic" w:hAnsi="Century Gothic" w:cs="Arial"/>
        </w:rPr>
        <w:t>[*]</w:t>
      </w:r>
      <w:r>
        <w:rPr>
          <w:rFonts w:ascii="Century Gothic" w:hAnsi="Century Gothic" w:cs="Arial"/>
        </w:rPr>
        <w:t xml:space="preserve"> </w:t>
      </w:r>
      <w:r w:rsidR="0017227E" w:rsidRPr="008A6791">
        <w:rPr>
          <w:rFonts w:ascii="Century Gothic" w:hAnsi="Century Gothic" w:cs="Arial"/>
        </w:rPr>
        <w:t xml:space="preserve">SOLICITANTE </w:t>
      </w:r>
      <w:r w:rsidR="0017227E" w:rsidRPr="008A6791">
        <w:rPr>
          <w:rFonts w:ascii="Century Gothic" w:hAnsi="Century Gothic" w:cs="Arial"/>
          <w:lang w:val="es-ES_tradnl"/>
        </w:rPr>
        <w:t>reconocen la facultad que legalmente corresponde al Instituto para realizar inspecciones y verificaciones en las instalaciones de cualquiera de las Partes, a solicitud debidamente justificada de la otra Parte, con el propósito de verificar la existencia, en su caso, de conductas ilícitas o prohibidas.</w:t>
      </w:r>
    </w:p>
    <w:p w14:paraId="6162BD13" w14:textId="77777777" w:rsidR="00E329D5" w:rsidRPr="008A6791" w:rsidRDefault="00E329D5" w:rsidP="006B2B93">
      <w:pPr>
        <w:spacing w:after="120" w:line="264" w:lineRule="auto"/>
        <w:jc w:val="both"/>
        <w:rPr>
          <w:rFonts w:ascii="Century Gothic" w:hAnsi="Century Gothic" w:cs="Arial"/>
          <w:b/>
        </w:rPr>
      </w:pPr>
    </w:p>
    <w:p w14:paraId="23FC6B54" w14:textId="77777777" w:rsidR="0017227E" w:rsidRPr="008A6791" w:rsidRDefault="0017227E" w:rsidP="00B12607">
      <w:pPr>
        <w:pStyle w:val="0Tit111"/>
      </w:pPr>
      <w:bookmarkStart w:id="2580" w:name="_Toc92974205"/>
      <w:bookmarkStart w:id="2581" w:name="_Toc93052518"/>
      <w:bookmarkStart w:id="2582" w:name="_Toc93056473"/>
      <w:bookmarkStart w:id="2583" w:name="_Toc107408503"/>
      <w:bookmarkStart w:id="2584" w:name="_Toc107502388"/>
      <w:bookmarkStart w:id="2585" w:name="_Toc107503209"/>
      <w:r w:rsidRPr="008A6791">
        <w:t>Décima Séptima. OBLIGACIONES FISCALES.</w:t>
      </w:r>
      <w:bookmarkEnd w:id="2580"/>
      <w:bookmarkEnd w:id="2581"/>
      <w:bookmarkEnd w:id="2582"/>
      <w:bookmarkEnd w:id="2583"/>
      <w:bookmarkEnd w:id="2584"/>
      <w:bookmarkEnd w:id="2585"/>
      <w:r w:rsidRPr="008A6791">
        <w:t xml:space="preserve"> </w:t>
      </w:r>
    </w:p>
    <w:p w14:paraId="25AE3ECC" w14:textId="77777777" w:rsidR="0017227E" w:rsidRPr="008A6791" w:rsidRDefault="0017227E" w:rsidP="006B2B93">
      <w:pPr>
        <w:spacing w:after="120" w:line="264" w:lineRule="auto"/>
        <w:jc w:val="both"/>
        <w:rPr>
          <w:rFonts w:ascii="Century Gothic" w:hAnsi="Century Gothic" w:cs="Arial"/>
        </w:rPr>
      </w:pPr>
      <w:r w:rsidRPr="008A6791">
        <w:rPr>
          <w:rFonts w:ascii="Century Gothic" w:hAnsi="Century Gothic" w:cs="Arial"/>
        </w:rPr>
        <w:t>Ambas Partes están de acuerdo en cumplir con las obligaciones fiscales establecidas a su cargo, así como al pago de los impuestos correspondientes, en virtud de la prestación de los servicios materia del presente CONVENIO y de acuerdo con la legislación vigente.</w:t>
      </w:r>
    </w:p>
    <w:p w14:paraId="28ABE450" w14:textId="77777777" w:rsidR="0017227E" w:rsidRDefault="0017227E" w:rsidP="006B2B93">
      <w:pPr>
        <w:spacing w:after="120" w:line="264" w:lineRule="auto"/>
        <w:jc w:val="both"/>
        <w:rPr>
          <w:rFonts w:ascii="Century Gothic" w:hAnsi="Century Gothic" w:cs="Arial"/>
        </w:rPr>
      </w:pPr>
    </w:p>
    <w:p w14:paraId="6562A07C" w14:textId="77777777" w:rsidR="0017227E" w:rsidRPr="008A6791" w:rsidRDefault="0017227E" w:rsidP="00B12607">
      <w:pPr>
        <w:pStyle w:val="0Tit111"/>
      </w:pPr>
      <w:bookmarkStart w:id="2586" w:name="_Toc92974206"/>
      <w:bookmarkStart w:id="2587" w:name="_Toc93052519"/>
      <w:bookmarkStart w:id="2588" w:name="_Toc93056474"/>
      <w:bookmarkStart w:id="2589" w:name="_Toc107408504"/>
      <w:bookmarkStart w:id="2590" w:name="_Toc107502389"/>
      <w:bookmarkStart w:id="2591" w:name="_Toc107503210"/>
      <w:r w:rsidRPr="008A6791">
        <w:t>Décima Octava.</w:t>
      </w:r>
      <w:r w:rsidRPr="008A6791">
        <w:tab/>
        <w:t>ACUERDO INTEGRAL.</w:t>
      </w:r>
      <w:bookmarkEnd w:id="2586"/>
      <w:bookmarkEnd w:id="2587"/>
      <w:bookmarkEnd w:id="2588"/>
      <w:bookmarkEnd w:id="2589"/>
      <w:bookmarkEnd w:id="2590"/>
      <w:bookmarkEnd w:id="2591"/>
    </w:p>
    <w:p w14:paraId="13B3A392" w14:textId="77777777" w:rsidR="0017227E" w:rsidRPr="008A6791"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El presente CONVENIO, así como cualquier documento que deba ser otorgado o entregado de acuerdo con lo que aquí se establece, constituye el acuerdo integral entre </w:t>
      </w:r>
      <w:r w:rsidR="001A6B87" w:rsidRPr="005C40AC">
        <w:rPr>
          <w:rFonts w:ascii="Century Gothic" w:hAnsi="Century Gothic" w:cs="Arial"/>
          <w:iCs/>
          <w:lang w:val="es-ES_tradnl"/>
        </w:rPr>
        <w:t>RED NACIONAL</w:t>
      </w:r>
      <w:r w:rsidRPr="008A6791">
        <w:rPr>
          <w:rFonts w:ascii="Century Gothic" w:hAnsi="Century Gothic" w:cs="Arial"/>
          <w:lang w:val="es-ES_tradnl"/>
        </w:rPr>
        <w:t xml:space="preserve"> y el </w:t>
      </w:r>
      <w:r w:rsidR="0054595A">
        <w:rPr>
          <w:rFonts w:ascii="Century Gothic" w:hAnsi="Century Gothic" w:cs="Arial"/>
          <w:lang w:val="es-ES_tradnl"/>
        </w:rPr>
        <w:t>[*]</w:t>
      </w:r>
      <w:r w:rsidR="001A6B87">
        <w:rPr>
          <w:rFonts w:ascii="Century Gothic" w:hAnsi="Century Gothic" w:cs="Arial"/>
          <w:lang w:val="es-ES_tradnl"/>
        </w:rPr>
        <w:t xml:space="preserve"> </w:t>
      </w:r>
      <w:r w:rsidRPr="008A6791">
        <w:rPr>
          <w:rFonts w:ascii="Century Gothic" w:hAnsi="Century Gothic" w:cs="Arial"/>
          <w:lang w:val="es-ES_tradnl"/>
        </w:rPr>
        <w:t>SOLICITANTE por lo que la relación contractual entre las Partes se rige por lo aquí dispuesto, así como lo establecido en la Oferta de Referencia y sus anexos, dejando sin efecto toda negociación previa, declaración, acuerdo y/o convenio, ya sea verbal o escrito, en lo que se oponga al presente CONVENIO, por lo que se dan por terminados para todos los efectos legales a que haya lugar.</w:t>
      </w:r>
    </w:p>
    <w:p w14:paraId="6D96C871" w14:textId="77777777" w:rsidR="00ED10EA" w:rsidRDefault="00ED10EA" w:rsidP="00B12607">
      <w:pPr>
        <w:pStyle w:val="0Tit11"/>
      </w:pPr>
      <w:bookmarkStart w:id="2592" w:name="_Toc92974207"/>
      <w:bookmarkStart w:id="2593" w:name="_Toc93052520"/>
      <w:bookmarkStart w:id="2594" w:name="_Toc93056475"/>
    </w:p>
    <w:p w14:paraId="4C947DED" w14:textId="77777777" w:rsidR="0017227E" w:rsidRPr="008A6791" w:rsidRDefault="0017227E" w:rsidP="00B12607">
      <w:pPr>
        <w:pStyle w:val="0Tit11"/>
      </w:pPr>
      <w:bookmarkStart w:id="2595" w:name="_Toc107408505"/>
      <w:bookmarkStart w:id="2596" w:name="_Toc107502390"/>
      <w:bookmarkStart w:id="2597" w:name="_Toc107503211"/>
      <w:r w:rsidRPr="008A6791">
        <w:t>Décima Novena.</w:t>
      </w:r>
      <w:r w:rsidRPr="008A6791">
        <w:tab/>
        <w:t>DOMICILIOS.</w:t>
      </w:r>
      <w:bookmarkEnd w:id="2592"/>
      <w:bookmarkEnd w:id="2593"/>
      <w:bookmarkEnd w:id="2594"/>
      <w:bookmarkEnd w:id="2595"/>
      <w:bookmarkEnd w:id="2596"/>
      <w:bookmarkEnd w:id="2597"/>
    </w:p>
    <w:p w14:paraId="77AFD612" w14:textId="77777777" w:rsidR="005914DC" w:rsidRDefault="0017227E" w:rsidP="00ED10EA">
      <w:pPr>
        <w:pStyle w:val="Sangradetextonormal"/>
        <w:spacing w:line="264" w:lineRule="auto"/>
        <w:ind w:left="705" w:hanging="705"/>
        <w:jc w:val="both"/>
        <w:rPr>
          <w:rFonts w:ascii="Century Gothic" w:hAnsi="Century Gothic" w:cs="Arial"/>
          <w:b/>
          <w:bCs/>
        </w:rPr>
      </w:pPr>
      <w:r w:rsidRPr="008A6791">
        <w:rPr>
          <w:rFonts w:ascii="Century Gothic" w:hAnsi="Century Gothic" w:cs="Arial"/>
          <w:b/>
          <w:lang w:val="es-ES_tradnl"/>
        </w:rPr>
        <w:t>19.1</w:t>
      </w:r>
      <w:r w:rsidRPr="008A6791">
        <w:rPr>
          <w:rFonts w:ascii="Century Gothic" w:hAnsi="Century Gothic" w:cs="Arial"/>
          <w:lang w:val="es-ES_tradnl"/>
        </w:rPr>
        <w:tab/>
        <w:t>Las Partes convienen que cualesquier solicitudes o notificaciones deberán hacerse de forma escrita o a través de cualquier otro medio electrónico, de cómputo o telecomunicación aceptado por las Partes del cual quede constancia de su realización con acuse de recibo. Para tal efecto las Partes señalan como sus domicilios los siguientes:</w:t>
      </w:r>
    </w:p>
    <w:p w14:paraId="2FB45CBD" w14:textId="77777777" w:rsidR="0017227E" w:rsidRPr="00B12607" w:rsidRDefault="0017227E" w:rsidP="00B12607">
      <w:pPr>
        <w:spacing w:line="264" w:lineRule="auto"/>
        <w:jc w:val="center"/>
        <w:rPr>
          <w:rFonts w:ascii="Century Gothic" w:hAnsi="Century Gothic" w:cs="Arial"/>
          <w:b/>
          <w:bCs/>
        </w:rPr>
      </w:pPr>
      <w:r w:rsidRPr="00B12607">
        <w:rPr>
          <w:rFonts w:ascii="Century Gothic" w:hAnsi="Century Gothic" w:cs="Arial"/>
          <w:b/>
          <w:bCs/>
        </w:rPr>
        <w:t>RED NACIONAL</w:t>
      </w:r>
    </w:p>
    <w:p w14:paraId="35567D3A" w14:textId="77777777" w:rsidR="0017227E" w:rsidRPr="00B12607" w:rsidRDefault="0017227E" w:rsidP="00B12607">
      <w:pPr>
        <w:spacing w:line="264" w:lineRule="auto"/>
        <w:jc w:val="center"/>
        <w:rPr>
          <w:rFonts w:ascii="Century Gothic" w:hAnsi="Century Gothic" w:cs="Arial"/>
        </w:rPr>
      </w:pPr>
      <w:r w:rsidRPr="00B12607">
        <w:rPr>
          <w:rFonts w:ascii="Century Gothic" w:hAnsi="Century Gothic" w:cs="Arial"/>
        </w:rPr>
        <w:t xml:space="preserve">Río </w:t>
      </w:r>
      <w:r w:rsidR="00703CC8">
        <w:rPr>
          <w:rFonts w:ascii="Century Gothic" w:hAnsi="Century Gothic" w:cs="Arial"/>
        </w:rPr>
        <w:t>Lerma 256</w:t>
      </w:r>
      <w:r w:rsidRPr="00B12607">
        <w:rPr>
          <w:rFonts w:ascii="Century Gothic" w:hAnsi="Century Gothic" w:cs="Arial"/>
        </w:rPr>
        <w:t>, Segundo Piso</w:t>
      </w:r>
      <w:r w:rsidR="00605A23" w:rsidRPr="00B12607">
        <w:rPr>
          <w:rFonts w:ascii="Century Gothic" w:hAnsi="Century Gothic" w:cs="Arial"/>
        </w:rPr>
        <w:t xml:space="preserve"> </w:t>
      </w:r>
      <w:r w:rsidRPr="00B12607">
        <w:rPr>
          <w:rFonts w:ascii="Century Gothic" w:hAnsi="Century Gothic" w:cs="Arial"/>
        </w:rPr>
        <w:t>Colonia Cuauhtémoc,</w:t>
      </w:r>
    </w:p>
    <w:p w14:paraId="520EE73F" w14:textId="77777777" w:rsidR="0017227E" w:rsidRPr="00B12607" w:rsidRDefault="0017227E" w:rsidP="00B12607">
      <w:pPr>
        <w:spacing w:line="264" w:lineRule="auto"/>
        <w:jc w:val="center"/>
        <w:rPr>
          <w:rFonts w:ascii="Century Gothic" w:hAnsi="Century Gothic" w:cs="Arial"/>
        </w:rPr>
      </w:pPr>
      <w:r w:rsidRPr="00B12607">
        <w:rPr>
          <w:rFonts w:ascii="Century Gothic" w:hAnsi="Century Gothic" w:cs="Arial"/>
        </w:rPr>
        <w:t>C.P. 06500, Demarcación Territorial Cuauhtémoc,</w:t>
      </w:r>
    </w:p>
    <w:p w14:paraId="20CA392D" w14:textId="77777777" w:rsidR="0017227E" w:rsidRDefault="0017227E" w:rsidP="00B12607">
      <w:pPr>
        <w:spacing w:line="264" w:lineRule="auto"/>
        <w:jc w:val="center"/>
        <w:rPr>
          <w:rFonts w:ascii="Century Gothic" w:hAnsi="Century Gothic" w:cs="Arial"/>
        </w:rPr>
      </w:pPr>
      <w:r w:rsidRPr="00B12607">
        <w:rPr>
          <w:rFonts w:ascii="Century Gothic" w:hAnsi="Century Gothic" w:cs="Arial"/>
        </w:rPr>
        <w:t>Ciudad de México.</w:t>
      </w:r>
    </w:p>
    <w:p w14:paraId="09002C4C" w14:textId="77777777" w:rsidR="00B068AD" w:rsidRDefault="00B068AD" w:rsidP="00B12607">
      <w:pPr>
        <w:spacing w:line="264" w:lineRule="auto"/>
        <w:jc w:val="center"/>
        <w:rPr>
          <w:rFonts w:ascii="Century Gothic" w:hAnsi="Century Gothic" w:cs="Arial"/>
        </w:rPr>
      </w:pPr>
    </w:p>
    <w:p w14:paraId="66B014E2" w14:textId="77777777" w:rsidR="0017227E" w:rsidRPr="00B12607" w:rsidRDefault="00B068AD" w:rsidP="00B12607">
      <w:pPr>
        <w:spacing w:line="264" w:lineRule="auto"/>
        <w:jc w:val="center"/>
        <w:rPr>
          <w:rFonts w:ascii="Century Gothic" w:hAnsi="Century Gothic" w:cs="Arial"/>
        </w:rPr>
      </w:pPr>
      <w:r>
        <w:rPr>
          <w:rFonts w:ascii="Century Gothic" w:hAnsi="Century Gothic" w:cs="Arial"/>
        </w:rPr>
        <w:t>Dirección de correo electrónico para la recepción de inconformidades: [*]</w:t>
      </w:r>
    </w:p>
    <w:p w14:paraId="0C1E0190" w14:textId="77777777" w:rsidR="0017227E" w:rsidRPr="00B12607" w:rsidRDefault="0054595A" w:rsidP="00B12607">
      <w:pPr>
        <w:spacing w:line="264" w:lineRule="auto"/>
        <w:jc w:val="center"/>
        <w:rPr>
          <w:rFonts w:ascii="Century Gothic" w:hAnsi="Century Gothic" w:cs="Arial"/>
          <w:b/>
          <w:bCs/>
          <w:lang w:val="es-ES_tradnl"/>
        </w:rPr>
      </w:pPr>
      <w:r>
        <w:rPr>
          <w:rFonts w:ascii="Century Gothic" w:hAnsi="Century Gothic" w:cs="Arial"/>
          <w:b/>
          <w:bCs/>
          <w:lang w:val="es-ES_tradnl"/>
        </w:rPr>
        <w:t>[*]</w:t>
      </w:r>
      <w:r w:rsidRPr="00B12607">
        <w:rPr>
          <w:rFonts w:ascii="Century Gothic" w:hAnsi="Century Gothic" w:cs="Arial"/>
          <w:b/>
          <w:bCs/>
          <w:lang w:val="es-ES_tradnl"/>
        </w:rPr>
        <w:t xml:space="preserve"> </w:t>
      </w:r>
      <w:r w:rsidR="0017227E" w:rsidRPr="00B12607">
        <w:rPr>
          <w:rFonts w:ascii="Century Gothic" w:hAnsi="Century Gothic" w:cs="Arial"/>
          <w:b/>
          <w:bCs/>
          <w:lang w:val="es-ES_tradnl"/>
        </w:rPr>
        <w:t>SOLICITANTE</w:t>
      </w:r>
    </w:p>
    <w:p w14:paraId="762EB485" w14:textId="77777777" w:rsidR="0017227E" w:rsidRDefault="001A6B87" w:rsidP="00B12607">
      <w:pPr>
        <w:spacing w:line="264" w:lineRule="auto"/>
        <w:jc w:val="center"/>
        <w:rPr>
          <w:rFonts w:ascii="Century Gothic" w:hAnsi="Century Gothic" w:cs="Arial"/>
          <w:color w:val="000000"/>
        </w:rPr>
      </w:pPr>
      <w:r w:rsidRPr="00B12607">
        <w:rPr>
          <w:rFonts w:ascii="Century Gothic" w:hAnsi="Century Gothic" w:cs="Arial"/>
          <w:color w:val="000000"/>
        </w:rPr>
        <w:t xml:space="preserve">Domicilio: </w:t>
      </w:r>
      <w:r w:rsidR="0017227E" w:rsidRPr="00B12607">
        <w:rPr>
          <w:rFonts w:ascii="Century Gothic" w:hAnsi="Century Gothic" w:cs="Arial"/>
          <w:color w:val="000000"/>
        </w:rPr>
        <w:t>[*]</w:t>
      </w:r>
    </w:p>
    <w:p w14:paraId="78D04FE5" w14:textId="77777777" w:rsidR="00132499" w:rsidRDefault="00132499" w:rsidP="00B12607">
      <w:pPr>
        <w:spacing w:line="264" w:lineRule="auto"/>
        <w:jc w:val="center"/>
        <w:rPr>
          <w:rFonts w:ascii="Century Gothic" w:hAnsi="Century Gothic" w:cs="Arial"/>
          <w:color w:val="000000"/>
        </w:rPr>
      </w:pPr>
    </w:p>
    <w:p w14:paraId="6A95EE83" w14:textId="77777777" w:rsidR="00132499" w:rsidRPr="00B12607" w:rsidRDefault="00132499" w:rsidP="00B12607">
      <w:pPr>
        <w:spacing w:line="264" w:lineRule="auto"/>
        <w:jc w:val="center"/>
        <w:rPr>
          <w:rFonts w:ascii="Century Gothic" w:hAnsi="Century Gothic" w:cs="Arial"/>
          <w:color w:val="000000"/>
        </w:rPr>
      </w:pPr>
    </w:p>
    <w:p w14:paraId="14EC0E34" w14:textId="77777777" w:rsidR="0017227E" w:rsidRPr="00B12607" w:rsidRDefault="001A6B87" w:rsidP="00B12607">
      <w:pPr>
        <w:spacing w:line="264" w:lineRule="auto"/>
        <w:jc w:val="center"/>
        <w:rPr>
          <w:rFonts w:ascii="Century Gothic" w:hAnsi="Century Gothic" w:cs="Arial"/>
          <w:color w:val="000000"/>
        </w:rPr>
      </w:pPr>
      <w:r w:rsidRPr="00B12607">
        <w:rPr>
          <w:rFonts w:ascii="Century Gothic" w:hAnsi="Century Gothic" w:cs="Arial"/>
        </w:rPr>
        <w:t>Dirección de correo electrónico para notificaciones</w:t>
      </w:r>
      <w:r w:rsidRPr="00B12607">
        <w:rPr>
          <w:rFonts w:ascii="Century Gothic" w:hAnsi="Century Gothic" w:cs="Arial"/>
          <w:color w:val="000000"/>
        </w:rPr>
        <w:t>: [*]</w:t>
      </w:r>
    </w:p>
    <w:p w14:paraId="3EE9A8F9" w14:textId="77777777" w:rsidR="0017227E" w:rsidRPr="00B12607" w:rsidRDefault="001A6B87" w:rsidP="00B12607">
      <w:pPr>
        <w:spacing w:line="264" w:lineRule="auto"/>
        <w:jc w:val="center"/>
        <w:rPr>
          <w:rFonts w:ascii="Century Gothic" w:hAnsi="Century Gothic" w:cs="Arial"/>
          <w:color w:val="000000"/>
        </w:rPr>
      </w:pPr>
      <w:r w:rsidRPr="00B12607">
        <w:rPr>
          <w:rFonts w:ascii="Century Gothic" w:hAnsi="Century Gothic" w:cs="Arial"/>
          <w:color w:val="000000"/>
        </w:rPr>
        <w:t>Dirección de c</w:t>
      </w:r>
      <w:r w:rsidR="0017227E" w:rsidRPr="00B12607">
        <w:rPr>
          <w:rFonts w:ascii="Century Gothic" w:hAnsi="Century Gothic" w:cs="Arial"/>
          <w:color w:val="000000"/>
        </w:rPr>
        <w:t xml:space="preserve">orreo electrónico para </w:t>
      </w:r>
      <w:r w:rsidR="00B068AD">
        <w:rPr>
          <w:rFonts w:ascii="Century Gothic" w:hAnsi="Century Gothic" w:cs="Arial"/>
          <w:color w:val="000000"/>
        </w:rPr>
        <w:t>la recepción</w:t>
      </w:r>
      <w:r w:rsidR="0017227E" w:rsidRPr="00B12607">
        <w:rPr>
          <w:rFonts w:ascii="Century Gothic" w:hAnsi="Century Gothic" w:cs="Arial"/>
          <w:color w:val="000000"/>
        </w:rPr>
        <w:t xml:space="preserve"> de facturas: [*]</w:t>
      </w:r>
    </w:p>
    <w:p w14:paraId="25042842" w14:textId="77777777" w:rsidR="0017227E" w:rsidRPr="00B12607" w:rsidRDefault="0017227E" w:rsidP="006B2B93">
      <w:pPr>
        <w:spacing w:after="120" w:line="264" w:lineRule="auto"/>
        <w:jc w:val="both"/>
        <w:rPr>
          <w:rFonts w:ascii="Century Gothic" w:hAnsi="Century Gothic" w:cs="Arial"/>
        </w:rPr>
      </w:pPr>
    </w:p>
    <w:p w14:paraId="2B89309D" w14:textId="77777777" w:rsidR="0017227E" w:rsidRPr="00B12607" w:rsidRDefault="0017227E" w:rsidP="00AB57DD">
      <w:pPr>
        <w:spacing w:after="120" w:line="264" w:lineRule="auto"/>
        <w:ind w:left="705" w:hanging="705"/>
        <w:jc w:val="both"/>
        <w:rPr>
          <w:rFonts w:ascii="Century Gothic" w:hAnsi="Century Gothic" w:cs="Arial"/>
        </w:rPr>
      </w:pPr>
      <w:r w:rsidRPr="00B12607">
        <w:rPr>
          <w:rFonts w:ascii="Century Gothic" w:hAnsi="Century Gothic" w:cs="Arial"/>
          <w:b/>
        </w:rPr>
        <w:t>19.2</w:t>
      </w:r>
      <w:r w:rsidRPr="00B12607">
        <w:rPr>
          <w:rFonts w:ascii="Century Gothic" w:hAnsi="Century Gothic" w:cs="Arial"/>
        </w:rPr>
        <w:t xml:space="preserve"> </w:t>
      </w:r>
      <w:r w:rsidRPr="00B12607">
        <w:rPr>
          <w:rFonts w:ascii="Century Gothic" w:hAnsi="Century Gothic" w:cs="Arial"/>
        </w:rPr>
        <w:tab/>
      </w:r>
      <w:r w:rsidR="001A6B87" w:rsidRPr="00B12607">
        <w:rPr>
          <w:rFonts w:ascii="Century Gothic" w:hAnsi="Century Gothic" w:cs="Arial"/>
        </w:rPr>
        <w:t>RED</w:t>
      </w:r>
      <w:r w:rsidR="009567E5" w:rsidRPr="00B12607">
        <w:rPr>
          <w:rFonts w:ascii="Century Gothic" w:hAnsi="Century Gothic" w:cs="Arial"/>
        </w:rPr>
        <w:t xml:space="preserve"> NACIONAL </w:t>
      </w:r>
      <w:r w:rsidRPr="00B12607">
        <w:rPr>
          <w:rFonts w:ascii="Century Gothic" w:hAnsi="Century Gothic" w:cs="Arial"/>
        </w:rPr>
        <w:t xml:space="preserve">designa como punto de contacto a efectos de que el </w:t>
      </w:r>
      <w:r w:rsidR="0054595A">
        <w:rPr>
          <w:rFonts w:ascii="Century Gothic" w:hAnsi="Century Gothic" w:cs="Arial"/>
        </w:rPr>
        <w:t>[*]</w:t>
      </w:r>
      <w:r w:rsidR="0054595A" w:rsidRPr="00B12607">
        <w:rPr>
          <w:rFonts w:ascii="Century Gothic" w:hAnsi="Century Gothic" w:cs="Arial"/>
        </w:rPr>
        <w:t xml:space="preserve"> </w:t>
      </w:r>
      <w:r w:rsidRPr="00B12607">
        <w:rPr>
          <w:rFonts w:ascii="Century Gothic" w:hAnsi="Century Gothic" w:cs="Arial"/>
        </w:rPr>
        <w:t>SOLICITANTE reporte incidencias, a:</w:t>
      </w:r>
    </w:p>
    <w:p w14:paraId="491AB932" w14:textId="77777777" w:rsidR="009567E5" w:rsidRPr="00B12607" w:rsidRDefault="009567E5" w:rsidP="00B12607">
      <w:pPr>
        <w:spacing w:line="264" w:lineRule="auto"/>
        <w:jc w:val="center"/>
        <w:rPr>
          <w:rFonts w:ascii="Century Gothic" w:hAnsi="Century Gothic" w:cs="Arial"/>
        </w:rPr>
      </w:pPr>
      <w:r w:rsidRPr="00B12607">
        <w:rPr>
          <w:rFonts w:ascii="Century Gothic" w:hAnsi="Century Gothic" w:cs="Arial"/>
        </w:rPr>
        <w:t>OREDA@rednacional.com</w:t>
      </w:r>
    </w:p>
    <w:p w14:paraId="213F9BEB" w14:textId="77777777" w:rsidR="009567E5" w:rsidRPr="00B12607" w:rsidRDefault="009567E5" w:rsidP="00B12607">
      <w:pPr>
        <w:spacing w:line="264" w:lineRule="auto"/>
        <w:jc w:val="center"/>
        <w:rPr>
          <w:rFonts w:ascii="Century Gothic" w:hAnsi="Century Gothic" w:cs="Arial"/>
        </w:rPr>
      </w:pPr>
      <w:r w:rsidRPr="00B12607">
        <w:rPr>
          <w:rFonts w:ascii="Century Gothic" w:hAnsi="Century Gothic" w:cs="Arial"/>
        </w:rPr>
        <w:t>Tel. reporte de fallas e incidencias: 800 404 0735</w:t>
      </w:r>
    </w:p>
    <w:p w14:paraId="204D374D" w14:textId="77777777" w:rsidR="009567E5" w:rsidRPr="00B12607" w:rsidRDefault="009567E5" w:rsidP="00B12607">
      <w:pPr>
        <w:spacing w:line="264" w:lineRule="auto"/>
        <w:jc w:val="center"/>
        <w:rPr>
          <w:rFonts w:ascii="Century Gothic" w:hAnsi="Century Gothic" w:cs="Arial"/>
        </w:rPr>
      </w:pPr>
      <w:r w:rsidRPr="00B12607">
        <w:rPr>
          <w:rFonts w:ascii="Century Gothic" w:hAnsi="Century Gothic" w:cs="Arial"/>
        </w:rPr>
        <w:t>Tel. activación SAIB: 800 404 0735</w:t>
      </w:r>
    </w:p>
    <w:p w14:paraId="4D4F4FE7" w14:textId="77777777" w:rsidR="0017227E" w:rsidRPr="008A6791" w:rsidRDefault="0017227E" w:rsidP="006B2B93">
      <w:pPr>
        <w:spacing w:after="120" w:line="264" w:lineRule="auto"/>
        <w:jc w:val="both"/>
        <w:rPr>
          <w:rFonts w:ascii="Century Gothic" w:hAnsi="Century Gothic" w:cs="Arial"/>
          <w:b/>
        </w:rPr>
      </w:pPr>
    </w:p>
    <w:p w14:paraId="76B91CF8" w14:textId="77777777" w:rsidR="0017227E" w:rsidRDefault="0017227E" w:rsidP="006B2B93">
      <w:pPr>
        <w:spacing w:after="120" w:line="264" w:lineRule="auto"/>
        <w:ind w:left="705" w:hanging="705"/>
        <w:jc w:val="both"/>
        <w:rPr>
          <w:rFonts w:ascii="Century Gothic" w:hAnsi="Century Gothic" w:cs="Arial"/>
        </w:rPr>
      </w:pPr>
      <w:r w:rsidRPr="008A6791">
        <w:rPr>
          <w:rFonts w:ascii="Century Gothic" w:hAnsi="Century Gothic" w:cs="Arial"/>
          <w:b/>
        </w:rPr>
        <w:t>19.3</w:t>
      </w:r>
      <w:r w:rsidRPr="008A6791">
        <w:rPr>
          <w:rFonts w:ascii="Century Gothic" w:hAnsi="Century Gothic" w:cs="Arial"/>
          <w:b/>
        </w:rPr>
        <w:tab/>
      </w:r>
      <w:r w:rsidRPr="008A6791">
        <w:rPr>
          <w:rFonts w:ascii="Century Gothic" w:hAnsi="Century Gothic" w:cs="Arial"/>
        </w:rPr>
        <w:t>En caso de que cualquiera de las Partes cambiara de domicilio, deberá notificarlo a la otra Parte con cuando menos 15 (quince) días hábiles de anticipación a la fecha en que ocurra tal evento, de lo contrario se entenderá que los avisos, notificaciones o comunicaciones que conforme a este CONVENIO deban darse, surtirán efectos legales en el último domicilio sí informado a la otra Parte.</w:t>
      </w:r>
    </w:p>
    <w:p w14:paraId="36993DF2" w14:textId="77777777" w:rsidR="00824EB3" w:rsidRPr="008A6791" w:rsidRDefault="00824EB3" w:rsidP="006B2B93">
      <w:pPr>
        <w:spacing w:after="120" w:line="264" w:lineRule="auto"/>
        <w:ind w:left="705" w:hanging="705"/>
        <w:jc w:val="both"/>
        <w:rPr>
          <w:rFonts w:ascii="Century Gothic" w:hAnsi="Century Gothic" w:cs="Arial"/>
        </w:rPr>
      </w:pPr>
    </w:p>
    <w:p w14:paraId="2FEA3D77" w14:textId="77777777" w:rsidR="0017227E" w:rsidRPr="008A6791" w:rsidRDefault="0017227E" w:rsidP="00B12607">
      <w:pPr>
        <w:pStyle w:val="0Tit11"/>
        <w:rPr>
          <w:spacing w:val="-3"/>
        </w:rPr>
      </w:pPr>
      <w:bookmarkStart w:id="2598" w:name="_Toc92974208"/>
      <w:bookmarkStart w:id="2599" w:name="_Toc93052521"/>
      <w:bookmarkStart w:id="2600" w:name="_Toc93056476"/>
      <w:bookmarkStart w:id="2601" w:name="_Toc107408506"/>
      <w:bookmarkStart w:id="2602" w:name="_Toc107502391"/>
      <w:bookmarkStart w:id="2603" w:name="_Toc107503212"/>
      <w:r w:rsidRPr="008A6791">
        <w:t>Vigésima.</w:t>
      </w:r>
      <w:r w:rsidRPr="008A6791">
        <w:tab/>
        <w:t>JURISDICCIÓN APLICABLE.</w:t>
      </w:r>
      <w:bookmarkEnd w:id="2598"/>
      <w:bookmarkEnd w:id="2599"/>
      <w:bookmarkEnd w:id="2600"/>
      <w:bookmarkEnd w:id="2601"/>
      <w:bookmarkEnd w:id="2602"/>
      <w:bookmarkEnd w:id="2603"/>
    </w:p>
    <w:p w14:paraId="4844BBD2" w14:textId="77777777" w:rsidR="0017227E" w:rsidRDefault="0017227E"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rPr>
      </w:pPr>
      <w:r w:rsidRPr="008A6791">
        <w:rPr>
          <w:rFonts w:ascii="Century Gothic" w:hAnsi="Century Gothic" w:cs="Arial"/>
        </w:rPr>
        <w:t xml:space="preserve">Para la interpretación y cumplimiento del CONVENIO, las Partes se someten expresamente a las leyes aplicables y a los tribunales federales competentes de la </w:t>
      </w:r>
      <w:r w:rsidRPr="008A6791">
        <w:rPr>
          <w:rFonts w:ascii="Century Gothic" w:hAnsi="Century Gothic" w:cs="Arial"/>
          <w:color w:val="000000"/>
        </w:rPr>
        <w:t>Ciudad de México</w:t>
      </w:r>
      <w:r w:rsidRPr="008A6791">
        <w:rPr>
          <w:rFonts w:ascii="Century Gothic" w:hAnsi="Century Gothic" w:cs="Arial"/>
        </w:rPr>
        <w:t>, renunciando expresamente al fuero que pudiere corresponderles en razón de su domicilio presente o futuro o por cualquier otra causa.</w:t>
      </w:r>
    </w:p>
    <w:p w14:paraId="0FE64CF8" w14:textId="77777777" w:rsidR="00824EB3" w:rsidRPr="008A6791" w:rsidRDefault="00824EB3"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rPr>
      </w:pPr>
    </w:p>
    <w:p w14:paraId="11238C3B" w14:textId="77777777" w:rsidR="0017227E" w:rsidRPr="008A6791" w:rsidRDefault="0017227E" w:rsidP="00B12607">
      <w:pPr>
        <w:pStyle w:val="0Tit11"/>
        <w:rPr>
          <w:u w:val="single"/>
        </w:rPr>
      </w:pPr>
      <w:bookmarkStart w:id="2604" w:name="_Toc92974209"/>
      <w:bookmarkStart w:id="2605" w:name="_Toc93052522"/>
      <w:bookmarkStart w:id="2606" w:name="_Toc93056477"/>
      <w:bookmarkStart w:id="2607" w:name="_Toc107408507"/>
      <w:bookmarkStart w:id="2608" w:name="_Toc107502392"/>
      <w:bookmarkStart w:id="2609" w:name="_Toc107503213"/>
      <w:r w:rsidRPr="008A6791">
        <w:t xml:space="preserve">Vigésima Primera. </w:t>
      </w:r>
      <w:r w:rsidRPr="008A6791">
        <w:tab/>
        <w:t>CONDICIÓN SUSPENSIVA.</w:t>
      </w:r>
      <w:bookmarkEnd w:id="2604"/>
      <w:bookmarkEnd w:id="2605"/>
      <w:bookmarkEnd w:id="2606"/>
      <w:bookmarkEnd w:id="2607"/>
      <w:bookmarkEnd w:id="2608"/>
      <w:bookmarkEnd w:id="2609"/>
    </w:p>
    <w:p w14:paraId="1BC76783" w14:textId="77777777" w:rsidR="0017227E" w:rsidRDefault="0017227E" w:rsidP="006B2B93">
      <w:pPr>
        <w:spacing w:after="120" w:line="264" w:lineRule="auto"/>
        <w:jc w:val="both"/>
        <w:rPr>
          <w:rFonts w:ascii="Century Gothic" w:hAnsi="Century Gothic" w:cs="Arial"/>
          <w:spacing w:val="-3"/>
        </w:rPr>
      </w:pPr>
      <w:r w:rsidRPr="008A6791">
        <w:rPr>
          <w:rFonts w:ascii="Century Gothic" w:hAnsi="Century Gothic" w:cs="Arial"/>
          <w:spacing w:val="-3"/>
        </w:rPr>
        <w:t>Las Partes  acuerdan expresamente que el presente CONVENIO y sus efectos se encuentran sujetos al cumplimiento de la condición suspensiva consistente en que el</w:t>
      </w:r>
      <w:r w:rsidR="00023D1E">
        <w:rPr>
          <w:rFonts w:ascii="Century Gothic" w:hAnsi="Century Gothic" w:cs="Arial"/>
          <w:spacing w:val="-3"/>
        </w:rPr>
        <w:t xml:space="preserve"> </w:t>
      </w:r>
      <w:r w:rsidRPr="008A6791">
        <w:rPr>
          <w:rFonts w:ascii="Century Gothic" w:hAnsi="Century Gothic" w:cs="Arial"/>
          <w:spacing w:val="-3"/>
        </w:rPr>
        <w:t xml:space="preserve">CONCESIONARIO SOLICITANTE constituya a favor de </w:t>
      </w:r>
      <w:r w:rsidR="009567E5">
        <w:rPr>
          <w:rFonts w:ascii="Century Gothic" w:hAnsi="Century Gothic" w:cs="Arial"/>
          <w:spacing w:val="-3"/>
        </w:rPr>
        <w:t>RED NACIONAL</w:t>
      </w:r>
      <w:r w:rsidRPr="008A6791">
        <w:rPr>
          <w:rFonts w:ascii="Century Gothic" w:hAnsi="Century Gothic" w:cs="Arial"/>
          <w:spacing w:val="-3"/>
        </w:rPr>
        <w:t xml:space="preserve"> la garantía a la que se hace referencia en la Cláusula </w:t>
      </w:r>
      <w:r w:rsidRPr="008A6791">
        <w:rPr>
          <w:rFonts w:ascii="Century Gothic" w:hAnsi="Century Gothic" w:cs="Arial"/>
        </w:rPr>
        <w:t>Octava</w:t>
      </w:r>
      <w:r w:rsidRPr="008A6791">
        <w:rPr>
          <w:rFonts w:ascii="Century Gothic" w:hAnsi="Century Gothic" w:cs="Arial"/>
          <w:spacing w:val="-3"/>
        </w:rPr>
        <w:t xml:space="preserve"> del presente CONVENIO, en el entendido de que </w:t>
      </w:r>
      <w:r w:rsidR="00AD2E01">
        <w:rPr>
          <w:rFonts w:ascii="Century Gothic" w:hAnsi="Century Gothic" w:cs="Arial"/>
          <w:spacing w:val="-3"/>
        </w:rPr>
        <w:t>RED NACIONAL</w:t>
      </w:r>
      <w:r w:rsidR="00AD2E01" w:rsidRPr="009C780B" w:rsidDel="00AD2E01">
        <w:rPr>
          <w:rFonts w:ascii="Century Gothic" w:hAnsi="Century Gothic" w:cs="Arial"/>
          <w:spacing w:val="-3"/>
        </w:rPr>
        <w:t xml:space="preserve"> </w:t>
      </w:r>
      <w:r w:rsidRPr="008A6791">
        <w:rPr>
          <w:rFonts w:ascii="Century Gothic" w:hAnsi="Century Gothic" w:cs="Arial"/>
          <w:spacing w:val="-3"/>
        </w:rPr>
        <w:t xml:space="preserve"> no estará obligada a prestar al </w:t>
      </w:r>
      <w:r w:rsidR="0054595A">
        <w:rPr>
          <w:rFonts w:ascii="Century Gothic" w:hAnsi="Century Gothic" w:cs="Arial"/>
          <w:spacing w:val="-3"/>
        </w:rPr>
        <w:t xml:space="preserve">[*] </w:t>
      </w:r>
      <w:r w:rsidRPr="008A6791">
        <w:rPr>
          <w:rFonts w:ascii="Century Gothic" w:hAnsi="Century Gothic" w:cs="Arial"/>
          <w:spacing w:val="-3"/>
        </w:rPr>
        <w:t xml:space="preserve">SOLICITANTE los Servicios en tanto dicha garantía no esté plenamente constituida a satisfacción de </w:t>
      </w:r>
      <w:r w:rsidR="007F30EA">
        <w:rPr>
          <w:rFonts w:ascii="Century Gothic" w:hAnsi="Century Gothic" w:cs="Arial"/>
          <w:spacing w:val="-3"/>
        </w:rPr>
        <w:t>RED NACIONAL</w:t>
      </w:r>
      <w:r w:rsidRPr="008A6791">
        <w:rPr>
          <w:rFonts w:ascii="Century Gothic" w:hAnsi="Century Gothic" w:cs="Arial"/>
          <w:spacing w:val="-3"/>
        </w:rPr>
        <w:t xml:space="preserve"> de acuerdo con lo establecido en la cláusula aplicable.</w:t>
      </w:r>
    </w:p>
    <w:p w14:paraId="4BDAC948" w14:textId="77777777" w:rsidR="00824EB3" w:rsidRDefault="00824EB3" w:rsidP="006B2B93">
      <w:pPr>
        <w:spacing w:after="120" w:line="264" w:lineRule="auto"/>
        <w:jc w:val="both"/>
        <w:rPr>
          <w:rFonts w:ascii="Century Gothic" w:hAnsi="Century Gothic" w:cs="Arial"/>
          <w:spacing w:val="-3"/>
        </w:rPr>
      </w:pPr>
    </w:p>
    <w:p w14:paraId="2368ADF1" w14:textId="77777777" w:rsidR="00620B83" w:rsidRDefault="00620B83" w:rsidP="006B2B93">
      <w:pPr>
        <w:spacing w:after="120" w:line="264" w:lineRule="auto"/>
        <w:jc w:val="both"/>
        <w:rPr>
          <w:rFonts w:ascii="Century Gothic" w:hAnsi="Century Gothic" w:cs="Arial"/>
          <w:spacing w:val="-3"/>
        </w:rPr>
      </w:pPr>
    </w:p>
    <w:p w14:paraId="01E5C7C7" w14:textId="77777777" w:rsidR="00620B83" w:rsidRPr="008A6791" w:rsidRDefault="00620B83" w:rsidP="006B2B93">
      <w:pPr>
        <w:spacing w:after="120" w:line="264" w:lineRule="auto"/>
        <w:jc w:val="both"/>
        <w:rPr>
          <w:rFonts w:ascii="Century Gothic" w:hAnsi="Century Gothic" w:cs="Arial"/>
          <w:spacing w:val="-3"/>
        </w:rPr>
      </w:pPr>
    </w:p>
    <w:p w14:paraId="672DCCDF" w14:textId="77777777" w:rsidR="0017227E" w:rsidRPr="008A6791" w:rsidRDefault="0017227E" w:rsidP="00B12607">
      <w:pPr>
        <w:pStyle w:val="0Tit11"/>
      </w:pPr>
      <w:bookmarkStart w:id="2610" w:name="_Toc92974210"/>
      <w:bookmarkStart w:id="2611" w:name="_Toc93052523"/>
      <w:bookmarkStart w:id="2612" w:name="_Toc93056478"/>
      <w:bookmarkStart w:id="2613" w:name="_Toc107408508"/>
      <w:bookmarkStart w:id="2614" w:name="_Toc107502393"/>
      <w:bookmarkStart w:id="2615" w:name="_Toc107503214"/>
      <w:r w:rsidRPr="008A6791">
        <w:t>Vigésima Segunda.  SUSPENSIÓN DE MEDIDAS.</w:t>
      </w:r>
      <w:bookmarkEnd w:id="2610"/>
      <w:bookmarkEnd w:id="2611"/>
      <w:bookmarkEnd w:id="2612"/>
      <w:bookmarkEnd w:id="2613"/>
      <w:bookmarkEnd w:id="2614"/>
      <w:bookmarkEnd w:id="2615"/>
    </w:p>
    <w:p w14:paraId="63196DF7" w14:textId="77777777" w:rsidR="0017227E" w:rsidRPr="008A6791" w:rsidRDefault="0017227E"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rPr>
      </w:pPr>
      <w:r w:rsidRPr="008A6791">
        <w:rPr>
          <w:rFonts w:ascii="Century Gothic" w:hAnsi="Century Gothic" w:cs="Arial"/>
        </w:rPr>
        <w:t xml:space="preserve">En el momento en el que el Instituto emita y notifique a </w:t>
      </w:r>
      <w:r w:rsidR="007F30EA">
        <w:rPr>
          <w:rFonts w:ascii="Century Gothic" w:hAnsi="Century Gothic" w:cs="Arial"/>
          <w:spacing w:val="-3"/>
        </w:rPr>
        <w:t>RED NACIONAL</w:t>
      </w:r>
      <w:r w:rsidRPr="008A6791">
        <w:rPr>
          <w:rFonts w:ascii="Century Gothic" w:hAnsi="Century Gothic" w:cs="Arial"/>
        </w:rPr>
        <w:t xml:space="preserve"> cualquier resolución que modifique las obligaciones a su cargo  o en el supuesto de que se emita precepto legal alguno que modifique dichas obligaciones, o aquellas establecidas en el Plan Final de Implementación de Separación Funcional, </w:t>
      </w:r>
      <w:r w:rsidR="007F30EA">
        <w:rPr>
          <w:rFonts w:ascii="Century Gothic" w:hAnsi="Century Gothic" w:cs="Arial"/>
          <w:spacing w:val="-3"/>
        </w:rPr>
        <w:t>RED NACIONAL</w:t>
      </w:r>
      <w:r w:rsidRPr="008A6791">
        <w:rPr>
          <w:rFonts w:ascii="Century Gothic" w:hAnsi="Century Gothic" w:cs="Arial"/>
        </w:rPr>
        <w:t xml:space="preserve"> y el </w:t>
      </w:r>
      <w:r w:rsidR="0054595A">
        <w:rPr>
          <w:rFonts w:ascii="Century Gothic" w:hAnsi="Century Gothic" w:cs="Arial"/>
        </w:rPr>
        <w:t>[*]</w:t>
      </w:r>
      <w:r w:rsidR="00023D1E">
        <w:rPr>
          <w:rFonts w:ascii="Century Gothic" w:hAnsi="Century Gothic" w:cs="Arial"/>
        </w:rPr>
        <w:t xml:space="preserve"> </w:t>
      </w:r>
      <w:r w:rsidRPr="008A6791">
        <w:rPr>
          <w:rFonts w:ascii="Century Gothic" w:hAnsi="Century Gothic" w:cs="Arial"/>
        </w:rPr>
        <w:t>SOLICITANTE se obligan a negociar de buena fe, con independencia de las acciones que el Instituto 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14:paraId="619C7D3D" w14:textId="77777777" w:rsidR="0017227E" w:rsidRDefault="0017227E" w:rsidP="006B2B93">
      <w:pPr>
        <w:autoSpaceDE w:val="0"/>
        <w:autoSpaceDN w:val="0"/>
        <w:spacing w:after="120" w:line="264" w:lineRule="auto"/>
        <w:jc w:val="both"/>
        <w:rPr>
          <w:rFonts w:ascii="Century Gothic" w:hAnsi="Century Gothic" w:cs="Arial"/>
        </w:rPr>
      </w:pPr>
      <w:r w:rsidRPr="008A6791">
        <w:rPr>
          <w:rFonts w:ascii="Century Gothic" w:hAnsi="Century Gothic" w:cs="Arial"/>
        </w:rPr>
        <w:t>Las Partes podrán acordar prorrogar, de mutuo acuerdo, el periodo de negociación cuantas veces lo consideren necesario.</w:t>
      </w:r>
    </w:p>
    <w:p w14:paraId="4B7D6533" w14:textId="77777777" w:rsidR="0017227E" w:rsidRPr="008A6791" w:rsidRDefault="0017227E"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b/>
          <w:lang w:val="es-ES_tradnl"/>
        </w:rPr>
      </w:pPr>
    </w:p>
    <w:p w14:paraId="24A03FC7" w14:textId="77777777" w:rsidR="0017227E" w:rsidRPr="008A6791" w:rsidRDefault="0017227E" w:rsidP="00B12607">
      <w:pPr>
        <w:pStyle w:val="0Tit11"/>
      </w:pPr>
      <w:bookmarkStart w:id="2616" w:name="_Toc92974211"/>
      <w:bookmarkStart w:id="2617" w:name="_Toc93052524"/>
      <w:bookmarkStart w:id="2618" w:name="_Toc93056479"/>
      <w:bookmarkStart w:id="2619" w:name="_Toc107408509"/>
      <w:bookmarkStart w:id="2620" w:name="_Toc107502394"/>
      <w:bookmarkStart w:id="2621" w:name="_Toc107503215"/>
      <w:r w:rsidRPr="008A6791">
        <w:t>Vigésima Tercera. TRATO NO DISCRIMINATORIO.</w:t>
      </w:r>
      <w:bookmarkEnd w:id="2616"/>
      <w:bookmarkEnd w:id="2617"/>
      <w:bookmarkEnd w:id="2618"/>
      <w:bookmarkEnd w:id="2619"/>
      <w:bookmarkEnd w:id="2620"/>
      <w:bookmarkEnd w:id="2621"/>
    </w:p>
    <w:p w14:paraId="32BB7E80" w14:textId="77777777" w:rsidR="0017227E" w:rsidRPr="008A6791" w:rsidRDefault="007F30EA"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rPr>
      </w:pPr>
      <w:r>
        <w:rPr>
          <w:rFonts w:ascii="Century Gothic" w:hAnsi="Century Gothic" w:cs="Arial"/>
          <w:spacing w:val="-3"/>
        </w:rPr>
        <w:t>RED NACIONAL</w:t>
      </w:r>
      <w:r w:rsidR="0017227E" w:rsidRPr="008A6791">
        <w:rPr>
          <w:rFonts w:ascii="Century Gothic" w:hAnsi="Century Gothic" w:cs="Arial"/>
        </w:rPr>
        <w:t xml:space="preserve"> y el </w:t>
      </w:r>
      <w:r w:rsidR="0054595A">
        <w:rPr>
          <w:rFonts w:ascii="Century Gothic" w:hAnsi="Century Gothic" w:cs="Arial"/>
        </w:rPr>
        <w:t>[*]</w:t>
      </w:r>
      <w:r w:rsidR="0017227E" w:rsidRPr="008A6791">
        <w:rPr>
          <w:rFonts w:ascii="Century Gothic" w:hAnsi="Century Gothic" w:cs="Arial"/>
        </w:rPr>
        <w:t xml:space="preserve"> SOLICITANTE convienen en que deberán actuar sobre bases de Trato No Discriminatorio respecto de los servicios materia del presente CONVENIO que se provean a otros concesionarios</w:t>
      </w:r>
      <w:r w:rsidR="009906CF">
        <w:rPr>
          <w:rFonts w:ascii="Century Gothic" w:hAnsi="Century Gothic" w:cs="Arial"/>
        </w:rPr>
        <w:t xml:space="preserve"> o autorizados</w:t>
      </w:r>
      <w:r w:rsidR="00FC3EB6">
        <w:rPr>
          <w:rFonts w:ascii="Century Gothic" w:hAnsi="Century Gothic" w:cs="Arial"/>
        </w:rPr>
        <w:t xml:space="preserve"> solicitantes</w:t>
      </w:r>
      <w:r w:rsidR="0017227E" w:rsidRPr="008A6791">
        <w:rPr>
          <w:rFonts w:ascii="Century Gothic" w:hAnsi="Century Gothic" w:cs="Arial"/>
        </w:rPr>
        <w:t>.</w:t>
      </w:r>
    </w:p>
    <w:p w14:paraId="5DF0B9BB" w14:textId="77777777" w:rsidR="0017227E" w:rsidRDefault="0017227E"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rPr>
      </w:pPr>
      <w:r w:rsidRPr="008A6791">
        <w:rPr>
          <w:rFonts w:ascii="Century Gothic" w:hAnsi="Century Gothic" w:cs="Arial"/>
        </w:rPr>
        <w:t xml:space="preserve">En caso de que </w:t>
      </w:r>
      <w:r w:rsidR="007F30EA">
        <w:rPr>
          <w:rFonts w:ascii="Century Gothic" w:hAnsi="Century Gothic" w:cs="Arial"/>
          <w:spacing w:val="-3"/>
        </w:rPr>
        <w:t>RED NACIONAL</w:t>
      </w:r>
      <w:r w:rsidRPr="008A6791">
        <w:rPr>
          <w:rFonts w:ascii="Century Gothic" w:hAnsi="Century Gothic" w:cs="Arial"/>
        </w:rPr>
        <w:t xml:space="preserve"> haya otorgado u otorgue, ya sea por acuerdo entre las Partes o por resolución del Instituto, distintos y mejores términos y condiciones a otros </w:t>
      </w:r>
      <w:r w:rsidR="00023D1E" w:rsidRPr="008A6791">
        <w:rPr>
          <w:rFonts w:ascii="Century Gothic" w:hAnsi="Century Gothic" w:cs="Arial"/>
        </w:rPr>
        <w:t>concesionarios solicitantes</w:t>
      </w:r>
      <w:r w:rsidRPr="008A6791">
        <w:rPr>
          <w:rFonts w:ascii="Century Gothic" w:hAnsi="Century Gothic" w:cs="Arial"/>
        </w:rPr>
        <w:t xml:space="preserve">, a sus subsidiarias, filiales, o empresas que pertenezcan al mismo grupo de interés económico respecto de los servicios materia del presente CONVENIO, deberá hacer extensivos dichos términos y condiciones al </w:t>
      </w:r>
      <w:r w:rsidR="0054595A">
        <w:rPr>
          <w:rFonts w:ascii="Century Gothic" w:hAnsi="Century Gothic" w:cs="Arial"/>
        </w:rPr>
        <w:t>[*]</w:t>
      </w:r>
      <w:r w:rsidRPr="008A6791">
        <w:rPr>
          <w:rFonts w:ascii="Century Gothic" w:hAnsi="Century Gothic" w:cs="Arial"/>
        </w:rPr>
        <w:t xml:space="preserve"> SOLICITANTE a partir de la fecha en que se lo soliciten. A petición del </w:t>
      </w:r>
      <w:r w:rsidR="0054595A">
        <w:rPr>
          <w:rFonts w:ascii="Century Gothic" w:hAnsi="Century Gothic" w:cs="Arial"/>
        </w:rPr>
        <w:t>[*]</w:t>
      </w:r>
      <w:r w:rsidR="007F30EA">
        <w:rPr>
          <w:rFonts w:ascii="Century Gothic" w:hAnsi="Century Gothic" w:cs="Arial"/>
        </w:rPr>
        <w:t xml:space="preserve"> </w:t>
      </w:r>
      <w:r w:rsidRPr="008A6791">
        <w:rPr>
          <w:rFonts w:ascii="Century Gothic" w:hAnsi="Century Gothic" w:cs="Arial"/>
        </w:rPr>
        <w:t>SOLICITANTE, se deberá celebrar el convenio modificatorio que establezca o incorpore las modificaciones correspondientes, en un plazo no mayor a 15 (quince) días naturales contados a partir de la fecha de solicitud.</w:t>
      </w:r>
    </w:p>
    <w:p w14:paraId="771234D7" w14:textId="77777777" w:rsidR="0017227E" w:rsidRPr="008A6791" w:rsidRDefault="0017227E" w:rsidP="006C1497">
      <w:pPr>
        <w:pStyle w:val="0Tit11"/>
        <w:keepNext/>
      </w:pPr>
      <w:bookmarkStart w:id="2622" w:name="_Toc92974212"/>
      <w:bookmarkStart w:id="2623" w:name="_Toc93052525"/>
      <w:bookmarkStart w:id="2624" w:name="_Toc93056480"/>
      <w:bookmarkStart w:id="2625" w:name="_Toc107408510"/>
      <w:bookmarkStart w:id="2626" w:name="_Toc107502395"/>
      <w:bookmarkStart w:id="2627" w:name="_Toc107503216"/>
      <w:r w:rsidRPr="008A6791">
        <w:t>Vigésima Cuarta. DESACUERDOS.</w:t>
      </w:r>
      <w:bookmarkEnd w:id="2622"/>
      <w:bookmarkEnd w:id="2623"/>
      <w:bookmarkEnd w:id="2624"/>
      <w:bookmarkEnd w:id="2625"/>
      <w:bookmarkEnd w:id="2626"/>
      <w:bookmarkEnd w:id="2627"/>
    </w:p>
    <w:p w14:paraId="10820A41" w14:textId="77777777" w:rsidR="0017227E" w:rsidRPr="008A6791" w:rsidRDefault="0017227E"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caso de existir algún desacuerdo entre las Partes, conforme con lo previsto en las medidas Cuadragésima Primera y Cuadragésima Tercera del Anexo 3 de la Resolución Bienal, </w:t>
      </w:r>
      <w:r w:rsidR="007F30EA">
        <w:rPr>
          <w:rFonts w:ascii="Century Gothic" w:hAnsi="Century Gothic" w:cs="Arial"/>
          <w:spacing w:val="-3"/>
        </w:rPr>
        <w:t>RED NACIONAL</w:t>
      </w:r>
      <w:r w:rsidRPr="008A6791">
        <w:rPr>
          <w:rFonts w:ascii="Century Gothic" w:hAnsi="Century Gothic" w:cs="Arial"/>
          <w:lang w:val="es-ES_tradnl"/>
        </w:rPr>
        <w:t xml:space="preserve"> o el </w:t>
      </w:r>
      <w:r w:rsidR="0054595A">
        <w:rPr>
          <w:rFonts w:ascii="Century Gothic" w:hAnsi="Century Gothic" w:cs="Arial"/>
          <w:lang w:val="es-ES_tradnl"/>
        </w:rPr>
        <w:t>[*]</w:t>
      </w:r>
      <w:r w:rsidRPr="008A6791">
        <w:rPr>
          <w:rFonts w:ascii="Century Gothic" w:hAnsi="Century Gothic" w:cs="Arial"/>
          <w:lang w:val="es-ES_tradnl"/>
        </w:rPr>
        <w:t xml:space="preserve"> SOLICITANTE, o ambas, solicitarán la intervención del Instituto a efecto de que resuelva la controversia suscitada, en términos de lo dispuesto en las Medidas de Preponderancia.</w:t>
      </w:r>
    </w:p>
    <w:p w14:paraId="67D013B0" w14:textId="77777777" w:rsidR="0017227E" w:rsidRPr="008A6791" w:rsidRDefault="0017227E" w:rsidP="00ED10EA">
      <w:pPr>
        <w:pStyle w:val="0Tit11"/>
        <w:tabs>
          <w:tab w:val="left" w:pos="2880"/>
        </w:tabs>
      </w:pPr>
      <w:bookmarkStart w:id="2628" w:name="_Toc92974213"/>
      <w:bookmarkStart w:id="2629" w:name="_Toc93052526"/>
      <w:bookmarkStart w:id="2630" w:name="_Toc93056481"/>
      <w:bookmarkStart w:id="2631" w:name="_Toc107408511"/>
      <w:bookmarkStart w:id="2632" w:name="_Toc107502396"/>
      <w:bookmarkStart w:id="2633" w:name="_Toc107503217"/>
      <w:r w:rsidRPr="008A6791">
        <w:t xml:space="preserve">Vigésima Quinta. </w:t>
      </w:r>
      <w:r w:rsidR="00512B56" w:rsidRPr="008A6791">
        <w:t>DESACUERDO TÉCNICO.</w:t>
      </w:r>
      <w:bookmarkEnd w:id="2628"/>
      <w:bookmarkEnd w:id="2629"/>
      <w:bookmarkEnd w:id="2630"/>
      <w:bookmarkEnd w:id="2631"/>
      <w:bookmarkEnd w:id="2632"/>
      <w:bookmarkEnd w:id="2633"/>
    </w:p>
    <w:p w14:paraId="349029FE" w14:textId="77777777" w:rsidR="00512B56" w:rsidRPr="008A6791" w:rsidRDefault="00512B56" w:rsidP="0013249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En caso de existir desacuerdo técnico conforme a lo previsto en la Medida Cuadragésima Segunda del Anexo 3 de las Medidas de Desagregación, </w:t>
      </w:r>
      <w:r w:rsidR="00FF7302">
        <w:rPr>
          <w:rFonts w:ascii="Century Gothic" w:hAnsi="Century Gothic" w:cs="Arial"/>
          <w:spacing w:val="-3"/>
        </w:rPr>
        <w:t>RED NACIONAL</w:t>
      </w:r>
      <w:r w:rsidRPr="008A6791">
        <w:rPr>
          <w:rFonts w:ascii="Century Gothic" w:hAnsi="Century Gothic" w:cs="Arial"/>
          <w:lang w:val="es-ES_tradnl"/>
        </w:rPr>
        <w:t xml:space="preserve"> y el </w:t>
      </w:r>
      <w:r w:rsidR="0054595A">
        <w:rPr>
          <w:rFonts w:ascii="Century Gothic" w:hAnsi="Century Gothic" w:cs="Arial"/>
          <w:lang w:val="es-ES_tradnl"/>
        </w:rPr>
        <w:t>[*]</w:t>
      </w:r>
      <w:r w:rsidRPr="008A6791">
        <w:rPr>
          <w:rFonts w:ascii="Century Gothic" w:hAnsi="Century Gothic" w:cs="Arial"/>
          <w:lang w:val="es-ES_tradnl"/>
        </w:rPr>
        <w:t xml:space="preserve"> SOLICITANTE se someterán a los siguientes plazos:</w:t>
      </w:r>
    </w:p>
    <w:p w14:paraId="19A7D40F" w14:textId="77777777" w:rsidR="0017227E" w:rsidRPr="008A6791" w:rsidRDefault="003B1A36" w:rsidP="00132499">
      <w:pPr>
        <w:widowControl w:val="0"/>
        <w:tabs>
          <w:tab w:val="left" w:pos="56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djustRightInd w:val="0"/>
        <w:spacing w:after="120" w:line="264" w:lineRule="auto"/>
        <w:ind w:left="567" w:hanging="567"/>
        <w:jc w:val="both"/>
        <w:textAlignment w:val="baseline"/>
        <w:rPr>
          <w:rFonts w:ascii="Century Gothic" w:hAnsi="Century Gothic" w:cs="Arial"/>
          <w:b/>
          <w:lang w:val="es-ES_tradnl"/>
        </w:rPr>
      </w:pPr>
      <w:r w:rsidRPr="008A6791">
        <w:rPr>
          <w:rFonts w:ascii="Century Gothic" w:hAnsi="Century Gothic" w:cs="Times New Roman"/>
          <w:lang w:val="es-ES_tradnl"/>
        </w:rPr>
        <w:t>1)</w:t>
      </w:r>
      <w:r w:rsidRPr="008A6791">
        <w:rPr>
          <w:rFonts w:ascii="Century Gothic" w:hAnsi="Century Gothic" w:cs="Times New Roman"/>
          <w:lang w:val="es-ES_tradnl"/>
        </w:rPr>
        <w:tab/>
      </w:r>
      <w:r w:rsidR="0017227E" w:rsidRPr="008A6791">
        <w:rPr>
          <w:rFonts w:ascii="Century Gothic" w:hAnsi="Century Gothic" w:cs="Arial"/>
          <w:lang w:val="es-ES_tradnl"/>
        </w:rPr>
        <w:t>Las Partes podrán nombrar a un perito en común de mutuo acuerdo, para lo cual no podrán excederse más de cinco días hábiles, salvo que ambas consientan un plazo mayor</w:t>
      </w:r>
      <w:r w:rsidR="00BB6A55">
        <w:rPr>
          <w:rFonts w:ascii="Century Gothic" w:hAnsi="Century Gothic" w:cs="Arial"/>
          <w:b/>
          <w:lang w:val="es-ES_tradnl"/>
        </w:rPr>
        <w:t>.</w:t>
      </w:r>
    </w:p>
    <w:p w14:paraId="567F14AC" w14:textId="77777777" w:rsidR="0017227E" w:rsidRDefault="003B1A36" w:rsidP="00132499">
      <w:pPr>
        <w:widowControl w:val="0"/>
        <w:tabs>
          <w:tab w:val="left" w:pos="56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djustRightInd w:val="0"/>
        <w:spacing w:after="120" w:line="264" w:lineRule="auto"/>
        <w:ind w:left="567" w:hanging="567"/>
        <w:jc w:val="both"/>
        <w:textAlignment w:val="baseline"/>
        <w:rPr>
          <w:rFonts w:ascii="Century Gothic" w:hAnsi="Century Gothic" w:cs="Arial"/>
          <w:lang w:val="es-ES_tradnl"/>
        </w:rPr>
      </w:pPr>
      <w:r>
        <w:rPr>
          <w:rFonts w:ascii="Century Gothic" w:hAnsi="Century Gothic" w:cs="Times New Roman"/>
          <w:lang w:val="es-ES_tradnl"/>
        </w:rPr>
        <w:t>2)</w:t>
      </w:r>
      <w:r>
        <w:rPr>
          <w:rFonts w:ascii="Century Gothic" w:hAnsi="Century Gothic" w:cs="Times New Roman"/>
          <w:lang w:val="es-ES_tradnl"/>
        </w:rPr>
        <w:tab/>
      </w:r>
      <w:r w:rsidR="0017227E" w:rsidRPr="008A6791">
        <w:rPr>
          <w:rFonts w:ascii="Century Gothic" w:hAnsi="Century Gothic" w:cs="Arial"/>
          <w:lang w:val="es-ES_tradnl"/>
        </w:rPr>
        <w:t>La designación de peritos de manera individual no podrá exceder de cinco días hábiles.</w:t>
      </w:r>
    </w:p>
    <w:p w14:paraId="6448E06D" w14:textId="77777777" w:rsidR="0017227E" w:rsidRPr="008A6791" w:rsidRDefault="003B1A36" w:rsidP="00132499">
      <w:pPr>
        <w:widowControl w:val="0"/>
        <w:tabs>
          <w:tab w:val="left" w:pos="56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djustRightInd w:val="0"/>
        <w:spacing w:after="120" w:line="264" w:lineRule="auto"/>
        <w:ind w:left="567" w:hanging="567"/>
        <w:jc w:val="both"/>
        <w:textAlignment w:val="baseline"/>
        <w:rPr>
          <w:rFonts w:ascii="Century Gothic" w:hAnsi="Century Gothic" w:cs="Arial"/>
          <w:lang w:val="es-ES_tradnl"/>
        </w:rPr>
      </w:pPr>
      <w:r w:rsidRPr="008A6791">
        <w:rPr>
          <w:rFonts w:ascii="Century Gothic" w:hAnsi="Century Gothic" w:cs="Times New Roman"/>
          <w:lang w:val="es-ES_tradnl"/>
        </w:rPr>
        <w:t>3)</w:t>
      </w:r>
      <w:r w:rsidRPr="008A6791">
        <w:rPr>
          <w:rFonts w:ascii="Century Gothic" w:hAnsi="Century Gothic" w:cs="Times New Roman"/>
          <w:lang w:val="es-ES_tradnl"/>
        </w:rPr>
        <w:tab/>
      </w:r>
      <w:r w:rsidR="0017227E" w:rsidRPr="008A6791">
        <w:rPr>
          <w:rFonts w:ascii="Century Gothic" w:hAnsi="Century Gothic" w:cs="Arial"/>
          <w:lang w:val="es-ES_tradnl"/>
        </w:rPr>
        <w:t>En caso de que las Partes acuerden la designación de peritos de forma individual, el tiempo requerido por los peritos para emitir su dictamen será de 20 días hábiles.</w:t>
      </w:r>
    </w:p>
    <w:p w14:paraId="5AD69C8C" w14:textId="77777777" w:rsidR="0017227E" w:rsidRPr="008A6791" w:rsidRDefault="003B1A36" w:rsidP="00132499">
      <w:pPr>
        <w:widowControl w:val="0"/>
        <w:tabs>
          <w:tab w:val="left" w:pos="56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djustRightInd w:val="0"/>
        <w:spacing w:after="120" w:line="264" w:lineRule="auto"/>
        <w:ind w:left="567" w:hanging="567"/>
        <w:jc w:val="both"/>
        <w:textAlignment w:val="baseline"/>
        <w:rPr>
          <w:rFonts w:ascii="Century Gothic" w:hAnsi="Century Gothic" w:cs="Arial"/>
          <w:b/>
          <w:lang w:val="es-ES_tradnl"/>
        </w:rPr>
      </w:pPr>
      <w:r w:rsidRPr="008A6791">
        <w:rPr>
          <w:rFonts w:ascii="Century Gothic" w:hAnsi="Century Gothic" w:cs="Times New Roman"/>
          <w:lang w:val="es-ES_tradnl"/>
        </w:rPr>
        <w:t>4)</w:t>
      </w:r>
      <w:r w:rsidRPr="008A6791">
        <w:rPr>
          <w:rFonts w:ascii="Century Gothic" w:hAnsi="Century Gothic" w:cs="Times New Roman"/>
          <w:lang w:val="es-ES_tradnl"/>
        </w:rPr>
        <w:tab/>
      </w:r>
      <w:r w:rsidR="0017227E" w:rsidRPr="008A6791">
        <w:rPr>
          <w:rFonts w:ascii="Century Gothic" w:hAnsi="Century Gothic" w:cs="Arial"/>
          <w:lang w:val="es-ES_tradnl"/>
        </w:rPr>
        <w:t>Una vez emitido el dictamen correspondiente, las Partes tendrán a lo sumo dos días hábiles para presentar formalmente la información al Instituto.</w:t>
      </w:r>
    </w:p>
    <w:p w14:paraId="764096B9" w14:textId="77777777" w:rsidR="00132499" w:rsidRDefault="00132499" w:rsidP="006B2B93">
      <w:pPr>
        <w:spacing w:after="120" w:line="264" w:lineRule="auto"/>
        <w:jc w:val="both"/>
        <w:rPr>
          <w:rFonts w:ascii="Century Gothic" w:hAnsi="Century Gothic" w:cs="Arial"/>
          <w:lang w:val="es-ES_tradnl"/>
        </w:rPr>
      </w:pPr>
    </w:p>
    <w:p w14:paraId="26E33EAE" w14:textId="77777777" w:rsidR="0017227E" w:rsidRDefault="0017227E" w:rsidP="006B2B93">
      <w:pPr>
        <w:spacing w:after="120" w:line="264" w:lineRule="auto"/>
        <w:jc w:val="both"/>
        <w:rPr>
          <w:rFonts w:ascii="Century Gothic" w:hAnsi="Century Gothic" w:cs="Arial"/>
          <w:lang w:val="es-ES_tradnl"/>
        </w:rPr>
      </w:pPr>
      <w:r w:rsidRPr="008A6791">
        <w:rPr>
          <w:rFonts w:ascii="Century Gothic" w:hAnsi="Century Gothic" w:cs="Arial"/>
          <w:lang w:val="es-ES_tradnl"/>
        </w:rPr>
        <w:t xml:space="preserve">Leído que fue el presente CONVENIO y enteradas las Partes de su contenido y alcance legal, estando de acuerdo en obligarse en los términos y condiciones contenidos en el mismo, las Partes lo firman por </w:t>
      </w:r>
      <w:r w:rsidR="00FF7302">
        <w:rPr>
          <w:rFonts w:ascii="Century Gothic" w:hAnsi="Century Gothic" w:cs="Arial"/>
          <w:lang w:val="es-ES_tradnl"/>
        </w:rPr>
        <w:t xml:space="preserve">duplicado </w:t>
      </w:r>
      <w:r w:rsidRPr="008A6791">
        <w:rPr>
          <w:rFonts w:ascii="Century Gothic" w:hAnsi="Century Gothic" w:cs="Arial"/>
          <w:lang w:val="es-ES_tradnl"/>
        </w:rPr>
        <w:t xml:space="preserve">en la Ciudad de México, el [     ] de [      ] de </w:t>
      </w:r>
      <w:r w:rsidR="007217B0" w:rsidRPr="008A6791">
        <w:rPr>
          <w:rFonts w:ascii="Century Gothic" w:hAnsi="Century Gothic" w:cs="Arial"/>
          <w:lang w:val="es-ES_tradnl"/>
        </w:rPr>
        <w:t>202</w:t>
      </w:r>
      <w:r w:rsidR="007217B0">
        <w:rPr>
          <w:rFonts w:ascii="Century Gothic" w:hAnsi="Century Gothic" w:cs="Arial"/>
          <w:lang w:val="es-ES_tradnl"/>
        </w:rPr>
        <w:t>3</w:t>
      </w:r>
      <w:r w:rsidRPr="008A6791">
        <w:rPr>
          <w:rFonts w:ascii="Century Gothic" w:hAnsi="Century Gothic" w:cs="Arial"/>
          <w:lang w:val="es-ES_tradnl"/>
        </w:rPr>
        <w:t>.</w:t>
      </w:r>
    </w:p>
    <w:p w14:paraId="76E85C45" w14:textId="77777777" w:rsidR="00132499" w:rsidRDefault="00ED10EA" w:rsidP="00ED10EA">
      <w:pPr>
        <w:tabs>
          <w:tab w:val="left" w:pos="1680"/>
        </w:tabs>
        <w:spacing w:after="120" w:line="264" w:lineRule="auto"/>
        <w:jc w:val="both"/>
        <w:rPr>
          <w:rFonts w:ascii="Century Gothic" w:hAnsi="Century Gothic" w:cs="Arial"/>
          <w:lang w:val="es-ES_tradnl"/>
        </w:rPr>
      </w:pPr>
      <w:r>
        <w:rPr>
          <w:rFonts w:ascii="Century Gothic" w:hAnsi="Century Gothic" w:cs="Arial"/>
          <w:lang w:val="es-ES_tradnl"/>
        </w:rPr>
        <w:tab/>
      </w:r>
    </w:p>
    <w:tbl>
      <w:tblPr>
        <w:tblW w:w="10493" w:type="dxa"/>
        <w:jc w:val="center"/>
        <w:tblLayout w:type="fixed"/>
        <w:tblLook w:val="04A0" w:firstRow="1" w:lastRow="0" w:firstColumn="1" w:lastColumn="0" w:noHBand="0" w:noVBand="1"/>
      </w:tblPr>
      <w:tblGrid>
        <w:gridCol w:w="5155"/>
        <w:gridCol w:w="241"/>
        <w:gridCol w:w="5097"/>
      </w:tblGrid>
      <w:tr w:rsidR="00132499" w:rsidRPr="00A16600" w14:paraId="0CBA8FB1" w14:textId="77777777" w:rsidTr="00FD4BE0">
        <w:trPr>
          <w:jc w:val="center"/>
        </w:trPr>
        <w:tc>
          <w:tcPr>
            <w:tcW w:w="5042" w:type="dxa"/>
            <w:shd w:val="clear" w:color="auto" w:fill="auto"/>
          </w:tcPr>
          <w:p w14:paraId="4B28B2B6" w14:textId="77777777" w:rsidR="00132499" w:rsidRPr="00A16600" w:rsidRDefault="00132499" w:rsidP="00FD4BE0">
            <w:pPr>
              <w:autoSpaceDE w:val="0"/>
              <w:autoSpaceDN w:val="0"/>
              <w:jc w:val="center"/>
              <w:rPr>
                <w:rFonts w:ascii="Century Gothic" w:eastAsia="Times New Roman" w:hAnsi="Century Gothic" w:cs="Arial"/>
                <w:b/>
                <w:bCs/>
                <w:color w:val="000000"/>
              </w:rPr>
            </w:pPr>
            <w:r w:rsidRPr="00A16600">
              <w:rPr>
                <w:rFonts w:ascii="Century Gothic" w:eastAsia="Times New Roman" w:hAnsi="Century Gothic" w:cs="Arial"/>
                <w:b/>
                <w:bCs/>
                <w:color w:val="000000"/>
              </w:rPr>
              <w:t>Red Nacional Última Milla, S.A.P.I. de C.V.</w:t>
            </w:r>
          </w:p>
          <w:p w14:paraId="735CBC77" w14:textId="77777777" w:rsidR="00132499" w:rsidRPr="00A16600" w:rsidRDefault="00132499" w:rsidP="00FD4BE0">
            <w:pPr>
              <w:autoSpaceDE w:val="0"/>
              <w:autoSpaceDN w:val="0"/>
              <w:jc w:val="center"/>
              <w:rPr>
                <w:rFonts w:ascii="Century Gothic" w:eastAsia="Times New Roman" w:hAnsi="Century Gothic" w:cs="Arial"/>
                <w:color w:val="000000"/>
              </w:rPr>
            </w:pPr>
          </w:p>
          <w:p w14:paraId="47B724F4" w14:textId="77777777" w:rsidR="00132499" w:rsidRPr="00A16600" w:rsidRDefault="00132499" w:rsidP="00FD4BE0">
            <w:pPr>
              <w:autoSpaceDE w:val="0"/>
              <w:autoSpaceDN w:val="0"/>
              <w:jc w:val="center"/>
              <w:rPr>
                <w:rFonts w:ascii="Century Gothic" w:eastAsia="Times New Roman" w:hAnsi="Century Gothic" w:cs="Arial"/>
                <w:color w:val="000000"/>
              </w:rPr>
            </w:pPr>
          </w:p>
          <w:p w14:paraId="58118B11" w14:textId="77777777" w:rsidR="00132499" w:rsidRPr="00A16600" w:rsidRDefault="00132499" w:rsidP="00FD4BE0">
            <w:pPr>
              <w:autoSpaceDE w:val="0"/>
              <w:autoSpaceDN w:val="0"/>
              <w:jc w:val="center"/>
              <w:rPr>
                <w:rFonts w:ascii="Century Gothic" w:eastAsia="Times New Roman" w:hAnsi="Century Gothic" w:cs="Arial"/>
                <w:color w:val="000000"/>
              </w:rPr>
            </w:pPr>
          </w:p>
          <w:p w14:paraId="3410F0A1" w14:textId="77777777" w:rsidR="00132499" w:rsidRPr="00A16600" w:rsidRDefault="00132499" w:rsidP="00FD4BE0">
            <w:pPr>
              <w:autoSpaceDE w:val="0"/>
              <w:autoSpaceDN w:val="0"/>
              <w:jc w:val="center"/>
              <w:rPr>
                <w:rFonts w:ascii="Century Gothic" w:eastAsia="Times New Roman" w:hAnsi="Century Gothic" w:cs="Arial"/>
                <w:color w:val="000000"/>
              </w:rPr>
            </w:pPr>
          </w:p>
          <w:p w14:paraId="08EC2815" w14:textId="77777777" w:rsidR="00132499" w:rsidRPr="00A16600" w:rsidRDefault="00132499" w:rsidP="00FD4BE0">
            <w:pPr>
              <w:autoSpaceDE w:val="0"/>
              <w:autoSpaceDN w:val="0"/>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66CA6E11" w14:textId="77777777" w:rsidR="00132499" w:rsidRPr="00A16600" w:rsidRDefault="00132499" w:rsidP="00FD4BE0">
            <w:pPr>
              <w:autoSpaceDE w:val="0"/>
              <w:autoSpaceDN w:val="0"/>
              <w:jc w:val="center"/>
              <w:rPr>
                <w:rFonts w:ascii="Century Gothic" w:eastAsia="Times New Roman" w:hAnsi="Century Gothic" w:cs="Arial"/>
                <w:color w:val="000000"/>
              </w:rPr>
            </w:pPr>
            <w:r>
              <w:rPr>
                <w:rFonts w:ascii="Century Gothic" w:eastAsia="Times New Roman" w:hAnsi="Century Gothic" w:cs="Arial"/>
                <w:color w:val="000000"/>
              </w:rPr>
              <w:t>[*]</w:t>
            </w:r>
          </w:p>
        </w:tc>
        <w:tc>
          <w:tcPr>
            <w:tcW w:w="236" w:type="dxa"/>
            <w:shd w:val="clear" w:color="auto" w:fill="auto"/>
          </w:tcPr>
          <w:p w14:paraId="7EED641B" w14:textId="77777777" w:rsidR="00132499" w:rsidRPr="00A16600" w:rsidRDefault="00132499" w:rsidP="00FD4BE0">
            <w:pPr>
              <w:autoSpaceDE w:val="0"/>
              <w:autoSpaceDN w:val="0"/>
              <w:jc w:val="center"/>
              <w:rPr>
                <w:rFonts w:ascii="Century Gothic" w:eastAsia="Times New Roman" w:hAnsi="Century Gothic" w:cs="Arial"/>
                <w:color w:val="000000"/>
              </w:rPr>
            </w:pPr>
          </w:p>
        </w:tc>
        <w:tc>
          <w:tcPr>
            <w:tcW w:w="4986" w:type="dxa"/>
            <w:shd w:val="clear" w:color="auto" w:fill="auto"/>
          </w:tcPr>
          <w:p w14:paraId="74264928" w14:textId="77777777" w:rsidR="00132499" w:rsidRPr="00A16600" w:rsidRDefault="00132499" w:rsidP="00FD4BE0">
            <w:pPr>
              <w:autoSpaceDE w:val="0"/>
              <w:autoSpaceDN w:val="0"/>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 xml:space="preserve">Concesionario </w:t>
            </w:r>
            <w:r>
              <w:rPr>
                <w:rFonts w:ascii="Century Gothic" w:eastAsia="Times New Roman" w:hAnsi="Century Gothic" w:cs="Arial"/>
                <w:b/>
                <w:bCs/>
                <w:color w:val="000000"/>
                <w:lang w:val="es-ES_tradnl"/>
              </w:rPr>
              <w:t>[</w:t>
            </w:r>
            <w:r w:rsidRPr="00A16600">
              <w:rPr>
                <w:rFonts w:ascii="Century Gothic" w:eastAsia="Times New Roman" w:hAnsi="Century Gothic" w:cs="Arial"/>
                <w:b/>
                <w:color w:val="000000"/>
                <w:lang w:val="es-ES_tradnl"/>
              </w:rPr>
              <w:t>Autorizado</w:t>
            </w:r>
            <w:r>
              <w:rPr>
                <w:rFonts w:ascii="Century Gothic" w:eastAsia="Times New Roman" w:hAnsi="Century Gothic" w:cs="Arial"/>
                <w:b/>
                <w:color w:val="000000"/>
                <w:lang w:val="es-ES_tradnl"/>
              </w:rPr>
              <w:t>]</w:t>
            </w:r>
            <w:r w:rsidRPr="00A16600">
              <w:rPr>
                <w:rFonts w:ascii="Century Gothic" w:eastAsia="Times New Roman" w:hAnsi="Century Gothic" w:cs="Arial"/>
                <w:b/>
                <w:color w:val="000000"/>
                <w:lang w:val="es-ES_tradnl"/>
              </w:rPr>
              <w:t xml:space="preserve"> Solicitante</w:t>
            </w:r>
          </w:p>
          <w:p w14:paraId="7BD16C5A" w14:textId="77777777" w:rsidR="00132499" w:rsidRDefault="00132499" w:rsidP="00FD4BE0">
            <w:pPr>
              <w:autoSpaceDE w:val="0"/>
              <w:autoSpaceDN w:val="0"/>
              <w:jc w:val="center"/>
              <w:rPr>
                <w:rFonts w:ascii="Century Gothic" w:eastAsia="Times New Roman" w:hAnsi="Century Gothic" w:cs="Arial"/>
                <w:color w:val="000000"/>
              </w:rPr>
            </w:pPr>
          </w:p>
          <w:p w14:paraId="2C36BD65" w14:textId="77777777" w:rsidR="00132499" w:rsidRPr="00A16600" w:rsidRDefault="00132499" w:rsidP="00FD4BE0">
            <w:pPr>
              <w:autoSpaceDE w:val="0"/>
              <w:autoSpaceDN w:val="0"/>
              <w:jc w:val="center"/>
              <w:rPr>
                <w:rFonts w:ascii="Century Gothic" w:eastAsia="Times New Roman" w:hAnsi="Century Gothic" w:cs="Arial"/>
                <w:color w:val="000000"/>
              </w:rPr>
            </w:pPr>
          </w:p>
          <w:p w14:paraId="4B0C998B" w14:textId="77777777" w:rsidR="00132499" w:rsidRPr="00A16600" w:rsidRDefault="00132499" w:rsidP="00FD4BE0">
            <w:pPr>
              <w:autoSpaceDE w:val="0"/>
              <w:autoSpaceDN w:val="0"/>
              <w:jc w:val="center"/>
              <w:rPr>
                <w:rFonts w:ascii="Century Gothic" w:eastAsia="Times New Roman" w:hAnsi="Century Gothic" w:cs="Arial"/>
                <w:color w:val="000000"/>
              </w:rPr>
            </w:pPr>
          </w:p>
          <w:p w14:paraId="3D6B38C5" w14:textId="77777777" w:rsidR="00132499" w:rsidRPr="00A16600" w:rsidRDefault="00132499" w:rsidP="00FD4BE0">
            <w:pPr>
              <w:autoSpaceDE w:val="0"/>
              <w:autoSpaceDN w:val="0"/>
              <w:jc w:val="center"/>
              <w:rPr>
                <w:rFonts w:ascii="Century Gothic" w:eastAsia="Times New Roman" w:hAnsi="Century Gothic" w:cs="Arial"/>
                <w:color w:val="000000"/>
              </w:rPr>
            </w:pPr>
          </w:p>
          <w:p w14:paraId="556DBE26" w14:textId="77777777" w:rsidR="00132499" w:rsidRPr="00A16600" w:rsidRDefault="00132499" w:rsidP="00FD4BE0">
            <w:pPr>
              <w:autoSpaceDE w:val="0"/>
              <w:autoSpaceDN w:val="0"/>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6E2496D0" w14:textId="77777777" w:rsidR="00132499" w:rsidRPr="00A16600" w:rsidRDefault="00132499" w:rsidP="00FD4BE0">
            <w:pPr>
              <w:autoSpaceDE w:val="0"/>
              <w:autoSpaceDN w:val="0"/>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w:t>
            </w:r>
          </w:p>
        </w:tc>
      </w:tr>
    </w:tbl>
    <w:p w14:paraId="6C2742F4" w14:textId="77777777" w:rsidR="00805D4B" w:rsidRPr="003B1A36" w:rsidRDefault="00805D4B" w:rsidP="00805D4B">
      <w:pPr>
        <w:spacing w:line="240" w:lineRule="auto"/>
        <w:ind w:left="360" w:hanging="360"/>
        <w:jc w:val="both"/>
        <w:rPr>
          <w:rFonts w:ascii="Century Gothic" w:hAnsi="Century Gothic" w:cs="Arial"/>
        </w:rPr>
      </w:pPr>
    </w:p>
    <w:p w14:paraId="394079AF" w14:textId="77777777" w:rsidR="00805D4B" w:rsidRPr="008A6791" w:rsidRDefault="00805D4B" w:rsidP="00805D4B">
      <w:pPr>
        <w:pStyle w:val="Prrafodelista"/>
        <w:spacing w:line="240" w:lineRule="auto"/>
        <w:ind w:left="360"/>
        <w:jc w:val="both"/>
        <w:rPr>
          <w:rFonts w:ascii="Century Gothic" w:hAnsi="Century Gothic" w:cs="Arial"/>
        </w:rPr>
        <w:sectPr w:rsidR="00805D4B" w:rsidRPr="008A6791" w:rsidSect="00805D4B">
          <w:headerReference w:type="default" r:id="rId79"/>
          <w:type w:val="oddPage"/>
          <w:pgSz w:w="12242" w:h="15842" w:code="1"/>
          <w:pgMar w:top="1418" w:right="1418" w:bottom="1418" w:left="1418" w:header="709" w:footer="709" w:gutter="0"/>
          <w:cols w:space="708"/>
          <w:docGrid w:linePitch="360"/>
        </w:sectPr>
      </w:pPr>
    </w:p>
    <w:p w14:paraId="79890FE7" w14:textId="77777777" w:rsidR="00805D4B" w:rsidRPr="00B37CE8" w:rsidRDefault="00805D4B" w:rsidP="00805D4B">
      <w:pPr>
        <w:pStyle w:val="IFTnormal"/>
        <w:spacing w:line="240" w:lineRule="auto"/>
        <w:ind w:left="720" w:hanging="360"/>
      </w:pPr>
    </w:p>
    <w:p w14:paraId="1A340F40" w14:textId="77777777" w:rsidR="00805D4B" w:rsidRDefault="00805D4B" w:rsidP="00805D4B">
      <w:pPr>
        <w:pStyle w:val="Texto1"/>
        <w:spacing w:after="200"/>
        <w:rPr>
          <w:rFonts w:ascii="Century Gothic" w:hAnsi="Century Gothic" w:cs="Arial"/>
          <w:b/>
        </w:rPr>
      </w:pPr>
      <w:r w:rsidRPr="00446018">
        <w:rPr>
          <w:rFonts w:ascii="Century Gothic" w:hAnsi="Century Gothic" w:cs="Arial"/>
          <w:noProof/>
          <w:lang w:val="es-MX" w:eastAsia="es-MX"/>
        </w:rPr>
        <mc:AlternateContent>
          <mc:Choice Requires="wps">
            <w:drawing>
              <wp:inline distT="0" distB="0" distL="0" distR="0" wp14:anchorId="413F68B7" wp14:editId="38A0FB70">
                <wp:extent cx="5678303" cy="7528387"/>
                <wp:effectExtent l="38100" t="38100" r="36830" b="34925"/>
                <wp:docPr id="459"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3FE3F4B2" w14:textId="77777777" w:rsidR="00527FF8" w:rsidRDefault="00527FF8" w:rsidP="00805D4B">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0BB856B9" wp14:editId="39E3B46D">
                                  <wp:extent cx="2552700" cy="1438275"/>
                                  <wp:effectExtent l="0" t="0" r="0" b="9525"/>
                                  <wp:docPr id="47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2F1C7E" w14:textId="77777777" w:rsidR="00527FF8" w:rsidRDefault="00527FF8" w:rsidP="00805D4B">
                            <w:pPr>
                              <w:jc w:val="center"/>
                              <w:rPr>
                                <w:rFonts w:ascii="Century Gothic" w:hAnsi="Century Gothic" w:cs="Arial"/>
                                <w:b/>
                                <w:noProof/>
                                <w:color w:val="000000"/>
                                <w:sz w:val="26"/>
                                <w:szCs w:val="26"/>
                                <w:lang w:eastAsia="es-MX"/>
                              </w:rPr>
                            </w:pPr>
                          </w:p>
                          <w:p w14:paraId="5564E0B8" w14:textId="77777777" w:rsidR="00527FF8" w:rsidRDefault="00527FF8" w:rsidP="00805D4B">
                            <w:pPr>
                              <w:jc w:val="center"/>
                            </w:pPr>
                          </w:p>
                          <w:p w14:paraId="1A0DCF9C" w14:textId="77777777" w:rsidR="00527FF8" w:rsidRDefault="00527FF8" w:rsidP="00805D4B">
                            <w:pPr>
                              <w:pStyle w:val="Ttulo1"/>
                              <w:jc w:val="center"/>
                              <w:rPr>
                                <w:rFonts w:ascii="Century Gothic" w:hAnsi="Century Gothic"/>
                                <w:sz w:val="24"/>
                                <w:szCs w:val="24"/>
                                <w:u w:val="single"/>
                              </w:rPr>
                            </w:pPr>
                            <w:bookmarkStart w:id="2634" w:name="_Toc92974214"/>
                            <w:bookmarkStart w:id="2635" w:name="_Toc93052527"/>
                            <w:bookmarkStart w:id="2636" w:name="_Toc93056482"/>
                            <w:bookmarkStart w:id="2637" w:name="_Toc107345138"/>
                            <w:bookmarkStart w:id="2638" w:name="_Toc107408512"/>
                            <w:bookmarkStart w:id="2639" w:name="_Toc107503218"/>
                            <w:r w:rsidRPr="006B0514">
                              <w:rPr>
                                <w:rFonts w:ascii="Century Gothic" w:hAnsi="Century Gothic"/>
                                <w:sz w:val="24"/>
                                <w:szCs w:val="24"/>
                                <w:u w:val="single"/>
                              </w:rPr>
                              <w:t xml:space="preserve">ANEXO </w:t>
                            </w:r>
                            <w:r>
                              <w:rPr>
                                <w:rFonts w:ascii="Century Gothic" w:hAnsi="Century Gothic"/>
                                <w:sz w:val="24"/>
                                <w:szCs w:val="24"/>
                                <w:u w:val="single"/>
                              </w:rPr>
                              <w:t>G1</w:t>
                            </w:r>
                            <w:bookmarkEnd w:id="2634"/>
                            <w:bookmarkEnd w:id="2635"/>
                            <w:bookmarkEnd w:id="2636"/>
                            <w:bookmarkEnd w:id="2637"/>
                            <w:bookmarkEnd w:id="2638"/>
                            <w:bookmarkEnd w:id="2639"/>
                          </w:p>
                          <w:p w14:paraId="1EE24234" w14:textId="77777777" w:rsidR="00527FF8" w:rsidRDefault="00527FF8" w:rsidP="00805D4B">
                            <w:pPr>
                              <w:rPr>
                                <w:lang w:val="es-ES" w:eastAsia="es-ES"/>
                              </w:rPr>
                            </w:pPr>
                          </w:p>
                          <w:p w14:paraId="69129703" w14:textId="77777777" w:rsidR="00527FF8" w:rsidRDefault="00527FF8" w:rsidP="00805D4B">
                            <w:pPr>
                              <w:rPr>
                                <w:lang w:val="es-ES" w:eastAsia="es-ES"/>
                              </w:rPr>
                            </w:pPr>
                          </w:p>
                          <w:p w14:paraId="09382AEE" w14:textId="77777777" w:rsidR="00527FF8" w:rsidRDefault="00527FF8" w:rsidP="0069528E">
                            <w:pPr>
                              <w:jc w:val="center"/>
                              <w:rPr>
                                <w:lang w:val="es-ES" w:eastAsia="es-ES"/>
                              </w:rPr>
                            </w:pPr>
                            <w:r w:rsidRPr="0069528E">
                              <w:rPr>
                                <w:rFonts w:ascii="Century Gothic" w:eastAsia="Calibri" w:hAnsi="Century Gothic" w:cs="Arial"/>
                                <w:b/>
                                <w:sz w:val="26"/>
                                <w:szCs w:val="26"/>
                              </w:rPr>
                              <w:t>Norma Cableado Interior en el Domicilio del Usuario</w:t>
                            </w:r>
                          </w:p>
                          <w:p w14:paraId="4AD3A1F6" w14:textId="77777777" w:rsidR="00527FF8" w:rsidRPr="006B0514" w:rsidRDefault="00527FF8" w:rsidP="00805D4B">
                            <w:pPr>
                              <w:rPr>
                                <w:lang w:val="es-ES" w:eastAsia="es-ES"/>
                              </w:rPr>
                            </w:pPr>
                          </w:p>
                          <w:p w14:paraId="33F9285E" w14:textId="77777777" w:rsidR="00527FF8" w:rsidRPr="008A6791" w:rsidRDefault="00527FF8" w:rsidP="00805D4B">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788E7B5B" w14:textId="77777777" w:rsidR="00527FF8" w:rsidRPr="00414BEA" w:rsidRDefault="00527FF8" w:rsidP="00805D4B">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0D1F50C4" w14:textId="77777777" w:rsidR="00527FF8" w:rsidRPr="008A6791" w:rsidRDefault="00527FF8" w:rsidP="00805D4B">
                            <w:pPr>
                              <w:jc w:val="center"/>
                              <w:rPr>
                                <w:rFonts w:ascii="Century Gothic" w:hAnsi="Century Gothic"/>
                                <w:b/>
                                <w:bCs/>
                                <w:sz w:val="24"/>
                                <w:szCs w:val="24"/>
                              </w:rPr>
                            </w:pPr>
                          </w:p>
                          <w:p w14:paraId="056A28AD" w14:textId="77777777" w:rsidR="00527FF8" w:rsidRPr="008A6791" w:rsidRDefault="00527FF8" w:rsidP="00805D4B">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54A73489" w14:textId="77777777" w:rsidR="00527FF8" w:rsidRDefault="00527FF8" w:rsidP="00805D4B">
                            <w:pPr>
                              <w:spacing w:line="360" w:lineRule="auto"/>
                              <w:jc w:val="center"/>
                              <w:rPr>
                                <w:rFonts w:ascii="Century Gothic" w:hAnsi="Century Gothic" w:cs="Arial"/>
                                <w:b/>
                                <w:sz w:val="24"/>
                                <w:szCs w:val="24"/>
                                <w:lang w:val="es-ES"/>
                              </w:rPr>
                            </w:pPr>
                          </w:p>
                          <w:p w14:paraId="2D9754BF" w14:textId="77777777" w:rsidR="00527FF8" w:rsidRDefault="00527FF8" w:rsidP="00805D4B">
                            <w:pPr>
                              <w:spacing w:line="360" w:lineRule="auto"/>
                              <w:jc w:val="center"/>
                              <w:rPr>
                                <w:rFonts w:ascii="Century Gothic" w:hAnsi="Century Gothic" w:cs="Arial"/>
                                <w:b/>
                                <w:sz w:val="24"/>
                                <w:szCs w:val="24"/>
                                <w:lang w:val="es-ES"/>
                              </w:rPr>
                            </w:pPr>
                          </w:p>
                          <w:p w14:paraId="219AE939" w14:textId="77777777" w:rsidR="00527FF8" w:rsidRDefault="00527FF8" w:rsidP="00805D4B">
                            <w:pPr>
                              <w:spacing w:line="360" w:lineRule="auto"/>
                              <w:jc w:val="center"/>
                              <w:rPr>
                                <w:rFonts w:ascii="Century Gothic" w:hAnsi="Century Gothic" w:cs="Arial"/>
                                <w:b/>
                                <w:sz w:val="24"/>
                                <w:szCs w:val="24"/>
                                <w:lang w:val="es-ES"/>
                              </w:rPr>
                            </w:pPr>
                          </w:p>
                          <w:p w14:paraId="4EF1EE46" w14:textId="77777777" w:rsidR="00527FF8" w:rsidRDefault="00527FF8" w:rsidP="00805D4B">
                            <w:pPr>
                              <w:spacing w:line="360" w:lineRule="auto"/>
                              <w:jc w:val="center"/>
                              <w:rPr>
                                <w:rFonts w:ascii="Century Gothic" w:hAnsi="Century Gothic" w:cs="Arial"/>
                                <w:b/>
                                <w:sz w:val="24"/>
                                <w:szCs w:val="24"/>
                                <w:lang w:val="es-ES"/>
                              </w:rPr>
                            </w:pPr>
                          </w:p>
                          <w:p w14:paraId="324EC09B" w14:textId="77777777" w:rsidR="00527FF8" w:rsidRDefault="00527FF8" w:rsidP="00805D4B">
                            <w:pPr>
                              <w:spacing w:line="360" w:lineRule="auto"/>
                              <w:jc w:val="center"/>
                              <w:rPr>
                                <w:rFonts w:ascii="Century Gothic" w:hAnsi="Century Gothic" w:cs="Arial"/>
                                <w:b/>
                                <w:sz w:val="24"/>
                                <w:szCs w:val="24"/>
                                <w:lang w:val="es-ES"/>
                              </w:rPr>
                            </w:pPr>
                          </w:p>
                          <w:p w14:paraId="123FD799" w14:textId="77777777" w:rsidR="00527FF8" w:rsidRPr="009138C0" w:rsidRDefault="00527FF8" w:rsidP="00805D4B">
                            <w:pPr>
                              <w:spacing w:line="360" w:lineRule="auto"/>
                              <w:jc w:val="center"/>
                              <w:rPr>
                                <w:rFonts w:ascii="Century Gothic" w:hAnsi="Century Gothic" w:cs="Arial"/>
                                <w:b/>
                                <w:sz w:val="24"/>
                                <w:szCs w:val="24"/>
                                <w:lang w:val="es-ES"/>
                              </w:rPr>
                            </w:pPr>
                          </w:p>
                          <w:p w14:paraId="363EC187" w14:textId="77777777" w:rsidR="00527FF8" w:rsidRDefault="00527FF8" w:rsidP="00A5141D">
                            <w:pPr>
                              <w:tabs>
                                <w:tab w:val="left" w:pos="851"/>
                                <w:tab w:val="right" w:leader="dot" w:pos="9356"/>
                              </w:tabs>
                              <w:spacing w:before="60" w:line="266" w:lineRule="auto"/>
                              <w:ind w:left="851" w:hanging="851"/>
                              <w:mirrorIndents/>
                              <w:rPr>
                                <w:rFonts w:ascii="Century Gothic" w:hAnsi="Century Gothic"/>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13F68B7" id="_x0000_s1034"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" filled="f" strokecolor="#009ad9" strokeweight="6pt">
                <v:stroke joinstyle="miter"/>
                <v:path arrowok="t"/>
                <v:textbox>
                  <w:txbxContent>
                    <w:p w14:paraId="3FE3F4B2" w14:textId="77777777" w:rsidR="00527FF8" w:rsidRDefault="00527FF8" w:rsidP="00805D4B">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0BB856B9" wp14:editId="39E3B46D">
                            <wp:extent cx="2552700" cy="1438275"/>
                            <wp:effectExtent l="0" t="0" r="0" b="9525"/>
                            <wp:docPr id="47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2F1C7E" w14:textId="77777777" w:rsidR="00527FF8" w:rsidRDefault="00527FF8" w:rsidP="00805D4B">
                      <w:pPr>
                        <w:jc w:val="center"/>
                        <w:rPr>
                          <w:rFonts w:ascii="Century Gothic" w:hAnsi="Century Gothic" w:cs="Arial"/>
                          <w:b/>
                          <w:noProof/>
                          <w:color w:val="000000"/>
                          <w:sz w:val="26"/>
                          <w:szCs w:val="26"/>
                          <w:lang w:eastAsia="es-MX"/>
                        </w:rPr>
                      </w:pPr>
                    </w:p>
                    <w:p w14:paraId="5564E0B8" w14:textId="77777777" w:rsidR="00527FF8" w:rsidRDefault="00527FF8" w:rsidP="00805D4B">
                      <w:pPr>
                        <w:jc w:val="center"/>
                      </w:pPr>
                    </w:p>
                    <w:p w14:paraId="1A0DCF9C" w14:textId="77777777" w:rsidR="00527FF8" w:rsidRDefault="00527FF8" w:rsidP="00805D4B">
                      <w:pPr>
                        <w:pStyle w:val="Ttulo1"/>
                        <w:jc w:val="center"/>
                        <w:rPr>
                          <w:rFonts w:ascii="Century Gothic" w:hAnsi="Century Gothic"/>
                          <w:sz w:val="24"/>
                          <w:szCs w:val="24"/>
                          <w:u w:val="single"/>
                        </w:rPr>
                      </w:pPr>
                      <w:bookmarkStart w:id="2640" w:name="_Toc92974214"/>
                      <w:bookmarkStart w:id="2641" w:name="_Toc93052527"/>
                      <w:bookmarkStart w:id="2642" w:name="_Toc93056482"/>
                      <w:bookmarkStart w:id="2643" w:name="_Toc107345138"/>
                      <w:bookmarkStart w:id="2644" w:name="_Toc107408512"/>
                      <w:bookmarkStart w:id="2645" w:name="_Toc107503218"/>
                      <w:r w:rsidRPr="006B0514">
                        <w:rPr>
                          <w:rFonts w:ascii="Century Gothic" w:hAnsi="Century Gothic"/>
                          <w:sz w:val="24"/>
                          <w:szCs w:val="24"/>
                          <w:u w:val="single"/>
                        </w:rPr>
                        <w:t xml:space="preserve">ANEXO </w:t>
                      </w:r>
                      <w:r>
                        <w:rPr>
                          <w:rFonts w:ascii="Century Gothic" w:hAnsi="Century Gothic"/>
                          <w:sz w:val="24"/>
                          <w:szCs w:val="24"/>
                          <w:u w:val="single"/>
                        </w:rPr>
                        <w:t>G1</w:t>
                      </w:r>
                      <w:bookmarkEnd w:id="2640"/>
                      <w:bookmarkEnd w:id="2641"/>
                      <w:bookmarkEnd w:id="2642"/>
                      <w:bookmarkEnd w:id="2643"/>
                      <w:bookmarkEnd w:id="2644"/>
                      <w:bookmarkEnd w:id="2645"/>
                    </w:p>
                    <w:p w14:paraId="1EE24234" w14:textId="77777777" w:rsidR="00527FF8" w:rsidRDefault="00527FF8" w:rsidP="00805D4B">
                      <w:pPr>
                        <w:rPr>
                          <w:lang w:val="es-ES" w:eastAsia="es-ES"/>
                        </w:rPr>
                      </w:pPr>
                    </w:p>
                    <w:p w14:paraId="69129703" w14:textId="77777777" w:rsidR="00527FF8" w:rsidRDefault="00527FF8" w:rsidP="00805D4B">
                      <w:pPr>
                        <w:rPr>
                          <w:lang w:val="es-ES" w:eastAsia="es-ES"/>
                        </w:rPr>
                      </w:pPr>
                    </w:p>
                    <w:p w14:paraId="09382AEE" w14:textId="77777777" w:rsidR="00527FF8" w:rsidRDefault="00527FF8" w:rsidP="0069528E">
                      <w:pPr>
                        <w:jc w:val="center"/>
                        <w:rPr>
                          <w:lang w:val="es-ES" w:eastAsia="es-ES"/>
                        </w:rPr>
                      </w:pPr>
                      <w:r w:rsidRPr="0069528E">
                        <w:rPr>
                          <w:rFonts w:ascii="Century Gothic" w:eastAsia="Calibri" w:hAnsi="Century Gothic" w:cs="Arial"/>
                          <w:b/>
                          <w:sz w:val="26"/>
                          <w:szCs w:val="26"/>
                        </w:rPr>
                        <w:t>Norma Cableado Interior en el Domicilio del Usuario</w:t>
                      </w:r>
                    </w:p>
                    <w:p w14:paraId="4AD3A1F6" w14:textId="77777777" w:rsidR="00527FF8" w:rsidRPr="006B0514" w:rsidRDefault="00527FF8" w:rsidP="00805D4B">
                      <w:pPr>
                        <w:rPr>
                          <w:lang w:val="es-ES" w:eastAsia="es-ES"/>
                        </w:rPr>
                      </w:pPr>
                    </w:p>
                    <w:p w14:paraId="33F9285E" w14:textId="77777777" w:rsidR="00527FF8" w:rsidRPr="008A6791" w:rsidRDefault="00527FF8" w:rsidP="00805D4B">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788E7B5B" w14:textId="77777777" w:rsidR="00527FF8" w:rsidRPr="00414BEA" w:rsidRDefault="00527FF8" w:rsidP="00805D4B">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0D1F50C4" w14:textId="77777777" w:rsidR="00527FF8" w:rsidRPr="008A6791" w:rsidRDefault="00527FF8" w:rsidP="00805D4B">
                      <w:pPr>
                        <w:jc w:val="center"/>
                        <w:rPr>
                          <w:rFonts w:ascii="Century Gothic" w:hAnsi="Century Gothic"/>
                          <w:b/>
                          <w:bCs/>
                          <w:sz w:val="24"/>
                          <w:szCs w:val="24"/>
                        </w:rPr>
                      </w:pPr>
                    </w:p>
                    <w:p w14:paraId="056A28AD" w14:textId="77777777" w:rsidR="00527FF8" w:rsidRPr="008A6791" w:rsidRDefault="00527FF8" w:rsidP="00805D4B">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54A73489" w14:textId="77777777" w:rsidR="00527FF8" w:rsidRDefault="00527FF8" w:rsidP="00805D4B">
                      <w:pPr>
                        <w:spacing w:line="360" w:lineRule="auto"/>
                        <w:jc w:val="center"/>
                        <w:rPr>
                          <w:rFonts w:ascii="Century Gothic" w:hAnsi="Century Gothic" w:cs="Arial"/>
                          <w:b/>
                          <w:sz w:val="24"/>
                          <w:szCs w:val="24"/>
                          <w:lang w:val="es-ES"/>
                        </w:rPr>
                      </w:pPr>
                    </w:p>
                    <w:p w14:paraId="2D9754BF" w14:textId="77777777" w:rsidR="00527FF8" w:rsidRDefault="00527FF8" w:rsidP="00805D4B">
                      <w:pPr>
                        <w:spacing w:line="360" w:lineRule="auto"/>
                        <w:jc w:val="center"/>
                        <w:rPr>
                          <w:rFonts w:ascii="Century Gothic" w:hAnsi="Century Gothic" w:cs="Arial"/>
                          <w:b/>
                          <w:sz w:val="24"/>
                          <w:szCs w:val="24"/>
                          <w:lang w:val="es-ES"/>
                        </w:rPr>
                      </w:pPr>
                    </w:p>
                    <w:p w14:paraId="219AE939" w14:textId="77777777" w:rsidR="00527FF8" w:rsidRDefault="00527FF8" w:rsidP="00805D4B">
                      <w:pPr>
                        <w:spacing w:line="360" w:lineRule="auto"/>
                        <w:jc w:val="center"/>
                        <w:rPr>
                          <w:rFonts w:ascii="Century Gothic" w:hAnsi="Century Gothic" w:cs="Arial"/>
                          <w:b/>
                          <w:sz w:val="24"/>
                          <w:szCs w:val="24"/>
                          <w:lang w:val="es-ES"/>
                        </w:rPr>
                      </w:pPr>
                    </w:p>
                    <w:p w14:paraId="4EF1EE46" w14:textId="77777777" w:rsidR="00527FF8" w:rsidRDefault="00527FF8" w:rsidP="00805D4B">
                      <w:pPr>
                        <w:spacing w:line="360" w:lineRule="auto"/>
                        <w:jc w:val="center"/>
                        <w:rPr>
                          <w:rFonts w:ascii="Century Gothic" w:hAnsi="Century Gothic" w:cs="Arial"/>
                          <w:b/>
                          <w:sz w:val="24"/>
                          <w:szCs w:val="24"/>
                          <w:lang w:val="es-ES"/>
                        </w:rPr>
                      </w:pPr>
                    </w:p>
                    <w:p w14:paraId="324EC09B" w14:textId="77777777" w:rsidR="00527FF8" w:rsidRDefault="00527FF8" w:rsidP="00805D4B">
                      <w:pPr>
                        <w:spacing w:line="360" w:lineRule="auto"/>
                        <w:jc w:val="center"/>
                        <w:rPr>
                          <w:rFonts w:ascii="Century Gothic" w:hAnsi="Century Gothic" w:cs="Arial"/>
                          <w:b/>
                          <w:sz w:val="24"/>
                          <w:szCs w:val="24"/>
                          <w:lang w:val="es-ES"/>
                        </w:rPr>
                      </w:pPr>
                    </w:p>
                    <w:p w14:paraId="123FD799" w14:textId="77777777" w:rsidR="00527FF8" w:rsidRPr="009138C0" w:rsidRDefault="00527FF8" w:rsidP="00805D4B">
                      <w:pPr>
                        <w:spacing w:line="360" w:lineRule="auto"/>
                        <w:jc w:val="center"/>
                        <w:rPr>
                          <w:rFonts w:ascii="Century Gothic" w:hAnsi="Century Gothic" w:cs="Arial"/>
                          <w:b/>
                          <w:sz w:val="24"/>
                          <w:szCs w:val="24"/>
                          <w:lang w:val="es-ES"/>
                        </w:rPr>
                      </w:pPr>
                    </w:p>
                    <w:p w14:paraId="363EC187" w14:textId="77777777" w:rsidR="00527FF8" w:rsidRDefault="00527FF8" w:rsidP="00A5141D">
                      <w:pPr>
                        <w:tabs>
                          <w:tab w:val="left" w:pos="851"/>
                          <w:tab w:val="right" w:leader="dot" w:pos="9356"/>
                        </w:tabs>
                        <w:spacing w:before="60" w:line="266" w:lineRule="auto"/>
                        <w:ind w:left="851" w:hanging="851"/>
                        <w:mirrorIndents/>
                        <w:rPr>
                          <w:rFonts w:ascii="Century Gothic" w:hAnsi="Century Gothic"/>
                        </w:rPr>
                      </w:pPr>
                    </w:p>
                  </w:txbxContent>
                </v:textbox>
                <w10:anchorlock/>
              </v:roundrect>
            </w:pict>
          </mc:Fallback>
        </mc:AlternateContent>
      </w:r>
    </w:p>
    <w:p w14:paraId="5A39C751" w14:textId="77777777" w:rsidR="00805D4B" w:rsidRPr="0041396D" w:rsidRDefault="00805D4B" w:rsidP="00805D4B">
      <w:pPr>
        <w:pStyle w:val="Texto1"/>
        <w:spacing w:after="200"/>
        <w:rPr>
          <w:rFonts w:ascii="Century Gothic" w:hAnsi="Century Gothic" w:cs="Arial"/>
          <w:b/>
        </w:rPr>
      </w:pPr>
    </w:p>
    <w:p w14:paraId="75A049AF" w14:textId="77777777" w:rsidR="00805D4B" w:rsidRDefault="00805D4B" w:rsidP="00805D4B">
      <w:pPr>
        <w:spacing w:line="240" w:lineRule="auto"/>
        <w:rPr>
          <w:rFonts w:ascii="Century Gothic" w:hAnsi="Century Gothic" w:cs="Arial"/>
          <w:b/>
          <w:color w:val="000000" w:themeColor="text1"/>
          <w:sz w:val="24"/>
        </w:rPr>
        <w:sectPr w:rsidR="00805D4B" w:rsidSect="00805D4B">
          <w:headerReference w:type="default" r:id="rId80"/>
          <w:type w:val="oddPage"/>
          <w:pgSz w:w="12242" w:h="15842" w:code="1"/>
          <w:pgMar w:top="1418" w:right="1418" w:bottom="1418" w:left="1418" w:header="709" w:footer="709" w:gutter="0"/>
          <w:cols w:space="720"/>
          <w:titlePg/>
          <w:docGrid w:linePitch="326"/>
        </w:sectPr>
      </w:pPr>
    </w:p>
    <w:p w14:paraId="2137C7EC" w14:textId="77777777" w:rsidR="0017227E" w:rsidRPr="00C9298B" w:rsidRDefault="0017227E" w:rsidP="00C9298B">
      <w:pPr>
        <w:pStyle w:val="Ttulo1"/>
        <w:spacing w:after="120" w:line="264" w:lineRule="auto"/>
        <w:jc w:val="center"/>
        <w:rPr>
          <w:rFonts w:ascii="Century Gothic" w:hAnsi="Century Gothic"/>
          <w:b w:val="0"/>
        </w:rPr>
      </w:pPr>
      <w:bookmarkStart w:id="2646" w:name="_Toc92974215"/>
      <w:bookmarkStart w:id="2647" w:name="_Toc93052528"/>
      <w:bookmarkStart w:id="2648" w:name="_Toc93056483"/>
      <w:bookmarkStart w:id="2649" w:name="_Toc107408513"/>
      <w:bookmarkStart w:id="2650" w:name="_Toc107502398"/>
      <w:bookmarkStart w:id="2651" w:name="_Toc107503219"/>
      <w:r w:rsidRPr="00C9298B">
        <w:rPr>
          <w:rFonts w:ascii="Century Gothic" w:hAnsi="Century Gothic"/>
        </w:rPr>
        <w:t>ANEXO G1</w:t>
      </w:r>
      <w:bookmarkEnd w:id="2646"/>
      <w:bookmarkEnd w:id="2647"/>
      <w:bookmarkEnd w:id="2648"/>
      <w:bookmarkEnd w:id="2649"/>
      <w:bookmarkEnd w:id="2650"/>
      <w:bookmarkEnd w:id="2651"/>
    </w:p>
    <w:p w14:paraId="73FD5A42" w14:textId="77777777" w:rsidR="0017227E" w:rsidRPr="00C9298B" w:rsidRDefault="00D801C8" w:rsidP="00C9298B">
      <w:pPr>
        <w:pStyle w:val="Ttulo1"/>
        <w:spacing w:after="120" w:line="264" w:lineRule="auto"/>
        <w:jc w:val="center"/>
        <w:rPr>
          <w:rFonts w:ascii="Century Gothic" w:hAnsi="Century Gothic"/>
          <w:b w:val="0"/>
        </w:rPr>
      </w:pPr>
      <w:bookmarkStart w:id="2652" w:name="_Toc92974216"/>
      <w:bookmarkStart w:id="2653" w:name="_Toc93052529"/>
      <w:bookmarkStart w:id="2654" w:name="_Toc93056484"/>
      <w:bookmarkStart w:id="2655" w:name="_Toc107408514"/>
      <w:bookmarkStart w:id="2656" w:name="_Toc107502399"/>
      <w:bookmarkStart w:id="2657" w:name="_Toc107503220"/>
      <w:r w:rsidRPr="00C9298B">
        <w:rPr>
          <w:rFonts w:ascii="Century Gothic" w:hAnsi="Century Gothic"/>
        </w:rPr>
        <w:t>NORMA CABLEADO INTERIOR EN EL DOMICILIO DEL USUARIO</w:t>
      </w:r>
      <w:bookmarkEnd w:id="2652"/>
      <w:bookmarkEnd w:id="2653"/>
      <w:bookmarkEnd w:id="2654"/>
      <w:bookmarkEnd w:id="2655"/>
      <w:bookmarkEnd w:id="2656"/>
      <w:bookmarkEnd w:id="2657"/>
    </w:p>
    <w:p w14:paraId="597C98A6" w14:textId="77777777" w:rsidR="0017227E" w:rsidRPr="00C9298B" w:rsidRDefault="0017227E" w:rsidP="00C9298B">
      <w:pPr>
        <w:spacing w:after="120" w:line="264" w:lineRule="auto"/>
        <w:rPr>
          <w:rFonts w:ascii="Century Gothic" w:hAnsi="Century Gothic" w:cs="Arial"/>
        </w:rPr>
      </w:pPr>
      <w:bookmarkStart w:id="2658" w:name="_Ref207457220"/>
    </w:p>
    <w:p w14:paraId="1BF9101E" w14:textId="77777777" w:rsidR="0017227E" w:rsidRPr="00AB57DD" w:rsidRDefault="0017227E" w:rsidP="00AB57DD">
      <w:pPr>
        <w:spacing w:before="120" w:after="120"/>
        <w:rPr>
          <w:rFonts w:ascii="Century Gothic" w:hAnsi="Century Gothic"/>
        </w:rPr>
      </w:pPr>
      <w:bookmarkStart w:id="2659" w:name="_Ref412479816"/>
      <w:bookmarkStart w:id="2660" w:name="_Toc92974217"/>
      <w:bookmarkStart w:id="2661" w:name="_Toc93052530"/>
      <w:bookmarkStart w:id="2662" w:name="_Toc93056485"/>
      <w:bookmarkEnd w:id="2658"/>
      <w:r w:rsidRPr="00AB57DD">
        <w:t>1. Objetivo.</w:t>
      </w:r>
      <w:bookmarkEnd w:id="2659"/>
      <w:bookmarkEnd w:id="2660"/>
      <w:bookmarkEnd w:id="2661"/>
      <w:bookmarkEnd w:id="2662"/>
    </w:p>
    <w:p w14:paraId="3CEC1362" w14:textId="77777777" w:rsidR="0017227E" w:rsidRPr="00C9298B" w:rsidRDefault="0017227E" w:rsidP="00C9298B">
      <w:pPr>
        <w:spacing w:after="120" w:line="264" w:lineRule="auto"/>
        <w:ind w:right="50"/>
        <w:jc w:val="both"/>
        <w:rPr>
          <w:rFonts w:ascii="Century Gothic" w:hAnsi="Century Gothic" w:cs="Arial"/>
        </w:rPr>
      </w:pPr>
      <w:r w:rsidRPr="00C9298B">
        <w:rPr>
          <w:rFonts w:ascii="Century Gothic" w:hAnsi="Century Gothic" w:cs="Arial"/>
        </w:rPr>
        <w:t>El presente documento proporciona los lineamientos técnicos para la construcción del cableado interior del Usuario.</w:t>
      </w:r>
    </w:p>
    <w:p w14:paraId="47B07131" w14:textId="77777777" w:rsidR="0017227E" w:rsidRPr="00C9298B" w:rsidRDefault="0017227E" w:rsidP="00C9298B">
      <w:pPr>
        <w:spacing w:after="120" w:line="264" w:lineRule="auto"/>
        <w:ind w:right="-374"/>
        <w:jc w:val="both"/>
        <w:rPr>
          <w:rFonts w:ascii="Century Gothic" w:hAnsi="Century Gothic" w:cs="Arial"/>
        </w:rPr>
      </w:pPr>
    </w:p>
    <w:p w14:paraId="56F32F6E" w14:textId="77777777" w:rsidR="0017227E" w:rsidRPr="00AB57DD" w:rsidRDefault="0017227E" w:rsidP="00AB57DD">
      <w:pPr>
        <w:spacing w:before="120" w:after="120"/>
        <w:rPr>
          <w:rFonts w:ascii="Century Gothic" w:hAnsi="Century Gothic"/>
        </w:rPr>
      </w:pPr>
      <w:bookmarkStart w:id="2663" w:name="_Ref412479820"/>
      <w:bookmarkStart w:id="2664" w:name="_Toc92974218"/>
      <w:bookmarkStart w:id="2665" w:name="_Toc93052531"/>
      <w:bookmarkStart w:id="2666" w:name="_Toc93056486"/>
      <w:r w:rsidRPr="00AB57DD">
        <w:t>2. Alcance.</w:t>
      </w:r>
      <w:bookmarkEnd w:id="2663"/>
      <w:bookmarkEnd w:id="2664"/>
      <w:bookmarkEnd w:id="2665"/>
      <w:bookmarkEnd w:id="2666"/>
    </w:p>
    <w:p w14:paraId="4A6F6581" w14:textId="77777777" w:rsidR="0017227E" w:rsidRPr="00C9298B" w:rsidRDefault="0017227E" w:rsidP="00C9298B">
      <w:pPr>
        <w:spacing w:after="120" w:line="264" w:lineRule="auto"/>
        <w:ind w:right="50"/>
        <w:jc w:val="both"/>
        <w:rPr>
          <w:rFonts w:ascii="Century Gothic" w:hAnsi="Century Gothic" w:cs="Arial"/>
        </w:rPr>
      </w:pPr>
      <w:r w:rsidRPr="00C9298B">
        <w:rPr>
          <w:rFonts w:ascii="Century Gothic" w:hAnsi="Century Gothic" w:cs="Arial"/>
        </w:rPr>
        <w:t xml:space="preserve">Este documento debe ser aplicado por personal encargado de la construcción de cableado interior del usuario cuando </w:t>
      </w:r>
      <w:r w:rsidR="00BB6A55" w:rsidRPr="00C9298B">
        <w:rPr>
          <w:rFonts w:ascii="Century Gothic" w:hAnsi="Century Gothic" w:cs="Arial"/>
          <w:spacing w:val="-3"/>
        </w:rPr>
        <w:t>RED NACIONAL</w:t>
      </w:r>
      <w:r w:rsidRPr="00C9298B">
        <w:rPr>
          <w:rFonts w:ascii="Century Gothic" w:hAnsi="Century Gothic" w:cs="Arial"/>
        </w:rPr>
        <w:t xml:space="preserve"> sea la responsable de la construcción; o en su defecto esta normativa técnica será una recomendación cuando el CS sea el responsable de la construcción, a fin de lograr la entrega del servicio al usuario final.</w:t>
      </w:r>
    </w:p>
    <w:p w14:paraId="2E95D7D6" w14:textId="77777777" w:rsidR="0017227E" w:rsidRPr="00C9298B" w:rsidRDefault="0017227E" w:rsidP="00C9298B">
      <w:pPr>
        <w:spacing w:after="120" w:line="264" w:lineRule="auto"/>
        <w:ind w:right="-374"/>
        <w:jc w:val="both"/>
        <w:rPr>
          <w:rFonts w:ascii="Century Gothic" w:hAnsi="Century Gothic" w:cs="Arial"/>
        </w:rPr>
      </w:pPr>
    </w:p>
    <w:p w14:paraId="4585FBA4" w14:textId="77777777" w:rsidR="0017227E" w:rsidRPr="00AB57DD" w:rsidRDefault="0017227E" w:rsidP="00AB57DD">
      <w:pPr>
        <w:spacing w:before="120" w:after="120"/>
        <w:rPr>
          <w:rFonts w:ascii="Century Gothic" w:hAnsi="Century Gothic"/>
        </w:rPr>
      </w:pPr>
      <w:bookmarkStart w:id="2667" w:name="_Ref412479830"/>
      <w:bookmarkStart w:id="2668" w:name="_Toc92974219"/>
      <w:bookmarkStart w:id="2669" w:name="_Toc93052532"/>
      <w:bookmarkStart w:id="2670" w:name="_Toc93056487"/>
      <w:r w:rsidRPr="00AB57DD">
        <w:t>3. Documentos de referencia.</w:t>
      </w:r>
      <w:bookmarkEnd w:id="2667"/>
      <w:bookmarkEnd w:id="2668"/>
      <w:bookmarkEnd w:id="2669"/>
      <w:bookmarkEnd w:id="2670"/>
    </w:p>
    <w:p w14:paraId="4013A6AF" w14:textId="77777777" w:rsidR="0017227E" w:rsidRPr="00C9298B" w:rsidRDefault="0017227E" w:rsidP="00C9298B">
      <w:pPr>
        <w:spacing w:after="120" w:line="264" w:lineRule="auto"/>
        <w:ind w:right="-374"/>
        <w:jc w:val="both"/>
        <w:rPr>
          <w:rFonts w:ascii="Century Gothic" w:hAnsi="Century Gothic" w:cs="Arial"/>
        </w:rPr>
      </w:pPr>
      <w:r w:rsidRPr="00C9298B">
        <w:rPr>
          <w:rFonts w:ascii="Century Gothic" w:hAnsi="Century Gothic" w:cs="Arial"/>
        </w:rPr>
        <w:t>No Aplica.</w:t>
      </w:r>
    </w:p>
    <w:p w14:paraId="4CEE54D3" w14:textId="77777777" w:rsidR="0017227E" w:rsidRPr="00C9298B" w:rsidRDefault="0017227E" w:rsidP="00C9298B">
      <w:pPr>
        <w:spacing w:after="120" w:line="264" w:lineRule="auto"/>
        <w:ind w:right="-374"/>
        <w:jc w:val="both"/>
        <w:rPr>
          <w:rFonts w:ascii="Century Gothic" w:hAnsi="Century Gothic" w:cs="Arial"/>
        </w:rPr>
      </w:pPr>
    </w:p>
    <w:p w14:paraId="6E3906E7" w14:textId="77777777" w:rsidR="0017227E" w:rsidRPr="00AB57DD" w:rsidRDefault="0017227E" w:rsidP="00AB57DD">
      <w:pPr>
        <w:spacing w:before="120" w:after="120"/>
        <w:rPr>
          <w:rFonts w:ascii="Century Gothic" w:hAnsi="Century Gothic"/>
        </w:rPr>
      </w:pPr>
      <w:bookmarkStart w:id="2671" w:name="_Ref412479834"/>
      <w:bookmarkStart w:id="2672" w:name="_Toc92974220"/>
      <w:bookmarkStart w:id="2673" w:name="_Toc93052533"/>
      <w:bookmarkStart w:id="2674" w:name="_Toc93056488"/>
      <w:r w:rsidRPr="00AB57DD">
        <w:t>4. Desarrollo.</w:t>
      </w:r>
      <w:bookmarkEnd w:id="2671"/>
      <w:bookmarkEnd w:id="2672"/>
      <w:bookmarkEnd w:id="2673"/>
      <w:bookmarkEnd w:id="2674"/>
    </w:p>
    <w:p w14:paraId="1CCACD79" w14:textId="77777777" w:rsidR="0017227E" w:rsidRPr="00C9298B" w:rsidRDefault="00C9298B" w:rsidP="00C9298B">
      <w:pPr>
        <w:spacing w:after="120" w:line="264" w:lineRule="auto"/>
        <w:rPr>
          <w:rFonts w:ascii="Century Gothic" w:hAnsi="Century Gothic" w:cs="Arial"/>
          <w:u w:val="single"/>
        </w:rPr>
      </w:pPr>
      <w:bookmarkStart w:id="2675" w:name="_Ref412479843"/>
      <w:bookmarkStart w:id="2676" w:name="_Toc428875299"/>
      <w:bookmarkStart w:id="2677" w:name="_Toc434830155"/>
      <w:r w:rsidRPr="00C9298B">
        <w:rPr>
          <w:rFonts w:ascii="Century Gothic" w:hAnsi="Century Gothic" w:cs="Arial"/>
          <w:u w:val="single"/>
        </w:rPr>
        <w:t xml:space="preserve">Red interior de </w:t>
      </w:r>
      <w:r>
        <w:rPr>
          <w:rFonts w:ascii="Century Gothic" w:hAnsi="Century Gothic" w:cs="Arial"/>
          <w:u w:val="single"/>
        </w:rPr>
        <w:t>U</w:t>
      </w:r>
      <w:r w:rsidRPr="00C9298B">
        <w:rPr>
          <w:rFonts w:ascii="Century Gothic" w:hAnsi="Century Gothic" w:cs="Arial"/>
          <w:u w:val="single"/>
        </w:rPr>
        <w:t>suario.</w:t>
      </w:r>
      <w:bookmarkEnd w:id="2675"/>
      <w:bookmarkEnd w:id="2676"/>
      <w:bookmarkEnd w:id="2677"/>
    </w:p>
    <w:p w14:paraId="2B3950AF" w14:textId="77777777" w:rsidR="0017227E" w:rsidRPr="00C9298B" w:rsidRDefault="0017227E" w:rsidP="00C9298B">
      <w:pPr>
        <w:spacing w:after="120" w:line="264" w:lineRule="auto"/>
        <w:ind w:right="50"/>
        <w:jc w:val="both"/>
        <w:rPr>
          <w:rFonts w:ascii="Century Gothic" w:hAnsi="Century Gothic" w:cs="Arial"/>
        </w:rPr>
      </w:pPr>
      <w:r w:rsidRPr="00C9298B">
        <w:rPr>
          <w:rFonts w:ascii="Century Gothic" w:hAnsi="Century Gothic" w:cs="Arial"/>
        </w:rPr>
        <w:t>La Red Interior del Usuario es el segmento comprendido dentro del domicilio del Usuario, desde el PCT hasta las rosetas donde se conecta el equipo terminal: aparato telefónico, modem, etc. Véase figura 1.</w:t>
      </w:r>
    </w:p>
    <w:p w14:paraId="50D9061E" w14:textId="77777777" w:rsidR="0017227E" w:rsidRPr="00C9298B" w:rsidRDefault="0017227E" w:rsidP="00C9298B">
      <w:pPr>
        <w:spacing w:after="120" w:line="264" w:lineRule="auto"/>
        <w:ind w:right="-374"/>
        <w:jc w:val="center"/>
        <w:rPr>
          <w:rFonts w:ascii="Century Gothic" w:hAnsi="Century Gothic" w:cs="Arial"/>
        </w:rPr>
      </w:pPr>
      <w:r w:rsidRPr="00C9298B">
        <w:rPr>
          <w:rFonts w:ascii="Century Gothic" w:hAnsi="Century Gothic" w:cs="Arial"/>
          <w:noProof/>
          <w:lang w:eastAsia="es-MX"/>
        </w:rPr>
        <mc:AlternateContent>
          <mc:Choice Requires="wps">
            <w:drawing>
              <wp:anchor distT="0" distB="0" distL="114300" distR="114300" simplePos="0" relativeHeight="251658240" behindDoc="0" locked="0" layoutInCell="1" allowOverlap="1" wp14:anchorId="12DAD20E" wp14:editId="6FB918CF">
                <wp:simplePos x="0" y="0"/>
                <wp:positionH relativeFrom="column">
                  <wp:posOffset>2493645</wp:posOffset>
                </wp:positionH>
                <wp:positionV relativeFrom="paragraph">
                  <wp:posOffset>132080</wp:posOffset>
                </wp:positionV>
                <wp:extent cx="1333500" cy="238125"/>
                <wp:effectExtent l="0" t="0" r="0" b="9525"/>
                <wp:wrapNone/>
                <wp:docPr id="3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3279AB" w14:textId="77777777" w:rsidR="00527FF8" w:rsidRPr="00B24DCF" w:rsidRDefault="00527FF8" w:rsidP="0017227E">
                            <w:pPr>
                              <w:jc w:val="center"/>
                              <w:rPr>
                                <w:b/>
                                <w:sz w:val="18"/>
                              </w:rPr>
                            </w:pPr>
                            <w:r w:rsidRPr="00B24DCF">
                              <w:rPr>
                                <w:b/>
                                <w:sz w:val="18"/>
                              </w:rPr>
                              <w:t>Domicilio Usuario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AD20E" id="Rectangle 3" o:spid="_x0000_s1035" style="position:absolute;left:0;text-align:left;margin-left:196.35pt;margin-top:10.4pt;width:105pt;height:1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" stroked="f">
                <v:textbox>
                  <w:txbxContent>
                    <w:p w14:paraId="4A3279AB" w14:textId="77777777" w:rsidR="00527FF8" w:rsidRPr="00B24DCF" w:rsidRDefault="00527FF8" w:rsidP="0017227E">
                      <w:pPr>
                        <w:jc w:val="center"/>
                        <w:rPr>
                          <w:b/>
                          <w:sz w:val="18"/>
                        </w:rPr>
                      </w:pPr>
                      <w:r w:rsidRPr="00B24DCF">
                        <w:rPr>
                          <w:b/>
                          <w:sz w:val="18"/>
                        </w:rPr>
                        <w:t>Domicilio Usuario</w:t>
                      </w:r>
                    </w:p>
                  </w:txbxContent>
                </v:textbox>
              </v:rect>
            </w:pict>
          </mc:Fallback>
        </mc:AlternateContent>
      </w:r>
      <w:r w:rsidRPr="00C9298B">
        <w:rPr>
          <w:rFonts w:ascii="Century Gothic" w:hAnsi="Century Gothic" w:cs="Arial"/>
          <w:noProof/>
          <w:lang w:eastAsia="es-MX"/>
        </w:rPr>
        <w:drawing>
          <wp:inline distT="0" distB="0" distL="0" distR="0" wp14:anchorId="2AF9A01B" wp14:editId="457FFCA8">
            <wp:extent cx="2781300" cy="2587456"/>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804098" cy="2608665"/>
                    </a:xfrm>
                    <a:prstGeom prst="rect">
                      <a:avLst/>
                    </a:prstGeom>
                    <a:noFill/>
                  </pic:spPr>
                </pic:pic>
              </a:graphicData>
            </a:graphic>
          </wp:inline>
        </w:drawing>
      </w:r>
    </w:p>
    <w:p w14:paraId="30CC7DBF" w14:textId="77777777" w:rsidR="0017227E" w:rsidRPr="00C9298B" w:rsidRDefault="0017227E" w:rsidP="00C9298B">
      <w:pPr>
        <w:spacing w:after="120" w:line="264" w:lineRule="auto"/>
        <w:ind w:right="-374"/>
        <w:jc w:val="center"/>
        <w:rPr>
          <w:rFonts w:ascii="Century Gothic" w:hAnsi="Century Gothic" w:cs="Arial"/>
          <w:b/>
          <w:bCs/>
          <w:sz w:val="20"/>
          <w:szCs w:val="20"/>
        </w:rPr>
      </w:pPr>
      <w:r w:rsidRPr="00C9298B">
        <w:rPr>
          <w:rFonts w:ascii="Century Gothic" w:hAnsi="Century Gothic" w:cs="Arial"/>
          <w:b/>
          <w:bCs/>
          <w:sz w:val="20"/>
          <w:szCs w:val="20"/>
        </w:rPr>
        <w:t>Figura 1. Red Interior de Usuario.</w:t>
      </w:r>
    </w:p>
    <w:p w14:paraId="3000E1DA" w14:textId="77777777" w:rsidR="0017227E" w:rsidRPr="00C9298B" w:rsidRDefault="0017227E" w:rsidP="00C9298B">
      <w:pPr>
        <w:spacing w:after="120" w:line="264" w:lineRule="auto"/>
        <w:ind w:right="-374"/>
        <w:jc w:val="center"/>
        <w:rPr>
          <w:rFonts w:ascii="Century Gothic" w:hAnsi="Century Gothic" w:cs="Arial"/>
        </w:rPr>
      </w:pPr>
    </w:p>
    <w:p w14:paraId="2CE53D64" w14:textId="77777777" w:rsidR="0017227E" w:rsidRPr="00C9298B" w:rsidRDefault="0017227E" w:rsidP="00C9298B">
      <w:pPr>
        <w:spacing w:after="120" w:line="264" w:lineRule="auto"/>
        <w:rPr>
          <w:rFonts w:ascii="Century Gothic" w:hAnsi="Century Gothic" w:cs="Arial"/>
          <w:u w:val="single"/>
        </w:rPr>
      </w:pPr>
      <w:bookmarkStart w:id="2678" w:name="_Toc428875300"/>
      <w:bookmarkStart w:id="2679" w:name="_Toc434830156"/>
      <w:r w:rsidRPr="00C9298B">
        <w:rPr>
          <w:rFonts w:ascii="Century Gothic" w:hAnsi="Century Gothic" w:cs="Arial"/>
          <w:u w:val="single"/>
        </w:rPr>
        <w:t>Cableado Interior de Usuario.</w:t>
      </w:r>
      <w:bookmarkEnd w:id="2678"/>
      <w:bookmarkEnd w:id="2679"/>
    </w:p>
    <w:p w14:paraId="7170ECF5" w14:textId="77777777" w:rsidR="0017227E" w:rsidRPr="00C9298B" w:rsidRDefault="0017227E" w:rsidP="00C9298B">
      <w:pPr>
        <w:spacing w:after="120" w:line="264" w:lineRule="auto"/>
        <w:ind w:right="50"/>
        <w:jc w:val="both"/>
        <w:rPr>
          <w:rFonts w:ascii="Century Gothic" w:hAnsi="Century Gothic" w:cs="Arial"/>
        </w:rPr>
      </w:pPr>
      <w:r w:rsidRPr="00C9298B">
        <w:rPr>
          <w:rFonts w:ascii="Century Gothic" w:hAnsi="Century Gothic" w:cs="Arial"/>
        </w:rPr>
        <w:t xml:space="preserve">La construcción del Cableado Interior de Usuario se aplica a los siguientes </w:t>
      </w:r>
      <w:r w:rsidR="0091776C">
        <w:rPr>
          <w:rFonts w:ascii="Century Gothic" w:hAnsi="Century Gothic" w:cs="Arial"/>
        </w:rPr>
        <w:t>S</w:t>
      </w:r>
      <w:r w:rsidRPr="00C9298B">
        <w:rPr>
          <w:rFonts w:ascii="Century Gothic" w:hAnsi="Century Gothic" w:cs="Arial"/>
        </w:rPr>
        <w:t>ervicios de desagregación: SAIB, SDVBL, SDTBL, SDCBL, SDTSBL y SDCSBL.</w:t>
      </w:r>
    </w:p>
    <w:p w14:paraId="143F65B9" w14:textId="77777777" w:rsidR="00824EB3" w:rsidRPr="00C9298B" w:rsidRDefault="00824EB3" w:rsidP="00C9298B">
      <w:pPr>
        <w:spacing w:after="120" w:line="264" w:lineRule="auto"/>
        <w:ind w:right="50"/>
        <w:jc w:val="both"/>
        <w:rPr>
          <w:rFonts w:ascii="Century Gothic" w:hAnsi="Century Gothic" w:cs="Arial"/>
        </w:rPr>
      </w:pPr>
    </w:p>
    <w:p w14:paraId="5F2E2147" w14:textId="77777777" w:rsidR="0017227E" w:rsidRPr="00AB57DD" w:rsidRDefault="0017227E" w:rsidP="00AB57DD">
      <w:pPr>
        <w:spacing w:before="120" w:after="120"/>
        <w:rPr>
          <w:rFonts w:ascii="Century Gothic" w:hAnsi="Century Gothic"/>
          <w:b/>
        </w:rPr>
      </w:pPr>
      <w:bookmarkStart w:id="2680" w:name="_Toc92974221"/>
      <w:bookmarkStart w:id="2681" w:name="_Toc93052534"/>
      <w:bookmarkStart w:id="2682" w:name="_Toc93056489"/>
      <w:r w:rsidRPr="00AB57DD">
        <w:t>5. Construcción del cableado interior.</w:t>
      </w:r>
      <w:bookmarkEnd w:id="2680"/>
      <w:bookmarkEnd w:id="2681"/>
      <w:bookmarkEnd w:id="2682"/>
    </w:p>
    <w:p w14:paraId="07BF8E0B" w14:textId="77777777" w:rsidR="0017227E" w:rsidRPr="00C9298B" w:rsidRDefault="003B1A36" w:rsidP="00C9298B">
      <w:pPr>
        <w:tabs>
          <w:tab w:val="left" w:pos="426"/>
          <w:tab w:val="num" w:pos="700"/>
        </w:tabs>
        <w:spacing w:after="120" w:line="264" w:lineRule="auto"/>
        <w:ind w:left="426" w:right="113" w:hanging="284"/>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Se debe asegurar que en la instalación del cableado interior; invariablemente debe salir del PCT con cordón marfil interior/exterior. En ningún momento se debe considerar la instalación aérea del cordón marfil, ya que éste cordón no soporta tensiones.</w:t>
      </w:r>
    </w:p>
    <w:p w14:paraId="5AB8E907" w14:textId="77777777" w:rsidR="0017227E" w:rsidRPr="00C9298B" w:rsidRDefault="003B1A36" w:rsidP="00C9298B">
      <w:pPr>
        <w:tabs>
          <w:tab w:val="left" w:pos="426"/>
          <w:tab w:val="num" w:pos="700"/>
        </w:tabs>
        <w:spacing w:after="120" w:line="264" w:lineRule="auto"/>
        <w:ind w:left="426" w:right="113" w:hanging="284"/>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 xml:space="preserve">Al realizar las perforaciones en el muro para el paso del cordón marfil interior/exterior al exterior de la casa, se debe hacer con cuidado para no dañar el acabado del mismo y se debe hacer con una inclinación de arriba hacia abajo desde el interior </w:t>
      </w:r>
      <w:r w:rsidR="00253578" w:rsidRPr="00253578">
        <w:rPr>
          <w:rFonts w:ascii="Century Gothic" w:hAnsi="Century Gothic" w:cs="Arial"/>
        </w:rPr>
        <w:t>de la casa habitación para evitar la penetración de agua.</w:t>
      </w:r>
    </w:p>
    <w:p w14:paraId="02D091C1" w14:textId="77777777" w:rsidR="0017227E" w:rsidRPr="00C9298B" w:rsidRDefault="003B1A36" w:rsidP="00C9298B">
      <w:pPr>
        <w:tabs>
          <w:tab w:val="left" w:pos="426"/>
          <w:tab w:val="num" w:pos="700"/>
        </w:tabs>
        <w:spacing w:after="120" w:line="264" w:lineRule="auto"/>
        <w:ind w:left="426" w:right="113" w:hanging="284"/>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Después de introducir el cordón marfil interior/exterior, colocar el pasa muros y se debe sellar la perforación en ambos lados del muro con silicón.</w:t>
      </w:r>
      <w:bookmarkStart w:id="2683" w:name="_Toc428875302"/>
      <w:bookmarkStart w:id="2684" w:name="_Toc434830158"/>
    </w:p>
    <w:p w14:paraId="16745549" w14:textId="77777777" w:rsidR="0017227E" w:rsidRPr="00C9298B" w:rsidRDefault="0017227E" w:rsidP="00C9298B">
      <w:pPr>
        <w:tabs>
          <w:tab w:val="num" w:pos="700"/>
        </w:tabs>
        <w:spacing w:after="120" w:line="264" w:lineRule="auto"/>
        <w:ind w:right="113"/>
        <w:jc w:val="both"/>
        <w:rPr>
          <w:rFonts w:ascii="Century Gothic" w:hAnsi="Century Gothic" w:cs="Arial"/>
        </w:rPr>
      </w:pPr>
    </w:p>
    <w:p w14:paraId="07F87F88" w14:textId="77777777" w:rsidR="0017227E" w:rsidRPr="00C9298B" w:rsidRDefault="0017227E" w:rsidP="00C9298B">
      <w:pPr>
        <w:spacing w:after="120" w:line="264" w:lineRule="auto"/>
        <w:rPr>
          <w:rFonts w:ascii="Century Gothic" w:hAnsi="Century Gothic" w:cs="Arial"/>
          <w:u w:val="single"/>
        </w:rPr>
      </w:pPr>
      <w:r w:rsidRPr="00C9298B">
        <w:rPr>
          <w:rFonts w:ascii="Century Gothic" w:hAnsi="Century Gothic" w:cs="Arial"/>
          <w:u w:val="single"/>
        </w:rPr>
        <w:t>Cableado de la red interior del Usuario (Existente/Nuevo).</w:t>
      </w:r>
      <w:bookmarkEnd w:id="2683"/>
      <w:bookmarkEnd w:id="2684"/>
    </w:p>
    <w:p w14:paraId="63413CC0" w14:textId="77777777" w:rsidR="0017227E" w:rsidRPr="00C9298B" w:rsidRDefault="0017227E" w:rsidP="00C9298B">
      <w:pPr>
        <w:spacing w:after="120" w:line="264" w:lineRule="auto"/>
        <w:ind w:right="50"/>
        <w:jc w:val="both"/>
        <w:rPr>
          <w:rFonts w:ascii="Century Gothic" w:hAnsi="Century Gothic" w:cs="Arial"/>
        </w:rPr>
      </w:pPr>
      <w:r w:rsidRPr="00C9298B">
        <w:rPr>
          <w:rFonts w:ascii="Century Gothic" w:hAnsi="Century Gothic" w:cs="Arial"/>
          <w:b/>
        </w:rPr>
        <w:t>Red Interior del Usuario.-</w:t>
      </w:r>
      <w:r w:rsidRPr="00C9298B">
        <w:rPr>
          <w:rFonts w:ascii="Century Gothic" w:hAnsi="Century Gothic" w:cs="Arial"/>
        </w:rPr>
        <w:t xml:space="preserve"> Comprendido entre el PCT hasta la conexión de los dispositivos terminales. El responsable de ésta instalación, deberá asegurarse que estos elementos estén correctamente fijados y que su trayectoria no ponga en riesgo el </w:t>
      </w:r>
      <w:r w:rsidR="0044101A">
        <w:rPr>
          <w:rFonts w:ascii="Century Gothic" w:hAnsi="Century Gothic" w:cs="Arial"/>
        </w:rPr>
        <w:t>S</w:t>
      </w:r>
      <w:r w:rsidRPr="00C9298B">
        <w:rPr>
          <w:rFonts w:ascii="Century Gothic" w:hAnsi="Century Gothic" w:cs="Arial"/>
        </w:rPr>
        <w:t>ervicio (alejado de aparatos eléctricos, fuentes de interferencia, etc.).</w:t>
      </w:r>
    </w:p>
    <w:p w14:paraId="58C4825E" w14:textId="77777777" w:rsidR="0017227E" w:rsidRPr="00C9298B" w:rsidRDefault="003B1A36" w:rsidP="00C9298B">
      <w:pPr>
        <w:spacing w:after="120" w:line="264" w:lineRule="auto"/>
        <w:ind w:left="426" w:right="50" w:hanging="360"/>
        <w:jc w:val="both"/>
        <w:rPr>
          <w:rFonts w:ascii="Century Gothic" w:hAnsi="Century Gothic" w:cs="Arial"/>
          <w:b/>
        </w:rPr>
      </w:pPr>
      <w:r w:rsidRPr="00C9298B">
        <w:rPr>
          <w:rFonts w:ascii="Symbol" w:eastAsia="Calibri" w:hAnsi="Symbol" w:cs="Arial"/>
        </w:rPr>
        <w:t></w:t>
      </w:r>
      <w:r w:rsidRPr="00C9298B">
        <w:rPr>
          <w:rFonts w:ascii="Symbol" w:eastAsia="Calibri" w:hAnsi="Symbol" w:cs="Arial"/>
        </w:rPr>
        <w:tab/>
      </w:r>
      <w:r w:rsidR="0017227E" w:rsidRPr="00C9298B">
        <w:rPr>
          <w:rFonts w:ascii="Century Gothic" w:hAnsi="Century Gothic" w:cs="Arial"/>
          <w:b/>
        </w:rPr>
        <w:t>Cordón Marfil.-</w:t>
      </w:r>
      <w:r w:rsidR="0017227E" w:rsidRPr="00C9298B">
        <w:rPr>
          <w:rFonts w:ascii="Century Gothic" w:hAnsi="Century Gothic" w:cs="Arial"/>
        </w:rPr>
        <w:t xml:space="preserve"> El cable interior debe ser categoría 3 formado de conductores de cobre calibre 0.64 mm (22 AWG) par torcido con aislamiento de polietileno y con cubierta de PVC resistente a la intemperie. Debe estar instalado desde el PCT hasta la roseta donde se colocará el aparato telefónico.</w:t>
      </w:r>
    </w:p>
    <w:p w14:paraId="05CA2A37" w14:textId="77777777" w:rsidR="0017227E" w:rsidRPr="00C9298B" w:rsidRDefault="003B1A36" w:rsidP="00C9298B">
      <w:pPr>
        <w:spacing w:after="120" w:line="264" w:lineRule="auto"/>
        <w:ind w:left="426" w:right="50" w:hanging="360"/>
        <w:jc w:val="both"/>
        <w:rPr>
          <w:rFonts w:ascii="Century Gothic" w:hAnsi="Century Gothic" w:cs="Arial"/>
          <w:strike/>
        </w:rPr>
      </w:pPr>
      <w:r w:rsidRPr="00C9298B">
        <w:rPr>
          <w:rFonts w:ascii="Symbol" w:eastAsia="Calibri" w:hAnsi="Symbol" w:cs="Arial"/>
        </w:rPr>
        <w:t></w:t>
      </w:r>
      <w:r w:rsidRPr="00C9298B">
        <w:rPr>
          <w:rFonts w:ascii="Symbol" w:eastAsia="Calibri" w:hAnsi="Symbol" w:cs="Arial"/>
        </w:rPr>
        <w:tab/>
      </w:r>
      <w:r w:rsidR="0017227E" w:rsidRPr="00C9298B">
        <w:rPr>
          <w:rFonts w:ascii="Century Gothic" w:hAnsi="Century Gothic" w:cs="Arial"/>
          <w:b/>
        </w:rPr>
        <w:t>Roseta.-</w:t>
      </w:r>
      <w:r w:rsidR="0017227E" w:rsidRPr="00C9298B">
        <w:rPr>
          <w:rFonts w:ascii="Century Gothic" w:hAnsi="Century Gothic" w:cs="Arial"/>
        </w:rPr>
        <w:t xml:space="preserve"> Punto de terminación de cableado interior. En la roseta se conecta el cordón modular redondo del aparato terminal. La roseta principal está considerada dentro de la instalación de la acometida responsabilidad de </w:t>
      </w:r>
      <w:r w:rsidR="000D4B23" w:rsidRPr="00C9298B">
        <w:rPr>
          <w:rFonts w:ascii="Century Gothic" w:hAnsi="Century Gothic" w:cs="Arial"/>
          <w:spacing w:val="-3"/>
        </w:rPr>
        <w:t>RED NACIONAL</w:t>
      </w:r>
      <w:r w:rsidR="0017227E" w:rsidRPr="00C9298B">
        <w:rPr>
          <w:rFonts w:ascii="Century Gothic" w:hAnsi="Century Gothic" w:cs="Arial"/>
        </w:rPr>
        <w:t>.</w:t>
      </w:r>
    </w:p>
    <w:p w14:paraId="37C24032"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eastAsia="Calibri" w:hAnsi="Symbol" w:cs="Arial"/>
        </w:rPr>
        <w:t></w:t>
      </w:r>
      <w:r w:rsidRPr="00C9298B">
        <w:rPr>
          <w:rFonts w:ascii="Symbol" w:eastAsia="Calibri" w:hAnsi="Symbol" w:cs="Arial"/>
        </w:rPr>
        <w:tab/>
      </w:r>
      <w:r w:rsidR="0017227E" w:rsidRPr="00C9298B">
        <w:rPr>
          <w:rFonts w:ascii="Century Gothic" w:hAnsi="Century Gothic" w:cs="Arial"/>
          <w:b/>
        </w:rPr>
        <w:t xml:space="preserve">Extensión.- </w:t>
      </w:r>
      <w:r w:rsidR="0017227E" w:rsidRPr="00C9298B">
        <w:rPr>
          <w:rFonts w:ascii="Century Gothic" w:hAnsi="Century Gothic" w:cs="Arial"/>
        </w:rPr>
        <w:t>Cordón marfil conectado desde la 1er Roseta o el PCT hasta una nueva roseta con una longitud de 50 m para longitudes de más de 50 m, se contabiliza una plusvalía de cable. Esta extensión es opcional.</w:t>
      </w:r>
    </w:p>
    <w:p w14:paraId="32258B31" w14:textId="77777777" w:rsidR="0017227E" w:rsidRPr="00C9298B" w:rsidRDefault="003B1A36" w:rsidP="00C9298B">
      <w:pPr>
        <w:spacing w:after="120" w:line="264" w:lineRule="auto"/>
        <w:ind w:left="426" w:right="-374" w:hanging="360"/>
        <w:jc w:val="both"/>
        <w:rPr>
          <w:rFonts w:ascii="Century Gothic" w:hAnsi="Century Gothic" w:cs="Arial"/>
          <w:b/>
        </w:rPr>
      </w:pPr>
      <w:r w:rsidRPr="00C9298B">
        <w:rPr>
          <w:rFonts w:ascii="Symbol" w:eastAsia="Calibri" w:hAnsi="Symbol" w:cs="Arial"/>
        </w:rPr>
        <w:t></w:t>
      </w:r>
      <w:r w:rsidRPr="00C9298B">
        <w:rPr>
          <w:rFonts w:ascii="Symbol" w:eastAsia="Calibri" w:hAnsi="Symbol" w:cs="Arial"/>
        </w:rPr>
        <w:tab/>
      </w:r>
      <w:r w:rsidR="0017227E" w:rsidRPr="00C9298B">
        <w:rPr>
          <w:rFonts w:ascii="Century Gothic" w:hAnsi="Century Gothic" w:cs="Arial"/>
          <w:b/>
        </w:rPr>
        <w:t xml:space="preserve">Micro filtro.- </w:t>
      </w:r>
      <w:r w:rsidR="0017227E" w:rsidRPr="00C9298B">
        <w:rPr>
          <w:rFonts w:ascii="Century Gothic" w:hAnsi="Century Gothic" w:cs="Arial"/>
        </w:rPr>
        <w:t>Filtro</w:t>
      </w:r>
      <w:r w:rsidR="0017227E" w:rsidRPr="00C9298B">
        <w:rPr>
          <w:rFonts w:ascii="Century Gothic" w:hAnsi="Century Gothic" w:cs="Arial"/>
          <w:b/>
        </w:rPr>
        <w:t xml:space="preserve"> </w:t>
      </w:r>
      <w:r w:rsidR="0017227E" w:rsidRPr="00C9298B">
        <w:rPr>
          <w:rFonts w:ascii="Century Gothic" w:hAnsi="Century Gothic" w:cs="Arial"/>
        </w:rPr>
        <w:t>divisor xDSL el cual sirve para</w:t>
      </w:r>
      <w:r w:rsidR="0017227E" w:rsidRPr="00C9298B">
        <w:rPr>
          <w:rFonts w:ascii="Century Gothic" w:hAnsi="Century Gothic" w:cs="Arial"/>
          <w:b/>
        </w:rPr>
        <w:t xml:space="preserve"> </w:t>
      </w:r>
      <w:r w:rsidR="0017227E" w:rsidRPr="00C9298B">
        <w:rPr>
          <w:rFonts w:ascii="Century Gothic" w:hAnsi="Century Gothic" w:cs="Arial"/>
        </w:rPr>
        <w:t xml:space="preserve">separar frecuencias de Voz-Datos (cuando aplique). </w:t>
      </w:r>
    </w:p>
    <w:p w14:paraId="6559A626" w14:textId="77777777" w:rsidR="0017227E" w:rsidRPr="00C9298B" w:rsidRDefault="0017227E" w:rsidP="00C9298B">
      <w:pPr>
        <w:pStyle w:val="Texto01"/>
        <w:spacing w:after="120" w:line="264" w:lineRule="auto"/>
        <w:ind w:left="0" w:right="-374"/>
        <w:jc w:val="center"/>
        <w:rPr>
          <w:rFonts w:ascii="Century Gothic" w:hAnsi="Century Gothic" w:cs="Arial"/>
          <w:sz w:val="22"/>
          <w:szCs w:val="22"/>
        </w:rPr>
      </w:pPr>
      <w:r w:rsidRPr="00C9298B">
        <w:rPr>
          <w:rFonts w:ascii="Century Gothic" w:hAnsi="Century Gothic" w:cs="Arial"/>
          <w:noProof/>
          <w:sz w:val="22"/>
          <w:szCs w:val="22"/>
          <w:lang w:val="es-MX" w:eastAsia="es-MX"/>
        </w:rPr>
        <w:drawing>
          <wp:inline distT="0" distB="0" distL="0" distR="0" wp14:anchorId="5A0C927F" wp14:editId="2F5CE755">
            <wp:extent cx="4738284" cy="2486025"/>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a:srcRect/>
                    <a:stretch>
                      <a:fillRect/>
                    </a:stretch>
                  </pic:blipFill>
                  <pic:spPr bwMode="auto">
                    <a:xfrm>
                      <a:off x="0" y="0"/>
                      <a:ext cx="4752377" cy="2493419"/>
                    </a:xfrm>
                    <a:prstGeom prst="rect">
                      <a:avLst/>
                    </a:prstGeom>
                    <a:noFill/>
                    <a:ln w="9525">
                      <a:noFill/>
                      <a:miter lim="800000"/>
                      <a:headEnd/>
                      <a:tailEnd/>
                    </a:ln>
                  </pic:spPr>
                </pic:pic>
              </a:graphicData>
            </a:graphic>
          </wp:inline>
        </w:drawing>
      </w:r>
    </w:p>
    <w:p w14:paraId="3B47E75B" w14:textId="77777777" w:rsidR="0017227E" w:rsidRPr="00C9298B" w:rsidRDefault="0017227E" w:rsidP="00C9298B">
      <w:pPr>
        <w:pStyle w:val="Texto01"/>
        <w:spacing w:after="120" w:line="264" w:lineRule="auto"/>
        <w:jc w:val="center"/>
        <w:rPr>
          <w:rFonts w:ascii="Century Gothic" w:hAnsi="Century Gothic" w:cs="Arial"/>
          <w:b/>
          <w:bCs/>
        </w:rPr>
      </w:pPr>
      <w:r w:rsidRPr="00C9298B">
        <w:rPr>
          <w:rFonts w:ascii="Century Gothic" w:hAnsi="Century Gothic" w:cs="Arial"/>
          <w:b/>
          <w:bCs/>
        </w:rPr>
        <w:t>Figura 2. Esquema de la Red interior del Usuario.</w:t>
      </w:r>
    </w:p>
    <w:p w14:paraId="508368F2" w14:textId="77777777" w:rsidR="0017227E" w:rsidRPr="00C9298B" w:rsidRDefault="0017227E" w:rsidP="00C9298B">
      <w:pPr>
        <w:spacing w:after="120" w:line="264" w:lineRule="auto"/>
        <w:rPr>
          <w:rFonts w:ascii="Century Gothic" w:hAnsi="Century Gothic" w:cs="Arial"/>
        </w:rPr>
      </w:pPr>
      <w:bookmarkStart w:id="2685" w:name="_Ref412479848"/>
    </w:p>
    <w:p w14:paraId="5C5DF26A" w14:textId="77777777" w:rsidR="0017227E" w:rsidRPr="00AB57DD" w:rsidRDefault="0017227E" w:rsidP="00AB57DD">
      <w:pPr>
        <w:spacing w:before="120" w:after="120"/>
      </w:pPr>
      <w:bookmarkStart w:id="2686" w:name="_Toc92974222"/>
      <w:bookmarkStart w:id="2687" w:name="_Toc93052535"/>
      <w:bookmarkStart w:id="2688" w:name="_Toc93056490"/>
      <w:r w:rsidRPr="00AB57DD">
        <w:t>6. Lineamientos para realizar el cableado interior.</w:t>
      </w:r>
      <w:bookmarkEnd w:id="2685"/>
      <w:bookmarkEnd w:id="2686"/>
      <w:bookmarkEnd w:id="2687"/>
      <w:bookmarkEnd w:id="2688"/>
      <w:r w:rsidRPr="00AB57DD">
        <w:t xml:space="preserve"> </w:t>
      </w:r>
    </w:p>
    <w:p w14:paraId="1B29B8EE" w14:textId="77777777" w:rsidR="0017227E" w:rsidRPr="00C9298B" w:rsidRDefault="0017227E" w:rsidP="00C9298B">
      <w:pPr>
        <w:spacing w:after="120" w:line="264" w:lineRule="auto"/>
        <w:rPr>
          <w:rFonts w:ascii="Century Gothic" w:hAnsi="Century Gothic" w:cs="Arial"/>
          <w:bCs/>
          <w:u w:val="single"/>
        </w:rPr>
      </w:pPr>
      <w:bookmarkStart w:id="2689" w:name="_Ref412479852"/>
      <w:r w:rsidRPr="00C9298B">
        <w:rPr>
          <w:rFonts w:ascii="Century Gothic" w:hAnsi="Century Gothic" w:cs="Arial"/>
          <w:bCs/>
          <w:u w:val="single"/>
        </w:rPr>
        <w:t>Trayectoria del cableado en casa habitación.</w:t>
      </w:r>
      <w:bookmarkEnd w:id="2689"/>
    </w:p>
    <w:p w14:paraId="2AA855EF" w14:textId="77777777" w:rsidR="0017227E" w:rsidRPr="00C9298B" w:rsidRDefault="0017227E" w:rsidP="00C9298B">
      <w:pPr>
        <w:spacing w:after="120" w:line="264" w:lineRule="auto"/>
        <w:ind w:right="-374"/>
        <w:jc w:val="both"/>
        <w:rPr>
          <w:rFonts w:ascii="Century Gothic" w:hAnsi="Century Gothic" w:cs="Arial"/>
          <w:b/>
        </w:rPr>
      </w:pPr>
      <w:r w:rsidRPr="00C9298B">
        <w:rPr>
          <w:rFonts w:ascii="Century Gothic" w:hAnsi="Century Gothic" w:cs="Arial"/>
          <w:b/>
        </w:rPr>
        <w:t>Recomendaciones Generales.</w:t>
      </w:r>
    </w:p>
    <w:p w14:paraId="16F572A4" w14:textId="77777777" w:rsidR="0017227E" w:rsidRPr="00C9298B" w:rsidRDefault="003B1A36" w:rsidP="00C9298B">
      <w:pPr>
        <w:spacing w:after="120" w:line="264" w:lineRule="auto"/>
        <w:ind w:left="426" w:right="-374"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Se debe buscar una trayectoria del cableado en el interior de la vivienda.</w:t>
      </w:r>
    </w:p>
    <w:p w14:paraId="613BB59F"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 xml:space="preserve">En instalaciones visibles la separación entre el cableado interior con cables eléctricos debe ser de </w:t>
      </w:r>
      <w:smartTag w:uri="urn:schemas-microsoft-com:office:smarttags" w:element="metricconverter">
        <w:smartTagPr>
          <w:attr w:name="ProductID" w:val="10 cm"/>
        </w:smartTagPr>
        <w:r w:rsidR="0017227E" w:rsidRPr="00C9298B">
          <w:rPr>
            <w:rFonts w:ascii="Century Gothic" w:hAnsi="Century Gothic" w:cs="Arial"/>
          </w:rPr>
          <w:t>10 cm</w:t>
        </w:r>
      </w:smartTag>
      <w:r w:rsidR="0017227E" w:rsidRPr="00C9298B">
        <w:rPr>
          <w:rFonts w:ascii="Century Gothic" w:hAnsi="Century Gothic" w:cs="Arial"/>
        </w:rPr>
        <w:t xml:space="preserve"> como mínimo.</w:t>
      </w:r>
    </w:p>
    <w:p w14:paraId="4AB38FDE"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La longitud del cordón de interior requerido del PCT hasta la roseta o la roseta de la extensión, son tramos de cables de 50 metros.</w:t>
      </w:r>
    </w:p>
    <w:p w14:paraId="65A32232" w14:textId="77777777" w:rsidR="0017227E" w:rsidRPr="00C9298B" w:rsidRDefault="0017227E" w:rsidP="00C9298B">
      <w:pPr>
        <w:pStyle w:val="Texto01"/>
        <w:spacing w:after="120" w:line="264" w:lineRule="auto"/>
        <w:ind w:left="0" w:right="-374"/>
        <w:rPr>
          <w:rFonts w:ascii="Century Gothic" w:hAnsi="Century Gothic" w:cs="Arial"/>
          <w:sz w:val="22"/>
          <w:szCs w:val="22"/>
        </w:rPr>
      </w:pPr>
    </w:p>
    <w:p w14:paraId="3E63BD3E" w14:textId="77777777" w:rsidR="0017227E" w:rsidRPr="00C9298B" w:rsidRDefault="0017227E" w:rsidP="00C9298B">
      <w:pPr>
        <w:spacing w:after="120" w:line="264" w:lineRule="auto"/>
        <w:rPr>
          <w:bCs/>
          <w:u w:val="single"/>
        </w:rPr>
      </w:pPr>
      <w:bookmarkStart w:id="2690" w:name="_Ref412479858"/>
      <w:r w:rsidRPr="00C9298B">
        <w:rPr>
          <w:rFonts w:ascii="Century Gothic" w:hAnsi="Century Gothic" w:cs="Arial"/>
          <w:bCs/>
          <w:u w:val="single"/>
        </w:rPr>
        <w:t>Construcción del Cordón Marfil Interior/Exterior.</w:t>
      </w:r>
      <w:bookmarkEnd w:id="2690"/>
    </w:p>
    <w:p w14:paraId="135FCEA4"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Una vez definida la trayectoria del cableado, se deben seleccionar los materiales de fijación para el cordón marfil, dependiendo del tipo de muro por el que pase.</w:t>
      </w:r>
    </w:p>
    <w:p w14:paraId="5D871842"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Se debe instalar el cordón marfil de una sola pieza (sin añadiduras), siguiendo el camino más corto y protegido de posibles afectaciones externas hacia la roseta (golpes, humedad, temperaturas extremas, paralelismos en cables de energía alterna, etc.), y evitar riesgos y daños.</w:t>
      </w:r>
    </w:p>
    <w:p w14:paraId="22BA7C09"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El cordón marfil no se debe instalar bajo alfombras, tapetes o linóleum; si el Usuario desea que el equipo terminal se sitúe en medio de una sala, se recomienda la instalación de una canaleta para la protección del mismo.</w:t>
      </w:r>
    </w:p>
    <w:p w14:paraId="673539DD"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El cordón marfil se debe fijar por la parte superior o inferior del muro, con una trayectoria horizontal o vertical y nunca inclinada.</w:t>
      </w:r>
    </w:p>
    <w:p w14:paraId="7FF9AFE5"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Si es necesario realizar una perforación en la parte superior de un muro y junto a un rincón, se debe efectuar la perforación tan próxima al rincón como sea posible y situarse al nivel del taladro para realizarla.</w:t>
      </w:r>
    </w:p>
    <w:p w14:paraId="28DDD183"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 xml:space="preserve">La altura mínima para la instalación del cordón por la parte inferior del muro debe ser a </w:t>
      </w:r>
      <w:smartTag w:uri="urn:schemas-microsoft-com:office:smarttags" w:element="metricconverter">
        <w:smartTagPr>
          <w:attr w:name="ProductID" w:val="30 cm"/>
        </w:smartTagPr>
        <w:r w:rsidR="0017227E" w:rsidRPr="00C9298B">
          <w:rPr>
            <w:rFonts w:ascii="Century Gothic" w:hAnsi="Century Gothic" w:cs="Arial"/>
          </w:rPr>
          <w:t>30 cm</w:t>
        </w:r>
      </w:smartTag>
      <w:r w:rsidR="0017227E" w:rsidRPr="00C9298B">
        <w:rPr>
          <w:rFonts w:ascii="Century Gothic" w:hAnsi="Century Gothic" w:cs="Arial"/>
        </w:rPr>
        <w:t xml:space="preserve"> del piso o junto a zoclos, donde quede menos expuesta a maltrato físico, o humedad cuando se ejecute por la parte superior del muro, se debe seguir una trayectoria horizontal y nunca inclinada o con demasiadas vueltas.</w:t>
      </w:r>
    </w:p>
    <w:p w14:paraId="60BB6907" w14:textId="77777777" w:rsidR="0017227E" w:rsidRPr="00C9298B" w:rsidRDefault="003B1A36" w:rsidP="00C9298B">
      <w:pPr>
        <w:spacing w:after="120" w:line="264" w:lineRule="auto"/>
        <w:ind w:left="426" w:right="-374"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Se debe realizar un ligero “Planchado” o alisado al cordón antes de proceder a su fijación.</w:t>
      </w:r>
    </w:p>
    <w:p w14:paraId="10B9149A"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Cuando la instalación es oculta, el cordón marfil se debe instalar con la guía de acero con maneral hasta que salga por el otro extremo de la tubería, asegurando el cordón a la guía y regresándola para realizar el jalado del mismo en la tubería.</w:t>
      </w:r>
    </w:p>
    <w:p w14:paraId="2758105E"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Si se presenta algún problema en el interior de la tubería, se debe avisar del problema al Usuario para que éste lo arregle y se debe acordar con él una próxima fecha para continuar con la instalación del cordón.</w:t>
      </w:r>
    </w:p>
    <w:p w14:paraId="7878B75E"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 xml:space="preserve">La instalación de los elementos que sujetan el cordón marfil se realiza a una distancia de </w:t>
      </w:r>
      <w:smartTag w:uri="urn:schemas-microsoft-com:office:smarttags" w:element="metricconverter">
        <w:smartTagPr>
          <w:attr w:name="ProductID" w:val="50 cm"/>
        </w:smartTagPr>
        <w:r w:rsidR="0017227E" w:rsidRPr="00C9298B">
          <w:rPr>
            <w:rFonts w:ascii="Century Gothic" w:hAnsi="Century Gothic" w:cs="Arial"/>
          </w:rPr>
          <w:t>50 cm</w:t>
        </w:r>
      </w:smartTag>
      <w:r w:rsidR="0017227E" w:rsidRPr="00C9298B">
        <w:rPr>
          <w:rFonts w:ascii="Century Gothic" w:hAnsi="Century Gothic" w:cs="Arial"/>
        </w:rPr>
        <w:t xml:space="preserve"> de separación entre ellas.</w:t>
      </w:r>
    </w:p>
    <w:p w14:paraId="4A1F8D74" w14:textId="77777777" w:rsidR="0017227E" w:rsidRPr="00C9298B" w:rsidRDefault="003B1A36" w:rsidP="00C9298B">
      <w:pPr>
        <w:spacing w:after="120" w:line="264" w:lineRule="auto"/>
        <w:ind w:left="426" w:right="50" w:hanging="360"/>
        <w:jc w:val="both"/>
        <w:rPr>
          <w:rFonts w:ascii="Century Gothic" w:hAnsi="Century Gothic" w:cs="Arial"/>
        </w:rPr>
      </w:pPr>
      <w:r w:rsidRPr="00C9298B">
        <w:rPr>
          <w:rFonts w:ascii="Symbol" w:hAnsi="Symbol" w:cs="Arial"/>
        </w:rPr>
        <w:t></w:t>
      </w:r>
      <w:r w:rsidRPr="00C9298B">
        <w:rPr>
          <w:rFonts w:ascii="Symbol" w:hAnsi="Symbol" w:cs="Arial"/>
        </w:rPr>
        <w:tab/>
      </w:r>
      <w:r w:rsidR="0017227E" w:rsidRPr="00C9298B">
        <w:rPr>
          <w:rFonts w:ascii="Century Gothic" w:hAnsi="Century Gothic" w:cs="Arial"/>
        </w:rPr>
        <w:t>La pistola de silicón se debe utilizar únicamente para los casos en que las grapas no se mantienen fijas en el muro.</w:t>
      </w:r>
    </w:p>
    <w:p w14:paraId="3782822B" w14:textId="77777777" w:rsidR="0017227E" w:rsidRPr="00C9298B" w:rsidRDefault="0017227E" w:rsidP="00C9298B">
      <w:pPr>
        <w:spacing w:after="120" w:line="264" w:lineRule="auto"/>
        <w:rPr>
          <w:rStyle w:val="Ttulodellibro"/>
          <w:rFonts w:ascii="Century Gothic" w:hAnsi="Century Gothic" w:cs="Arial"/>
        </w:rPr>
      </w:pPr>
      <w:bookmarkStart w:id="2691" w:name="_Ref412479866"/>
    </w:p>
    <w:p w14:paraId="24C87C19" w14:textId="77777777" w:rsidR="0017227E" w:rsidRPr="00AB57DD" w:rsidRDefault="0017227E" w:rsidP="00AB57DD">
      <w:pPr>
        <w:spacing w:before="120" w:after="120"/>
        <w:rPr>
          <w:rFonts w:ascii="Century Gothic" w:hAnsi="Century Gothic"/>
          <w:b/>
        </w:rPr>
      </w:pPr>
      <w:bookmarkStart w:id="2692" w:name="_Toc92974223"/>
      <w:bookmarkStart w:id="2693" w:name="_Toc93052536"/>
      <w:bookmarkStart w:id="2694" w:name="_Toc93056491"/>
      <w:r w:rsidRPr="00AB57DD">
        <w:t>7. Colocación de rosetas.</w:t>
      </w:r>
      <w:bookmarkEnd w:id="2691"/>
      <w:bookmarkEnd w:id="2692"/>
      <w:bookmarkEnd w:id="2693"/>
      <w:bookmarkEnd w:id="2694"/>
    </w:p>
    <w:p w14:paraId="3A4D81B5" w14:textId="77777777" w:rsidR="0017227E" w:rsidRPr="00C9298B" w:rsidRDefault="0017227E" w:rsidP="00C9298B">
      <w:pPr>
        <w:pStyle w:val="Texto01"/>
        <w:spacing w:after="120" w:line="264" w:lineRule="auto"/>
        <w:ind w:left="0" w:right="50"/>
        <w:rPr>
          <w:rFonts w:ascii="Century Gothic" w:hAnsi="Century Gothic" w:cs="Arial"/>
          <w:sz w:val="22"/>
          <w:szCs w:val="22"/>
        </w:rPr>
      </w:pPr>
      <w:r w:rsidRPr="00C9298B">
        <w:rPr>
          <w:rFonts w:ascii="Century Gothic" w:hAnsi="Century Gothic" w:cs="Arial"/>
          <w:sz w:val="22"/>
          <w:szCs w:val="22"/>
        </w:rPr>
        <w:t>En la roseta es donde termina la instalación de cableado interior, y es donde se conecta el cordón de línea del aparato terminal. (Véase figura 3).</w:t>
      </w:r>
    </w:p>
    <w:p w14:paraId="4A75C030" w14:textId="77777777" w:rsidR="0017227E" w:rsidRPr="00C9298B" w:rsidRDefault="0017227E" w:rsidP="00C9298B">
      <w:pPr>
        <w:pStyle w:val="Texto01"/>
        <w:spacing w:after="120" w:line="264" w:lineRule="auto"/>
        <w:ind w:left="0" w:right="-374"/>
        <w:jc w:val="center"/>
        <w:rPr>
          <w:rFonts w:ascii="Century Gothic" w:hAnsi="Century Gothic" w:cs="Arial"/>
          <w:sz w:val="22"/>
          <w:szCs w:val="22"/>
        </w:rPr>
      </w:pPr>
      <w:r w:rsidRPr="00C9298B">
        <w:rPr>
          <w:rFonts w:ascii="Century Gothic" w:hAnsi="Century Gothic" w:cs="Arial"/>
          <w:noProof/>
          <w:sz w:val="22"/>
          <w:szCs w:val="22"/>
          <w:lang w:val="es-MX" w:eastAsia="es-MX"/>
        </w:rPr>
        <w:drawing>
          <wp:inline distT="0" distB="0" distL="0" distR="0" wp14:anchorId="1A236F83" wp14:editId="5C79C0F1">
            <wp:extent cx="3388966" cy="1809750"/>
            <wp:effectExtent l="0" t="0" r="254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3"/>
                    <a:srcRect/>
                    <a:stretch>
                      <a:fillRect/>
                    </a:stretch>
                  </pic:blipFill>
                  <pic:spPr bwMode="auto">
                    <a:xfrm>
                      <a:off x="0" y="0"/>
                      <a:ext cx="3400263" cy="1815783"/>
                    </a:xfrm>
                    <a:prstGeom prst="rect">
                      <a:avLst/>
                    </a:prstGeom>
                    <a:noFill/>
                    <a:ln w="9525">
                      <a:noFill/>
                      <a:miter lim="800000"/>
                      <a:headEnd/>
                      <a:tailEnd/>
                    </a:ln>
                  </pic:spPr>
                </pic:pic>
              </a:graphicData>
            </a:graphic>
          </wp:inline>
        </w:drawing>
      </w:r>
    </w:p>
    <w:p w14:paraId="225ADD90" w14:textId="77777777" w:rsidR="0017227E" w:rsidRPr="00C9298B" w:rsidRDefault="0017227E" w:rsidP="00C9298B">
      <w:pPr>
        <w:pStyle w:val="Texto01"/>
        <w:spacing w:after="120" w:line="264" w:lineRule="auto"/>
        <w:ind w:left="0" w:right="-374"/>
        <w:jc w:val="center"/>
        <w:rPr>
          <w:rFonts w:ascii="Century Gothic" w:hAnsi="Century Gothic" w:cs="Arial"/>
          <w:b/>
          <w:bCs/>
        </w:rPr>
      </w:pPr>
      <w:r w:rsidRPr="00C9298B">
        <w:rPr>
          <w:rFonts w:ascii="Century Gothic" w:hAnsi="Century Gothic" w:cs="Arial"/>
          <w:b/>
          <w:bCs/>
        </w:rPr>
        <w:t>Figura 3. Roseta para cableado interior.</w:t>
      </w:r>
    </w:p>
    <w:p w14:paraId="12F294EA" w14:textId="77777777" w:rsidR="0017227E" w:rsidRPr="00C9298B" w:rsidRDefault="0017227E" w:rsidP="00C9298B">
      <w:pPr>
        <w:pStyle w:val="Texto01"/>
        <w:spacing w:after="120" w:line="264" w:lineRule="auto"/>
        <w:ind w:left="0" w:right="-374"/>
        <w:rPr>
          <w:rFonts w:ascii="Century Gothic" w:hAnsi="Century Gothic" w:cs="Arial"/>
          <w:sz w:val="22"/>
          <w:szCs w:val="22"/>
        </w:rPr>
      </w:pPr>
    </w:p>
    <w:p w14:paraId="7F477FF0" w14:textId="77777777" w:rsidR="0017227E" w:rsidRPr="00C9298B" w:rsidRDefault="0017227E" w:rsidP="00C9298B">
      <w:pPr>
        <w:spacing w:after="120" w:line="264" w:lineRule="auto"/>
        <w:rPr>
          <w:rFonts w:ascii="Century Gothic" w:hAnsi="Century Gothic" w:cs="Arial"/>
          <w:bCs/>
          <w:u w:val="single"/>
        </w:rPr>
      </w:pPr>
      <w:r w:rsidRPr="00C9298B">
        <w:rPr>
          <w:rFonts w:ascii="Century Gothic" w:hAnsi="Century Gothic" w:cs="Arial"/>
          <w:bCs/>
          <w:u w:val="single"/>
        </w:rPr>
        <w:t>Características de la roseta.</w:t>
      </w:r>
    </w:p>
    <w:p w14:paraId="75041D75" w14:textId="77777777" w:rsidR="0017227E" w:rsidRPr="00C9298B" w:rsidRDefault="003B1A36" w:rsidP="00C9298B">
      <w:pPr>
        <w:pStyle w:val="Texto01"/>
        <w:spacing w:after="120" w:line="264" w:lineRule="auto"/>
        <w:ind w:left="426" w:right="-374" w:hanging="360"/>
        <w:rPr>
          <w:rFonts w:ascii="Century Gothic" w:hAnsi="Century Gothic" w:cs="Arial"/>
          <w:sz w:val="22"/>
          <w:szCs w:val="22"/>
        </w:rPr>
      </w:pPr>
      <w:r w:rsidRPr="00C9298B">
        <w:rPr>
          <w:rFonts w:ascii="Symbol" w:hAnsi="Symbol" w:cs="Arial"/>
          <w:sz w:val="22"/>
          <w:szCs w:val="22"/>
        </w:rPr>
        <w:t></w:t>
      </w:r>
      <w:r w:rsidRPr="00C9298B">
        <w:rPr>
          <w:rFonts w:ascii="Symbol" w:hAnsi="Symbol" w:cs="Arial"/>
          <w:sz w:val="22"/>
          <w:szCs w:val="22"/>
        </w:rPr>
        <w:tab/>
      </w:r>
      <w:r w:rsidR="0017227E" w:rsidRPr="00C9298B">
        <w:rPr>
          <w:rFonts w:ascii="Century Gothic" w:hAnsi="Century Gothic" w:cs="Arial"/>
          <w:sz w:val="22"/>
          <w:szCs w:val="22"/>
        </w:rPr>
        <w:t xml:space="preserve">Conexión por desplazamiento de aislamiento. </w:t>
      </w:r>
    </w:p>
    <w:p w14:paraId="39EB1AB3" w14:textId="77777777" w:rsidR="0017227E" w:rsidRPr="00C9298B" w:rsidRDefault="003B1A36" w:rsidP="00C9298B">
      <w:pPr>
        <w:pStyle w:val="Texto01"/>
        <w:spacing w:after="120" w:line="264" w:lineRule="auto"/>
        <w:ind w:left="426" w:right="-374" w:hanging="360"/>
        <w:rPr>
          <w:rFonts w:ascii="Century Gothic" w:hAnsi="Century Gothic" w:cs="Arial"/>
          <w:sz w:val="22"/>
          <w:szCs w:val="22"/>
        </w:rPr>
      </w:pPr>
      <w:r w:rsidRPr="00C9298B">
        <w:rPr>
          <w:rFonts w:ascii="Symbol" w:hAnsi="Symbol" w:cs="Arial"/>
          <w:sz w:val="22"/>
          <w:szCs w:val="22"/>
        </w:rPr>
        <w:t></w:t>
      </w:r>
      <w:r w:rsidRPr="00C9298B">
        <w:rPr>
          <w:rFonts w:ascii="Symbol" w:hAnsi="Symbol" w:cs="Arial"/>
          <w:sz w:val="22"/>
          <w:szCs w:val="22"/>
        </w:rPr>
        <w:tab/>
      </w:r>
      <w:r w:rsidR="0017227E" w:rsidRPr="00C9298B">
        <w:rPr>
          <w:rFonts w:ascii="Century Gothic" w:hAnsi="Century Gothic" w:cs="Arial"/>
          <w:sz w:val="22"/>
          <w:szCs w:val="22"/>
        </w:rPr>
        <w:t>Puntos de conexión protegidos con gel.</w:t>
      </w:r>
    </w:p>
    <w:p w14:paraId="0B6C0EFC" w14:textId="77777777" w:rsidR="0017227E" w:rsidRPr="00C9298B" w:rsidRDefault="003B1A36" w:rsidP="00C9298B">
      <w:pPr>
        <w:pStyle w:val="Texto01"/>
        <w:spacing w:after="120" w:line="264" w:lineRule="auto"/>
        <w:ind w:left="426" w:right="-374" w:hanging="360"/>
        <w:rPr>
          <w:rFonts w:ascii="Century Gothic" w:hAnsi="Century Gothic" w:cs="Arial"/>
          <w:sz w:val="22"/>
          <w:szCs w:val="22"/>
        </w:rPr>
      </w:pPr>
      <w:r w:rsidRPr="00C9298B">
        <w:rPr>
          <w:rFonts w:ascii="Symbol" w:hAnsi="Symbol" w:cs="Arial"/>
          <w:sz w:val="22"/>
          <w:szCs w:val="22"/>
        </w:rPr>
        <w:t></w:t>
      </w:r>
      <w:r w:rsidRPr="00C9298B">
        <w:rPr>
          <w:rFonts w:ascii="Symbol" w:hAnsi="Symbol" w:cs="Arial"/>
          <w:sz w:val="22"/>
          <w:szCs w:val="22"/>
        </w:rPr>
        <w:tab/>
      </w:r>
      <w:r w:rsidR="0017227E" w:rsidRPr="00C9298B">
        <w:rPr>
          <w:rFonts w:ascii="Century Gothic" w:hAnsi="Century Gothic" w:cs="Arial"/>
          <w:sz w:val="22"/>
          <w:szCs w:val="22"/>
        </w:rPr>
        <w:t>Puntos de conexión para derivación a una extensión.</w:t>
      </w:r>
    </w:p>
    <w:p w14:paraId="4B8797BD" w14:textId="77777777" w:rsidR="00AD2E01" w:rsidRDefault="0017227E" w:rsidP="00C9298B">
      <w:pPr>
        <w:pStyle w:val="Texto01"/>
        <w:spacing w:after="120" w:line="264" w:lineRule="auto"/>
        <w:ind w:left="0" w:right="50"/>
        <w:rPr>
          <w:rFonts w:ascii="Century Gothic" w:hAnsi="Century Gothic" w:cs="Arial"/>
          <w:sz w:val="22"/>
          <w:szCs w:val="22"/>
        </w:rPr>
      </w:pPr>
      <w:r w:rsidRPr="00C9298B">
        <w:rPr>
          <w:rFonts w:ascii="Century Gothic" w:hAnsi="Century Gothic" w:cs="Arial"/>
          <w:sz w:val="22"/>
          <w:szCs w:val="22"/>
        </w:rPr>
        <w:t>El gel evita la penetración de humedad, polvo y la sulfatación de los puntos de conexión del conector RJ-11. Si se requiere cambiar la roseta por problemas de corrosión, también se debe cambiar el cordón del aparato telefónico.</w:t>
      </w:r>
    </w:p>
    <w:p w14:paraId="2BD4FE5C" w14:textId="77777777" w:rsidR="00C9298B" w:rsidRPr="00C9298B" w:rsidRDefault="00C9298B" w:rsidP="00C9298B">
      <w:pPr>
        <w:pStyle w:val="Texto01"/>
        <w:spacing w:after="120" w:line="264" w:lineRule="auto"/>
        <w:ind w:left="0" w:right="50"/>
        <w:rPr>
          <w:sz w:val="22"/>
          <w:szCs w:val="22"/>
        </w:rPr>
      </w:pPr>
    </w:p>
    <w:p w14:paraId="252EDAF4" w14:textId="77777777" w:rsidR="0017227E" w:rsidRPr="00C9298B" w:rsidRDefault="0017227E" w:rsidP="00C9298B">
      <w:pPr>
        <w:spacing w:after="120" w:line="264" w:lineRule="auto"/>
        <w:rPr>
          <w:rFonts w:ascii="Century Gothic" w:hAnsi="Century Gothic" w:cs="Arial"/>
          <w:bCs/>
          <w:u w:val="single"/>
        </w:rPr>
      </w:pPr>
      <w:r w:rsidRPr="00C9298B">
        <w:rPr>
          <w:rFonts w:ascii="Century Gothic" w:hAnsi="Century Gothic" w:cs="Arial"/>
          <w:bCs/>
          <w:u w:val="single"/>
        </w:rPr>
        <w:t>La instalación de la roseta.</w:t>
      </w:r>
    </w:p>
    <w:p w14:paraId="119279B7" w14:textId="77777777" w:rsidR="0017227E" w:rsidRPr="00C9298B" w:rsidRDefault="0017227E" w:rsidP="00C9298B">
      <w:pPr>
        <w:pStyle w:val="Texto01"/>
        <w:spacing w:after="120" w:line="264" w:lineRule="auto"/>
        <w:ind w:left="0" w:right="-374"/>
        <w:rPr>
          <w:rFonts w:ascii="Century Gothic" w:hAnsi="Century Gothic" w:cs="Arial"/>
          <w:sz w:val="22"/>
          <w:szCs w:val="22"/>
        </w:rPr>
      </w:pPr>
      <w:bookmarkStart w:id="2695" w:name="_Toc428875307"/>
      <w:bookmarkStart w:id="2696" w:name="_Toc434830163"/>
      <w:r w:rsidRPr="00C9298B">
        <w:rPr>
          <w:rFonts w:ascii="Century Gothic" w:hAnsi="Century Gothic" w:cs="Arial"/>
          <w:sz w:val="22"/>
          <w:szCs w:val="22"/>
        </w:rPr>
        <w:t>Se debe realizar de acuerdo a lo indicado en la tabla 2 y considerando los siguientes puntos:</w:t>
      </w:r>
      <w:bookmarkEnd w:id="2695"/>
      <w:bookmarkEnd w:id="2696"/>
    </w:p>
    <w:p w14:paraId="3B54285D" w14:textId="77777777" w:rsidR="0017227E" w:rsidRPr="00C9298B" w:rsidRDefault="003B1A36" w:rsidP="00C9298B">
      <w:pPr>
        <w:pStyle w:val="Texto01"/>
        <w:tabs>
          <w:tab w:val="left" w:pos="426"/>
        </w:tabs>
        <w:spacing w:after="120" w:line="264" w:lineRule="auto"/>
        <w:ind w:left="426" w:right="-374" w:hanging="360"/>
        <w:rPr>
          <w:rFonts w:ascii="Century Gothic" w:hAnsi="Century Gothic" w:cs="Arial"/>
          <w:sz w:val="22"/>
          <w:szCs w:val="22"/>
        </w:rPr>
      </w:pPr>
      <w:r w:rsidRPr="00C9298B">
        <w:rPr>
          <w:rFonts w:ascii="Symbol" w:hAnsi="Symbol" w:cs="Arial"/>
          <w:sz w:val="22"/>
          <w:szCs w:val="22"/>
        </w:rPr>
        <w:t></w:t>
      </w:r>
      <w:r w:rsidRPr="00C9298B">
        <w:rPr>
          <w:rFonts w:ascii="Symbol" w:hAnsi="Symbol" w:cs="Arial"/>
          <w:sz w:val="22"/>
          <w:szCs w:val="22"/>
        </w:rPr>
        <w:tab/>
      </w:r>
      <w:r w:rsidR="0017227E" w:rsidRPr="00C9298B">
        <w:rPr>
          <w:rFonts w:ascii="Century Gothic" w:hAnsi="Century Gothic" w:cs="Arial"/>
          <w:sz w:val="22"/>
          <w:szCs w:val="22"/>
        </w:rPr>
        <w:t>La posición de la roseta al fijarla, debe ser con el conector RJ-11 hacia abajo.</w:t>
      </w:r>
    </w:p>
    <w:p w14:paraId="269D4B2F" w14:textId="77777777" w:rsidR="0017227E" w:rsidRPr="00C9298B" w:rsidRDefault="003B1A36" w:rsidP="00C9298B">
      <w:pPr>
        <w:pStyle w:val="Texto01"/>
        <w:tabs>
          <w:tab w:val="left" w:pos="426"/>
        </w:tabs>
        <w:spacing w:after="120" w:line="264" w:lineRule="auto"/>
        <w:ind w:left="426" w:right="-374" w:hanging="360"/>
        <w:rPr>
          <w:rFonts w:ascii="Century Gothic" w:hAnsi="Century Gothic" w:cs="Arial"/>
          <w:sz w:val="22"/>
          <w:szCs w:val="22"/>
        </w:rPr>
      </w:pPr>
      <w:r w:rsidRPr="00C9298B">
        <w:rPr>
          <w:rFonts w:ascii="Symbol" w:hAnsi="Symbol" w:cs="Arial"/>
          <w:sz w:val="22"/>
          <w:szCs w:val="22"/>
        </w:rPr>
        <w:t></w:t>
      </w:r>
      <w:r w:rsidRPr="00C9298B">
        <w:rPr>
          <w:rFonts w:ascii="Symbol" w:hAnsi="Symbol" w:cs="Arial"/>
          <w:sz w:val="22"/>
          <w:szCs w:val="22"/>
        </w:rPr>
        <w:tab/>
      </w:r>
      <w:r w:rsidR="0017227E" w:rsidRPr="00C9298B">
        <w:rPr>
          <w:rFonts w:ascii="Century Gothic" w:hAnsi="Century Gothic" w:cs="Arial"/>
          <w:sz w:val="22"/>
          <w:szCs w:val="22"/>
        </w:rPr>
        <w:t>Se debe instalar a una distancia mínima de 60 cm del piso.</w:t>
      </w:r>
    </w:p>
    <w:p w14:paraId="7B5A03EA" w14:textId="77777777" w:rsidR="0017227E" w:rsidRDefault="003B1A36" w:rsidP="00C9298B">
      <w:pPr>
        <w:pStyle w:val="Texto01"/>
        <w:tabs>
          <w:tab w:val="left" w:pos="426"/>
        </w:tabs>
        <w:spacing w:after="120" w:line="264" w:lineRule="auto"/>
        <w:ind w:left="426" w:right="50" w:hanging="360"/>
        <w:rPr>
          <w:rFonts w:ascii="Century Gothic" w:hAnsi="Century Gothic" w:cs="Arial"/>
          <w:sz w:val="22"/>
          <w:szCs w:val="22"/>
        </w:rPr>
      </w:pPr>
      <w:r w:rsidRPr="00C9298B">
        <w:rPr>
          <w:rFonts w:ascii="Symbol" w:hAnsi="Symbol" w:cs="Arial"/>
          <w:sz w:val="22"/>
          <w:szCs w:val="22"/>
        </w:rPr>
        <w:t></w:t>
      </w:r>
      <w:r w:rsidRPr="00C9298B">
        <w:rPr>
          <w:rFonts w:ascii="Symbol" w:hAnsi="Symbol" w:cs="Arial"/>
          <w:sz w:val="22"/>
          <w:szCs w:val="22"/>
        </w:rPr>
        <w:tab/>
      </w:r>
      <w:r w:rsidR="0017227E" w:rsidRPr="00C9298B">
        <w:rPr>
          <w:rFonts w:ascii="Century Gothic" w:hAnsi="Century Gothic" w:cs="Arial"/>
          <w:sz w:val="22"/>
          <w:szCs w:val="22"/>
        </w:rPr>
        <w:t>Se debe verificar la continuidad del cableado al PCT, a la roseta instalada con el amplificador y probador de tono.</w:t>
      </w:r>
    </w:p>
    <w:p w14:paraId="475530E7" w14:textId="77777777" w:rsidR="00C9298B" w:rsidRDefault="00C9298B" w:rsidP="00C9298B">
      <w:pPr>
        <w:pStyle w:val="Texto01"/>
        <w:tabs>
          <w:tab w:val="left" w:pos="426"/>
        </w:tabs>
        <w:spacing w:after="120" w:line="264" w:lineRule="auto"/>
        <w:ind w:left="426" w:right="50" w:hanging="360"/>
        <w:rPr>
          <w:rFonts w:ascii="Century Gothic" w:hAnsi="Century Gothic" w:cs="Arial"/>
          <w:sz w:val="22"/>
          <w:szCs w:val="22"/>
        </w:rPr>
      </w:pPr>
    </w:p>
    <w:p w14:paraId="2A41E25D" w14:textId="77777777" w:rsidR="0017227E" w:rsidRPr="00C9298B" w:rsidRDefault="00C9298B" w:rsidP="008A6791">
      <w:pPr>
        <w:spacing w:line="240" w:lineRule="auto"/>
        <w:jc w:val="center"/>
        <w:rPr>
          <w:rFonts w:ascii="Century Gothic" w:hAnsi="Century Gothic" w:cs="Arial"/>
          <w:b/>
          <w:sz w:val="20"/>
          <w:szCs w:val="20"/>
        </w:rPr>
      </w:pPr>
      <w:r w:rsidRPr="00C9298B">
        <w:rPr>
          <w:rFonts w:ascii="Century Gothic" w:hAnsi="Century Gothic" w:cs="Arial"/>
          <w:b/>
          <w:sz w:val="20"/>
          <w:szCs w:val="20"/>
        </w:rPr>
        <w:t>Tabla 2. Instalación de la Roseta.</w:t>
      </w:r>
    </w:p>
    <w:tbl>
      <w:tblPr>
        <w:tblW w:w="893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90"/>
        <w:gridCol w:w="2587"/>
        <w:gridCol w:w="4253"/>
      </w:tblGrid>
      <w:tr w:rsidR="0017227E" w:rsidRPr="00544FDC" w14:paraId="55F5C3CA" w14:textId="77777777" w:rsidTr="0017227E">
        <w:tc>
          <w:tcPr>
            <w:tcW w:w="4677" w:type="dxa"/>
            <w:gridSpan w:val="2"/>
          </w:tcPr>
          <w:p w14:paraId="3C95D876" w14:textId="77777777" w:rsidR="0017227E" w:rsidRPr="008A6791" w:rsidRDefault="0017227E" w:rsidP="008A6791">
            <w:pPr>
              <w:spacing w:line="240" w:lineRule="auto"/>
              <w:jc w:val="center"/>
              <w:rPr>
                <w:rFonts w:ascii="Century Gothic" w:hAnsi="Century Gothic" w:cs="Arial"/>
                <w:sz w:val="20"/>
                <w:szCs w:val="20"/>
              </w:rPr>
            </w:pPr>
            <w:r w:rsidRPr="008A6791">
              <w:rPr>
                <w:rFonts w:ascii="Century Gothic" w:hAnsi="Century Gothic" w:cs="Arial"/>
                <w:noProof/>
                <w:sz w:val="20"/>
                <w:szCs w:val="20"/>
                <w:lang w:eastAsia="es-MX"/>
              </w:rPr>
              <w:drawing>
                <wp:inline distT="0" distB="0" distL="0" distR="0" wp14:anchorId="45EBBAE9" wp14:editId="7F6E62EB">
                  <wp:extent cx="1819910" cy="1153901"/>
                  <wp:effectExtent l="19050" t="0" r="8890" b="0"/>
                  <wp:docPr id="515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4"/>
                          <a:srcRect/>
                          <a:stretch>
                            <a:fillRect/>
                          </a:stretch>
                        </pic:blipFill>
                        <pic:spPr bwMode="auto">
                          <a:xfrm>
                            <a:off x="0" y="0"/>
                            <a:ext cx="1819205" cy="1153454"/>
                          </a:xfrm>
                          <a:prstGeom prst="rect">
                            <a:avLst/>
                          </a:prstGeom>
                          <a:noFill/>
                          <a:ln w="9525">
                            <a:noFill/>
                            <a:miter lim="800000"/>
                            <a:headEnd/>
                            <a:tailEnd/>
                          </a:ln>
                        </pic:spPr>
                      </pic:pic>
                    </a:graphicData>
                  </a:graphic>
                </wp:inline>
              </w:drawing>
            </w:r>
          </w:p>
        </w:tc>
        <w:tc>
          <w:tcPr>
            <w:tcW w:w="4253" w:type="dxa"/>
            <w:vAlign w:val="center"/>
          </w:tcPr>
          <w:p w14:paraId="5B9DF611" w14:textId="77777777" w:rsidR="0017227E" w:rsidRPr="008A6791" w:rsidRDefault="0017227E" w:rsidP="008A6791">
            <w:pPr>
              <w:spacing w:line="240" w:lineRule="auto"/>
              <w:jc w:val="center"/>
              <w:rPr>
                <w:rFonts w:ascii="Century Gothic" w:hAnsi="Century Gothic" w:cs="Arial"/>
                <w:sz w:val="20"/>
                <w:szCs w:val="20"/>
              </w:rPr>
            </w:pPr>
            <w:r w:rsidRPr="008A6791">
              <w:rPr>
                <w:rFonts w:ascii="Century Gothic" w:hAnsi="Century Gothic" w:cs="Arial"/>
                <w:noProof/>
                <w:sz w:val="20"/>
                <w:szCs w:val="20"/>
                <w:lang w:eastAsia="es-MX"/>
              </w:rPr>
              <w:drawing>
                <wp:inline distT="0" distB="0" distL="0" distR="0" wp14:anchorId="48D5CF40" wp14:editId="4D7CAA15">
                  <wp:extent cx="2476503" cy="920505"/>
                  <wp:effectExtent l="19050" t="0" r="0" b="0"/>
                  <wp:docPr id="5155"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5"/>
                          <a:srcRect/>
                          <a:stretch>
                            <a:fillRect/>
                          </a:stretch>
                        </pic:blipFill>
                        <pic:spPr bwMode="auto">
                          <a:xfrm>
                            <a:off x="0" y="0"/>
                            <a:ext cx="2476699" cy="920578"/>
                          </a:xfrm>
                          <a:prstGeom prst="rect">
                            <a:avLst/>
                          </a:prstGeom>
                          <a:noFill/>
                          <a:ln w="9525">
                            <a:noFill/>
                            <a:miter lim="800000"/>
                            <a:headEnd/>
                            <a:tailEnd/>
                          </a:ln>
                        </pic:spPr>
                      </pic:pic>
                    </a:graphicData>
                  </a:graphic>
                </wp:inline>
              </w:drawing>
            </w:r>
          </w:p>
        </w:tc>
      </w:tr>
      <w:tr w:rsidR="0017227E" w:rsidRPr="00C9298B" w14:paraId="3A843F12" w14:textId="77777777" w:rsidTr="0017227E">
        <w:tc>
          <w:tcPr>
            <w:tcW w:w="4677" w:type="dxa"/>
            <w:gridSpan w:val="2"/>
          </w:tcPr>
          <w:p w14:paraId="5064FF83" w14:textId="77777777" w:rsidR="0017227E" w:rsidRPr="00C9298B" w:rsidRDefault="003B1A36" w:rsidP="00C9298B">
            <w:pPr>
              <w:tabs>
                <w:tab w:val="left" w:pos="142"/>
              </w:tabs>
              <w:spacing w:before="40" w:after="40" w:line="240" w:lineRule="auto"/>
              <w:ind w:hanging="227"/>
              <w:jc w:val="both"/>
              <w:rPr>
                <w:rFonts w:ascii="Century Gothic" w:hAnsi="Century Gothic" w:cs="Arial"/>
                <w:sz w:val="20"/>
                <w:szCs w:val="20"/>
              </w:rPr>
            </w:pPr>
            <w:r w:rsidRPr="00C9298B">
              <w:rPr>
                <w:rFonts w:ascii="Century Gothic" w:hAnsi="Century Gothic" w:cs="Arial"/>
                <w:sz w:val="20"/>
                <w:szCs w:val="20"/>
              </w:rPr>
              <w:t>1.</w:t>
            </w:r>
            <w:r w:rsidRPr="00C9298B">
              <w:rPr>
                <w:rFonts w:ascii="Century Gothic" w:hAnsi="Century Gothic" w:cs="Arial"/>
                <w:sz w:val="20"/>
                <w:szCs w:val="20"/>
              </w:rPr>
              <w:tab/>
            </w:r>
            <w:r w:rsidR="0017227E" w:rsidRPr="00C9298B">
              <w:rPr>
                <w:rFonts w:ascii="Century Gothic" w:hAnsi="Century Gothic" w:cs="Arial"/>
                <w:sz w:val="20"/>
                <w:szCs w:val="20"/>
              </w:rPr>
              <w:t>Abra la roseta haciendo presión a ambos lados de ésta con los dedos y jale para quitar la tapa.</w:t>
            </w:r>
          </w:p>
        </w:tc>
        <w:tc>
          <w:tcPr>
            <w:tcW w:w="4253" w:type="dxa"/>
          </w:tcPr>
          <w:p w14:paraId="4DAB2A58" w14:textId="77777777" w:rsidR="0017227E" w:rsidRPr="00C9298B" w:rsidRDefault="003B1A36" w:rsidP="00C9298B">
            <w:pPr>
              <w:tabs>
                <w:tab w:val="left" w:pos="214"/>
              </w:tabs>
              <w:spacing w:before="40" w:after="40" w:line="240" w:lineRule="auto"/>
              <w:ind w:hanging="227"/>
              <w:jc w:val="both"/>
              <w:rPr>
                <w:rFonts w:ascii="Century Gothic" w:hAnsi="Century Gothic" w:cs="Arial"/>
                <w:sz w:val="20"/>
                <w:szCs w:val="20"/>
              </w:rPr>
            </w:pPr>
            <w:r w:rsidRPr="00C9298B">
              <w:rPr>
                <w:rFonts w:ascii="Century Gothic" w:hAnsi="Century Gothic" w:cs="Arial"/>
                <w:sz w:val="20"/>
                <w:szCs w:val="20"/>
              </w:rPr>
              <w:t>2.</w:t>
            </w:r>
            <w:r w:rsidRPr="00C9298B">
              <w:rPr>
                <w:rFonts w:ascii="Century Gothic" w:hAnsi="Century Gothic" w:cs="Arial"/>
                <w:sz w:val="20"/>
                <w:szCs w:val="20"/>
              </w:rPr>
              <w:tab/>
            </w:r>
            <w:r w:rsidR="0017227E" w:rsidRPr="00C9298B">
              <w:rPr>
                <w:rFonts w:ascii="Century Gothic" w:hAnsi="Century Gothic" w:cs="Arial"/>
                <w:sz w:val="20"/>
                <w:szCs w:val="20"/>
              </w:rPr>
              <w:t>Ponga la roseta sobre el muro, en la parte donde la va a fijar y marque con un lápiz dos orificios de fijación.</w:t>
            </w:r>
          </w:p>
        </w:tc>
      </w:tr>
      <w:tr w:rsidR="0017227E" w:rsidRPr="00C9298B" w14:paraId="036A56D7" w14:textId="77777777" w:rsidTr="0017227E">
        <w:trPr>
          <w:cantSplit/>
        </w:trPr>
        <w:tc>
          <w:tcPr>
            <w:tcW w:w="2090" w:type="dxa"/>
          </w:tcPr>
          <w:p w14:paraId="7E746BDA" w14:textId="77777777" w:rsidR="0017227E" w:rsidRPr="00C9298B" w:rsidRDefault="0017227E" w:rsidP="00C9298B">
            <w:pPr>
              <w:spacing w:before="40" w:after="40" w:line="240" w:lineRule="auto"/>
              <w:jc w:val="center"/>
              <w:rPr>
                <w:rFonts w:ascii="Century Gothic" w:hAnsi="Century Gothic" w:cs="Arial"/>
                <w:sz w:val="20"/>
                <w:szCs w:val="20"/>
              </w:rPr>
            </w:pPr>
            <w:r w:rsidRPr="00C9298B">
              <w:rPr>
                <w:rFonts w:ascii="Century Gothic" w:hAnsi="Century Gothic" w:cs="Arial"/>
                <w:noProof/>
                <w:sz w:val="20"/>
                <w:szCs w:val="20"/>
                <w:lang w:eastAsia="es-MX"/>
              </w:rPr>
              <w:drawing>
                <wp:inline distT="0" distB="0" distL="0" distR="0" wp14:anchorId="4295CDAE" wp14:editId="08007530">
                  <wp:extent cx="1227473" cy="898102"/>
                  <wp:effectExtent l="19050" t="0" r="0" b="0"/>
                  <wp:docPr id="5156"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6"/>
                          <a:srcRect/>
                          <a:stretch>
                            <a:fillRect/>
                          </a:stretch>
                        </pic:blipFill>
                        <pic:spPr bwMode="auto">
                          <a:xfrm>
                            <a:off x="0" y="0"/>
                            <a:ext cx="1228932" cy="899169"/>
                          </a:xfrm>
                          <a:prstGeom prst="rect">
                            <a:avLst/>
                          </a:prstGeom>
                          <a:noFill/>
                          <a:ln w="9525">
                            <a:noFill/>
                            <a:miter lim="800000"/>
                            <a:headEnd/>
                            <a:tailEnd/>
                          </a:ln>
                        </pic:spPr>
                      </pic:pic>
                    </a:graphicData>
                  </a:graphic>
                </wp:inline>
              </w:drawing>
            </w:r>
          </w:p>
        </w:tc>
        <w:tc>
          <w:tcPr>
            <w:tcW w:w="2587" w:type="dxa"/>
          </w:tcPr>
          <w:p w14:paraId="535A93FD" w14:textId="77777777" w:rsidR="0017227E" w:rsidRPr="00C9298B" w:rsidRDefault="0017227E" w:rsidP="00C9298B">
            <w:pPr>
              <w:spacing w:before="40" w:after="40" w:line="240" w:lineRule="auto"/>
              <w:jc w:val="center"/>
              <w:rPr>
                <w:rFonts w:ascii="Century Gothic" w:hAnsi="Century Gothic" w:cs="Arial"/>
                <w:sz w:val="20"/>
                <w:szCs w:val="20"/>
              </w:rPr>
            </w:pPr>
            <w:r w:rsidRPr="00C9298B">
              <w:rPr>
                <w:rFonts w:ascii="Century Gothic" w:hAnsi="Century Gothic" w:cs="Arial"/>
                <w:noProof/>
                <w:sz w:val="20"/>
                <w:szCs w:val="20"/>
                <w:lang w:eastAsia="es-MX"/>
              </w:rPr>
              <w:drawing>
                <wp:inline distT="0" distB="0" distL="0" distR="0" wp14:anchorId="149C7846" wp14:editId="51BED3FE">
                  <wp:extent cx="1078173" cy="1127642"/>
                  <wp:effectExtent l="0" t="0" r="0" b="0"/>
                  <wp:docPr id="515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7"/>
                          <a:srcRect/>
                          <a:stretch>
                            <a:fillRect/>
                          </a:stretch>
                        </pic:blipFill>
                        <pic:spPr bwMode="auto">
                          <a:xfrm>
                            <a:off x="0" y="0"/>
                            <a:ext cx="1078879" cy="1128380"/>
                          </a:xfrm>
                          <a:prstGeom prst="rect">
                            <a:avLst/>
                          </a:prstGeom>
                          <a:noFill/>
                          <a:ln w="9525">
                            <a:noFill/>
                            <a:miter lim="800000"/>
                            <a:headEnd/>
                            <a:tailEnd/>
                          </a:ln>
                        </pic:spPr>
                      </pic:pic>
                    </a:graphicData>
                  </a:graphic>
                </wp:inline>
              </w:drawing>
            </w:r>
          </w:p>
        </w:tc>
        <w:tc>
          <w:tcPr>
            <w:tcW w:w="4253" w:type="dxa"/>
            <w:vAlign w:val="center"/>
          </w:tcPr>
          <w:p w14:paraId="54EC2C3F" w14:textId="77777777" w:rsidR="0017227E" w:rsidRPr="00C9298B" w:rsidRDefault="0017227E" w:rsidP="00C9298B">
            <w:pPr>
              <w:spacing w:before="40" w:after="40" w:line="240" w:lineRule="auto"/>
              <w:jc w:val="center"/>
              <w:rPr>
                <w:rFonts w:ascii="Century Gothic" w:hAnsi="Century Gothic" w:cs="Arial"/>
                <w:sz w:val="20"/>
                <w:szCs w:val="20"/>
              </w:rPr>
            </w:pPr>
            <w:r w:rsidRPr="00C9298B">
              <w:rPr>
                <w:rFonts w:ascii="Century Gothic" w:hAnsi="Century Gothic" w:cs="Arial"/>
                <w:noProof/>
                <w:sz w:val="20"/>
                <w:szCs w:val="20"/>
                <w:lang w:eastAsia="es-MX"/>
              </w:rPr>
              <w:drawing>
                <wp:inline distT="0" distB="0" distL="0" distR="0" wp14:anchorId="20D7AAD1" wp14:editId="0CC0CADA">
                  <wp:extent cx="1272093" cy="1369188"/>
                  <wp:effectExtent l="19050" t="0" r="0" b="0"/>
                  <wp:docPr id="5158"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8"/>
                          <a:srcRect/>
                          <a:stretch>
                            <a:fillRect/>
                          </a:stretch>
                        </pic:blipFill>
                        <pic:spPr bwMode="auto">
                          <a:xfrm>
                            <a:off x="0" y="0"/>
                            <a:ext cx="1274105" cy="1371353"/>
                          </a:xfrm>
                          <a:prstGeom prst="rect">
                            <a:avLst/>
                          </a:prstGeom>
                          <a:noFill/>
                          <a:ln w="9525">
                            <a:noFill/>
                            <a:miter lim="800000"/>
                            <a:headEnd/>
                            <a:tailEnd/>
                          </a:ln>
                        </pic:spPr>
                      </pic:pic>
                    </a:graphicData>
                  </a:graphic>
                </wp:inline>
              </w:drawing>
            </w:r>
          </w:p>
        </w:tc>
      </w:tr>
      <w:tr w:rsidR="0017227E" w:rsidRPr="00C9298B" w14:paraId="61E1C2F5" w14:textId="77777777" w:rsidTr="0017227E">
        <w:trPr>
          <w:cantSplit/>
        </w:trPr>
        <w:tc>
          <w:tcPr>
            <w:tcW w:w="2090" w:type="dxa"/>
          </w:tcPr>
          <w:p w14:paraId="21922370" w14:textId="77777777" w:rsidR="0017227E" w:rsidRPr="00C9298B" w:rsidRDefault="003B1A36" w:rsidP="00C9298B">
            <w:pPr>
              <w:tabs>
                <w:tab w:val="left" w:pos="142"/>
              </w:tabs>
              <w:spacing w:before="40" w:after="40" w:line="240" w:lineRule="auto"/>
              <w:ind w:hanging="227"/>
              <w:jc w:val="both"/>
              <w:rPr>
                <w:rFonts w:ascii="Century Gothic" w:hAnsi="Century Gothic" w:cs="Arial"/>
                <w:sz w:val="20"/>
                <w:szCs w:val="20"/>
              </w:rPr>
            </w:pPr>
            <w:r w:rsidRPr="00C9298B">
              <w:rPr>
                <w:rFonts w:ascii="Century Gothic" w:hAnsi="Century Gothic" w:cs="Arial"/>
                <w:sz w:val="20"/>
                <w:szCs w:val="20"/>
              </w:rPr>
              <w:t>3.</w:t>
            </w:r>
            <w:r w:rsidRPr="00C9298B">
              <w:rPr>
                <w:rFonts w:ascii="Century Gothic" w:hAnsi="Century Gothic" w:cs="Arial"/>
                <w:sz w:val="20"/>
                <w:szCs w:val="20"/>
              </w:rPr>
              <w:tab/>
            </w:r>
            <w:r w:rsidR="0017227E" w:rsidRPr="00C9298B">
              <w:rPr>
                <w:rFonts w:ascii="Century Gothic" w:hAnsi="Century Gothic" w:cs="Arial"/>
                <w:sz w:val="20"/>
                <w:szCs w:val="20"/>
              </w:rPr>
              <w:t xml:space="preserve">En las marcas hechas, perfore el muro </w:t>
            </w:r>
            <w:smartTag w:uri="urn:schemas-microsoft-com:office:smarttags" w:element="metricconverter">
              <w:smartTagPr>
                <w:attr w:name="ProductID" w:val="4 cm"/>
              </w:smartTagPr>
              <w:r w:rsidR="0017227E" w:rsidRPr="00C9298B">
                <w:rPr>
                  <w:rFonts w:ascii="Century Gothic" w:hAnsi="Century Gothic" w:cs="Arial"/>
                  <w:sz w:val="20"/>
                  <w:szCs w:val="20"/>
                </w:rPr>
                <w:t>4 cm</w:t>
              </w:r>
            </w:smartTag>
            <w:r w:rsidR="0017227E" w:rsidRPr="00C9298B">
              <w:rPr>
                <w:rFonts w:ascii="Century Gothic" w:hAnsi="Century Gothic" w:cs="Arial"/>
                <w:sz w:val="20"/>
                <w:szCs w:val="20"/>
              </w:rPr>
              <w:t xml:space="preserve"> con la broca de ¼”.</w:t>
            </w:r>
          </w:p>
        </w:tc>
        <w:tc>
          <w:tcPr>
            <w:tcW w:w="2587" w:type="dxa"/>
          </w:tcPr>
          <w:p w14:paraId="7E665567" w14:textId="77777777" w:rsidR="0017227E" w:rsidRPr="00C9298B" w:rsidRDefault="003B1A36" w:rsidP="00C9298B">
            <w:pPr>
              <w:tabs>
                <w:tab w:val="left" w:pos="108"/>
              </w:tabs>
              <w:spacing w:before="40" w:after="40" w:line="240" w:lineRule="auto"/>
              <w:ind w:hanging="227"/>
              <w:jc w:val="both"/>
              <w:rPr>
                <w:rFonts w:ascii="Century Gothic" w:hAnsi="Century Gothic" w:cs="Arial"/>
                <w:sz w:val="20"/>
                <w:szCs w:val="20"/>
              </w:rPr>
            </w:pPr>
            <w:r w:rsidRPr="00C9298B">
              <w:rPr>
                <w:rFonts w:ascii="Century Gothic" w:hAnsi="Century Gothic" w:cs="Arial"/>
                <w:sz w:val="20"/>
                <w:szCs w:val="20"/>
              </w:rPr>
              <w:t>4.</w:t>
            </w:r>
            <w:r w:rsidRPr="00C9298B">
              <w:rPr>
                <w:rFonts w:ascii="Century Gothic" w:hAnsi="Century Gothic" w:cs="Arial"/>
                <w:sz w:val="20"/>
                <w:szCs w:val="20"/>
              </w:rPr>
              <w:tab/>
            </w:r>
            <w:r w:rsidR="0017227E" w:rsidRPr="00C9298B">
              <w:rPr>
                <w:rFonts w:ascii="Century Gothic" w:hAnsi="Century Gothic" w:cs="Arial"/>
                <w:sz w:val="20"/>
                <w:szCs w:val="20"/>
              </w:rPr>
              <w:t>Coloque los taquetes plásticos</w:t>
            </w:r>
          </w:p>
        </w:tc>
        <w:tc>
          <w:tcPr>
            <w:tcW w:w="4253" w:type="dxa"/>
          </w:tcPr>
          <w:p w14:paraId="36E748D4" w14:textId="77777777" w:rsidR="0017227E" w:rsidRPr="00C9298B" w:rsidRDefault="003B1A36" w:rsidP="00C9298B">
            <w:pPr>
              <w:tabs>
                <w:tab w:val="left" w:pos="72"/>
              </w:tabs>
              <w:spacing w:before="40" w:after="40" w:line="240" w:lineRule="auto"/>
              <w:ind w:hanging="227"/>
              <w:jc w:val="both"/>
              <w:rPr>
                <w:rFonts w:ascii="Century Gothic" w:hAnsi="Century Gothic" w:cs="Arial"/>
                <w:sz w:val="20"/>
                <w:szCs w:val="20"/>
              </w:rPr>
            </w:pPr>
            <w:r w:rsidRPr="00C9298B">
              <w:rPr>
                <w:rFonts w:ascii="Century Gothic" w:hAnsi="Century Gothic" w:cs="Arial"/>
                <w:sz w:val="20"/>
                <w:szCs w:val="20"/>
              </w:rPr>
              <w:t>5.</w:t>
            </w:r>
            <w:r w:rsidRPr="00C9298B">
              <w:rPr>
                <w:rFonts w:ascii="Century Gothic" w:hAnsi="Century Gothic" w:cs="Arial"/>
                <w:sz w:val="20"/>
                <w:szCs w:val="20"/>
              </w:rPr>
              <w:tab/>
            </w:r>
            <w:r w:rsidR="0017227E" w:rsidRPr="00C9298B">
              <w:rPr>
                <w:rFonts w:ascii="Century Gothic" w:hAnsi="Century Gothic" w:cs="Arial"/>
                <w:sz w:val="20"/>
                <w:szCs w:val="20"/>
              </w:rPr>
              <w:t>Con las pijas, fije la roseta al muro, cuidando que el conector para el equipo terminal quede hacia abajo.</w:t>
            </w:r>
          </w:p>
        </w:tc>
      </w:tr>
    </w:tbl>
    <w:p w14:paraId="2D0117F5" w14:textId="77777777" w:rsidR="0017227E" w:rsidRPr="008A6791" w:rsidRDefault="0017227E" w:rsidP="008A6791">
      <w:pPr>
        <w:pStyle w:val="Texto01"/>
        <w:ind w:left="284" w:right="-374"/>
        <w:rPr>
          <w:rFonts w:ascii="Century Gothic" w:hAnsi="Century Gothic" w:cs="Arial"/>
          <w:sz w:val="22"/>
          <w:szCs w:val="22"/>
        </w:rPr>
      </w:pPr>
    </w:p>
    <w:p w14:paraId="1E00DB83" w14:textId="77777777" w:rsidR="0017227E" w:rsidRPr="008A6791" w:rsidRDefault="0017227E" w:rsidP="008A6791">
      <w:pPr>
        <w:pStyle w:val="Texto01"/>
        <w:ind w:left="284" w:right="-374"/>
        <w:rPr>
          <w:rFonts w:ascii="Century Gothic" w:hAnsi="Century Gothic" w:cs="Arial"/>
          <w:sz w:val="22"/>
        </w:rPr>
      </w:pPr>
      <w:r w:rsidRPr="008A6791">
        <w:rPr>
          <w:rFonts w:ascii="Century Gothic" w:hAnsi="Century Gothic" w:cs="Arial"/>
          <w:sz w:val="22"/>
        </w:rPr>
        <w:t>La conexión del cordón de interior (marfil) en la roseta se debe realizar de acuerdo a lo indicado en la tabla 3.</w:t>
      </w:r>
    </w:p>
    <w:p w14:paraId="21F1EB56" w14:textId="77777777" w:rsidR="00C9298B" w:rsidRDefault="00C9298B">
      <w:pPr>
        <w:spacing w:after="160" w:line="259" w:lineRule="auto"/>
        <w:rPr>
          <w:rFonts w:ascii="Century Gothic" w:hAnsi="Century Gothic" w:cs="Arial"/>
          <w:b/>
        </w:rPr>
      </w:pPr>
      <w:r>
        <w:rPr>
          <w:rFonts w:ascii="Century Gothic" w:hAnsi="Century Gothic" w:cs="Arial"/>
          <w:b/>
        </w:rPr>
        <w:br w:type="page"/>
      </w:r>
    </w:p>
    <w:p w14:paraId="58DE054D" w14:textId="77777777" w:rsidR="0017227E" w:rsidRPr="00C9298B" w:rsidRDefault="0017227E" w:rsidP="008A6791">
      <w:pPr>
        <w:spacing w:line="240" w:lineRule="auto"/>
        <w:jc w:val="center"/>
        <w:rPr>
          <w:rFonts w:ascii="Century Gothic" w:hAnsi="Century Gothic" w:cs="Arial"/>
          <w:b/>
          <w:sz w:val="20"/>
          <w:szCs w:val="20"/>
        </w:rPr>
      </w:pPr>
      <w:r w:rsidRPr="00C9298B">
        <w:rPr>
          <w:rFonts w:ascii="Century Gothic" w:hAnsi="Century Gothic" w:cs="Arial"/>
          <w:b/>
          <w:sz w:val="20"/>
          <w:szCs w:val="20"/>
        </w:rPr>
        <w:t>Tabla 3. Colocación de cordón marfil en Roseta.</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3"/>
        <w:gridCol w:w="6237"/>
      </w:tblGrid>
      <w:tr w:rsidR="0017227E" w:rsidRPr="00544FDC" w14:paraId="4F23F25E" w14:textId="77777777" w:rsidTr="0017227E">
        <w:trPr>
          <w:jc w:val="center"/>
        </w:trPr>
        <w:tc>
          <w:tcPr>
            <w:tcW w:w="3543" w:type="dxa"/>
          </w:tcPr>
          <w:p w14:paraId="587E4A9D" w14:textId="77777777" w:rsidR="0017227E" w:rsidRPr="008A6791" w:rsidRDefault="0017227E" w:rsidP="008A6791">
            <w:pPr>
              <w:spacing w:line="240" w:lineRule="auto"/>
              <w:jc w:val="center"/>
              <w:rPr>
                <w:rFonts w:ascii="Century Gothic" w:hAnsi="Century Gothic" w:cs="Arial"/>
                <w:sz w:val="20"/>
                <w:szCs w:val="20"/>
              </w:rPr>
            </w:pPr>
            <w:r w:rsidRPr="008A6791">
              <w:rPr>
                <w:rFonts w:ascii="Century Gothic" w:hAnsi="Century Gothic" w:cs="Arial"/>
                <w:noProof/>
                <w:sz w:val="20"/>
                <w:szCs w:val="20"/>
                <w:lang w:eastAsia="es-MX"/>
              </w:rPr>
              <w:drawing>
                <wp:inline distT="0" distB="0" distL="0" distR="0" wp14:anchorId="5B32C624" wp14:editId="45E82EB7">
                  <wp:extent cx="1867204" cy="1190303"/>
                  <wp:effectExtent l="19050" t="0" r="0" b="0"/>
                  <wp:docPr id="515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9"/>
                          <a:srcRect/>
                          <a:stretch>
                            <a:fillRect/>
                          </a:stretch>
                        </pic:blipFill>
                        <pic:spPr bwMode="auto">
                          <a:xfrm>
                            <a:off x="0" y="0"/>
                            <a:ext cx="1869591" cy="1191825"/>
                          </a:xfrm>
                          <a:prstGeom prst="rect">
                            <a:avLst/>
                          </a:prstGeom>
                          <a:noFill/>
                          <a:ln w="9525">
                            <a:noFill/>
                            <a:miter lim="800000"/>
                            <a:headEnd/>
                            <a:tailEnd/>
                          </a:ln>
                        </pic:spPr>
                      </pic:pic>
                    </a:graphicData>
                  </a:graphic>
                </wp:inline>
              </w:drawing>
            </w:r>
          </w:p>
        </w:tc>
        <w:tc>
          <w:tcPr>
            <w:tcW w:w="6237" w:type="dxa"/>
          </w:tcPr>
          <w:p w14:paraId="00015B9B" w14:textId="77777777" w:rsidR="0017227E" w:rsidRPr="008A6791" w:rsidRDefault="0017227E" w:rsidP="008A6791">
            <w:pPr>
              <w:spacing w:line="240" w:lineRule="auto"/>
              <w:jc w:val="center"/>
              <w:rPr>
                <w:rFonts w:ascii="Century Gothic" w:hAnsi="Century Gothic" w:cs="Arial"/>
                <w:sz w:val="20"/>
                <w:szCs w:val="20"/>
              </w:rPr>
            </w:pPr>
            <w:r w:rsidRPr="008A6791">
              <w:rPr>
                <w:rFonts w:ascii="Century Gothic" w:hAnsi="Century Gothic" w:cs="Arial"/>
                <w:noProof/>
                <w:sz w:val="20"/>
                <w:szCs w:val="20"/>
                <w:lang w:eastAsia="es-MX"/>
              </w:rPr>
              <w:drawing>
                <wp:inline distT="0" distB="0" distL="0" distR="0" wp14:anchorId="775501F0" wp14:editId="13383DC4">
                  <wp:extent cx="1091821" cy="1070993"/>
                  <wp:effectExtent l="19050" t="0" r="0" b="0"/>
                  <wp:docPr id="516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0"/>
                          <a:srcRect/>
                          <a:stretch>
                            <a:fillRect/>
                          </a:stretch>
                        </pic:blipFill>
                        <pic:spPr bwMode="auto">
                          <a:xfrm>
                            <a:off x="0" y="0"/>
                            <a:ext cx="1093985" cy="1073116"/>
                          </a:xfrm>
                          <a:prstGeom prst="rect">
                            <a:avLst/>
                          </a:prstGeom>
                          <a:noFill/>
                          <a:ln w="9525">
                            <a:noFill/>
                            <a:miter lim="800000"/>
                            <a:headEnd/>
                            <a:tailEnd/>
                          </a:ln>
                        </pic:spPr>
                      </pic:pic>
                    </a:graphicData>
                  </a:graphic>
                </wp:inline>
              </w:drawing>
            </w:r>
          </w:p>
        </w:tc>
      </w:tr>
      <w:tr w:rsidR="0017227E" w:rsidRPr="00C9298B" w14:paraId="7CAD6F6A" w14:textId="77777777" w:rsidTr="0017227E">
        <w:trPr>
          <w:jc w:val="center"/>
        </w:trPr>
        <w:tc>
          <w:tcPr>
            <w:tcW w:w="3543" w:type="dxa"/>
          </w:tcPr>
          <w:p w14:paraId="3115EEAC" w14:textId="77777777" w:rsidR="0017227E" w:rsidRPr="00292FEC" w:rsidRDefault="003B1A36" w:rsidP="00292FEC">
            <w:pPr>
              <w:tabs>
                <w:tab w:val="left" w:pos="284"/>
                <w:tab w:val="left" w:pos="360"/>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1.</w:t>
            </w:r>
            <w:r w:rsidRPr="00292FEC">
              <w:rPr>
                <w:rFonts w:ascii="Century Gothic" w:hAnsi="Century Gothic" w:cs="Arial"/>
                <w:sz w:val="20"/>
                <w:szCs w:val="20"/>
              </w:rPr>
              <w:tab/>
            </w:r>
            <w:r w:rsidR="0017227E" w:rsidRPr="00292FEC">
              <w:rPr>
                <w:rFonts w:ascii="Century Gothic" w:hAnsi="Century Gothic" w:cs="Arial"/>
                <w:sz w:val="20"/>
                <w:szCs w:val="20"/>
              </w:rPr>
              <w:t>Abra la roseta haciendo presión a ambos lados de ésta con los dedos y jale para quitar la tapa.</w:t>
            </w:r>
          </w:p>
        </w:tc>
        <w:tc>
          <w:tcPr>
            <w:tcW w:w="6237" w:type="dxa"/>
          </w:tcPr>
          <w:p w14:paraId="3171FAC0" w14:textId="77777777" w:rsidR="0017227E" w:rsidRPr="00292FEC" w:rsidRDefault="003B1A36" w:rsidP="00292FEC">
            <w:pPr>
              <w:tabs>
                <w:tab w:val="left" w:pos="214"/>
                <w:tab w:val="left" w:pos="284"/>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2.</w:t>
            </w:r>
            <w:r w:rsidRPr="00292FEC">
              <w:rPr>
                <w:rFonts w:ascii="Century Gothic" w:hAnsi="Century Gothic" w:cs="Arial"/>
                <w:sz w:val="20"/>
                <w:szCs w:val="20"/>
              </w:rPr>
              <w:tab/>
            </w:r>
            <w:r w:rsidR="0017227E" w:rsidRPr="00292FEC">
              <w:rPr>
                <w:rFonts w:ascii="Century Gothic" w:hAnsi="Century Gothic" w:cs="Arial"/>
                <w:sz w:val="20"/>
                <w:szCs w:val="20"/>
              </w:rPr>
              <w:t>Con las tijeras o las pinzas de corte, retire la membrana de uno de los cuatro puntos que se indican en el dibujo. La membrana que retire, depende de dónde venga el cordón marfil, porque por ahí va a ser su entrada a la roseta.</w:t>
            </w:r>
          </w:p>
        </w:tc>
      </w:tr>
      <w:tr w:rsidR="0017227E" w:rsidRPr="00544FDC" w14:paraId="1A21358B" w14:textId="77777777" w:rsidTr="0017227E">
        <w:trPr>
          <w:jc w:val="center"/>
        </w:trPr>
        <w:tc>
          <w:tcPr>
            <w:tcW w:w="3543" w:type="dxa"/>
            <w:vAlign w:val="center"/>
          </w:tcPr>
          <w:p w14:paraId="24982348" w14:textId="77777777" w:rsidR="0017227E" w:rsidRPr="00292FEC" w:rsidRDefault="0017227E" w:rsidP="00292FEC">
            <w:pPr>
              <w:spacing w:before="40" w:after="40" w:line="240" w:lineRule="auto"/>
              <w:jc w:val="center"/>
              <w:rPr>
                <w:rFonts w:ascii="Century Gothic" w:hAnsi="Century Gothic" w:cs="Arial"/>
                <w:sz w:val="20"/>
                <w:szCs w:val="20"/>
              </w:rPr>
            </w:pPr>
            <w:r w:rsidRPr="00292FEC">
              <w:rPr>
                <w:rFonts w:ascii="Century Gothic" w:hAnsi="Century Gothic" w:cs="Arial"/>
                <w:noProof/>
                <w:sz w:val="20"/>
                <w:szCs w:val="20"/>
                <w:lang w:eastAsia="es-MX"/>
              </w:rPr>
              <w:drawing>
                <wp:inline distT="0" distB="0" distL="0" distR="0" wp14:anchorId="6FA63921" wp14:editId="56EA9847">
                  <wp:extent cx="1105469" cy="1345083"/>
                  <wp:effectExtent l="19050" t="0" r="0" b="0"/>
                  <wp:docPr id="516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1"/>
                          <a:srcRect/>
                          <a:stretch>
                            <a:fillRect/>
                          </a:stretch>
                        </pic:blipFill>
                        <pic:spPr bwMode="auto">
                          <a:xfrm>
                            <a:off x="0" y="0"/>
                            <a:ext cx="1107824" cy="1347948"/>
                          </a:xfrm>
                          <a:prstGeom prst="rect">
                            <a:avLst/>
                          </a:prstGeom>
                          <a:noFill/>
                          <a:ln w="9525">
                            <a:noFill/>
                            <a:miter lim="800000"/>
                            <a:headEnd/>
                            <a:tailEnd/>
                          </a:ln>
                        </pic:spPr>
                      </pic:pic>
                    </a:graphicData>
                  </a:graphic>
                </wp:inline>
              </w:drawing>
            </w:r>
          </w:p>
        </w:tc>
        <w:tc>
          <w:tcPr>
            <w:tcW w:w="6237" w:type="dxa"/>
          </w:tcPr>
          <w:p w14:paraId="7B8E38AD" w14:textId="77777777" w:rsidR="0017227E" w:rsidRPr="00292FEC" w:rsidRDefault="0017227E" w:rsidP="00292FEC">
            <w:pPr>
              <w:spacing w:before="40" w:after="40" w:line="240" w:lineRule="auto"/>
              <w:jc w:val="center"/>
              <w:rPr>
                <w:rFonts w:ascii="Century Gothic" w:hAnsi="Century Gothic" w:cs="Arial"/>
                <w:sz w:val="20"/>
                <w:szCs w:val="20"/>
              </w:rPr>
            </w:pPr>
            <w:r w:rsidRPr="00292FEC">
              <w:rPr>
                <w:rFonts w:ascii="Century Gothic" w:hAnsi="Century Gothic" w:cs="Arial"/>
                <w:noProof/>
                <w:sz w:val="20"/>
                <w:szCs w:val="20"/>
                <w:lang w:eastAsia="es-MX"/>
              </w:rPr>
              <w:drawing>
                <wp:inline distT="0" distB="0" distL="0" distR="0" wp14:anchorId="00E0CE36" wp14:editId="4B53AF1B">
                  <wp:extent cx="1228298" cy="1352984"/>
                  <wp:effectExtent l="19050" t="0" r="0" b="0"/>
                  <wp:docPr id="516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2"/>
                          <a:srcRect/>
                          <a:stretch>
                            <a:fillRect/>
                          </a:stretch>
                        </pic:blipFill>
                        <pic:spPr bwMode="auto">
                          <a:xfrm>
                            <a:off x="0" y="0"/>
                            <a:ext cx="1228135" cy="1352804"/>
                          </a:xfrm>
                          <a:prstGeom prst="rect">
                            <a:avLst/>
                          </a:prstGeom>
                          <a:noFill/>
                          <a:ln w="9525">
                            <a:noFill/>
                            <a:miter lim="800000"/>
                            <a:headEnd/>
                            <a:tailEnd/>
                          </a:ln>
                        </pic:spPr>
                      </pic:pic>
                    </a:graphicData>
                  </a:graphic>
                </wp:inline>
              </w:drawing>
            </w:r>
          </w:p>
        </w:tc>
      </w:tr>
      <w:tr w:rsidR="0017227E" w:rsidRPr="00C9298B" w14:paraId="5C57C3ED" w14:textId="77777777" w:rsidTr="0017227E">
        <w:trPr>
          <w:jc w:val="center"/>
        </w:trPr>
        <w:tc>
          <w:tcPr>
            <w:tcW w:w="3543" w:type="dxa"/>
          </w:tcPr>
          <w:p w14:paraId="070FD02B" w14:textId="77777777" w:rsidR="0017227E" w:rsidRPr="00292FEC" w:rsidRDefault="003B1A36" w:rsidP="00292FEC">
            <w:pPr>
              <w:tabs>
                <w:tab w:val="left" w:pos="214"/>
                <w:tab w:val="left" w:pos="284"/>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3.</w:t>
            </w:r>
            <w:r w:rsidRPr="00292FEC">
              <w:rPr>
                <w:rFonts w:ascii="Century Gothic" w:hAnsi="Century Gothic" w:cs="Arial"/>
                <w:sz w:val="20"/>
                <w:szCs w:val="20"/>
              </w:rPr>
              <w:tab/>
            </w:r>
            <w:r w:rsidR="0017227E" w:rsidRPr="00292FEC">
              <w:rPr>
                <w:rFonts w:ascii="Century Gothic" w:hAnsi="Century Gothic" w:cs="Arial"/>
                <w:sz w:val="20"/>
                <w:szCs w:val="20"/>
              </w:rPr>
              <w:t>Con los dedos, abra el conector de la roseta, tal como se muestra en la figura</w:t>
            </w:r>
          </w:p>
        </w:tc>
        <w:tc>
          <w:tcPr>
            <w:tcW w:w="6237" w:type="dxa"/>
          </w:tcPr>
          <w:p w14:paraId="04B1BDB8" w14:textId="77777777" w:rsidR="0017227E" w:rsidRPr="00292FEC" w:rsidRDefault="003B1A36" w:rsidP="00292FEC">
            <w:pPr>
              <w:tabs>
                <w:tab w:val="left" w:pos="214"/>
                <w:tab w:val="left" w:pos="284"/>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4.</w:t>
            </w:r>
            <w:r w:rsidRPr="00292FEC">
              <w:rPr>
                <w:rFonts w:ascii="Century Gothic" w:hAnsi="Century Gothic" w:cs="Arial"/>
                <w:sz w:val="20"/>
                <w:szCs w:val="20"/>
              </w:rPr>
              <w:tab/>
            </w:r>
            <w:r w:rsidR="0017227E" w:rsidRPr="00292FEC">
              <w:rPr>
                <w:rFonts w:ascii="Century Gothic" w:hAnsi="Century Gothic" w:cs="Arial"/>
                <w:sz w:val="20"/>
                <w:szCs w:val="20"/>
              </w:rPr>
              <w:t xml:space="preserve">Con las pinzas de corte o tijeras, quite </w:t>
            </w:r>
            <w:smartTag w:uri="urn:schemas-microsoft-com:office:smarttags" w:element="metricconverter">
              <w:smartTagPr>
                <w:attr w:name="ProductID" w:val="3 cm"/>
              </w:smartTagPr>
              <w:r w:rsidR="0017227E" w:rsidRPr="00292FEC">
                <w:rPr>
                  <w:rFonts w:ascii="Century Gothic" w:hAnsi="Century Gothic" w:cs="Arial"/>
                  <w:sz w:val="20"/>
                  <w:szCs w:val="20"/>
                </w:rPr>
                <w:t>3 cm</w:t>
              </w:r>
            </w:smartTag>
            <w:r w:rsidR="0017227E" w:rsidRPr="00292FEC">
              <w:rPr>
                <w:rFonts w:ascii="Century Gothic" w:hAnsi="Century Gothic" w:cs="Arial"/>
                <w:sz w:val="20"/>
                <w:szCs w:val="20"/>
              </w:rPr>
              <w:t xml:space="preserve"> de la cubierta del cordón marfil, teniendo cuidado de no cortar la cubierta de los conductores (azul y blanco).</w:t>
            </w:r>
          </w:p>
          <w:p w14:paraId="31C7E2E2" w14:textId="77777777" w:rsidR="0017227E" w:rsidRPr="00292FEC" w:rsidRDefault="0017227E" w:rsidP="00292FEC">
            <w:pPr>
              <w:spacing w:before="40" w:after="40" w:line="240" w:lineRule="auto"/>
              <w:jc w:val="both"/>
              <w:rPr>
                <w:rFonts w:ascii="Century Gothic" w:hAnsi="Century Gothic" w:cs="Arial"/>
                <w:sz w:val="20"/>
                <w:szCs w:val="20"/>
              </w:rPr>
            </w:pPr>
            <w:r w:rsidRPr="00292FEC">
              <w:rPr>
                <w:rFonts w:ascii="Century Gothic" w:hAnsi="Century Gothic" w:cs="Arial"/>
                <w:sz w:val="20"/>
                <w:szCs w:val="20"/>
              </w:rPr>
              <w:t>No quitar la cubierta plástica de los conductores.</w:t>
            </w:r>
          </w:p>
        </w:tc>
      </w:tr>
      <w:tr w:rsidR="0017227E" w:rsidRPr="00544FDC" w14:paraId="2CCD0764" w14:textId="77777777" w:rsidTr="0017227E">
        <w:trPr>
          <w:jc w:val="center"/>
        </w:trPr>
        <w:tc>
          <w:tcPr>
            <w:tcW w:w="3543" w:type="dxa"/>
            <w:vAlign w:val="center"/>
          </w:tcPr>
          <w:p w14:paraId="2E045468" w14:textId="77777777" w:rsidR="0017227E" w:rsidRPr="00292FEC" w:rsidRDefault="0017227E" w:rsidP="00292FEC">
            <w:pPr>
              <w:spacing w:before="40" w:after="40" w:line="240" w:lineRule="auto"/>
              <w:jc w:val="center"/>
              <w:rPr>
                <w:rFonts w:ascii="Century Gothic" w:hAnsi="Century Gothic" w:cs="Arial"/>
                <w:sz w:val="20"/>
                <w:szCs w:val="20"/>
              </w:rPr>
            </w:pPr>
            <w:r w:rsidRPr="00292FEC">
              <w:rPr>
                <w:rFonts w:ascii="Century Gothic" w:hAnsi="Century Gothic" w:cs="Arial"/>
                <w:noProof/>
                <w:sz w:val="20"/>
                <w:szCs w:val="20"/>
                <w:lang w:eastAsia="es-MX"/>
              </w:rPr>
              <w:drawing>
                <wp:inline distT="0" distB="0" distL="0" distR="0" wp14:anchorId="64716F35" wp14:editId="6EC425BC">
                  <wp:extent cx="1388915" cy="1342684"/>
                  <wp:effectExtent l="19050" t="0" r="1735" b="0"/>
                  <wp:docPr id="516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3"/>
                          <a:srcRect/>
                          <a:stretch>
                            <a:fillRect/>
                          </a:stretch>
                        </pic:blipFill>
                        <pic:spPr bwMode="auto">
                          <a:xfrm>
                            <a:off x="0" y="0"/>
                            <a:ext cx="1389143" cy="1342904"/>
                          </a:xfrm>
                          <a:prstGeom prst="rect">
                            <a:avLst/>
                          </a:prstGeom>
                          <a:noFill/>
                          <a:ln w="9525">
                            <a:noFill/>
                            <a:miter lim="800000"/>
                            <a:headEnd/>
                            <a:tailEnd/>
                          </a:ln>
                        </pic:spPr>
                      </pic:pic>
                    </a:graphicData>
                  </a:graphic>
                </wp:inline>
              </w:drawing>
            </w:r>
          </w:p>
        </w:tc>
        <w:tc>
          <w:tcPr>
            <w:tcW w:w="6237" w:type="dxa"/>
          </w:tcPr>
          <w:p w14:paraId="7726F68A" w14:textId="77777777" w:rsidR="0017227E" w:rsidRPr="00292FEC" w:rsidRDefault="0017227E" w:rsidP="00292FEC">
            <w:pPr>
              <w:spacing w:before="40" w:after="40" w:line="240" w:lineRule="auto"/>
              <w:jc w:val="center"/>
              <w:rPr>
                <w:rFonts w:ascii="Century Gothic" w:hAnsi="Century Gothic" w:cs="Arial"/>
                <w:sz w:val="20"/>
                <w:szCs w:val="20"/>
              </w:rPr>
            </w:pPr>
            <w:r w:rsidRPr="00292FEC">
              <w:rPr>
                <w:rFonts w:ascii="Century Gothic" w:hAnsi="Century Gothic" w:cs="Arial"/>
                <w:noProof/>
                <w:sz w:val="20"/>
                <w:szCs w:val="20"/>
                <w:lang w:eastAsia="es-MX"/>
              </w:rPr>
              <w:drawing>
                <wp:inline distT="0" distB="0" distL="0" distR="0" wp14:anchorId="75E88332" wp14:editId="73FE1690">
                  <wp:extent cx="1495358" cy="1392751"/>
                  <wp:effectExtent l="19050" t="0" r="0" b="0"/>
                  <wp:docPr id="516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4"/>
                          <a:srcRect/>
                          <a:stretch>
                            <a:fillRect/>
                          </a:stretch>
                        </pic:blipFill>
                        <pic:spPr bwMode="auto">
                          <a:xfrm>
                            <a:off x="0" y="0"/>
                            <a:ext cx="1494341" cy="1391803"/>
                          </a:xfrm>
                          <a:prstGeom prst="rect">
                            <a:avLst/>
                          </a:prstGeom>
                          <a:noFill/>
                          <a:ln w="9525">
                            <a:noFill/>
                            <a:miter lim="800000"/>
                            <a:headEnd/>
                            <a:tailEnd/>
                          </a:ln>
                        </pic:spPr>
                      </pic:pic>
                    </a:graphicData>
                  </a:graphic>
                </wp:inline>
              </w:drawing>
            </w:r>
          </w:p>
        </w:tc>
      </w:tr>
      <w:tr w:rsidR="0017227E" w:rsidRPr="00C9298B" w14:paraId="2F4D65CA" w14:textId="77777777" w:rsidTr="0017227E">
        <w:trPr>
          <w:jc w:val="center"/>
        </w:trPr>
        <w:tc>
          <w:tcPr>
            <w:tcW w:w="3543" w:type="dxa"/>
          </w:tcPr>
          <w:p w14:paraId="50A15986" w14:textId="77777777" w:rsidR="0017227E" w:rsidRPr="00292FEC" w:rsidRDefault="003B1A36" w:rsidP="00292FEC">
            <w:pPr>
              <w:tabs>
                <w:tab w:val="left" w:pos="214"/>
                <w:tab w:val="left" w:pos="284"/>
                <w:tab w:val="num" w:pos="426"/>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5.</w:t>
            </w:r>
            <w:r w:rsidRPr="00292FEC">
              <w:rPr>
                <w:rFonts w:ascii="Century Gothic" w:hAnsi="Century Gothic" w:cs="Arial"/>
                <w:sz w:val="20"/>
                <w:szCs w:val="20"/>
              </w:rPr>
              <w:tab/>
            </w:r>
            <w:r w:rsidR="0017227E" w:rsidRPr="00292FEC">
              <w:rPr>
                <w:rFonts w:ascii="Century Gothic" w:hAnsi="Century Gothic" w:cs="Arial"/>
                <w:sz w:val="20"/>
                <w:szCs w:val="20"/>
              </w:rPr>
              <w:t>Introduzca un conductor en el orificio que se muestra en la figura (lado izquierdo) hasta el tope.</w:t>
            </w:r>
          </w:p>
        </w:tc>
        <w:tc>
          <w:tcPr>
            <w:tcW w:w="6237" w:type="dxa"/>
          </w:tcPr>
          <w:p w14:paraId="58F44D7C" w14:textId="77777777" w:rsidR="0017227E" w:rsidRPr="00292FEC" w:rsidRDefault="003B1A36" w:rsidP="00292FEC">
            <w:pPr>
              <w:tabs>
                <w:tab w:val="left" w:pos="360"/>
              </w:tabs>
              <w:spacing w:before="40" w:after="40" w:line="240" w:lineRule="auto"/>
              <w:ind w:hanging="356"/>
              <w:jc w:val="both"/>
              <w:rPr>
                <w:rFonts w:ascii="Century Gothic" w:hAnsi="Century Gothic" w:cs="Arial"/>
                <w:sz w:val="20"/>
                <w:szCs w:val="20"/>
              </w:rPr>
            </w:pPr>
            <w:r w:rsidRPr="00292FEC">
              <w:rPr>
                <w:rFonts w:ascii="Century Gothic" w:hAnsi="Century Gothic" w:cs="Arial"/>
                <w:sz w:val="20"/>
                <w:szCs w:val="20"/>
              </w:rPr>
              <w:t>6.</w:t>
            </w:r>
            <w:r w:rsidRPr="00292FEC">
              <w:rPr>
                <w:rFonts w:ascii="Century Gothic" w:hAnsi="Century Gothic" w:cs="Arial"/>
                <w:sz w:val="20"/>
                <w:szCs w:val="20"/>
              </w:rPr>
              <w:tab/>
            </w:r>
            <w:r w:rsidR="0017227E" w:rsidRPr="00292FEC">
              <w:rPr>
                <w:rFonts w:ascii="Century Gothic" w:hAnsi="Century Gothic" w:cs="Arial"/>
                <w:sz w:val="20"/>
                <w:szCs w:val="20"/>
              </w:rPr>
              <w:t>Estando todavía el conductor a tope por el orificio, sin soltarlo, dóblelo y páselo por el peine plástico que se muestra en la figura.</w:t>
            </w:r>
          </w:p>
        </w:tc>
      </w:tr>
      <w:tr w:rsidR="0017227E" w:rsidRPr="00544FDC" w14:paraId="2399D55C" w14:textId="77777777" w:rsidTr="0017227E">
        <w:trPr>
          <w:trHeight w:val="2178"/>
          <w:jc w:val="center"/>
        </w:trPr>
        <w:tc>
          <w:tcPr>
            <w:tcW w:w="3543" w:type="dxa"/>
            <w:vAlign w:val="center"/>
          </w:tcPr>
          <w:p w14:paraId="4746C4C2" w14:textId="77777777" w:rsidR="0017227E" w:rsidRPr="00292FEC" w:rsidRDefault="0017227E" w:rsidP="00292FEC">
            <w:pPr>
              <w:spacing w:before="40" w:after="40" w:line="240" w:lineRule="auto"/>
              <w:jc w:val="center"/>
              <w:rPr>
                <w:rFonts w:ascii="Century Gothic" w:hAnsi="Century Gothic" w:cs="Arial"/>
                <w:sz w:val="20"/>
                <w:szCs w:val="20"/>
              </w:rPr>
            </w:pPr>
            <w:r w:rsidRPr="00292FEC">
              <w:rPr>
                <w:rFonts w:ascii="Century Gothic" w:hAnsi="Century Gothic" w:cs="Arial"/>
                <w:noProof/>
                <w:sz w:val="20"/>
                <w:szCs w:val="20"/>
                <w:lang w:eastAsia="es-MX"/>
              </w:rPr>
              <w:drawing>
                <wp:inline distT="0" distB="0" distL="0" distR="0" wp14:anchorId="75B486D3" wp14:editId="29A537E0">
                  <wp:extent cx="1387763" cy="1337147"/>
                  <wp:effectExtent l="19050" t="0" r="2887" b="0"/>
                  <wp:docPr id="516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5"/>
                          <a:srcRect/>
                          <a:stretch>
                            <a:fillRect/>
                          </a:stretch>
                        </pic:blipFill>
                        <pic:spPr bwMode="auto">
                          <a:xfrm>
                            <a:off x="0" y="0"/>
                            <a:ext cx="1388883" cy="1338226"/>
                          </a:xfrm>
                          <a:prstGeom prst="rect">
                            <a:avLst/>
                          </a:prstGeom>
                          <a:noFill/>
                          <a:ln w="9525">
                            <a:noFill/>
                            <a:miter lim="800000"/>
                            <a:headEnd/>
                            <a:tailEnd/>
                          </a:ln>
                        </pic:spPr>
                      </pic:pic>
                    </a:graphicData>
                  </a:graphic>
                </wp:inline>
              </w:drawing>
            </w:r>
          </w:p>
        </w:tc>
        <w:tc>
          <w:tcPr>
            <w:tcW w:w="6237" w:type="dxa"/>
            <w:vAlign w:val="center"/>
          </w:tcPr>
          <w:p w14:paraId="00F7202B" w14:textId="77777777" w:rsidR="0017227E" w:rsidRPr="00292FEC" w:rsidRDefault="0017227E" w:rsidP="00292FEC">
            <w:pPr>
              <w:spacing w:before="40" w:after="40" w:line="240" w:lineRule="auto"/>
              <w:jc w:val="center"/>
              <w:rPr>
                <w:rFonts w:ascii="Century Gothic" w:hAnsi="Century Gothic" w:cs="Arial"/>
                <w:sz w:val="20"/>
                <w:szCs w:val="20"/>
              </w:rPr>
            </w:pPr>
            <w:r w:rsidRPr="00292FEC">
              <w:rPr>
                <w:rFonts w:ascii="Century Gothic" w:hAnsi="Century Gothic" w:cs="Arial"/>
                <w:noProof/>
                <w:sz w:val="20"/>
                <w:szCs w:val="20"/>
                <w:lang w:eastAsia="es-MX"/>
              </w:rPr>
              <w:drawing>
                <wp:inline distT="0" distB="0" distL="0" distR="0" wp14:anchorId="425D6384" wp14:editId="13BFA250">
                  <wp:extent cx="1199903" cy="1496859"/>
                  <wp:effectExtent l="19050" t="0" r="247" b="0"/>
                  <wp:docPr id="516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6"/>
                          <a:srcRect/>
                          <a:stretch>
                            <a:fillRect/>
                          </a:stretch>
                        </pic:blipFill>
                        <pic:spPr bwMode="auto">
                          <a:xfrm>
                            <a:off x="0" y="0"/>
                            <a:ext cx="1198808" cy="1495493"/>
                          </a:xfrm>
                          <a:prstGeom prst="rect">
                            <a:avLst/>
                          </a:prstGeom>
                          <a:noFill/>
                          <a:ln w="9525">
                            <a:noFill/>
                            <a:miter lim="800000"/>
                            <a:headEnd/>
                            <a:tailEnd/>
                          </a:ln>
                        </pic:spPr>
                      </pic:pic>
                    </a:graphicData>
                  </a:graphic>
                </wp:inline>
              </w:drawing>
            </w:r>
          </w:p>
        </w:tc>
      </w:tr>
      <w:tr w:rsidR="0017227E" w:rsidRPr="00C9298B" w14:paraId="172DD534" w14:textId="77777777" w:rsidTr="0017227E">
        <w:trPr>
          <w:jc w:val="center"/>
        </w:trPr>
        <w:tc>
          <w:tcPr>
            <w:tcW w:w="3543" w:type="dxa"/>
          </w:tcPr>
          <w:p w14:paraId="5F9AE5B1" w14:textId="77777777" w:rsidR="0017227E" w:rsidRPr="00292FEC" w:rsidRDefault="003B1A36" w:rsidP="00292FEC">
            <w:pPr>
              <w:tabs>
                <w:tab w:val="left" w:pos="426"/>
              </w:tabs>
              <w:spacing w:before="40" w:after="40" w:line="240" w:lineRule="auto"/>
              <w:ind w:hanging="426"/>
              <w:jc w:val="both"/>
              <w:rPr>
                <w:rFonts w:ascii="Century Gothic" w:hAnsi="Century Gothic" w:cs="Arial"/>
                <w:sz w:val="20"/>
                <w:szCs w:val="20"/>
              </w:rPr>
            </w:pPr>
            <w:r w:rsidRPr="00292FEC">
              <w:rPr>
                <w:rFonts w:ascii="Century Gothic" w:hAnsi="Century Gothic" w:cs="Arial"/>
                <w:sz w:val="20"/>
                <w:szCs w:val="20"/>
              </w:rPr>
              <w:t>7.</w:t>
            </w:r>
            <w:r w:rsidRPr="00292FEC">
              <w:rPr>
                <w:rFonts w:ascii="Century Gothic" w:hAnsi="Century Gothic" w:cs="Arial"/>
                <w:sz w:val="20"/>
                <w:szCs w:val="20"/>
              </w:rPr>
              <w:tab/>
            </w:r>
            <w:r w:rsidR="0017227E" w:rsidRPr="00292FEC">
              <w:rPr>
                <w:rFonts w:ascii="Century Gothic" w:hAnsi="Century Gothic" w:cs="Arial"/>
                <w:sz w:val="20"/>
                <w:szCs w:val="20"/>
              </w:rPr>
              <w:t>Repita los pasos 10 y 11 para conectar el segundo hilo del cordón marfil.</w:t>
            </w:r>
          </w:p>
        </w:tc>
        <w:tc>
          <w:tcPr>
            <w:tcW w:w="6237" w:type="dxa"/>
          </w:tcPr>
          <w:p w14:paraId="546A9047" w14:textId="77777777" w:rsidR="0017227E" w:rsidRPr="00292FEC" w:rsidRDefault="003B1A36" w:rsidP="00292FEC">
            <w:pPr>
              <w:tabs>
                <w:tab w:val="left" w:pos="360"/>
              </w:tabs>
              <w:spacing w:before="40" w:after="40" w:line="240" w:lineRule="auto"/>
              <w:ind w:hanging="356"/>
              <w:jc w:val="both"/>
              <w:rPr>
                <w:rFonts w:ascii="Century Gothic" w:hAnsi="Century Gothic" w:cs="Arial"/>
                <w:sz w:val="20"/>
                <w:szCs w:val="20"/>
              </w:rPr>
            </w:pPr>
            <w:r w:rsidRPr="00292FEC">
              <w:rPr>
                <w:rFonts w:ascii="Century Gothic" w:hAnsi="Century Gothic" w:cs="Arial"/>
                <w:sz w:val="20"/>
                <w:szCs w:val="20"/>
              </w:rPr>
              <w:t>8.</w:t>
            </w:r>
            <w:r w:rsidRPr="00292FEC">
              <w:rPr>
                <w:rFonts w:ascii="Century Gothic" w:hAnsi="Century Gothic" w:cs="Arial"/>
                <w:sz w:val="20"/>
                <w:szCs w:val="20"/>
              </w:rPr>
              <w:tab/>
            </w:r>
            <w:r w:rsidR="0017227E" w:rsidRPr="00292FEC">
              <w:rPr>
                <w:rFonts w:ascii="Century Gothic" w:hAnsi="Century Gothic" w:cs="Arial"/>
                <w:sz w:val="20"/>
                <w:szCs w:val="20"/>
              </w:rPr>
              <w:t>Acomode el cordón en los soportes de esfuerzos mecánicos y cierre el conector haciendo presión hasta oír un clic y coloque la tapa.</w:t>
            </w:r>
          </w:p>
        </w:tc>
      </w:tr>
    </w:tbl>
    <w:p w14:paraId="5458E476" w14:textId="77777777" w:rsidR="0017227E" w:rsidRDefault="0017227E" w:rsidP="008A6791">
      <w:pPr>
        <w:spacing w:line="240" w:lineRule="auto"/>
        <w:rPr>
          <w:rFonts w:ascii="Century Gothic" w:hAnsi="Century Gothic" w:cs="Arial"/>
          <w:b/>
        </w:rPr>
      </w:pPr>
    </w:p>
    <w:p w14:paraId="71416206" w14:textId="77777777" w:rsidR="00292FEC" w:rsidRDefault="00292FEC" w:rsidP="008A6791">
      <w:pPr>
        <w:spacing w:line="240" w:lineRule="auto"/>
        <w:rPr>
          <w:rFonts w:ascii="Century Gothic" w:hAnsi="Century Gothic" w:cs="Arial"/>
          <w:b/>
        </w:rPr>
      </w:pPr>
    </w:p>
    <w:p w14:paraId="745A743E" w14:textId="77777777" w:rsidR="00292FEC" w:rsidRDefault="00292FEC" w:rsidP="008A6791">
      <w:pPr>
        <w:spacing w:line="240" w:lineRule="auto"/>
        <w:rPr>
          <w:rFonts w:ascii="Century Gothic" w:hAnsi="Century Gothic" w:cs="Arial"/>
          <w:b/>
        </w:rPr>
      </w:pPr>
    </w:p>
    <w:p w14:paraId="4D2A564C" w14:textId="77777777" w:rsidR="0017227E" w:rsidRPr="00C9298B" w:rsidRDefault="0017227E" w:rsidP="008A6791">
      <w:pPr>
        <w:spacing w:line="240" w:lineRule="auto"/>
        <w:rPr>
          <w:rFonts w:ascii="Century Gothic" w:hAnsi="Century Gothic" w:cs="Arial"/>
          <w:bCs/>
          <w:u w:val="single"/>
        </w:rPr>
      </w:pPr>
      <w:r w:rsidRPr="00C9298B">
        <w:rPr>
          <w:rFonts w:ascii="Century Gothic" w:hAnsi="Century Gothic" w:cs="Arial"/>
          <w:bCs/>
          <w:u w:val="single"/>
        </w:rPr>
        <w:t>Conexión de una extensión a la roseta.</w:t>
      </w:r>
    </w:p>
    <w:p w14:paraId="6C3D917A" w14:textId="77777777" w:rsidR="0017227E" w:rsidRPr="008A6791" w:rsidRDefault="0017227E" w:rsidP="008A6791">
      <w:pPr>
        <w:pStyle w:val="Prrafodelista"/>
        <w:spacing w:line="240" w:lineRule="auto"/>
        <w:ind w:left="567"/>
        <w:contextualSpacing w:val="0"/>
        <w:rPr>
          <w:rFonts w:ascii="Century Gothic" w:hAnsi="Century Gothic" w:cs="Arial"/>
          <w:b/>
        </w:rPr>
      </w:pPr>
    </w:p>
    <w:p w14:paraId="1102D66E" w14:textId="77777777" w:rsidR="0017227E" w:rsidRPr="008A6791" w:rsidRDefault="0017227E" w:rsidP="008A6791">
      <w:pPr>
        <w:pStyle w:val="Texto01"/>
        <w:ind w:left="0" w:right="-374"/>
        <w:rPr>
          <w:rFonts w:ascii="Century Gothic" w:hAnsi="Century Gothic" w:cs="Arial"/>
          <w:sz w:val="22"/>
        </w:rPr>
      </w:pPr>
      <w:bookmarkStart w:id="2697" w:name="_Toc428875308"/>
      <w:bookmarkStart w:id="2698" w:name="_Toc434830164"/>
      <w:r w:rsidRPr="008A6791">
        <w:rPr>
          <w:rFonts w:ascii="Century Gothic" w:hAnsi="Century Gothic" w:cs="Arial"/>
          <w:sz w:val="22"/>
        </w:rPr>
        <w:t>La conexión de una extensión en la roseta se debe realizar de acuerdo a lo indicado en la tabla 4.</w:t>
      </w:r>
      <w:bookmarkEnd w:id="2697"/>
      <w:bookmarkEnd w:id="2698"/>
    </w:p>
    <w:p w14:paraId="34E8FD06" w14:textId="77777777" w:rsidR="0047077B" w:rsidRPr="008A6791" w:rsidRDefault="0047077B" w:rsidP="008A6791">
      <w:pPr>
        <w:pStyle w:val="Texto01"/>
        <w:ind w:left="0" w:right="-374"/>
        <w:rPr>
          <w:rFonts w:ascii="Century Gothic" w:hAnsi="Century Gothic" w:cs="Arial"/>
          <w:sz w:val="22"/>
          <w:szCs w:val="22"/>
          <w:lang w:val="es-MX"/>
        </w:rPr>
      </w:pPr>
    </w:p>
    <w:p w14:paraId="693F9875" w14:textId="77777777" w:rsidR="0017227E" w:rsidRPr="00C9298B" w:rsidRDefault="0017227E" w:rsidP="008A6791">
      <w:pPr>
        <w:spacing w:line="240" w:lineRule="auto"/>
        <w:jc w:val="center"/>
        <w:rPr>
          <w:rFonts w:ascii="Century Gothic" w:hAnsi="Century Gothic" w:cs="Arial"/>
          <w:b/>
          <w:sz w:val="20"/>
          <w:szCs w:val="20"/>
        </w:rPr>
      </w:pPr>
      <w:r w:rsidRPr="00C9298B">
        <w:rPr>
          <w:rFonts w:ascii="Century Gothic" w:hAnsi="Century Gothic" w:cs="Arial"/>
          <w:b/>
          <w:sz w:val="20"/>
          <w:szCs w:val="20"/>
        </w:rPr>
        <w:t>Tabla 4. Colocación de una extensión en Roseta.</w:t>
      </w:r>
    </w:p>
    <w:tbl>
      <w:tblPr>
        <w:tblW w:w="96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8"/>
        <w:gridCol w:w="3710"/>
        <w:gridCol w:w="2835"/>
      </w:tblGrid>
      <w:tr w:rsidR="0017227E" w:rsidRPr="00292FEC" w14:paraId="338C382F" w14:textId="77777777" w:rsidTr="0017227E">
        <w:trPr>
          <w:cantSplit/>
          <w:jc w:val="center"/>
        </w:trPr>
        <w:tc>
          <w:tcPr>
            <w:tcW w:w="3118" w:type="dxa"/>
            <w:vMerge w:val="restart"/>
          </w:tcPr>
          <w:p w14:paraId="47C8B312" w14:textId="77777777" w:rsidR="0017227E" w:rsidRPr="00292FEC" w:rsidRDefault="003B1A36" w:rsidP="00292FEC">
            <w:pPr>
              <w:tabs>
                <w:tab w:val="left" w:pos="360"/>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1.</w:t>
            </w:r>
            <w:r w:rsidRPr="00292FEC">
              <w:rPr>
                <w:rFonts w:ascii="Century Gothic" w:hAnsi="Century Gothic" w:cs="Arial"/>
                <w:sz w:val="20"/>
                <w:szCs w:val="20"/>
              </w:rPr>
              <w:tab/>
            </w:r>
            <w:r w:rsidR="0017227E" w:rsidRPr="00292FEC">
              <w:rPr>
                <w:rFonts w:ascii="Century Gothic" w:hAnsi="Century Gothic" w:cs="Arial"/>
                <w:sz w:val="20"/>
                <w:szCs w:val="20"/>
              </w:rPr>
              <w:t>Quite la tapa de la roseta y abra el conector como se indica en los puntos 6 y 8.</w:t>
            </w:r>
          </w:p>
          <w:p w14:paraId="798A88F6" w14:textId="77777777" w:rsidR="0017227E" w:rsidRPr="00292FEC" w:rsidRDefault="003B1A36" w:rsidP="00292FEC">
            <w:pPr>
              <w:tabs>
                <w:tab w:val="left" w:pos="426"/>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2.</w:t>
            </w:r>
            <w:r w:rsidRPr="00292FEC">
              <w:rPr>
                <w:rFonts w:ascii="Century Gothic" w:hAnsi="Century Gothic" w:cs="Arial"/>
                <w:sz w:val="20"/>
                <w:szCs w:val="20"/>
              </w:rPr>
              <w:tab/>
            </w:r>
            <w:r w:rsidR="0017227E" w:rsidRPr="00292FEC">
              <w:rPr>
                <w:rFonts w:ascii="Century Gothic" w:hAnsi="Century Gothic" w:cs="Arial"/>
                <w:sz w:val="20"/>
                <w:szCs w:val="20"/>
              </w:rPr>
              <w:t>Retire la cubierta del cordón marfil, como se indica en el punto 9.</w:t>
            </w:r>
          </w:p>
        </w:tc>
        <w:tc>
          <w:tcPr>
            <w:tcW w:w="3710" w:type="dxa"/>
          </w:tcPr>
          <w:p w14:paraId="52B533E3" w14:textId="77777777" w:rsidR="0017227E" w:rsidRPr="00292FEC" w:rsidRDefault="0017227E" w:rsidP="00292FEC">
            <w:pPr>
              <w:spacing w:before="40" w:after="40" w:line="240" w:lineRule="auto"/>
              <w:jc w:val="center"/>
              <w:rPr>
                <w:rFonts w:ascii="Century Gothic" w:hAnsi="Century Gothic" w:cs="Arial"/>
                <w:sz w:val="20"/>
                <w:szCs w:val="20"/>
              </w:rPr>
            </w:pPr>
            <w:r w:rsidRPr="00292FEC">
              <w:rPr>
                <w:rFonts w:ascii="Century Gothic" w:hAnsi="Century Gothic" w:cs="Arial"/>
                <w:noProof/>
                <w:sz w:val="20"/>
                <w:szCs w:val="20"/>
                <w:lang w:eastAsia="es-MX"/>
              </w:rPr>
              <w:drawing>
                <wp:inline distT="0" distB="0" distL="0" distR="0" wp14:anchorId="39C284FF" wp14:editId="7674EB5F">
                  <wp:extent cx="1542415" cy="1494155"/>
                  <wp:effectExtent l="19050" t="0" r="635" b="0"/>
                  <wp:docPr id="5168"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7"/>
                          <a:srcRect/>
                          <a:stretch>
                            <a:fillRect/>
                          </a:stretch>
                        </pic:blipFill>
                        <pic:spPr bwMode="auto">
                          <a:xfrm>
                            <a:off x="0" y="0"/>
                            <a:ext cx="1542415" cy="1494155"/>
                          </a:xfrm>
                          <a:prstGeom prst="rect">
                            <a:avLst/>
                          </a:prstGeom>
                          <a:noFill/>
                          <a:ln w="9525">
                            <a:noFill/>
                            <a:miter lim="800000"/>
                            <a:headEnd/>
                            <a:tailEnd/>
                          </a:ln>
                        </pic:spPr>
                      </pic:pic>
                    </a:graphicData>
                  </a:graphic>
                </wp:inline>
              </w:drawing>
            </w:r>
          </w:p>
        </w:tc>
        <w:tc>
          <w:tcPr>
            <w:tcW w:w="2835" w:type="dxa"/>
          </w:tcPr>
          <w:p w14:paraId="0C94624F" w14:textId="77777777" w:rsidR="0017227E" w:rsidRPr="00292FEC" w:rsidRDefault="0017227E" w:rsidP="00292FEC">
            <w:pPr>
              <w:spacing w:before="40" w:after="40" w:line="240" w:lineRule="auto"/>
              <w:jc w:val="center"/>
              <w:rPr>
                <w:rFonts w:ascii="Century Gothic" w:hAnsi="Century Gothic" w:cs="Arial"/>
                <w:sz w:val="20"/>
                <w:szCs w:val="20"/>
              </w:rPr>
            </w:pPr>
            <w:r w:rsidRPr="00292FEC">
              <w:rPr>
                <w:rFonts w:ascii="Century Gothic" w:hAnsi="Century Gothic" w:cs="Arial"/>
                <w:noProof/>
                <w:sz w:val="20"/>
                <w:szCs w:val="20"/>
                <w:lang w:eastAsia="es-MX"/>
              </w:rPr>
              <w:drawing>
                <wp:inline distT="0" distB="0" distL="0" distR="0" wp14:anchorId="7E769950" wp14:editId="26E4915E">
                  <wp:extent cx="1671955" cy="1617345"/>
                  <wp:effectExtent l="19050" t="0" r="4445" b="0"/>
                  <wp:docPr id="5169"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8"/>
                          <a:srcRect/>
                          <a:stretch>
                            <a:fillRect/>
                          </a:stretch>
                        </pic:blipFill>
                        <pic:spPr bwMode="auto">
                          <a:xfrm>
                            <a:off x="0" y="0"/>
                            <a:ext cx="1671955" cy="1617345"/>
                          </a:xfrm>
                          <a:prstGeom prst="rect">
                            <a:avLst/>
                          </a:prstGeom>
                          <a:noFill/>
                          <a:ln w="9525">
                            <a:noFill/>
                            <a:miter lim="800000"/>
                            <a:headEnd/>
                            <a:tailEnd/>
                          </a:ln>
                        </pic:spPr>
                      </pic:pic>
                    </a:graphicData>
                  </a:graphic>
                </wp:inline>
              </w:drawing>
            </w:r>
          </w:p>
        </w:tc>
      </w:tr>
      <w:tr w:rsidR="0017227E" w:rsidRPr="00292FEC" w14:paraId="562C91F5" w14:textId="77777777" w:rsidTr="0017227E">
        <w:trPr>
          <w:cantSplit/>
          <w:jc w:val="center"/>
        </w:trPr>
        <w:tc>
          <w:tcPr>
            <w:tcW w:w="3118" w:type="dxa"/>
            <w:vMerge/>
          </w:tcPr>
          <w:p w14:paraId="2554217E" w14:textId="77777777" w:rsidR="0017227E" w:rsidRPr="00292FEC" w:rsidRDefault="0017227E" w:rsidP="00292FEC">
            <w:pPr>
              <w:spacing w:before="40" w:after="40" w:line="240" w:lineRule="auto"/>
              <w:rPr>
                <w:rFonts w:ascii="Century Gothic" w:hAnsi="Century Gothic" w:cs="Arial"/>
                <w:sz w:val="20"/>
                <w:szCs w:val="20"/>
              </w:rPr>
            </w:pPr>
          </w:p>
        </w:tc>
        <w:tc>
          <w:tcPr>
            <w:tcW w:w="3710" w:type="dxa"/>
          </w:tcPr>
          <w:p w14:paraId="27959E04" w14:textId="77777777" w:rsidR="0017227E" w:rsidRPr="00292FEC" w:rsidRDefault="003B1A36" w:rsidP="00292FEC">
            <w:pPr>
              <w:tabs>
                <w:tab w:val="left" w:pos="426"/>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3.</w:t>
            </w:r>
            <w:r w:rsidRPr="00292FEC">
              <w:rPr>
                <w:rFonts w:ascii="Century Gothic" w:hAnsi="Century Gothic" w:cs="Arial"/>
                <w:sz w:val="20"/>
                <w:szCs w:val="20"/>
              </w:rPr>
              <w:tab/>
            </w:r>
            <w:r w:rsidR="0017227E" w:rsidRPr="00292FEC">
              <w:rPr>
                <w:rFonts w:ascii="Century Gothic" w:hAnsi="Century Gothic" w:cs="Arial"/>
                <w:sz w:val="20"/>
                <w:szCs w:val="20"/>
              </w:rPr>
              <w:t>Introduzca a tope un conductor del cable de la extensión en el orificio que está junto al primero que insertó.</w:t>
            </w:r>
          </w:p>
        </w:tc>
        <w:tc>
          <w:tcPr>
            <w:tcW w:w="2835" w:type="dxa"/>
            <w:tcBorders>
              <w:bottom w:val="nil"/>
            </w:tcBorders>
          </w:tcPr>
          <w:p w14:paraId="31DBBE9E" w14:textId="77777777" w:rsidR="0017227E" w:rsidRPr="00292FEC" w:rsidRDefault="003B1A36" w:rsidP="00292FEC">
            <w:pPr>
              <w:tabs>
                <w:tab w:val="left" w:pos="334"/>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4.</w:t>
            </w:r>
            <w:r w:rsidRPr="00292FEC">
              <w:rPr>
                <w:rFonts w:ascii="Century Gothic" w:hAnsi="Century Gothic" w:cs="Arial"/>
                <w:sz w:val="20"/>
                <w:szCs w:val="20"/>
              </w:rPr>
              <w:tab/>
            </w:r>
            <w:r w:rsidR="0017227E" w:rsidRPr="00292FEC">
              <w:rPr>
                <w:rFonts w:ascii="Century Gothic" w:hAnsi="Century Gothic" w:cs="Arial"/>
                <w:sz w:val="20"/>
                <w:szCs w:val="20"/>
              </w:rPr>
              <w:t>Doble el conductor y páselo por el peine plástico que se muestra en la figura.</w:t>
            </w:r>
          </w:p>
        </w:tc>
      </w:tr>
      <w:tr w:rsidR="0017227E" w:rsidRPr="00292FEC" w14:paraId="0FBAACF0" w14:textId="77777777" w:rsidTr="0017227E">
        <w:trPr>
          <w:cantSplit/>
          <w:jc w:val="center"/>
        </w:trPr>
        <w:tc>
          <w:tcPr>
            <w:tcW w:w="3118" w:type="dxa"/>
          </w:tcPr>
          <w:p w14:paraId="06E846B0" w14:textId="77777777" w:rsidR="0017227E" w:rsidRPr="00292FEC" w:rsidRDefault="0017227E" w:rsidP="00292FEC">
            <w:pPr>
              <w:spacing w:before="40" w:after="40" w:line="240" w:lineRule="auto"/>
              <w:jc w:val="center"/>
              <w:rPr>
                <w:rFonts w:ascii="Century Gothic" w:hAnsi="Century Gothic" w:cs="Arial"/>
                <w:sz w:val="20"/>
                <w:szCs w:val="20"/>
              </w:rPr>
            </w:pPr>
            <w:r w:rsidRPr="00292FEC">
              <w:rPr>
                <w:rFonts w:ascii="Century Gothic" w:hAnsi="Century Gothic" w:cs="Arial"/>
                <w:noProof/>
                <w:sz w:val="20"/>
                <w:szCs w:val="20"/>
                <w:lang w:eastAsia="es-MX"/>
              </w:rPr>
              <w:drawing>
                <wp:inline distT="0" distB="0" distL="0" distR="0" wp14:anchorId="29A98E01" wp14:editId="68B98172">
                  <wp:extent cx="1657985" cy="1330960"/>
                  <wp:effectExtent l="19050" t="0" r="0" b="0"/>
                  <wp:docPr id="5170"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9"/>
                          <a:srcRect/>
                          <a:stretch>
                            <a:fillRect/>
                          </a:stretch>
                        </pic:blipFill>
                        <pic:spPr bwMode="auto">
                          <a:xfrm>
                            <a:off x="0" y="0"/>
                            <a:ext cx="1657985" cy="1330960"/>
                          </a:xfrm>
                          <a:prstGeom prst="rect">
                            <a:avLst/>
                          </a:prstGeom>
                          <a:noFill/>
                          <a:ln w="9525">
                            <a:noFill/>
                            <a:miter lim="800000"/>
                            <a:headEnd/>
                            <a:tailEnd/>
                          </a:ln>
                        </pic:spPr>
                      </pic:pic>
                    </a:graphicData>
                  </a:graphic>
                </wp:inline>
              </w:drawing>
            </w:r>
          </w:p>
        </w:tc>
        <w:tc>
          <w:tcPr>
            <w:tcW w:w="3710" w:type="dxa"/>
            <w:vMerge w:val="restart"/>
          </w:tcPr>
          <w:p w14:paraId="17EC89E2" w14:textId="77777777" w:rsidR="0017227E" w:rsidRPr="00292FEC" w:rsidRDefault="003B1A36" w:rsidP="00292FEC">
            <w:pPr>
              <w:tabs>
                <w:tab w:val="left" w:pos="334"/>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5.</w:t>
            </w:r>
            <w:r w:rsidRPr="00292FEC">
              <w:rPr>
                <w:rFonts w:ascii="Century Gothic" w:hAnsi="Century Gothic" w:cs="Arial"/>
                <w:sz w:val="20"/>
                <w:szCs w:val="20"/>
              </w:rPr>
              <w:tab/>
            </w:r>
            <w:r w:rsidR="0017227E" w:rsidRPr="00292FEC">
              <w:rPr>
                <w:rFonts w:ascii="Century Gothic" w:hAnsi="Century Gothic" w:cs="Arial"/>
                <w:sz w:val="20"/>
                <w:szCs w:val="20"/>
              </w:rPr>
              <w:t>Fije el cordón marfil hasta el lugar en donde va a instalar la siguiente roseta (de donde va a conectar el equipo terminal de la extensión)</w:t>
            </w:r>
          </w:p>
          <w:p w14:paraId="68726290" w14:textId="77777777" w:rsidR="0017227E" w:rsidRPr="00292FEC" w:rsidRDefault="0017227E" w:rsidP="00292FEC">
            <w:pPr>
              <w:tabs>
                <w:tab w:val="num" w:pos="426"/>
              </w:tabs>
              <w:spacing w:before="40" w:after="40" w:line="240" w:lineRule="auto"/>
              <w:jc w:val="both"/>
              <w:rPr>
                <w:rFonts w:ascii="Century Gothic" w:hAnsi="Century Gothic" w:cs="Arial"/>
                <w:sz w:val="20"/>
                <w:szCs w:val="20"/>
              </w:rPr>
            </w:pPr>
          </w:p>
          <w:p w14:paraId="073C28C0" w14:textId="77777777" w:rsidR="0017227E" w:rsidRPr="00292FEC" w:rsidRDefault="003B1A36" w:rsidP="00292FEC">
            <w:pPr>
              <w:tabs>
                <w:tab w:val="left" w:pos="334"/>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6.</w:t>
            </w:r>
            <w:r w:rsidRPr="00292FEC">
              <w:rPr>
                <w:rFonts w:ascii="Century Gothic" w:hAnsi="Century Gothic" w:cs="Arial"/>
                <w:sz w:val="20"/>
                <w:szCs w:val="20"/>
              </w:rPr>
              <w:tab/>
            </w:r>
            <w:r w:rsidR="0017227E" w:rsidRPr="00292FEC">
              <w:rPr>
                <w:rFonts w:ascii="Century Gothic" w:hAnsi="Century Gothic" w:cs="Arial"/>
                <w:sz w:val="20"/>
                <w:szCs w:val="20"/>
              </w:rPr>
              <w:t>Fije la nueva roseta y haga la conexión del cordón marfil de acuerdo a lo indicado en este  procedimiento.</w:t>
            </w:r>
          </w:p>
        </w:tc>
        <w:tc>
          <w:tcPr>
            <w:tcW w:w="2835" w:type="dxa"/>
            <w:vMerge w:val="restart"/>
            <w:tcBorders>
              <w:bottom w:val="nil"/>
              <w:right w:val="nil"/>
            </w:tcBorders>
          </w:tcPr>
          <w:p w14:paraId="29F3F996" w14:textId="77777777" w:rsidR="0017227E" w:rsidRPr="00292FEC" w:rsidRDefault="0017227E" w:rsidP="00292FEC">
            <w:pPr>
              <w:spacing w:before="40" w:after="40" w:line="240" w:lineRule="auto"/>
              <w:rPr>
                <w:rFonts w:ascii="Century Gothic" w:hAnsi="Century Gothic" w:cs="Arial"/>
                <w:sz w:val="20"/>
                <w:szCs w:val="20"/>
              </w:rPr>
            </w:pPr>
          </w:p>
        </w:tc>
      </w:tr>
      <w:tr w:rsidR="0017227E" w:rsidRPr="00292FEC" w14:paraId="1BD5073F" w14:textId="77777777" w:rsidTr="0017227E">
        <w:trPr>
          <w:cantSplit/>
          <w:jc w:val="center"/>
        </w:trPr>
        <w:tc>
          <w:tcPr>
            <w:tcW w:w="3118" w:type="dxa"/>
          </w:tcPr>
          <w:p w14:paraId="07892492" w14:textId="77777777" w:rsidR="0017227E" w:rsidRPr="00292FEC" w:rsidRDefault="003B1A36" w:rsidP="00292FEC">
            <w:pPr>
              <w:tabs>
                <w:tab w:val="left" w:pos="334"/>
              </w:tabs>
              <w:spacing w:before="40" w:after="40" w:line="240" w:lineRule="auto"/>
              <w:ind w:hanging="227"/>
              <w:jc w:val="both"/>
              <w:rPr>
                <w:rFonts w:ascii="Century Gothic" w:hAnsi="Century Gothic" w:cs="Arial"/>
                <w:sz w:val="20"/>
                <w:szCs w:val="20"/>
              </w:rPr>
            </w:pPr>
            <w:r w:rsidRPr="00292FEC">
              <w:rPr>
                <w:rFonts w:ascii="Century Gothic" w:hAnsi="Century Gothic" w:cs="Arial"/>
                <w:sz w:val="20"/>
                <w:szCs w:val="20"/>
              </w:rPr>
              <w:t>7.</w:t>
            </w:r>
            <w:r w:rsidRPr="00292FEC">
              <w:rPr>
                <w:rFonts w:ascii="Century Gothic" w:hAnsi="Century Gothic" w:cs="Arial"/>
                <w:sz w:val="20"/>
                <w:szCs w:val="20"/>
              </w:rPr>
              <w:tab/>
            </w:r>
            <w:r w:rsidR="0017227E" w:rsidRPr="00292FEC">
              <w:rPr>
                <w:rFonts w:ascii="Century Gothic" w:hAnsi="Century Gothic" w:cs="Arial"/>
                <w:sz w:val="20"/>
                <w:szCs w:val="20"/>
              </w:rPr>
              <w:t>Repita los pasos 15 y 16 con el otro conductor, pero en el orificio que queda libre junto al segundo conductor, conectado.</w:t>
            </w:r>
          </w:p>
        </w:tc>
        <w:tc>
          <w:tcPr>
            <w:tcW w:w="3710" w:type="dxa"/>
            <w:vMerge/>
          </w:tcPr>
          <w:p w14:paraId="334C9D0D" w14:textId="77777777" w:rsidR="0017227E" w:rsidRPr="00292FEC" w:rsidRDefault="0017227E" w:rsidP="00292FEC">
            <w:pPr>
              <w:spacing w:before="40" w:after="40" w:line="240" w:lineRule="auto"/>
              <w:rPr>
                <w:rFonts w:ascii="Century Gothic" w:hAnsi="Century Gothic" w:cs="Arial"/>
                <w:sz w:val="20"/>
                <w:szCs w:val="20"/>
              </w:rPr>
            </w:pPr>
          </w:p>
        </w:tc>
        <w:tc>
          <w:tcPr>
            <w:tcW w:w="2835" w:type="dxa"/>
            <w:vMerge/>
            <w:tcBorders>
              <w:bottom w:val="nil"/>
              <w:right w:val="nil"/>
            </w:tcBorders>
          </w:tcPr>
          <w:p w14:paraId="1D31D56A" w14:textId="77777777" w:rsidR="0017227E" w:rsidRPr="00292FEC" w:rsidRDefault="0017227E" w:rsidP="00292FEC">
            <w:pPr>
              <w:spacing w:before="40" w:after="40" w:line="240" w:lineRule="auto"/>
              <w:rPr>
                <w:rFonts w:ascii="Century Gothic" w:hAnsi="Century Gothic" w:cs="Arial"/>
                <w:sz w:val="20"/>
                <w:szCs w:val="20"/>
              </w:rPr>
            </w:pPr>
          </w:p>
        </w:tc>
      </w:tr>
    </w:tbl>
    <w:p w14:paraId="5683B727" w14:textId="77777777" w:rsidR="0017227E" w:rsidRPr="008A6791" w:rsidRDefault="0017227E" w:rsidP="008A6791">
      <w:pPr>
        <w:spacing w:line="240" w:lineRule="auto"/>
        <w:rPr>
          <w:rFonts w:ascii="Century Gothic" w:hAnsi="Century Gothic" w:cs="Arial"/>
        </w:rPr>
      </w:pPr>
    </w:p>
    <w:p w14:paraId="16164703" w14:textId="77777777" w:rsidR="00352C2E" w:rsidRDefault="00352C2E" w:rsidP="00352C2E">
      <w:pPr>
        <w:spacing w:line="240" w:lineRule="auto"/>
        <w:ind w:left="360" w:hanging="360"/>
        <w:jc w:val="both"/>
        <w:rPr>
          <w:rFonts w:ascii="Century Gothic" w:hAnsi="Century Gothic" w:cs="Arial"/>
        </w:rPr>
      </w:pPr>
    </w:p>
    <w:p w14:paraId="6FAEEA85" w14:textId="77777777" w:rsidR="003521A5" w:rsidRDefault="003521A5" w:rsidP="00352C2E">
      <w:pPr>
        <w:spacing w:line="240" w:lineRule="auto"/>
        <w:ind w:left="360" w:hanging="360"/>
        <w:jc w:val="both"/>
        <w:rPr>
          <w:rFonts w:ascii="Century Gothic" w:hAnsi="Century Gothic" w:cs="Arial"/>
        </w:rPr>
      </w:pPr>
    </w:p>
    <w:p w14:paraId="2467E582" w14:textId="77777777" w:rsidR="003521A5" w:rsidRDefault="003521A5" w:rsidP="00352C2E">
      <w:pPr>
        <w:spacing w:line="240" w:lineRule="auto"/>
        <w:ind w:left="360" w:hanging="360"/>
        <w:jc w:val="both"/>
        <w:rPr>
          <w:rFonts w:ascii="Century Gothic" w:hAnsi="Century Gothic" w:cs="Arial"/>
        </w:rPr>
      </w:pPr>
    </w:p>
    <w:p w14:paraId="40DC6300" w14:textId="77777777" w:rsidR="003521A5" w:rsidRDefault="003521A5" w:rsidP="00352C2E">
      <w:pPr>
        <w:spacing w:line="240" w:lineRule="auto"/>
        <w:ind w:left="360" w:hanging="360"/>
        <w:jc w:val="both"/>
        <w:rPr>
          <w:rFonts w:ascii="Century Gothic" w:hAnsi="Century Gothic" w:cs="Arial"/>
        </w:rPr>
      </w:pPr>
    </w:p>
    <w:p w14:paraId="61CEC85F" w14:textId="77777777" w:rsidR="003521A5" w:rsidRDefault="003521A5" w:rsidP="003521A5">
      <w:pPr>
        <w:spacing w:line="240" w:lineRule="auto"/>
        <w:ind w:left="360" w:hanging="360"/>
        <w:jc w:val="center"/>
        <w:rPr>
          <w:rFonts w:ascii="Century Gothic" w:hAnsi="Century Gothic" w:cs="Arial"/>
        </w:rPr>
      </w:pPr>
      <w:r>
        <w:rPr>
          <w:rFonts w:ascii="Century Gothic" w:hAnsi="Century Gothic" w:cs="Arial"/>
        </w:rPr>
        <w:t>***ESPACIO INTENCIONALMENTE EN BLANCO***</w:t>
      </w:r>
    </w:p>
    <w:p w14:paraId="54E9C864" w14:textId="77777777" w:rsidR="003521A5" w:rsidRDefault="003521A5" w:rsidP="00352C2E">
      <w:pPr>
        <w:spacing w:line="240" w:lineRule="auto"/>
        <w:ind w:left="360" w:hanging="360"/>
        <w:jc w:val="both"/>
        <w:rPr>
          <w:rFonts w:ascii="Century Gothic" w:hAnsi="Century Gothic" w:cs="Arial"/>
        </w:rPr>
      </w:pPr>
    </w:p>
    <w:p w14:paraId="27B9830A" w14:textId="77777777" w:rsidR="003521A5" w:rsidRDefault="003521A5" w:rsidP="00352C2E">
      <w:pPr>
        <w:spacing w:line="240" w:lineRule="auto"/>
        <w:ind w:left="360" w:hanging="360"/>
        <w:jc w:val="both"/>
        <w:rPr>
          <w:rFonts w:ascii="Century Gothic" w:hAnsi="Century Gothic" w:cs="Arial"/>
        </w:rPr>
      </w:pPr>
    </w:p>
    <w:p w14:paraId="12E4E0E4" w14:textId="77777777" w:rsidR="003521A5" w:rsidRDefault="003521A5" w:rsidP="00352C2E">
      <w:pPr>
        <w:spacing w:line="240" w:lineRule="auto"/>
        <w:ind w:left="360" w:hanging="360"/>
        <w:jc w:val="both"/>
        <w:rPr>
          <w:rFonts w:ascii="Century Gothic" w:hAnsi="Century Gothic" w:cs="Arial"/>
        </w:rPr>
      </w:pPr>
    </w:p>
    <w:p w14:paraId="71943E87" w14:textId="77777777" w:rsidR="003521A5" w:rsidRPr="003B1A36" w:rsidRDefault="003521A5" w:rsidP="00352C2E">
      <w:pPr>
        <w:spacing w:line="240" w:lineRule="auto"/>
        <w:ind w:left="360" w:hanging="360"/>
        <w:jc w:val="both"/>
        <w:rPr>
          <w:rFonts w:ascii="Century Gothic" w:hAnsi="Century Gothic" w:cs="Arial"/>
        </w:rPr>
      </w:pPr>
    </w:p>
    <w:p w14:paraId="5F2FA79E" w14:textId="77777777" w:rsidR="00352C2E" w:rsidRPr="008A6791" w:rsidRDefault="00352C2E" w:rsidP="00352C2E">
      <w:pPr>
        <w:pStyle w:val="Prrafodelista"/>
        <w:spacing w:line="240" w:lineRule="auto"/>
        <w:ind w:left="360"/>
        <w:jc w:val="both"/>
        <w:rPr>
          <w:rFonts w:ascii="Century Gothic" w:hAnsi="Century Gothic" w:cs="Arial"/>
        </w:rPr>
        <w:sectPr w:rsidR="00352C2E" w:rsidRPr="008A6791" w:rsidSect="00805D4B">
          <w:headerReference w:type="default" r:id="rId100"/>
          <w:type w:val="oddPage"/>
          <w:pgSz w:w="12242" w:h="15842" w:code="1"/>
          <w:pgMar w:top="1418" w:right="1418" w:bottom="1418" w:left="1418" w:header="709" w:footer="709" w:gutter="0"/>
          <w:cols w:space="708"/>
          <w:docGrid w:linePitch="360"/>
        </w:sectPr>
      </w:pPr>
    </w:p>
    <w:p w14:paraId="423E4BDD" w14:textId="77777777" w:rsidR="00352C2E" w:rsidRPr="00B37CE8" w:rsidRDefault="00352C2E" w:rsidP="00352C2E">
      <w:pPr>
        <w:pStyle w:val="IFTnormal"/>
        <w:spacing w:line="240" w:lineRule="auto"/>
        <w:ind w:left="720" w:hanging="360"/>
      </w:pPr>
    </w:p>
    <w:p w14:paraId="6AF1339A" w14:textId="77777777" w:rsidR="00352C2E" w:rsidRDefault="00352C2E" w:rsidP="00352C2E">
      <w:pPr>
        <w:pStyle w:val="Texto1"/>
        <w:spacing w:after="200"/>
        <w:rPr>
          <w:rFonts w:ascii="Century Gothic" w:hAnsi="Century Gothic" w:cs="Arial"/>
          <w:b/>
        </w:rPr>
      </w:pPr>
      <w:r w:rsidRPr="00446018">
        <w:rPr>
          <w:rFonts w:ascii="Century Gothic" w:hAnsi="Century Gothic" w:cs="Arial"/>
          <w:noProof/>
          <w:lang w:val="es-MX" w:eastAsia="es-MX"/>
        </w:rPr>
        <mc:AlternateContent>
          <mc:Choice Requires="wps">
            <w:drawing>
              <wp:inline distT="0" distB="0" distL="0" distR="0" wp14:anchorId="2FA7DE63" wp14:editId="560B4BFD">
                <wp:extent cx="5678303" cy="7528387"/>
                <wp:effectExtent l="38100" t="38100" r="36830" b="34925"/>
                <wp:docPr id="461"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7C7349E1" w14:textId="77777777" w:rsidR="00527FF8" w:rsidRDefault="00527FF8" w:rsidP="00352C2E">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6F8D7C6E" wp14:editId="21EB8911">
                                  <wp:extent cx="2552700" cy="1438275"/>
                                  <wp:effectExtent l="0" t="0" r="0" b="9525"/>
                                  <wp:docPr id="47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DE6270F" w14:textId="77777777" w:rsidR="00527FF8" w:rsidRDefault="00527FF8" w:rsidP="00352C2E">
                            <w:pPr>
                              <w:jc w:val="center"/>
                              <w:rPr>
                                <w:rFonts w:ascii="Century Gothic" w:hAnsi="Century Gothic" w:cs="Arial"/>
                                <w:b/>
                                <w:noProof/>
                                <w:color w:val="000000"/>
                                <w:sz w:val="26"/>
                                <w:szCs w:val="26"/>
                                <w:lang w:eastAsia="es-MX"/>
                              </w:rPr>
                            </w:pPr>
                          </w:p>
                          <w:p w14:paraId="31756110" w14:textId="77777777" w:rsidR="00527FF8" w:rsidRDefault="00527FF8" w:rsidP="00352C2E">
                            <w:pPr>
                              <w:jc w:val="center"/>
                            </w:pPr>
                          </w:p>
                          <w:p w14:paraId="7F196AF7" w14:textId="77777777" w:rsidR="00527FF8" w:rsidRDefault="00527FF8" w:rsidP="00352C2E">
                            <w:pPr>
                              <w:pStyle w:val="Ttulo1"/>
                              <w:jc w:val="center"/>
                              <w:rPr>
                                <w:rFonts w:ascii="Century Gothic" w:hAnsi="Century Gothic"/>
                                <w:sz w:val="24"/>
                                <w:szCs w:val="24"/>
                                <w:u w:val="single"/>
                              </w:rPr>
                            </w:pPr>
                            <w:bookmarkStart w:id="2699" w:name="_Toc92974224"/>
                            <w:bookmarkStart w:id="2700" w:name="_Toc93052537"/>
                            <w:bookmarkStart w:id="2701" w:name="_Toc93056492"/>
                            <w:bookmarkStart w:id="2702" w:name="_Toc107345148"/>
                            <w:bookmarkStart w:id="2703" w:name="_Toc107408515"/>
                            <w:bookmarkStart w:id="2704" w:name="_Toc107503221"/>
                            <w:r w:rsidRPr="006B0514">
                              <w:rPr>
                                <w:rFonts w:ascii="Century Gothic" w:hAnsi="Century Gothic"/>
                                <w:sz w:val="24"/>
                                <w:szCs w:val="24"/>
                                <w:u w:val="single"/>
                              </w:rPr>
                              <w:t xml:space="preserve">ANEXO </w:t>
                            </w:r>
                            <w:r>
                              <w:rPr>
                                <w:rFonts w:ascii="Century Gothic" w:hAnsi="Century Gothic"/>
                                <w:sz w:val="24"/>
                                <w:szCs w:val="24"/>
                                <w:u w:val="single"/>
                              </w:rPr>
                              <w:t>G2</w:t>
                            </w:r>
                            <w:bookmarkEnd w:id="2699"/>
                            <w:bookmarkEnd w:id="2700"/>
                            <w:bookmarkEnd w:id="2701"/>
                            <w:bookmarkEnd w:id="2702"/>
                            <w:bookmarkEnd w:id="2703"/>
                            <w:bookmarkEnd w:id="2704"/>
                          </w:p>
                          <w:p w14:paraId="0D2982DD" w14:textId="77777777" w:rsidR="00527FF8" w:rsidRDefault="00527FF8" w:rsidP="00352C2E">
                            <w:pPr>
                              <w:rPr>
                                <w:lang w:val="es-ES" w:eastAsia="es-ES"/>
                              </w:rPr>
                            </w:pPr>
                          </w:p>
                          <w:p w14:paraId="0C8E18F4" w14:textId="77777777" w:rsidR="00527FF8" w:rsidRDefault="00527FF8" w:rsidP="00352C2E">
                            <w:pPr>
                              <w:rPr>
                                <w:lang w:val="es-ES" w:eastAsia="es-ES"/>
                              </w:rPr>
                            </w:pPr>
                          </w:p>
                          <w:p w14:paraId="425FF2C0" w14:textId="77777777" w:rsidR="00527FF8" w:rsidRDefault="00527FF8" w:rsidP="00352C2E">
                            <w:pPr>
                              <w:jc w:val="center"/>
                              <w:rPr>
                                <w:rFonts w:ascii="Century Gothic" w:eastAsia="Calibri" w:hAnsi="Century Gothic" w:cs="Arial"/>
                                <w:b/>
                                <w:sz w:val="26"/>
                                <w:szCs w:val="26"/>
                              </w:rPr>
                            </w:pPr>
                            <w:r w:rsidRPr="00352C2E">
                              <w:rPr>
                                <w:rFonts w:ascii="Century Gothic" w:eastAsia="Calibri" w:hAnsi="Century Gothic" w:cs="Arial"/>
                                <w:b/>
                                <w:sz w:val="26"/>
                                <w:szCs w:val="26"/>
                              </w:rPr>
                              <w:t xml:space="preserve">Requerimientos mínimos para la interoperabilidad de los Módems de los CS con la red de acceso </w:t>
                            </w:r>
                            <w:proofErr w:type="spellStart"/>
                            <w:r w:rsidRPr="00352C2E">
                              <w:rPr>
                                <w:rFonts w:ascii="Century Gothic" w:eastAsia="Calibri" w:hAnsi="Century Gothic" w:cs="Arial"/>
                                <w:b/>
                                <w:sz w:val="26"/>
                                <w:szCs w:val="26"/>
                              </w:rPr>
                              <w:t>Xdsl</w:t>
                            </w:r>
                            <w:proofErr w:type="spellEnd"/>
                          </w:p>
                          <w:p w14:paraId="75F08CBC" w14:textId="77777777" w:rsidR="00527FF8" w:rsidRDefault="00527FF8" w:rsidP="00352C2E">
                            <w:pPr>
                              <w:jc w:val="center"/>
                              <w:rPr>
                                <w:rFonts w:ascii="Century Gothic" w:eastAsia="Calibri" w:hAnsi="Century Gothic" w:cs="Arial"/>
                                <w:b/>
                                <w:sz w:val="26"/>
                                <w:szCs w:val="26"/>
                              </w:rPr>
                            </w:pPr>
                          </w:p>
                          <w:p w14:paraId="2853F219" w14:textId="77777777" w:rsidR="00527FF8" w:rsidRPr="006B0514" w:rsidRDefault="00527FF8" w:rsidP="00352C2E">
                            <w:pPr>
                              <w:jc w:val="center"/>
                              <w:rPr>
                                <w:lang w:val="es-ES" w:eastAsia="es-ES"/>
                              </w:rPr>
                            </w:pPr>
                          </w:p>
                          <w:p w14:paraId="377B6ED7" w14:textId="77777777" w:rsidR="00527FF8" w:rsidRPr="008A6791" w:rsidRDefault="00527FF8" w:rsidP="00352C2E">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15580C12" w14:textId="77777777" w:rsidR="00527FF8" w:rsidRPr="00414BEA" w:rsidRDefault="00527FF8" w:rsidP="00352C2E">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6DD3B978" w14:textId="77777777" w:rsidR="00527FF8" w:rsidRPr="008A6791" w:rsidRDefault="00527FF8" w:rsidP="00352C2E">
                            <w:pPr>
                              <w:jc w:val="center"/>
                              <w:rPr>
                                <w:rFonts w:ascii="Century Gothic" w:hAnsi="Century Gothic"/>
                                <w:b/>
                                <w:bCs/>
                                <w:sz w:val="24"/>
                                <w:szCs w:val="24"/>
                              </w:rPr>
                            </w:pPr>
                          </w:p>
                          <w:p w14:paraId="6E7F33DE" w14:textId="77777777" w:rsidR="00527FF8" w:rsidRPr="008A6791" w:rsidRDefault="00527FF8" w:rsidP="00352C2E">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20F5AE7B" w14:textId="77777777" w:rsidR="00527FF8" w:rsidRDefault="00527FF8" w:rsidP="00352C2E">
                            <w:pPr>
                              <w:spacing w:line="360" w:lineRule="auto"/>
                              <w:jc w:val="center"/>
                              <w:rPr>
                                <w:rFonts w:ascii="Century Gothic" w:hAnsi="Century Gothic" w:cs="Arial"/>
                                <w:b/>
                                <w:sz w:val="24"/>
                                <w:szCs w:val="24"/>
                                <w:lang w:val="es-ES"/>
                              </w:rPr>
                            </w:pPr>
                          </w:p>
                          <w:p w14:paraId="0C336EA4" w14:textId="77777777" w:rsidR="00527FF8" w:rsidRDefault="00527FF8" w:rsidP="00352C2E">
                            <w:pPr>
                              <w:spacing w:line="360" w:lineRule="auto"/>
                              <w:jc w:val="center"/>
                              <w:rPr>
                                <w:rFonts w:ascii="Century Gothic" w:hAnsi="Century Gothic" w:cs="Arial"/>
                                <w:b/>
                                <w:sz w:val="24"/>
                                <w:szCs w:val="24"/>
                                <w:lang w:val="es-ES"/>
                              </w:rPr>
                            </w:pPr>
                          </w:p>
                          <w:p w14:paraId="2C2847C5" w14:textId="77777777" w:rsidR="00527FF8" w:rsidRDefault="00527FF8" w:rsidP="00352C2E">
                            <w:pPr>
                              <w:spacing w:line="360" w:lineRule="auto"/>
                              <w:jc w:val="center"/>
                              <w:rPr>
                                <w:rFonts w:ascii="Century Gothic" w:hAnsi="Century Gothic" w:cs="Arial"/>
                                <w:b/>
                                <w:sz w:val="24"/>
                                <w:szCs w:val="24"/>
                                <w:lang w:val="es-ES"/>
                              </w:rPr>
                            </w:pPr>
                          </w:p>
                          <w:p w14:paraId="20562144" w14:textId="77777777" w:rsidR="00527FF8" w:rsidRDefault="00527FF8" w:rsidP="00352C2E">
                            <w:pPr>
                              <w:spacing w:line="360" w:lineRule="auto"/>
                              <w:jc w:val="center"/>
                              <w:rPr>
                                <w:rFonts w:ascii="Century Gothic" w:hAnsi="Century Gothic" w:cs="Arial"/>
                                <w:b/>
                                <w:sz w:val="24"/>
                                <w:szCs w:val="24"/>
                                <w:lang w:val="es-ES"/>
                              </w:rPr>
                            </w:pPr>
                          </w:p>
                          <w:p w14:paraId="2346F93C" w14:textId="77777777" w:rsidR="00527FF8" w:rsidRDefault="00527FF8" w:rsidP="00352C2E">
                            <w:pPr>
                              <w:spacing w:line="360" w:lineRule="auto"/>
                              <w:jc w:val="center"/>
                              <w:rPr>
                                <w:rFonts w:ascii="Century Gothic" w:hAnsi="Century Gothic" w:cs="Arial"/>
                                <w:b/>
                                <w:sz w:val="24"/>
                                <w:szCs w:val="24"/>
                                <w:lang w:val="es-ES"/>
                              </w:rPr>
                            </w:pPr>
                          </w:p>
                          <w:p w14:paraId="74D429DE" w14:textId="77777777" w:rsidR="00527FF8" w:rsidRPr="00E54B24" w:rsidRDefault="00527FF8" w:rsidP="00352C2E">
                            <w:pPr>
                              <w:spacing w:line="360" w:lineRule="auto"/>
                              <w:jc w:val="center"/>
                              <w:rPr>
                                <w:rFonts w:ascii="Century Gothic" w:hAnsi="Century Gothic" w:cs="Arial"/>
                                <w:b/>
                                <w:sz w:val="24"/>
                                <w:szCs w:val="24"/>
                                <w:lang w:val="es-ES"/>
                              </w:rPr>
                            </w:pPr>
                          </w:p>
                          <w:p w14:paraId="0A5716E6" w14:textId="77777777" w:rsidR="00527FF8" w:rsidRDefault="00527FF8" w:rsidP="00352C2E">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FA7DE63" id="_x0000_s1036"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" filled="f" strokecolor="#009ad9" strokeweight="6pt">
                <v:stroke joinstyle="miter"/>
                <v:path arrowok="t"/>
                <v:textbox>
                  <w:txbxContent>
                    <w:p w14:paraId="7C7349E1" w14:textId="77777777" w:rsidR="00527FF8" w:rsidRDefault="00527FF8" w:rsidP="00352C2E">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6F8D7C6E" wp14:editId="21EB8911">
                            <wp:extent cx="2552700" cy="1438275"/>
                            <wp:effectExtent l="0" t="0" r="0" b="9525"/>
                            <wp:docPr id="47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DE6270F" w14:textId="77777777" w:rsidR="00527FF8" w:rsidRDefault="00527FF8" w:rsidP="00352C2E">
                      <w:pPr>
                        <w:jc w:val="center"/>
                        <w:rPr>
                          <w:rFonts w:ascii="Century Gothic" w:hAnsi="Century Gothic" w:cs="Arial"/>
                          <w:b/>
                          <w:noProof/>
                          <w:color w:val="000000"/>
                          <w:sz w:val="26"/>
                          <w:szCs w:val="26"/>
                          <w:lang w:eastAsia="es-MX"/>
                        </w:rPr>
                      </w:pPr>
                    </w:p>
                    <w:p w14:paraId="31756110" w14:textId="77777777" w:rsidR="00527FF8" w:rsidRDefault="00527FF8" w:rsidP="00352C2E">
                      <w:pPr>
                        <w:jc w:val="center"/>
                      </w:pPr>
                    </w:p>
                    <w:p w14:paraId="7F196AF7" w14:textId="77777777" w:rsidR="00527FF8" w:rsidRDefault="00527FF8" w:rsidP="00352C2E">
                      <w:pPr>
                        <w:pStyle w:val="Ttulo1"/>
                        <w:jc w:val="center"/>
                        <w:rPr>
                          <w:rFonts w:ascii="Century Gothic" w:hAnsi="Century Gothic"/>
                          <w:sz w:val="24"/>
                          <w:szCs w:val="24"/>
                          <w:u w:val="single"/>
                        </w:rPr>
                      </w:pPr>
                      <w:bookmarkStart w:id="2705" w:name="_Toc92974224"/>
                      <w:bookmarkStart w:id="2706" w:name="_Toc93052537"/>
                      <w:bookmarkStart w:id="2707" w:name="_Toc93056492"/>
                      <w:bookmarkStart w:id="2708" w:name="_Toc107345148"/>
                      <w:bookmarkStart w:id="2709" w:name="_Toc107408515"/>
                      <w:bookmarkStart w:id="2710" w:name="_Toc107503221"/>
                      <w:r w:rsidRPr="006B0514">
                        <w:rPr>
                          <w:rFonts w:ascii="Century Gothic" w:hAnsi="Century Gothic"/>
                          <w:sz w:val="24"/>
                          <w:szCs w:val="24"/>
                          <w:u w:val="single"/>
                        </w:rPr>
                        <w:t xml:space="preserve">ANEXO </w:t>
                      </w:r>
                      <w:r>
                        <w:rPr>
                          <w:rFonts w:ascii="Century Gothic" w:hAnsi="Century Gothic"/>
                          <w:sz w:val="24"/>
                          <w:szCs w:val="24"/>
                          <w:u w:val="single"/>
                        </w:rPr>
                        <w:t>G2</w:t>
                      </w:r>
                      <w:bookmarkEnd w:id="2705"/>
                      <w:bookmarkEnd w:id="2706"/>
                      <w:bookmarkEnd w:id="2707"/>
                      <w:bookmarkEnd w:id="2708"/>
                      <w:bookmarkEnd w:id="2709"/>
                      <w:bookmarkEnd w:id="2710"/>
                    </w:p>
                    <w:p w14:paraId="0D2982DD" w14:textId="77777777" w:rsidR="00527FF8" w:rsidRDefault="00527FF8" w:rsidP="00352C2E">
                      <w:pPr>
                        <w:rPr>
                          <w:lang w:val="es-ES" w:eastAsia="es-ES"/>
                        </w:rPr>
                      </w:pPr>
                    </w:p>
                    <w:p w14:paraId="0C8E18F4" w14:textId="77777777" w:rsidR="00527FF8" w:rsidRDefault="00527FF8" w:rsidP="00352C2E">
                      <w:pPr>
                        <w:rPr>
                          <w:lang w:val="es-ES" w:eastAsia="es-ES"/>
                        </w:rPr>
                      </w:pPr>
                    </w:p>
                    <w:p w14:paraId="425FF2C0" w14:textId="77777777" w:rsidR="00527FF8" w:rsidRDefault="00527FF8" w:rsidP="00352C2E">
                      <w:pPr>
                        <w:jc w:val="center"/>
                        <w:rPr>
                          <w:rFonts w:ascii="Century Gothic" w:eastAsia="Calibri" w:hAnsi="Century Gothic" w:cs="Arial"/>
                          <w:b/>
                          <w:sz w:val="26"/>
                          <w:szCs w:val="26"/>
                        </w:rPr>
                      </w:pPr>
                      <w:r w:rsidRPr="00352C2E">
                        <w:rPr>
                          <w:rFonts w:ascii="Century Gothic" w:eastAsia="Calibri" w:hAnsi="Century Gothic" w:cs="Arial"/>
                          <w:b/>
                          <w:sz w:val="26"/>
                          <w:szCs w:val="26"/>
                        </w:rPr>
                        <w:t xml:space="preserve">Requerimientos mínimos para la interoperabilidad de los Módems de los CS con la red de acceso </w:t>
                      </w:r>
                      <w:proofErr w:type="spellStart"/>
                      <w:r w:rsidRPr="00352C2E">
                        <w:rPr>
                          <w:rFonts w:ascii="Century Gothic" w:eastAsia="Calibri" w:hAnsi="Century Gothic" w:cs="Arial"/>
                          <w:b/>
                          <w:sz w:val="26"/>
                          <w:szCs w:val="26"/>
                        </w:rPr>
                        <w:t>Xdsl</w:t>
                      </w:r>
                      <w:proofErr w:type="spellEnd"/>
                    </w:p>
                    <w:p w14:paraId="75F08CBC" w14:textId="77777777" w:rsidR="00527FF8" w:rsidRDefault="00527FF8" w:rsidP="00352C2E">
                      <w:pPr>
                        <w:jc w:val="center"/>
                        <w:rPr>
                          <w:rFonts w:ascii="Century Gothic" w:eastAsia="Calibri" w:hAnsi="Century Gothic" w:cs="Arial"/>
                          <w:b/>
                          <w:sz w:val="26"/>
                          <w:szCs w:val="26"/>
                        </w:rPr>
                      </w:pPr>
                    </w:p>
                    <w:p w14:paraId="2853F219" w14:textId="77777777" w:rsidR="00527FF8" w:rsidRPr="006B0514" w:rsidRDefault="00527FF8" w:rsidP="00352C2E">
                      <w:pPr>
                        <w:jc w:val="center"/>
                        <w:rPr>
                          <w:lang w:val="es-ES" w:eastAsia="es-ES"/>
                        </w:rPr>
                      </w:pPr>
                    </w:p>
                    <w:p w14:paraId="377B6ED7" w14:textId="77777777" w:rsidR="00527FF8" w:rsidRPr="008A6791" w:rsidRDefault="00527FF8" w:rsidP="00352C2E">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15580C12" w14:textId="77777777" w:rsidR="00527FF8" w:rsidRPr="00414BEA" w:rsidRDefault="00527FF8" w:rsidP="00352C2E">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6DD3B978" w14:textId="77777777" w:rsidR="00527FF8" w:rsidRPr="008A6791" w:rsidRDefault="00527FF8" w:rsidP="00352C2E">
                      <w:pPr>
                        <w:jc w:val="center"/>
                        <w:rPr>
                          <w:rFonts w:ascii="Century Gothic" w:hAnsi="Century Gothic"/>
                          <w:b/>
                          <w:bCs/>
                          <w:sz w:val="24"/>
                          <w:szCs w:val="24"/>
                        </w:rPr>
                      </w:pPr>
                    </w:p>
                    <w:p w14:paraId="6E7F33DE" w14:textId="77777777" w:rsidR="00527FF8" w:rsidRPr="008A6791" w:rsidRDefault="00527FF8" w:rsidP="00352C2E">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20F5AE7B" w14:textId="77777777" w:rsidR="00527FF8" w:rsidRDefault="00527FF8" w:rsidP="00352C2E">
                      <w:pPr>
                        <w:spacing w:line="360" w:lineRule="auto"/>
                        <w:jc w:val="center"/>
                        <w:rPr>
                          <w:rFonts w:ascii="Century Gothic" w:hAnsi="Century Gothic" w:cs="Arial"/>
                          <w:b/>
                          <w:sz w:val="24"/>
                          <w:szCs w:val="24"/>
                          <w:lang w:val="es-ES"/>
                        </w:rPr>
                      </w:pPr>
                    </w:p>
                    <w:p w14:paraId="0C336EA4" w14:textId="77777777" w:rsidR="00527FF8" w:rsidRDefault="00527FF8" w:rsidP="00352C2E">
                      <w:pPr>
                        <w:spacing w:line="360" w:lineRule="auto"/>
                        <w:jc w:val="center"/>
                        <w:rPr>
                          <w:rFonts w:ascii="Century Gothic" w:hAnsi="Century Gothic" w:cs="Arial"/>
                          <w:b/>
                          <w:sz w:val="24"/>
                          <w:szCs w:val="24"/>
                          <w:lang w:val="es-ES"/>
                        </w:rPr>
                      </w:pPr>
                    </w:p>
                    <w:p w14:paraId="2C2847C5" w14:textId="77777777" w:rsidR="00527FF8" w:rsidRDefault="00527FF8" w:rsidP="00352C2E">
                      <w:pPr>
                        <w:spacing w:line="360" w:lineRule="auto"/>
                        <w:jc w:val="center"/>
                        <w:rPr>
                          <w:rFonts w:ascii="Century Gothic" w:hAnsi="Century Gothic" w:cs="Arial"/>
                          <w:b/>
                          <w:sz w:val="24"/>
                          <w:szCs w:val="24"/>
                          <w:lang w:val="es-ES"/>
                        </w:rPr>
                      </w:pPr>
                    </w:p>
                    <w:p w14:paraId="20562144" w14:textId="77777777" w:rsidR="00527FF8" w:rsidRDefault="00527FF8" w:rsidP="00352C2E">
                      <w:pPr>
                        <w:spacing w:line="360" w:lineRule="auto"/>
                        <w:jc w:val="center"/>
                        <w:rPr>
                          <w:rFonts w:ascii="Century Gothic" w:hAnsi="Century Gothic" w:cs="Arial"/>
                          <w:b/>
                          <w:sz w:val="24"/>
                          <w:szCs w:val="24"/>
                          <w:lang w:val="es-ES"/>
                        </w:rPr>
                      </w:pPr>
                    </w:p>
                    <w:p w14:paraId="2346F93C" w14:textId="77777777" w:rsidR="00527FF8" w:rsidRDefault="00527FF8" w:rsidP="00352C2E">
                      <w:pPr>
                        <w:spacing w:line="360" w:lineRule="auto"/>
                        <w:jc w:val="center"/>
                        <w:rPr>
                          <w:rFonts w:ascii="Century Gothic" w:hAnsi="Century Gothic" w:cs="Arial"/>
                          <w:b/>
                          <w:sz w:val="24"/>
                          <w:szCs w:val="24"/>
                          <w:lang w:val="es-ES"/>
                        </w:rPr>
                      </w:pPr>
                    </w:p>
                    <w:p w14:paraId="74D429DE" w14:textId="77777777" w:rsidR="00527FF8" w:rsidRPr="00E54B24" w:rsidRDefault="00527FF8" w:rsidP="00352C2E">
                      <w:pPr>
                        <w:spacing w:line="360" w:lineRule="auto"/>
                        <w:jc w:val="center"/>
                        <w:rPr>
                          <w:rFonts w:ascii="Century Gothic" w:hAnsi="Century Gothic" w:cs="Arial"/>
                          <w:b/>
                          <w:sz w:val="24"/>
                          <w:szCs w:val="24"/>
                          <w:lang w:val="es-ES"/>
                        </w:rPr>
                      </w:pPr>
                    </w:p>
                    <w:p w14:paraId="0A5716E6" w14:textId="77777777" w:rsidR="00527FF8" w:rsidRDefault="00527FF8" w:rsidP="00352C2E">
                      <w:pPr>
                        <w:spacing w:line="360" w:lineRule="auto"/>
                        <w:jc w:val="center"/>
                        <w:rPr>
                          <w:rFonts w:ascii="Century Gothic" w:hAnsi="Century Gothic" w:cs="Arial"/>
                          <w:b/>
                          <w:sz w:val="24"/>
                          <w:szCs w:val="24"/>
                          <w:lang w:val="es-ES"/>
                        </w:rPr>
                      </w:pPr>
                    </w:p>
                  </w:txbxContent>
                </v:textbox>
                <w10:anchorlock/>
              </v:roundrect>
            </w:pict>
          </mc:Fallback>
        </mc:AlternateContent>
      </w:r>
    </w:p>
    <w:p w14:paraId="42557E60" w14:textId="77777777" w:rsidR="00352C2E" w:rsidRPr="0041396D" w:rsidRDefault="00352C2E" w:rsidP="00352C2E">
      <w:pPr>
        <w:pStyle w:val="Texto1"/>
        <w:spacing w:after="200"/>
        <w:rPr>
          <w:rFonts w:ascii="Century Gothic" w:hAnsi="Century Gothic" w:cs="Arial"/>
          <w:b/>
        </w:rPr>
      </w:pPr>
    </w:p>
    <w:p w14:paraId="64DE0436" w14:textId="77777777" w:rsidR="00352C2E" w:rsidRDefault="00352C2E" w:rsidP="00352C2E">
      <w:pPr>
        <w:spacing w:line="240" w:lineRule="auto"/>
        <w:rPr>
          <w:rFonts w:ascii="Century Gothic" w:hAnsi="Century Gothic" w:cs="Arial"/>
          <w:b/>
          <w:color w:val="000000" w:themeColor="text1"/>
          <w:sz w:val="24"/>
        </w:rPr>
        <w:sectPr w:rsidR="00352C2E" w:rsidSect="00805D4B">
          <w:headerReference w:type="default" r:id="rId101"/>
          <w:type w:val="oddPage"/>
          <w:pgSz w:w="12242" w:h="15842" w:code="1"/>
          <w:pgMar w:top="1418" w:right="1418" w:bottom="1418" w:left="1418" w:header="709" w:footer="709" w:gutter="0"/>
          <w:cols w:space="720"/>
          <w:titlePg/>
          <w:docGrid w:linePitch="326"/>
        </w:sectPr>
      </w:pPr>
    </w:p>
    <w:p w14:paraId="34547591" w14:textId="77777777" w:rsidR="0017227E" w:rsidRPr="00292FEC" w:rsidRDefault="0017227E" w:rsidP="004710AD">
      <w:pPr>
        <w:pStyle w:val="Ttulo1"/>
        <w:spacing w:line="264" w:lineRule="auto"/>
        <w:ind w:left="357"/>
        <w:jc w:val="center"/>
        <w:rPr>
          <w:rFonts w:ascii="Century Gothic" w:hAnsi="Century Gothic"/>
        </w:rPr>
      </w:pPr>
      <w:bookmarkStart w:id="2711" w:name="_Toc92974225"/>
      <w:bookmarkStart w:id="2712" w:name="_Toc93052538"/>
      <w:bookmarkStart w:id="2713" w:name="_Toc93056493"/>
      <w:bookmarkStart w:id="2714" w:name="_Toc107408516"/>
      <w:bookmarkStart w:id="2715" w:name="_Toc107502401"/>
      <w:bookmarkStart w:id="2716" w:name="_Toc107503222"/>
      <w:r w:rsidRPr="00292FEC">
        <w:rPr>
          <w:rFonts w:ascii="Century Gothic" w:hAnsi="Century Gothic"/>
        </w:rPr>
        <w:t>ANEXO G2</w:t>
      </w:r>
      <w:bookmarkEnd w:id="2711"/>
      <w:bookmarkEnd w:id="2712"/>
      <w:bookmarkEnd w:id="2713"/>
      <w:bookmarkEnd w:id="2714"/>
      <w:bookmarkEnd w:id="2715"/>
      <w:bookmarkEnd w:id="2716"/>
    </w:p>
    <w:p w14:paraId="272F0F5F" w14:textId="77777777" w:rsidR="0017227E" w:rsidRPr="00292FEC" w:rsidRDefault="00D801C8" w:rsidP="004710AD">
      <w:pPr>
        <w:pStyle w:val="Ttulo1"/>
        <w:spacing w:line="264" w:lineRule="auto"/>
        <w:ind w:left="357"/>
        <w:jc w:val="center"/>
        <w:rPr>
          <w:rFonts w:ascii="Century Gothic" w:hAnsi="Century Gothic"/>
        </w:rPr>
      </w:pPr>
      <w:bookmarkStart w:id="2717" w:name="_Hlk92970480"/>
      <w:bookmarkStart w:id="2718" w:name="_Toc92974226"/>
      <w:bookmarkStart w:id="2719" w:name="_Toc93052539"/>
      <w:bookmarkStart w:id="2720" w:name="_Toc93056494"/>
      <w:bookmarkStart w:id="2721" w:name="_Toc107408517"/>
      <w:bookmarkStart w:id="2722" w:name="_Toc107502402"/>
      <w:bookmarkStart w:id="2723" w:name="_Toc107503223"/>
      <w:r w:rsidRPr="00292FEC">
        <w:rPr>
          <w:rFonts w:ascii="Century Gothic" w:hAnsi="Century Gothic"/>
        </w:rPr>
        <w:t>REQUERIMIENTOS MÍNIMOS PARA LA INTEROPERABILIDAD DE LOS MÓDEMS DE LOS CS CON LA RED DE ACCESO XDSL</w:t>
      </w:r>
      <w:bookmarkEnd w:id="2717"/>
      <w:r w:rsidRPr="00292FEC">
        <w:rPr>
          <w:rFonts w:ascii="Century Gothic" w:hAnsi="Century Gothic"/>
        </w:rPr>
        <w:t>.</w:t>
      </w:r>
      <w:bookmarkEnd w:id="2718"/>
      <w:bookmarkEnd w:id="2719"/>
      <w:bookmarkEnd w:id="2720"/>
      <w:bookmarkEnd w:id="2721"/>
      <w:bookmarkEnd w:id="2722"/>
      <w:bookmarkEnd w:id="2723"/>
    </w:p>
    <w:p w14:paraId="536D853B" w14:textId="77777777" w:rsidR="004710AD" w:rsidRPr="002C2D24" w:rsidRDefault="004710AD" w:rsidP="002C2D24">
      <w:pPr>
        <w:spacing w:line="264" w:lineRule="auto"/>
        <w:rPr>
          <w:rFonts w:ascii="Century Gothic" w:hAnsi="Century Gothic" w:cs="Arial"/>
        </w:rPr>
      </w:pPr>
      <w:bookmarkStart w:id="2724" w:name="_Toc428882318"/>
      <w:bookmarkStart w:id="2725" w:name="_Toc92974227"/>
    </w:p>
    <w:p w14:paraId="2B9CFA7B" w14:textId="77777777" w:rsidR="0017227E" w:rsidRPr="00AB57DD" w:rsidRDefault="00292FEC" w:rsidP="00AB57DD">
      <w:pPr>
        <w:spacing w:after="120"/>
        <w:rPr>
          <w:rFonts w:ascii="Century Gothic" w:hAnsi="Century Gothic"/>
        </w:rPr>
      </w:pPr>
      <w:bookmarkStart w:id="2726" w:name="_Toc93052540"/>
      <w:bookmarkStart w:id="2727" w:name="_Toc93056495"/>
      <w:r w:rsidRPr="00AB57DD">
        <w:rPr>
          <w:rFonts w:ascii="Century Gothic" w:hAnsi="Century Gothic"/>
          <w:b/>
        </w:rPr>
        <w:t xml:space="preserve">1. </w:t>
      </w:r>
      <w:r w:rsidR="0017227E" w:rsidRPr="00AB57DD">
        <w:rPr>
          <w:rFonts w:ascii="Century Gothic" w:hAnsi="Century Gothic"/>
          <w:b/>
        </w:rPr>
        <w:t>Objetivos</w:t>
      </w:r>
      <w:bookmarkEnd w:id="2724"/>
      <w:bookmarkEnd w:id="2725"/>
      <w:bookmarkEnd w:id="2726"/>
      <w:bookmarkEnd w:id="2727"/>
    </w:p>
    <w:p w14:paraId="4042168D" w14:textId="77777777" w:rsidR="0017227E" w:rsidRPr="008A6791" w:rsidRDefault="0017227E" w:rsidP="004710AD">
      <w:pPr>
        <w:spacing w:line="264" w:lineRule="auto"/>
        <w:jc w:val="both"/>
        <w:rPr>
          <w:rFonts w:ascii="Century Gothic" w:hAnsi="Century Gothic" w:cs="Arial"/>
        </w:rPr>
      </w:pPr>
      <w:r w:rsidRPr="008A6791">
        <w:rPr>
          <w:rFonts w:ascii="Century Gothic" w:hAnsi="Century Gothic" w:cs="Arial"/>
        </w:rPr>
        <w:t>Definir los criterios de aceptación para los Módems que los CS presenten para evaluación, para validar que cumplen con los requerimientos mínimos de interoperabilidad con los equipos xDSL.</w:t>
      </w:r>
    </w:p>
    <w:p w14:paraId="4267FF35" w14:textId="77777777" w:rsidR="0017227E" w:rsidRPr="008A6791" w:rsidRDefault="0017227E" w:rsidP="004710AD">
      <w:pPr>
        <w:spacing w:line="264" w:lineRule="auto"/>
        <w:rPr>
          <w:rFonts w:ascii="Century Gothic" w:hAnsi="Century Gothic" w:cs="Arial"/>
        </w:rPr>
      </w:pPr>
    </w:p>
    <w:p w14:paraId="2AB661E2" w14:textId="77777777" w:rsidR="0017227E" w:rsidRPr="008A6791" w:rsidRDefault="00292FEC" w:rsidP="00AB57DD">
      <w:pPr>
        <w:spacing w:after="120"/>
        <w:rPr>
          <w:rFonts w:ascii="Century Gothic" w:hAnsi="Century Gothic"/>
        </w:rPr>
      </w:pPr>
      <w:bookmarkStart w:id="2728" w:name="_Toc428882319"/>
      <w:bookmarkStart w:id="2729" w:name="_Toc92974228"/>
      <w:bookmarkStart w:id="2730" w:name="_Toc93052541"/>
      <w:bookmarkStart w:id="2731" w:name="_Toc93056496"/>
      <w:r w:rsidRPr="00AB57DD">
        <w:rPr>
          <w:rFonts w:ascii="Century Gothic" w:hAnsi="Century Gothic"/>
          <w:b/>
        </w:rPr>
        <w:t xml:space="preserve">2. </w:t>
      </w:r>
      <w:r w:rsidR="0017227E" w:rsidRPr="00AB57DD">
        <w:rPr>
          <w:rFonts w:ascii="Century Gothic" w:hAnsi="Century Gothic"/>
          <w:b/>
        </w:rPr>
        <w:t>Premisas</w:t>
      </w:r>
      <w:bookmarkEnd w:id="2728"/>
      <w:bookmarkEnd w:id="2729"/>
      <w:bookmarkEnd w:id="2730"/>
      <w:bookmarkEnd w:id="2731"/>
    </w:p>
    <w:p w14:paraId="31D5D579" w14:textId="77777777" w:rsidR="0017227E" w:rsidRPr="003B1A36" w:rsidRDefault="003B1A36" w:rsidP="004710AD">
      <w:pPr>
        <w:spacing w:after="60" w:line="264" w:lineRule="auto"/>
        <w:ind w:left="714" w:right="51"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17227E" w:rsidRPr="003B1A36">
        <w:rPr>
          <w:rFonts w:ascii="Century Gothic" w:hAnsi="Century Gothic" w:cs="Arial"/>
        </w:rPr>
        <w:t xml:space="preserve">Este documento lista los requerimientos mínimos que tienen que cumplir los Módems de los </w:t>
      </w:r>
      <w:r w:rsidR="00FC3EB6">
        <w:rPr>
          <w:rFonts w:ascii="Century Gothic" w:hAnsi="Century Gothic" w:cs="Arial"/>
        </w:rPr>
        <w:t>CS</w:t>
      </w:r>
      <w:r w:rsidR="0017227E" w:rsidRPr="003B1A36">
        <w:rPr>
          <w:rFonts w:ascii="Century Gothic" w:hAnsi="Century Gothic" w:cs="Arial"/>
        </w:rPr>
        <w:t xml:space="preserve"> para validar la interoperabilidad con los equipos xDSL de la red de acceso.</w:t>
      </w:r>
    </w:p>
    <w:p w14:paraId="736B4989" w14:textId="77777777" w:rsidR="0017227E" w:rsidRDefault="003B1A36" w:rsidP="004710AD">
      <w:pPr>
        <w:spacing w:line="264" w:lineRule="auto"/>
        <w:ind w:left="714" w:right="51" w:hanging="357"/>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17227E" w:rsidRPr="003B1A36">
        <w:rPr>
          <w:rFonts w:ascii="Century Gothic" w:hAnsi="Century Gothic" w:cs="Arial"/>
        </w:rPr>
        <w:t xml:space="preserve">Cualquier otra funcionalidad de capa superior que el </w:t>
      </w:r>
      <w:r w:rsidR="00FC3EB6">
        <w:rPr>
          <w:rFonts w:ascii="Century Gothic" w:hAnsi="Century Gothic" w:cs="Arial"/>
        </w:rPr>
        <w:t>CS</w:t>
      </w:r>
      <w:r w:rsidR="00FC3EB6" w:rsidRPr="003B1A36">
        <w:rPr>
          <w:rFonts w:ascii="Century Gothic" w:hAnsi="Century Gothic" w:cs="Arial"/>
        </w:rPr>
        <w:t xml:space="preserve"> </w:t>
      </w:r>
      <w:r w:rsidR="0017227E" w:rsidRPr="003B1A36">
        <w:rPr>
          <w:rFonts w:ascii="Century Gothic" w:hAnsi="Century Gothic" w:cs="Arial"/>
        </w:rPr>
        <w:t xml:space="preserve">quiera incorporar a su Módem, no se considerará como tema de evaluación y será total responsabilidad del </w:t>
      </w:r>
      <w:r w:rsidR="00FC3EB6">
        <w:rPr>
          <w:rFonts w:ascii="Century Gothic" w:hAnsi="Century Gothic" w:cs="Arial"/>
        </w:rPr>
        <w:t>CS</w:t>
      </w:r>
      <w:r w:rsidR="0017227E" w:rsidRPr="003B1A36">
        <w:rPr>
          <w:rFonts w:ascii="Century Gothic" w:hAnsi="Century Gothic" w:cs="Arial"/>
        </w:rPr>
        <w:t>.</w:t>
      </w:r>
    </w:p>
    <w:p w14:paraId="75F11104" w14:textId="77777777" w:rsidR="00824EB3" w:rsidRPr="003B1A36" w:rsidRDefault="00824EB3" w:rsidP="004710AD">
      <w:pPr>
        <w:spacing w:line="264" w:lineRule="auto"/>
        <w:ind w:left="714" w:right="51" w:hanging="357"/>
        <w:jc w:val="both"/>
        <w:rPr>
          <w:rFonts w:ascii="Century Gothic" w:hAnsi="Century Gothic" w:cs="Arial"/>
        </w:rPr>
      </w:pPr>
    </w:p>
    <w:p w14:paraId="3C26B739" w14:textId="77777777" w:rsidR="0017227E" w:rsidRPr="008A6791" w:rsidRDefault="00292FEC" w:rsidP="00AB57DD">
      <w:pPr>
        <w:spacing w:after="120"/>
        <w:rPr>
          <w:rFonts w:ascii="Century Gothic" w:hAnsi="Century Gothic"/>
        </w:rPr>
      </w:pPr>
      <w:bookmarkStart w:id="2732" w:name="_Toc428882320"/>
      <w:bookmarkStart w:id="2733" w:name="_Toc92974229"/>
      <w:bookmarkStart w:id="2734" w:name="_Toc93052542"/>
      <w:bookmarkStart w:id="2735" w:name="_Toc93056497"/>
      <w:r w:rsidRPr="00AB57DD">
        <w:rPr>
          <w:rFonts w:ascii="Century Gothic" w:hAnsi="Century Gothic"/>
          <w:b/>
        </w:rPr>
        <w:t xml:space="preserve">3. </w:t>
      </w:r>
      <w:r w:rsidR="0017227E" w:rsidRPr="00AB57DD">
        <w:rPr>
          <w:rFonts w:ascii="Century Gothic" w:hAnsi="Century Gothic"/>
          <w:b/>
        </w:rPr>
        <w:t>Criterios de aceptación.</w:t>
      </w:r>
      <w:bookmarkEnd w:id="2732"/>
      <w:bookmarkEnd w:id="2733"/>
      <w:bookmarkEnd w:id="2734"/>
      <w:bookmarkEnd w:id="2735"/>
    </w:p>
    <w:p w14:paraId="344FC76C" w14:textId="77777777" w:rsidR="0017227E" w:rsidRPr="008A6791" w:rsidRDefault="0017227E" w:rsidP="00333C26">
      <w:pPr>
        <w:spacing w:after="120" w:line="264" w:lineRule="auto"/>
        <w:ind w:left="426" w:hanging="426"/>
        <w:jc w:val="both"/>
        <w:rPr>
          <w:rFonts w:ascii="Century Gothic" w:hAnsi="Century Gothic" w:cs="Arial"/>
        </w:rPr>
      </w:pPr>
      <w:r w:rsidRPr="008A6791">
        <w:rPr>
          <w:rFonts w:ascii="Century Gothic" w:hAnsi="Century Gothic" w:cs="Arial"/>
        </w:rPr>
        <w:t>Para verificar la adecuada interoperabilidad del Módem con los equipos xDSL de la red de acceso., el Módem deberá cumplir con los siguientes criterios mandatorios de tecnología DSL hacia la WAN:</w:t>
      </w:r>
    </w:p>
    <w:p w14:paraId="73A2392C" w14:textId="77777777" w:rsidR="0017227E" w:rsidRPr="00292FEC" w:rsidRDefault="003B1A36" w:rsidP="00333C26">
      <w:pPr>
        <w:tabs>
          <w:tab w:val="left" w:pos="567"/>
        </w:tabs>
        <w:spacing w:after="120" w:line="264" w:lineRule="auto"/>
        <w:ind w:left="426" w:hanging="426"/>
        <w:jc w:val="both"/>
        <w:rPr>
          <w:rFonts w:ascii="Century Gothic" w:hAnsi="Century Gothic" w:cs="Arial"/>
          <w:bCs/>
        </w:rPr>
      </w:pPr>
      <w:r w:rsidRPr="00292FEC">
        <w:rPr>
          <w:rFonts w:ascii="Century Gothic" w:hAnsi="Century Gothic" w:cs="Arial"/>
          <w:bCs/>
          <w:szCs w:val="24"/>
        </w:rPr>
        <w:t>1.</w:t>
      </w:r>
      <w:r w:rsidRPr="00292FEC">
        <w:rPr>
          <w:rFonts w:ascii="Century Gothic" w:hAnsi="Century Gothic" w:cs="Arial"/>
          <w:bCs/>
          <w:szCs w:val="24"/>
        </w:rPr>
        <w:tab/>
      </w:r>
      <w:r w:rsidR="0017227E" w:rsidRPr="00292FEC">
        <w:rPr>
          <w:rFonts w:ascii="Century Gothic" w:hAnsi="Century Gothic" w:cs="Arial"/>
          <w:bCs/>
        </w:rPr>
        <w:t xml:space="preserve">Cumplir con la recomendación ITU-T G.994.1 </w:t>
      </w:r>
      <w:proofErr w:type="spellStart"/>
      <w:r w:rsidR="0017227E" w:rsidRPr="00292FEC">
        <w:rPr>
          <w:rFonts w:ascii="Century Gothic" w:hAnsi="Century Gothic" w:cs="Arial"/>
          <w:bCs/>
        </w:rPr>
        <w:t>Handshake</w:t>
      </w:r>
      <w:proofErr w:type="spellEnd"/>
      <w:r w:rsidR="0017227E" w:rsidRPr="00292FEC">
        <w:rPr>
          <w:rFonts w:ascii="Century Gothic" w:hAnsi="Century Gothic" w:cs="Arial"/>
          <w:bCs/>
        </w:rPr>
        <w:t xml:space="preserve"> </w:t>
      </w:r>
      <w:proofErr w:type="spellStart"/>
      <w:r w:rsidR="0017227E" w:rsidRPr="00292FEC">
        <w:rPr>
          <w:rFonts w:ascii="Century Gothic" w:hAnsi="Century Gothic" w:cs="Arial"/>
          <w:bCs/>
        </w:rPr>
        <w:t>procedures</w:t>
      </w:r>
      <w:proofErr w:type="spellEnd"/>
      <w:r w:rsidR="0017227E" w:rsidRPr="00292FEC">
        <w:rPr>
          <w:rFonts w:ascii="Century Gothic" w:hAnsi="Century Gothic" w:cs="Arial"/>
          <w:bCs/>
        </w:rPr>
        <w:t xml:space="preserve"> </w:t>
      </w:r>
      <w:proofErr w:type="spellStart"/>
      <w:r w:rsidR="0017227E" w:rsidRPr="00292FEC">
        <w:rPr>
          <w:rFonts w:ascii="Century Gothic" w:hAnsi="Century Gothic" w:cs="Arial"/>
          <w:bCs/>
        </w:rPr>
        <w:t>for</w:t>
      </w:r>
      <w:proofErr w:type="spellEnd"/>
      <w:r w:rsidR="0017227E" w:rsidRPr="00292FEC">
        <w:rPr>
          <w:rFonts w:ascii="Century Gothic" w:hAnsi="Century Gothic" w:cs="Arial"/>
          <w:bCs/>
        </w:rPr>
        <w:t xml:space="preserve"> digital </w:t>
      </w:r>
      <w:proofErr w:type="spellStart"/>
      <w:r w:rsidR="0017227E" w:rsidRPr="00292FEC">
        <w:rPr>
          <w:rFonts w:ascii="Century Gothic" w:hAnsi="Century Gothic" w:cs="Arial"/>
          <w:bCs/>
        </w:rPr>
        <w:t>subscriber</w:t>
      </w:r>
      <w:proofErr w:type="spellEnd"/>
      <w:r w:rsidR="0017227E" w:rsidRPr="00292FEC">
        <w:rPr>
          <w:rFonts w:ascii="Century Gothic" w:hAnsi="Century Gothic" w:cs="Arial"/>
          <w:bCs/>
        </w:rPr>
        <w:t xml:space="preserve"> line (DSL) </w:t>
      </w:r>
      <w:proofErr w:type="spellStart"/>
      <w:r w:rsidR="0017227E" w:rsidRPr="00292FEC">
        <w:rPr>
          <w:rFonts w:ascii="Century Gothic" w:hAnsi="Century Gothic" w:cs="Arial"/>
          <w:bCs/>
        </w:rPr>
        <w:t>transceivers</w:t>
      </w:r>
      <w:proofErr w:type="spellEnd"/>
      <w:r w:rsidR="0017227E" w:rsidRPr="00292FEC">
        <w:rPr>
          <w:rFonts w:ascii="Century Gothic" w:hAnsi="Century Gothic" w:cs="Arial"/>
          <w:bCs/>
        </w:rPr>
        <w:t>.</w:t>
      </w:r>
    </w:p>
    <w:p w14:paraId="31783D01" w14:textId="77777777" w:rsidR="0017227E" w:rsidRPr="00292FEC" w:rsidRDefault="003B1A36" w:rsidP="00333C26">
      <w:pPr>
        <w:tabs>
          <w:tab w:val="left" w:pos="567"/>
        </w:tabs>
        <w:spacing w:after="120" w:line="264" w:lineRule="auto"/>
        <w:ind w:left="426" w:hanging="426"/>
        <w:jc w:val="both"/>
        <w:rPr>
          <w:rFonts w:ascii="Century Gothic" w:hAnsi="Century Gothic" w:cs="Arial"/>
          <w:bCs/>
        </w:rPr>
      </w:pPr>
      <w:r w:rsidRPr="00292FEC">
        <w:rPr>
          <w:rFonts w:ascii="Century Gothic" w:hAnsi="Century Gothic" w:cs="Arial"/>
          <w:bCs/>
          <w:szCs w:val="24"/>
        </w:rPr>
        <w:t>2.</w:t>
      </w:r>
      <w:r w:rsidRPr="00292FEC">
        <w:rPr>
          <w:rFonts w:ascii="Century Gothic" w:hAnsi="Century Gothic" w:cs="Arial"/>
          <w:bCs/>
          <w:szCs w:val="24"/>
        </w:rPr>
        <w:tab/>
      </w:r>
      <w:r w:rsidR="0017227E" w:rsidRPr="00292FEC">
        <w:rPr>
          <w:rFonts w:ascii="Century Gothic" w:hAnsi="Century Gothic" w:cs="Arial"/>
          <w:bCs/>
        </w:rPr>
        <w:t xml:space="preserve">Cumplir con la recomendación ITU-T G.998.4 </w:t>
      </w:r>
      <w:proofErr w:type="spellStart"/>
      <w:r w:rsidR="0017227E" w:rsidRPr="00292FEC">
        <w:rPr>
          <w:rFonts w:ascii="Century Gothic" w:hAnsi="Century Gothic" w:cs="Arial"/>
          <w:bCs/>
        </w:rPr>
        <w:t>Improved</w:t>
      </w:r>
      <w:proofErr w:type="spellEnd"/>
      <w:r w:rsidR="0017227E" w:rsidRPr="00292FEC">
        <w:rPr>
          <w:rFonts w:ascii="Century Gothic" w:hAnsi="Century Gothic" w:cs="Arial"/>
          <w:bCs/>
        </w:rPr>
        <w:t xml:space="preserve"> impulse </w:t>
      </w:r>
      <w:proofErr w:type="spellStart"/>
      <w:r w:rsidR="0017227E" w:rsidRPr="00292FEC">
        <w:rPr>
          <w:rFonts w:ascii="Century Gothic" w:hAnsi="Century Gothic" w:cs="Arial"/>
          <w:bCs/>
        </w:rPr>
        <w:t>noise</w:t>
      </w:r>
      <w:proofErr w:type="spellEnd"/>
      <w:r w:rsidR="0017227E" w:rsidRPr="00292FEC">
        <w:rPr>
          <w:rFonts w:ascii="Century Gothic" w:hAnsi="Century Gothic" w:cs="Arial"/>
          <w:bCs/>
        </w:rPr>
        <w:t xml:space="preserve"> </w:t>
      </w:r>
      <w:proofErr w:type="spellStart"/>
      <w:r w:rsidR="0017227E" w:rsidRPr="00292FEC">
        <w:rPr>
          <w:rFonts w:ascii="Century Gothic" w:hAnsi="Century Gothic" w:cs="Arial"/>
          <w:bCs/>
        </w:rPr>
        <w:t>protection</w:t>
      </w:r>
      <w:proofErr w:type="spellEnd"/>
      <w:r w:rsidR="0017227E" w:rsidRPr="00292FEC">
        <w:rPr>
          <w:rFonts w:ascii="Century Gothic" w:hAnsi="Century Gothic" w:cs="Arial"/>
          <w:bCs/>
        </w:rPr>
        <w:t xml:space="preserve"> </w:t>
      </w:r>
      <w:proofErr w:type="spellStart"/>
      <w:r w:rsidR="0017227E" w:rsidRPr="00292FEC">
        <w:rPr>
          <w:rFonts w:ascii="Century Gothic" w:hAnsi="Century Gothic" w:cs="Arial"/>
          <w:bCs/>
        </w:rPr>
        <w:t>for</w:t>
      </w:r>
      <w:proofErr w:type="spellEnd"/>
      <w:r w:rsidR="0017227E" w:rsidRPr="00292FEC">
        <w:rPr>
          <w:rFonts w:ascii="Century Gothic" w:hAnsi="Century Gothic" w:cs="Arial"/>
          <w:bCs/>
        </w:rPr>
        <w:t xml:space="preserve"> DSL </w:t>
      </w:r>
      <w:proofErr w:type="spellStart"/>
      <w:r w:rsidR="0017227E" w:rsidRPr="00292FEC">
        <w:rPr>
          <w:rFonts w:ascii="Century Gothic" w:hAnsi="Century Gothic" w:cs="Arial"/>
          <w:bCs/>
        </w:rPr>
        <w:t>transceivers</w:t>
      </w:r>
      <w:proofErr w:type="spellEnd"/>
      <w:r w:rsidR="0017227E" w:rsidRPr="00292FEC">
        <w:rPr>
          <w:rFonts w:ascii="Century Gothic" w:hAnsi="Century Gothic" w:cs="Arial"/>
          <w:bCs/>
        </w:rPr>
        <w:t>.</w:t>
      </w:r>
    </w:p>
    <w:p w14:paraId="6CC9181E" w14:textId="77777777" w:rsidR="0017227E" w:rsidRPr="00292FEC" w:rsidRDefault="003B1A36" w:rsidP="00333C26">
      <w:pPr>
        <w:tabs>
          <w:tab w:val="left" w:pos="567"/>
        </w:tabs>
        <w:spacing w:after="120" w:line="264" w:lineRule="auto"/>
        <w:ind w:left="426" w:hanging="426"/>
        <w:jc w:val="both"/>
        <w:rPr>
          <w:rFonts w:ascii="Century Gothic" w:hAnsi="Century Gothic" w:cs="Arial"/>
          <w:bCs/>
        </w:rPr>
      </w:pPr>
      <w:r w:rsidRPr="00292FEC">
        <w:rPr>
          <w:rFonts w:ascii="Century Gothic" w:hAnsi="Century Gothic" w:cs="Arial"/>
          <w:bCs/>
          <w:szCs w:val="24"/>
        </w:rPr>
        <w:t>3.</w:t>
      </w:r>
      <w:r w:rsidRPr="00292FEC">
        <w:rPr>
          <w:rFonts w:ascii="Century Gothic" w:hAnsi="Century Gothic" w:cs="Arial"/>
          <w:bCs/>
          <w:szCs w:val="24"/>
        </w:rPr>
        <w:tab/>
      </w:r>
      <w:r w:rsidR="0017227E" w:rsidRPr="00292FEC">
        <w:rPr>
          <w:rFonts w:ascii="Century Gothic" w:hAnsi="Century Gothic" w:cs="Arial"/>
          <w:bCs/>
        </w:rPr>
        <w:t xml:space="preserve">Capacidad </w:t>
      </w:r>
      <w:proofErr w:type="spellStart"/>
      <w:r w:rsidR="0017227E" w:rsidRPr="00292FEC">
        <w:rPr>
          <w:rFonts w:ascii="Century Gothic" w:hAnsi="Century Gothic" w:cs="Arial"/>
          <w:bCs/>
        </w:rPr>
        <w:t>multiDSL</w:t>
      </w:r>
      <w:proofErr w:type="spellEnd"/>
      <w:r w:rsidR="0017227E" w:rsidRPr="00292FEC">
        <w:rPr>
          <w:rFonts w:ascii="Century Gothic" w:hAnsi="Century Gothic" w:cs="Arial"/>
          <w:bCs/>
        </w:rPr>
        <w:t>, el Módem debe ser capaz de censar el sistema Multi-DSL del puerto del DSLAM y sincronizar al puerto sin requerir una actualización de firmware.</w:t>
      </w:r>
    </w:p>
    <w:p w14:paraId="79AF1F0C" w14:textId="77777777" w:rsidR="0017227E" w:rsidRPr="00292FEC" w:rsidRDefault="003B1A36" w:rsidP="00333C26">
      <w:pPr>
        <w:tabs>
          <w:tab w:val="left" w:pos="567"/>
        </w:tabs>
        <w:spacing w:after="120" w:line="264" w:lineRule="auto"/>
        <w:ind w:left="426" w:hanging="426"/>
        <w:jc w:val="both"/>
        <w:rPr>
          <w:rFonts w:ascii="Century Gothic" w:hAnsi="Century Gothic" w:cs="Arial"/>
          <w:bCs/>
          <w:i/>
        </w:rPr>
      </w:pPr>
      <w:r w:rsidRPr="00292FEC">
        <w:rPr>
          <w:rFonts w:ascii="Century Gothic" w:hAnsi="Century Gothic" w:cs="Arial"/>
          <w:bCs/>
          <w:szCs w:val="24"/>
        </w:rPr>
        <w:t>4.</w:t>
      </w:r>
      <w:r w:rsidRPr="00292FEC">
        <w:rPr>
          <w:rFonts w:ascii="Century Gothic" w:hAnsi="Century Gothic" w:cs="Arial"/>
          <w:bCs/>
          <w:szCs w:val="24"/>
        </w:rPr>
        <w:tab/>
      </w:r>
      <w:r w:rsidR="0017227E" w:rsidRPr="00292FEC">
        <w:rPr>
          <w:rFonts w:ascii="Century Gothic" w:hAnsi="Century Gothic" w:cs="Arial"/>
          <w:bCs/>
        </w:rPr>
        <w:t>Función de ahorro de potencia estado L2.</w:t>
      </w:r>
    </w:p>
    <w:p w14:paraId="4E46FBC8" w14:textId="77777777" w:rsidR="0017227E" w:rsidRPr="00292FEC" w:rsidRDefault="003B1A36" w:rsidP="00333C26">
      <w:pPr>
        <w:tabs>
          <w:tab w:val="left" w:pos="567"/>
        </w:tabs>
        <w:spacing w:after="120" w:line="264" w:lineRule="auto"/>
        <w:ind w:left="426" w:hanging="426"/>
        <w:jc w:val="both"/>
        <w:rPr>
          <w:rFonts w:ascii="Century Gothic" w:hAnsi="Century Gothic" w:cs="Arial"/>
          <w:bCs/>
          <w:i/>
        </w:rPr>
      </w:pPr>
      <w:r w:rsidRPr="00292FEC">
        <w:rPr>
          <w:rFonts w:ascii="Century Gothic" w:hAnsi="Century Gothic" w:cs="Arial"/>
          <w:bCs/>
          <w:szCs w:val="24"/>
        </w:rPr>
        <w:t>5.</w:t>
      </w:r>
      <w:r w:rsidRPr="00292FEC">
        <w:rPr>
          <w:rFonts w:ascii="Century Gothic" w:hAnsi="Century Gothic" w:cs="Arial"/>
          <w:bCs/>
          <w:szCs w:val="24"/>
        </w:rPr>
        <w:tab/>
      </w:r>
      <w:r w:rsidR="0017227E" w:rsidRPr="00292FEC">
        <w:rPr>
          <w:rFonts w:ascii="Century Gothic" w:hAnsi="Century Gothic" w:cs="Arial"/>
          <w:bCs/>
        </w:rPr>
        <w:t>El</w:t>
      </w:r>
      <w:r w:rsidR="0017227E" w:rsidRPr="00292FEC">
        <w:rPr>
          <w:rFonts w:ascii="Century Gothic" w:hAnsi="Century Gothic" w:cs="Arial"/>
          <w:bCs/>
          <w:i/>
        </w:rPr>
        <w:t xml:space="preserve"> </w:t>
      </w:r>
      <w:r w:rsidR="0017227E" w:rsidRPr="00292FEC">
        <w:rPr>
          <w:rFonts w:ascii="Century Gothic" w:hAnsi="Century Gothic" w:cs="Arial"/>
          <w:bCs/>
        </w:rPr>
        <w:t xml:space="preserve">fabricante del Chipset DSL debe pertenecer al </w:t>
      </w:r>
      <w:proofErr w:type="spellStart"/>
      <w:r w:rsidR="0017227E" w:rsidRPr="00292FEC">
        <w:rPr>
          <w:rFonts w:ascii="Century Gothic" w:hAnsi="Century Gothic" w:cs="Arial"/>
          <w:bCs/>
        </w:rPr>
        <w:t>Broadband</w:t>
      </w:r>
      <w:proofErr w:type="spellEnd"/>
      <w:r w:rsidR="0017227E" w:rsidRPr="00292FEC">
        <w:rPr>
          <w:rFonts w:ascii="Century Gothic" w:hAnsi="Century Gothic" w:cs="Arial"/>
          <w:bCs/>
        </w:rPr>
        <w:t xml:space="preserve"> </w:t>
      </w:r>
      <w:proofErr w:type="spellStart"/>
      <w:r w:rsidR="0017227E" w:rsidRPr="00292FEC">
        <w:rPr>
          <w:rFonts w:ascii="Century Gothic" w:hAnsi="Century Gothic" w:cs="Arial"/>
          <w:bCs/>
        </w:rPr>
        <w:t>Forum</w:t>
      </w:r>
      <w:proofErr w:type="spellEnd"/>
      <w:r w:rsidR="0017227E" w:rsidRPr="00292FEC">
        <w:rPr>
          <w:rFonts w:ascii="Century Gothic" w:hAnsi="Century Gothic" w:cs="Arial"/>
          <w:bCs/>
        </w:rPr>
        <w:t>, y adjuntar la correspondiente certificación vigente.</w:t>
      </w:r>
    </w:p>
    <w:p w14:paraId="1435FB34" w14:textId="77777777" w:rsidR="0017227E" w:rsidRPr="00292FEC" w:rsidRDefault="003B1A36" w:rsidP="00333C26">
      <w:pPr>
        <w:tabs>
          <w:tab w:val="left" w:pos="567"/>
        </w:tabs>
        <w:spacing w:after="40" w:line="264" w:lineRule="auto"/>
        <w:ind w:left="426" w:hanging="426"/>
        <w:jc w:val="both"/>
        <w:rPr>
          <w:rFonts w:ascii="Century Gothic" w:hAnsi="Century Gothic" w:cs="Arial"/>
          <w:bCs/>
          <w:i/>
        </w:rPr>
      </w:pPr>
      <w:r w:rsidRPr="00292FEC">
        <w:rPr>
          <w:rFonts w:ascii="Century Gothic" w:hAnsi="Century Gothic" w:cs="Arial"/>
          <w:bCs/>
          <w:szCs w:val="24"/>
        </w:rPr>
        <w:t>6.</w:t>
      </w:r>
      <w:r w:rsidRPr="00292FEC">
        <w:rPr>
          <w:rFonts w:ascii="Century Gothic" w:hAnsi="Century Gothic" w:cs="Arial"/>
          <w:bCs/>
          <w:szCs w:val="24"/>
        </w:rPr>
        <w:tab/>
      </w:r>
      <w:r w:rsidR="0017227E" w:rsidRPr="00292FEC">
        <w:rPr>
          <w:rFonts w:ascii="Century Gothic" w:hAnsi="Century Gothic" w:cs="Arial"/>
          <w:bCs/>
        </w:rPr>
        <w:t>Operar sobre ADSL2+, cumpliendo lo siguiente:</w:t>
      </w:r>
    </w:p>
    <w:p w14:paraId="75F2C1AB" w14:textId="77777777" w:rsidR="0017227E" w:rsidRPr="00292FEC" w:rsidRDefault="003B1A36" w:rsidP="00333C26">
      <w:pPr>
        <w:spacing w:line="264" w:lineRule="auto"/>
        <w:ind w:left="992" w:hanging="567"/>
        <w:jc w:val="both"/>
        <w:rPr>
          <w:rFonts w:ascii="Century Gothic" w:hAnsi="Century Gothic" w:cs="Arial"/>
          <w:bCs/>
        </w:rPr>
      </w:pPr>
      <w:r w:rsidRPr="00292FEC">
        <w:rPr>
          <w:rFonts w:ascii="Century Gothic" w:hAnsi="Century Gothic" w:cs="Times New Roman"/>
          <w:bCs/>
        </w:rPr>
        <w:t>6.1.</w:t>
      </w:r>
      <w:r w:rsidRPr="00292FEC">
        <w:rPr>
          <w:rFonts w:ascii="Century Gothic" w:hAnsi="Century Gothic" w:cs="Times New Roman"/>
          <w:bCs/>
        </w:rPr>
        <w:tab/>
      </w:r>
      <w:r w:rsidR="0017227E" w:rsidRPr="00292FEC">
        <w:rPr>
          <w:rFonts w:ascii="Century Gothic" w:hAnsi="Century Gothic" w:cs="Arial"/>
          <w:bCs/>
        </w:rPr>
        <w:t>Cumplir con la recomendación ITU-T G.992.5 Transceptores para línea de abonado digital asimétrica - Línea de abonado digital asimétrica 2 de anchura de banda ampliada (ADSL2plus).</w:t>
      </w:r>
    </w:p>
    <w:p w14:paraId="7CFCBDC5" w14:textId="77777777" w:rsidR="0017227E" w:rsidRPr="00292FEC" w:rsidRDefault="003B1A36" w:rsidP="00333C26">
      <w:pPr>
        <w:spacing w:line="264" w:lineRule="auto"/>
        <w:ind w:left="992" w:hanging="567"/>
        <w:jc w:val="both"/>
        <w:rPr>
          <w:rFonts w:ascii="Century Gothic" w:hAnsi="Century Gothic" w:cs="Arial"/>
          <w:bCs/>
        </w:rPr>
      </w:pPr>
      <w:r w:rsidRPr="00292FEC">
        <w:rPr>
          <w:rFonts w:ascii="Century Gothic" w:hAnsi="Century Gothic" w:cs="Times New Roman"/>
          <w:bCs/>
        </w:rPr>
        <w:t>6.2.</w:t>
      </w:r>
      <w:r w:rsidRPr="00292FEC">
        <w:rPr>
          <w:rFonts w:ascii="Century Gothic" w:hAnsi="Century Gothic" w:cs="Times New Roman"/>
          <w:bCs/>
        </w:rPr>
        <w:tab/>
      </w:r>
      <w:r w:rsidR="0017227E" w:rsidRPr="00292FEC">
        <w:rPr>
          <w:rFonts w:ascii="Century Gothic" w:hAnsi="Century Gothic" w:cs="Arial"/>
          <w:bCs/>
        </w:rPr>
        <w:t>Soportar modo de operación ATM (</w:t>
      </w:r>
      <w:proofErr w:type="spellStart"/>
      <w:r w:rsidR="0017227E" w:rsidRPr="00292FEC">
        <w:rPr>
          <w:rFonts w:ascii="Century Gothic" w:hAnsi="Century Gothic" w:cs="Arial"/>
          <w:bCs/>
        </w:rPr>
        <w:t>Asynchronous</w:t>
      </w:r>
      <w:proofErr w:type="spellEnd"/>
      <w:r w:rsidR="0017227E" w:rsidRPr="00292FEC">
        <w:rPr>
          <w:rFonts w:ascii="Century Gothic" w:hAnsi="Century Gothic" w:cs="Arial"/>
          <w:bCs/>
        </w:rPr>
        <w:t xml:space="preserve"> Transfer </w:t>
      </w:r>
      <w:proofErr w:type="spellStart"/>
      <w:r w:rsidR="0017227E" w:rsidRPr="00292FEC">
        <w:rPr>
          <w:rFonts w:ascii="Century Gothic" w:hAnsi="Century Gothic" w:cs="Arial"/>
          <w:bCs/>
        </w:rPr>
        <w:t>Mode</w:t>
      </w:r>
      <w:proofErr w:type="spellEnd"/>
      <w:r w:rsidR="0017227E" w:rsidRPr="00292FEC">
        <w:rPr>
          <w:rFonts w:ascii="Century Gothic" w:hAnsi="Century Gothic" w:cs="Arial"/>
          <w:bCs/>
        </w:rPr>
        <w:t>).</w:t>
      </w:r>
    </w:p>
    <w:p w14:paraId="07092A21" w14:textId="77777777" w:rsidR="0017227E" w:rsidRPr="00292FEC" w:rsidRDefault="003B1A36" w:rsidP="00333C26">
      <w:pPr>
        <w:spacing w:after="120" w:line="264" w:lineRule="auto"/>
        <w:ind w:left="851" w:hanging="425"/>
        <w:jc w:val="both"/>
        <w:rPr>
          <w:rFonts w:ascii="Century Gothic" w:hAnsi="Century Gothic" w:cs="Arial"/>
          <w:bCs/>
        </w:rPr>
      </w:pPr>
      <w:r w:rsidRPr="00292FEC">
        <w:rPr>
          <w:rFonts w:ascii="Century Gothic" w:hAnsi="Century Gothic" w:cs="Times New Roman"/>
          <w:bCs/>
        </w:rPr>
        <w:t>6.3.</w:t>
      </w:r>
      <w:r w:rsidRPr="00292FEC">
        <w:rPr>
          <w:rFonts w:ascii="Century Gothic" w:hAnsi="Century Gothic" w:cs="Times New Roman"/>
          <w:bCs/>
        </w:rPr>
        <w:tab/>
      </w:r>
      <w:r w:rsidR="0017227E" w:rsidRPr="00292FEC">
        <w:rPr>
          <w:rFonts w:ascii="Century Gothic" w:hAnsi="Century Gothic" w:cs="Arial"/>
          <w:bCs/>
        </w:rPr>
        <w:t>Soportar UPBO.</w:t>
      </w:r>
    </w:p>
    <w:p w14:paraId="05A1D556" w14:textId="77777777" w:rsidR="0017227E" w:rsidRPr="00292FEC" w:rsidRDefault="003B1A36" w:rsidP="00333C26">
      <w:pPr>
        <w:spacing w:line="264" w:lineRule="auto"/>
        <w:ind w:left="426" w:hanging="426"/>
        <w:jc w:val="both"/>
        <w:rPr>
          <w:rFonts w:ascii="Century Gothic" w:hAnsi="Century Gothic" w:cs="Arial"/>
          <w:bCs/>
          <w:szCs w:val="24"/>
        </w:rPr>
      </w:pPr>
      <w:r w:rsidRPr="00292FEC">
        <w:rPr>
          <w:rFonts w:ascii="Century Gothic" w:hAnsi="Century Gothic" w:cs="Arial"/>
          <w:bCs/>
          <w:szCs w:val="24"/>
        </w:rPr>
        <w:t>7.</w:t>
      </w:r>
      <w:r w:rsidRPr="00292FEC">
        <w:rPr>
          <w:rFonts w:ascii="Century Gothic" w:hAnsi="Century Gothic" w:cs="Arial"/>
          <w:bCs/>
          <w:szCs w:val="24"/>
        </w:rPr>
        <w:tab/>
      </w:r>
      <w:r w:rsidR="0017227E" w:rsidRPr="00292FEC">
        <w:rPr>
          <w:rFonts w:ascii="Century Gothic" w:hAnsi="Century Gothic" w:cs="Arial"/>
          <w:bCs/>
          <w:szCs w:val="24"/>
        </w:rPr>
        <w:t>El modo de operación ATM (</w:t>
      </w:r>
      <w:proofErr w:type="spellStart"/>
      <w:r w:rsidR="0017227E" w:rsidRPr="00292FEC">
        <w:rPr>
          <w:rFonts w:ascii="Century Gothic" w:hAnsi="Century Gothic" w:cs="Arial"/>
          <w:bCs/>
          <w:szCs w:val="24"/>
        </w:rPr>
        <w:t>Asynchronous</w:t>
      </w:r>
      <w:proofErr w:type="spellEnd"/>
      <w:r w:rsidR="0017227E" w:rsidRPr="00292FEC">
        <w:rPr>
          <w:rFonts w:ascii="Century Gothic" w:hAnsi="Century Gothic" w:cs="Arial"/>
          <w:bCs/>
          <w:szCs w:val="24"/>
        </w:rPr>
        <w:t xml:space="preserve"> Transfer </w:t>
      </w:r>
      <w:proofErr w:type="spellStart"/>
      <w:r w:rsidR="0017227E" w:rsidRPr="00292FEC">
        <w:rPr>
          <w:rFonts w:ascii="Century Gothic" w:hAnsi="Century Gothic" w:cs="Arial"/>
          <w:bCs/>
          <w:szCs w:val="24"/>
        </w:rPr>
        <w:t>Mode</w:t>
      </w:r>
      <w:proofErr w:type="spellEnd"/>
      <w:r w:rsidR="0017227E" w:rsidRPr="00292FEC">
        <w:rPr>
          <w:rFonts w:ascii="Century Gothic" w:hAnsi="Century Gothic" w:cs="Arial"/>
          <w:bCs/>
          <w:szCs w:val="24"/>
        </w:rPr>
        <w:t>), deberá considerar:</w:t>
      </w:r>
    </w:p>
    <w:p w14:paraId="2C81F133" w14:textId="77777777" w:rsidR="0017227E" w:rsidRPr="00333C26" w:rsidRDefault="003B1A36" w:rsidP="00333C26">
      <w:pPr>
        <w:spacing w:line="264" w:lineRule="auto"/>
        <w:ind w:left="851" w:hanging="425"/>
        <w:jc w:val="both"/>
        <w:rPr>
          <w:rFonts w:ascii="Century Gothic" w:hAnsi="Century Gothic" w:cs="Times New Roman"/>
          <w:bCs/>
        </w:rPr>
      </w:pPr>
      <w:r w:rsidRPr="00292FEC">
        <w:rPr>
          <w:rFonts w:ascii="Century Gothic" w:hAnsi="Century Gothic" w:cs="Times New Roman"/>
          <w:bCs/>
        </w:rPr>
        <w:t>7.1.</w:t>
      </w:r>
      <w:r w:rsidRPr="00292FEC">
        <w:rPr>
          <w:rFonts w:ascii="Century Gothic" w:hAnsi="Century Gothic" w:cs="Times New Roman"/>
          <w:bCs/>
        </w:rPr>
        <w:tab/>
      </w:r>
      <w:r w:rsidR="0017227E" w:rsidRPr="00333C26">
        <w:rPr>
          <w:rFonts w:ascii="Century Gothic" w:hAnsi="Century Gothic" w:cs="Times New Roman"/>
          <w:bCs/>
        </w:rPr>
        <w:t>Manejo de clases de servicio ATM: UBR.</w:t>
      </w:r>
    </w:p>
    <w:p w14:paraId="100F0AC5" w14:textId="77777777" w:rsidR="0017227E" w:rsidRPr="00333C26" w:rsidRDefault="003B1A36" w:rsidP="00333C26">
      <w:pPr>
        <w:spacing w:line="264" w:lineRule="auto"/>
        <w:ind w:left="851" w:hanging="425"/>
        <w:jc w:val="both"/>
        <w:rPr>
          <w:rFonts w:ascii="Century Gothic" w:hAnsi="Century Gothic" w:cs="Times New Roman"/>
          <w:bCs/>
        </w:rPr>
      </w:pPr>
      <w:r w:rsidRPr="00292FEC">
        <w:rPr>
          <w:rFonts w:ascii="Century Gothic" w:hAnsi="Century Gothic" w:cs="Times New Roman"/>
          <w:bCs/>
        </w:rPr>
        <w:t>7.2.</w:t>
      </w:r>
      <w:r w:rsidRPr="00292FEC">
        <w:rPr>
          <w:rFonts w:ascii="Century Gothic" w:hAnsi="Century Gothic" w:cs="Times New Roman"/>
          <w:bCs/>
        </w:rPr>
        <w:tab/>
      </w:r>
      <w:r w:rsidR="0017227E" w:rsidRPr="00333C26">
        <w:rPr>
          <w:rFonts w:ascii="Century Gothic" w:hAnsi="Century Gothic" w:cs="Times New Roman"/>
          <w:bCs/>
        </w:rPr>
        <w:t xml:space="preserve">Permitir la configuración de al menos 1 </w:t>
      </w:r>
      <w:proofErr w:type="spellStart"/>
      <w:r w:rsidR="0017227E" w:rsidRPr="00333C26">
        <w:rPr>
          <w:rFonts w:ascii="Century Gothic" w:hAnsi="Century Gothic" w:cs="Times New Roman"/>
          <w:bCs/>
        </w:rPr>
        <w:t>PVCs</w:t>
      </w:r>
      <w:proofErr w:type="spellEnd"/>
      <w:r w:rsidR="0017227E" w:rsidRPr="00333C26">
        <w:rPr>
          <w:rFonts w:ascii="Century Gothic" w:hAnsi="Century Gothic" w:cs="Times New Roman"/>
          <w:bCs/>
        </w:rPr>
        <w:t>, uno de los cuales debe soportar la función de autodescubrimiento “</w:t>
      </w:r>
      <w:proofErr w:type="spellStart"/>
      <w:r w:rsidR="0017227E" w:rsidRPr="00333C26">
        <w:rPr>
          <w:rFonts w:ascii="Century Gothic" w:hAnsi="Century Gothic" w:cs="Times New Roman"/>
          <w:bCs/>
        </w:rPr>
        <w:t>Autosense</w:t>
      </w:r>
      <w:proofErr w:type="spellEnd"/>
      <w:r w:rsidR="0017227E" w:rsidRPr="00333C26">
        <w:rPr>
          <w:rFonts w:ascii="Century Gothic" w:hAnsi="Century Gothic" w:cs="Times New Roman"/>
          <w:bCs/>
        </w:rPr>
        <w:t xml:space="preserve"> (VPI/VCI)” de los circuitos configurados en la red, es decir, el Módem deberá detectar el VPI/VCI que esté activo en la red y adaptarse en forma automática, para utilizarlo en cualquier momento.</w:t>
      </w:r>
    </w:p>
    <w:p w14:paraId="2C1CE7DB" w14:textId="77777777" w:rsidR="0017227E" w:rsidRPr="00333C26" w:rsidRDefault="003B1A36" w:rsidP="00333C26">
      <w:pPr>
        <w:spacing w:line="264" w:lineRule="auto"/>
        <w:ind w:left="851" w:hanging="425"/>
        <w:jc w:val="both"/>
        <w:rPr>
          <w:rFonts w:ascii="Century Gothic" w:hAnsi="Century Gothic" w:cs="Times New Roman"/>
          <w:bCs/>
        </w:rPr>
      </w:pPr>
      <w:r w:rsidRPr="00292FEC">
        <w:rPr>
          <w:rFonts w:ascii="Century Gothic" w:hAnsi="Century Gothic" w:cs="Times New Roman"/>
          <w:bCs/>
        </w:rPr>
        <w:t>7.3.</w:t>
      </w:r>
      <w:r w:rsidRPr="00292FEC">
        <w:rPr>
          <w:rFonts w:ascii="Century Gothic" w:hAnsi="Century Gothic" w:cs="Times New Roman"/>
          <w:bCs/>
        </w:rPr>
        <w:tab/>
      </w:r>
      <w:r w:rsidR="0017227E" w:rsidRPr="00333C26">
        <w:rPr>
          <w:rFonts w:ascii="Century Gothic" w:hAnsi="Century Gothic" w:cs="Times New Roman"/>
          <w:bCs/>
        </w:rPr>
        <w:t>Soportar por PVC una sesión de PPPoE/DHCP.</w:t>
      </w:r>
    </w:p>
    <w:p w14:paraId="6BF7908D" w14:textId="77777777" w:rsidR="0017227E" w:rsidRPr="00333C26" w:rsidRDefault="003B1A36" w:rsidP="00333C26">
      <w:pPr>
        <w:spacing w:line="264" w:lineRule="auto"/>
        <w:ind w:left="851" w:hanging="425"/>
        <w:jc w:val="both"/>
        <w:rPr>
          <w:rFonts w:ascii="Century Gothic" w:hAnsi="Century Gothic" w:cs="Times New Roman"/>
          <w:bCs/>
        </w:rPr>
      </w:pPr>
      <w:r w:rsidRPr="00292FEC">
        <w:rPr>
          <w:rFonts w:ascii="Century Gothic" w:hAnsi="Century Gothic" w:cs="Times New Roman"/>
          <w:bCs/>
        </w:rPr>
        <w:t>7.4.</w:t>
      </w:r>
      <w:r w:rsidRPr="00292FEC">
        <w:rPr>
          <w:rFonts w:ascii="Century Gothic" w:hAnsi="Century Gothic" w:cs="Times New Roman"/>
          <w:bCs/>
        </w:rPr>
        <w:tab/>
      </w:r>
      <w:r w:rsidR="0017227E" w:rsidRPr="00333C26">
        <w:rPr>
          <w:rFonts w:ascii="Century Gothic" w:hAnsi="Century Gothic" w:cs="Times New Roman"/>
          <w:bCs/>
        </w:rPr>
        <w:t xml:space="preserve">Los </w:t>
      </w:r>
      <w:proofErr w:type="spellStart"/>
      <w:r w:rsidR="0017227E" w:rsidRPr="00333C26">
        <w:rPr>
          <w:rFonts w:ascii="Century Gothic" w:hAnsi="Century Gothic" w:cs="Times New Roman"/>
          <w:bCs/>
        </w:rPr>
        <w:t>PVC´s</w:t>
      </w:r>
      <w:proofErr w:type="spellEnd"/>
      <w:r w:rsidR="0017227E" w:rsidRPr="00333C26">
        <w:rPr>
          <w:rFonts w:ascii="Century Gothic" w:hAnsi="Century Gothic" w:cs="Times New Roman"/>
          <w:bCs/>
        </w:rPr>
        <w:t xml:space="preserve"> deben permitir la configuración en forma remota, ya sea por descarga de un archivo o en forma manual sin necesidad de intervención local.</w:t>
      </w:r>
    </w:p>
    <w:p w14:paraId="137162D1" w14:textId="77777777" w:rsidR="0017227E" w:rsidRPr="00333C26" w:rsidRDefault="003B1A36" w:rsidP="00333C26">
      <w:pPr>
        <w:spacing w:after="120" w:line="264" w:lineRule="auto"/>
        <w:ind w:left="851" w:hanging="425"/>
        <w:jc w:val="both"/>
        <w:rPr>
          <w:rFonts w:ascii="Century Gothic" w:hAnsi="Century Gothic" w:cs="Times New Roman"/>
          <w:bCs/>
        </w:rPr>
      </w:pPr>
      <w:r w:rsidRPr="00292FEC">
        <w:rPr>
          <w:rFonts w:ascii="Century Gothic" w:hAnsi="Century Gothic" w:cs="Times New Roman"/>
          <w:bCs/>
        </w:rPr>
        <w:t>7.5.</w:t>
      </w:r>
      <w:r w:rsidRPr="00292FEC">
        <w:rPr>
          <w:rFonts w:ascii="Century Gothic" w:hAnsi="Century Gothic" w:cs="Times New Roman"/>
          <w:bCs/>
        </w:rPr>
        <w:tab/>
      </w:r>
      <w:r w:rsidR="0017227E" w:rsidRPr="00333C26">
        <w:rPr>
          <w:rFonts w:ascii="Century Gothic" w:hAnsi="Century Gothic" w:cs="Times New Roman"/>
          <w:bCs/>
        </w:rPr>
        <w:t>Permitir asignar una MAC por PVC hacia la WAN: Soportar el anuncio de una dirección MAC diferente por cada PVC activo. El proveedor debe entregar la lista de direcciones MAC que puede establecer cada Módem.</w:t>
      </w:r>
    </w:p>
    <w:p w14:paraId="7FE8AD7C" w14:textId="77777777" w:rsidR="0017227E" w:rsidRPr="00292FEC" w:rsidRDefault="003B1A36" w:rsidP="00333C26">
      <w:pPr>
        <w:tabs>
          <w:tab w:val="left" w:pos="567"/>
        </w:tabs>
        <w:spacing w:line="264" w:lineRule="auto"/>
        <w:ind w:left="567" w:hanging="567"/>
        <w:jc w:val="both"/>
        <w:rPr>
          <w:rFonts w:ascii="Century Gothic" w:hAnsi="Century Gothic" w:cs="Arial"/>
          <w:bCs/>
        </w:rPr>
      </w:pPr>
      <w:r w:rsidRPr="00292FEC">
        <w:rPr>
          <w:rFonts w:ascii="Century Gothic" w:hAnsi="Century Gothic" w:cs="Arial"/>
          <w:bCs/>
          <w:szCs w:val="24"/>
        </w:rPr>
        <w:t>8.</w:t>
      </w:r>
      <w:r w:rsidRPr="00292FEC">
        <w:rPr>
          <w:rFonts w:ascii="Century Gothic" w:hAnsi="Century Gothic" w:cs="Arial"/>
          <w:bCs/>
          <w:szCs w:val="24"/>
        </w:rPr>
        <w:tab/>
      </w:r>
      <w:r w:rsidR="0017227E" w:rsidRPr="00333C26">
        <w:rPr>
          <w:rFonts w:ascii="Century Gothic" w:hAnsi="Century Gothic" w:cs="Arial"/>
          <w:bCs/>
          <w:szCs w:val="24"/>
        </w:rPr>
        <w:t>El Módem debe cumplir con los parámetros de desempeño en cuanto a velocidad</w:t>
      </w:r>
      <w:r w:rsidR="0017227E" w:rsidRPr="00292FEC">
        <w:rPr>
          <w:rFonts w:ascii="Century Gothic" w:hAnsi="Century Gothic" w:cs="Arial"/>
          <w:bCs/>
        </w:rPr>
        <w:t xml:space="preserve"> de datos y alcance de línea de cobre ADSL2+ (opcional VDSL2), así como con los siguientes puntos:</w:t>
      </w:r>
    </w:p>
    <w:p w14:paraId="1C546BC7" w14:textId="77777777" w:rsidR="0017227E" w:rsidRPr="00292FEC" w:rsidRDefault="003B1A36" w:rsidP="00333C26">
      <w:pPr>
        <w:tabs>
          <w:tab w:val="num" w:pos="1080"/>
        </w:tabs>
        <w:spacing w:line="264" w:lineRule="auto"/>
        <w:ind w:left="1134" w:hanging="567"/>
        <w:jc w:val="both"/>
        <w:rPr>
          <w:rFonts w:ascii="Century Gothic" w:hAnsi="Century Gothic" w:cs="Times New Roman"/>
          <w:bCs/>
        </w:rPr>
      </w:pPr>
      <w:r w:rsidRPr="00292FEC">
        <w:rPr>
          <w:rFonts w:ascii="Century Gothic" w:hAnsi="Century Gothic" w:cs="Times New Roman"/>
          <w:bCs/>
        </w:rPr>
        <w:t>8.1.</w:t>
      </w:r>
      <w:r w:rsidRPr="00292FEC">
        <w:rPr>
          <w:rFonts w:ascii="Century Gothic" w:hAnsi="Century Gothic" w:cs="Times New Roman"/>
          <w:bCs/>
        </w:rPr>
        <w:tab/>
      </w:r>
      <w:r w:rsidR="0017227E" w:rsidRPr="00292FEC">
        <w:rPr>
          <w:rFonts w:ascii="Century Gothic" w:hAnsi="Century Gothic" w:cs="Times New Roman"/>
          <w:bCs/>
        </w:rPr>
        <w:t>Mantener un BER de 10 –7 con un nivel de 6 dB de margen S/N.</w:t>
      </w:r>
    </w:p>
    <w:p w14:paraId="6DB78356" w14:textId="77777777" w:rsidR="0017227E" w:rsidRPr="00292FEC" w:rsidRDefault="003B1A36" w:rsidP="00333C26">
      <w:pPr>
        <w:tabs>
          <w:tab w:val="num" w:pos="1080"/>
        </w:tabs>
        <w:spacing w:line="264" w:lineRule="auto"/>
        <w:ind w:left="1134" w:hanging="567"/>
        <w:jc w:val="both"/>
        <w:rPr>
          <w:rFonts w:ascii="Century Gothic" w:hAnsi="Century Gothic" w:cs="Times New Roman"/>
          <w:bCs/>
        </w:rPr>
      </w:pPr>
      <w:r w:rsidRPr="00292FEC">
        <w:rPr>
          <w:rFonts w:ascii="Century Gothic" w:hAnsi="Century Gothic" w:cs="Times New Roman"/>
          <w:bCs/>
        </w:rPr>
        <w:t>8.2.</w:t>
      </w:r>
      <w:r w:rsidRPr="00292FEC">
        <w:rPr>
          <w:rFonts w:ascii="Century Gothic" w:hAnsi="Century Gothic" w:cs="Times New Roman"/>
          <w:bCs/>
        </w:rPr>
        <w:tab/>
      </w:r>
      <w:r w:rsidR="0017227E" w:rsidRPr="00292FEC">
        <w:rPr>
          <w:rFonts w:ascii="Century Gothic" w:hAnsi="Century Gothic" w:cs="Times New Roman"/>
          <w:bCs/>
        </w:rPr>
        <w:t>Operaciones sobre POTS con divisor o microfiltro ITU-T G.992.5 Anexo A u operación puramente digital ITU-T G.992.5 Anexo I.</w:t>
      </w:r>
    </w:p>
    <w:p w14:paraId="34367679" w14:textId="77777777" w:rsidR="0017227E" w:rsidRPr="00292FEC" w:rsidRDefault="003B1A36" w:rsidP="00333C26">
      <w:pPr>
        <w:tabs>
          <w:tab w:val="num" w:pos="1080"/>
        </w:tabs>
        <w:spacing w:line="264" w:lineRule="auto"/>
        <w:ind w:left="1134" w:hanging="567"/>
        <w:jc w:val="both"/>
        <w:rPr>
          <w:rFonts w:ascii="Century Gothic" w:hAnsi="Century Gothic" w:cs="Times New Roman"/>
          <w:bCs/>
        </w:rPr>
      </w:pPr>
      <w:r w:rsidRPr="00292FEC">
        <w:rPr>
          <w:rFonts w:ascii="Century Gothic" w:hAnsi="Century Gothic" w:cs="Times New Roman"/>
          <w:bCs/>
        </w:rPr>
        <w:t>8.3.</w:t>
      </w:r>
      <w:r w:rsidRPr="00292FEC">
        <w:rPr>
          <w:rFonts w:ascii="Century Gothic" w:hAnsi="Century Gothic" w:cs="Times New Roman"/>
          <w:bCs/>
        </w:rPr>
        <w:tab/>
      </w:r>
      <w:r w:rsidR="0017227E" w:rsidRPr="00292FEC">
        <w:rPr>
          <w:rFonts w:ascii="Century Gothic" w:hAnsi="Century Gothic" w:cs="Times New Roman"/>
          <w:bCs/>
        </w:rPr>
        <w:t>Permitir la operación en los diferentes perfiles de PSD definidos en la ITU-T G.993.2.</w:t>
      </w:r>
    </w:p>
    <w:p w14:paraId="286BE017" w14:textId="77777777" w:rsidR="0017227E" w:rsidRPr="00292FEC" w:rsidRDefault="003B1A36" w:rsidP="004710AD">
      <w:pPr>
        <w:tabs>
          <w:tab w:val="num" w:pos="1080"/>
        </w:tabs>
        <w:spacing w:after="120" w:line="264" w:lineRule="auto"/>
        <w:ind w:left="1134" w:hanging="567"/>
        <w:jc w:val="both"/>
        <w:rPr>
          <w:rFonts w:ascii="Century Gothic" w:hAnsi="Century Gothic" w:cs="Times New Roman"/>
          <w:bCs/>
        </w:rPr>
      </w:pPr>
      <w:r w:rsidRPr="00292FEC">
        <w:rPr>
          <w:rFonts w:ascii="Century Gothic" w:hAnsi="Century Gothic" w:cs="Times New Roman"/>
          <w:bCs/>
        </w:rPr>
        <w:t>8.4.</w:t>
      </w:r>
      <w:r w:rsidRPr="00292FEC">
        <w:rPr>
          <w:rFonts w:ascii="Century Gothic" w:hAnsi="Century Gothic" w:cs="Times New Roman"/>
          <w:bCs/>
        </w:rPr>
        <w:tab/>
      </w:r>
      <w:r w:rsidR="0017227E" w:rsidRPr="00292FEC">
        <w:rPr>
          <w:rFonts w:ascii="Century Gothic" w:hAnsi="Century Gothic" w:cs="Times New Roman"/>
          <w:bCs/>
        </w:rPr>
        <w:t>La operación en modo entrelazado se considera obligatoria, con control del nivel de entrelazado por puerto de usuario y asignación de entrelazado por servicio para un mismo puerto DSL.</w:t>
      </w:r>
    </w:p>
    <w:p w14:paraId="4D80ADEB" w14:textId="77777777" w:rsidR="0017227E" w:rsidRPr="00292FEC" w:rsidRDefault="0017227E" w:rsidP="004710AD">
      <w:pPr>
        <w:spacing w:after="120" w:line="264" w:lineRule="auto"/>
        <w:rPr>
          <w:rFonts w:ascii="Century Gothic" w:hAnsi="Century Gothic" w:cs="Arial"/>
          <w:bCs/>
        </w:rPr>
      </w:pPr>
      <w:r w:rsidRPr="00292FEC">
        <w:rPr>
          <w:rFonts w:ascii="Century Gothic" w:hAnsi="Century Gothic" w:cs="Arial"/>
          <w:bCs/>
        </w:rPr>
        <w:t>Opcionalmente podrá cumplir con los siguientes requerimientos:</w:t>
      </w:r>
    </w:p>
    <w:p w14:paraId="5C9CE8DC" w14:textId="77777777" w:rsidR="0017227E" w:rsidRPr="00292FEC" w:rsidRDefault="003B1A36" w:rsidP="00333C26">
      <w:pPr>
        <w:spacing w:line="264" w:lineRule="auto"/>
        <w:ind w:left="426" w:hanging="426"/>
        <w:jc w:val="both"/>
        <w:rPr>
          <w:rFonts w:ascii="Century Gothic" w:hAnsi="Century Gothic" w:cs="Arial"/>
          <w:bCs/>
          <w:i/>
        </w:rPr>
      </w:pPr>
      <w:r w:rsidRPr="00292FEC">
        <w:rPr>
          <w:rFonts w:ascii="Century Gothic" w:hAnsi="Century Gothic" w:cs="Arial"/>
          <w:bCs/>
          <w:szCs w:val="24"/>
        </w:rPr>
        <w:t>9.</w:t>
      </w:r>
      <w:r w:rsidRPr="00292FEC">
        <w:rPr>
          <w:rFonts w:ascii="Century Gothic" w:hAnsi="Century Gothic" w:cs="Arial"/>
          <w:bCs/>
          <w:szCs w:val="24"/>
        </w:rPr>
        <w:tab/>
      </w:r>
      <w:r w:rsidR="0017227E" w:rsidRPr="00292FEC">
        <w:rPr>
          <w:rFonts w:ascii="Century Gothic" w:hAnsi="Century Gothic" w:cs="Arial"/>
          <w:bCs/>
        </w:rPr>
        <w:t>Operar sobre VDSL2+, cumpliendo lo siguiente:</w:t>
      </w:r>
    </w:p>
    <w:p w14:paraId="0A9E2D9F" w14:textId="77777777" w:rsidR="0017227E" w:rsidRPr="00292FEC" w:rsidRDefault="003B1A36" w:rsidP="00333C26">
      <w:pPr>
        <w:tabs>
          <w:tab w:val="num" w:pos="1080"/>
        </w:tabs>
        <w:spacing w:line="264" w:lineRule="auto"/>
        <w:ind w:left="1134" w:hanging="567"/>
        <w:jc w:val="both"/>
        <w:rPr>
          <w:rFonts w:ascii="Century Gothic" w:hAnsi="Century Gothic" w:cs="Times New Roman"/>
          <w:bCs/>
        </w:rPr>
      </w:pPr>
      <w:r w:rsidRPr="00292FEC">
        <w:rPr>
          <w:rFonts w:ascii="Century Gothic" w:hAnsi="Century Gothic" w:cs="Times New Roman"/>
          <w:bCs/>
        </w:rPr>
        <w:t>9.1.</w:t>
      </w:r>
      <w:r w:rsidRPr="00292FEC">
        <w:rPr>
          <w:rFonts w:ascii="Century Gothic" w:hAnsi="Century Gothic" w:cs="Times New Roman"/>
          <w:bCs/>
        </w:rPr>
        <w:tab/>
      </w:r>
      <w:r w:rsidR="0017227E" w:rsidRPr="00292FEC">
        <w:rPr>
          <w:rFonts w:ascii="Century Gothic" w:hAnsi="Century Gothic" w:cs="Times New Roman"/>
          <w:bCs/>
        </w:rPr>
        <w:t>Cumplir con la recomendación ITU-T G.993.2 Transceptores de línea de abonado digital de velocidad muy alta 2, soportando como mínimo los perfiles 8 al 17.</w:t>
      </w:r>
    </w:p>
    <w:p w14:paraId="7148DD3D" w14:textId="77777777" w:rsidR="0017227E" w:rsidRPr="00AB57DD" w:rsidRDefault="003B1A36" w:rsidP="00333C26">
      <w:pPr>
        <w:tabs>
          <w:tab w:val="num" w:pos="1080"/>
        </w:tabs>
        <w:spacing w:line="264" w:lineRule="auto"/>
        <w:ind w:left="1134" w:hanging="567"/>
        <w:jc w:val="both"/>
        <w:rPr>
          <w:rFonts w:ascii="Century Gothic" w:hAnsi="Century Gothic" w:cs="Times New Roman"/>
          <w:bCs/>
          <w:lang w:val="en-US"/>
        </w:rPr>
      </w:pPr>
      <w:r w:rsidRPr="00AB57DD">
        <w:rPr>
          <w:rFonts w:ascii="Century Gothic" w:hAnsi="Century Gothic" w:cs="Times New Roman"/>
          <w:bCs/>
          <w:lang w:val="en-US"/>
        </w:rPr>
        <w:t>9.2.</w:t>
      </w:r>
      <w:r w:rsidRPr="00AB57DD">
        <w:rPr>
          <w:rFonts w:ascii="Century Gothic" w:hAnsi="Century Gothic" w:cs="Times New Roman"/>
          <w:bCs/>
          <w:lang w:val="en-US"/>
        </w:rPr>
        <w:tab/>
      </w:r>
      <w:proofErr w:type="spellStart"/>
      <w:r w:rsidR="0017227E" w:rsidRPr="00AB57DD">
        <w:rPr>
          <w:rFonts w:ascii="Century Gothic" w:hAnsi="Century Gothic" w:cs="Times New Roman"/>
          <w:bCs/>
          <w:lang w:val="en-US"/>
        </w:rPr>
        <w:t>Soportar</w:t>
      </w:r>
      <w:proofErr w:type="spellEnd"/>
      <w:r w:rsidR="0017227E" w:rsidRPr="00AB57DD">
        <w:rPr>
          <w:rFonts w:ascii="Century Gothic" w:hAnsi="Century Gothic" w:cs="Times New Roman"/>
          <w:bCs/>
          <w:lang w:val="en-US"/>
        </w:rPr>
        <w:t xml:space="preserve"> Vectoring, </w:t>
      </w:r>
      <w:proofErr w:type="spellStart"/>
      <w:r w:rsidR="0017227E" w:rsidRPr="00AB57DD">
        <w:rPr>
          <w:rFonts w:ascii="Century Gothic" w:hAnsi="Century Gothic" w:cs="Times New Roman"/>
          <w:bCs/>
          <w:lang w:val="en-US"/>
        </w:rPr>
        <w:t>cumpliendo</w:t>
      </w:r>
      <w:proofErr w:type="spellEnd"/>
      <w:r w:rsidR="0017227E" w:rsidRPr="00AB57DD">
        <w:rPr>
          <w:rFonts w:ascii="Century Gothic" w:hAnsi="Century Gothic" w:cs="Times New Roman"/>
          <w:bCs/>
          <w:lang w:val="en-US"/>
        </w:rPr>
        <w:t xml:space="preserve"> la </w:t>
      </w:r>
      <w:proofErr w:type="spellStart"/>
      <w:r w:rsidR="0017227E" w:rsidRPr="00AB57DD">
        <w:rPr>
          <w:rFonts w:ascii="Century Gothic" w:hAnsi="Century Gothic" w:cs="Times New Roman"/>
          <w:bCs/>
          <w:lang w:val="en-US"/>
        </w:rPr>
        <w:t>recomendación</w:t>
      </w:r>
      <w:proofErr w:type="spellEnd"/>
      <w:r w:rsidR="0017227E" w:rsidRPr="00AB57DD">
        <w:rPr>
          <w:rFonts w:ascii="Century Gothic" w:hAnsi="Century Gothic" w:cs="Times New Roman"/>
          <w:bCs/>
          <w:lang w:val="en-US"/>
        </w:rPr>
        <w:t xml:space="preserve"> ITU-T G.993.5 Self-FEXT cancellation (vectoring) for use with VDSL2 transceivers.</w:t>
      </w:r>
    </w:p>
    <w:p w14:paraId="135C5B02" w14:textId="77777777" w:rsidR="0017227E" w:rsidRPr="00292FEC" w:rsidRDefault="003B1A36" w:rsidP="00333C26">
      <w:pPr>
        <w:tabs>
          <w:tab w:val="num" w:pos="1080"/>
        </w:tabs>
        <w:spacing w:line="264" w:lineRule="auto"/>
        <w:ind w:left="1134" w:hanging="567"/>
        <w:jc w:val="both"/>
        <w:rPr>
          <w:rFonts w:ascii="Century Gothic" w:hAnsi="Century Gothic" w:cs="Times New Roman"/>
          <w:bCs/>
        </w:rPr>
      </w:pPr>
      <w:r w:rsidRPr="00292FEC">
        <w:rPr>
          <w:rFonts w:ascii="Century Gothic" w:hAnsi="Century Gothic" w:cs="Times New Roman"/>
          <w:bCs/>
        </w:rPr>
        <w:t>9.3.</w:t>
      </w:r>
      <w:r w:rsidRPr="00292FEC">
        <w:rPr>
          <w:rFonts w:ascii="Century Gothic" w:hAnsi="Century Gothic" w:cs="Times New Roman"/>
          <w:bCs/>
        </w:rPr>
        <w:tab/>
      </w:r>
      <w:r w:rsidR="0017227E" w:rsidRPr="00292FEC">
        <w:rPr>
          <w:rFonts w:ascii="Century Gothic" w:hAnsi="Century Gothic" w:cs="Times New Roman"/>
          <w:bCs/>
        </w:rPr>
        <w:t>Soportar UPBO y DPBO.</w:t>
      </w:r>
    </w:p>
    <w:p w14:paraId="591C1A4A" w14:textId="77777777" w:rsidR="0017227E" w:rsidRPr="00292FEC" w:rsidRDefault="003B1A36" w:rsidP="00333C26">
      <w:pPr>
        <w:tabs>
          <w:tab w:val="num" w:pos="1080"/>
        </w:tabs>
        <w:spacing w:line="264" w:lineRule="auto"/>
        <w:ind w:left="1134" w:hanging="567"/>
        <w:jc w:val="both"/>
        <w:rPr>
          <w:rFonts w:ascii="Century Gothic" w:hAnsi="Century Gothic" w:cs="Times New Roman"/>
          <w:bCs/>
        </w:rPr>
      </w:pPr>
      <w:r w:rsidRPr="00292FEC">
        <w:rPr>
          <w:rFonts w:ascii="Century Gothic" w:hAnsi="Century Gothic" w:cs="Times New Roman"/>
          <w:bCs/>
        </w:rPr>
        <w:t>9.4.</w:t>
      </w:r>
      <w:r w:rsidRPr="00292FEC">
        <w:rPr>
          <w:rFonts w:ascii="Century Gothic" w:hAnsi="Century Gothic" w:cs="Times New Roman"/>
          <w:bCs/>
        </w:rPr>
        <w:tab/>
      </w:r>
      <w:r w:rsidR="0017227E" w:rsidRPr="00292FEC">
        <w:rPr>
          <w:rFonts w:ascii="Century Gothic" w:hAnsi="Century Gothic" w:cs="Times New Roman"/>
          <w:bCs/>
        </w:rPr>
        <w:t>El Módem debe estar basado en una capa de convergencia de transporte de paquetes (Modo-PTM) directamente sobre DSL.</w:t>
      </w:r>
    </w:p>
    <w:p w14:paraId="26297C6D" w14:textId="77777777" w:rsidR="0017227E" w:rsidRPr="00292FEC" w:rsidRDefault="003B1A36" w:rsidP="004710AD">
      <w:pPr>
        <w:tabs>
          <w:tab w:val="num" w:pos="1080"/>
        </w:tabs>
        <w:spacing w:line="264" w:lineRule="auto"/>
        <w:ind w:left="1134" w:hanging="567"/>
        <w:jc w:val="both"/>
        <w:rPr>
          <w:rFonts w:ascii="Century Gothic" w:hAnsi="Century Gothic" w:cs="Times New Roman"/>
          <w:bCs/>
        </w:rPr>
      </w:pPr>
      <w:r w:rsidRPr="00292FEC">
        <w:rPr>
          <w:rFonts w:ascii="Century Gothic" w:hAnsi="Century Gothic" w:cs="Times New Roman"/>
          <w:bCs/>
        </w:rPr>
        <w:t>9.5.</w:t>
      </w:r>
      <w:r w:rsidRPr="00292FEC">
        <w:rPr>
          <w:rFonts w:ascii="Century Gothic" w:hAnsi="Century Gothic" w:cs="Times New Roman"/>
          <w:bCs/>
        </w:rPr>
        <w:tab/>
      </w:r>
      <w:r w:rsidR="0017227E" w:rsidRPr="00292FEC">
        <w:rPr>
          <w:rFonts w:ascii="Century Gothic" w:hAnsi="Century Gothic" w:cs="Times New Roman"/>
          <w:bCs/>
        </w:rPr>
        <w:t>El Módem deberá cumplir con los mismos parámetros de desempeño a los que hace referencia el punto 8 de este mismo documento.</w:t>
      </w:r>
    </w:p>
    <w:p w14:paraId="20971886" w14:textId="77777777" w:rsidR="0075578E" w:rsidRPr="008A6791" w:rsidRDefault="0075578E" w:rsidP="004710AD">
      <w:pPr>
        <w:tabs>
          <w:tab w:val="left" w:pos="1276"/>
          <w:tab w:val="num" w:pos="1440"/>
        </w:tabs>
        <w:spacing w:line="264" w:lineRule="auto"/>
        <w:ind w:left="1276" w:hanging="556"/>
        <w:jc w:val="both"/>
        <w:rPr>
          <w:rFonts w:ascii="Century Gothic" w:hAnsi="Century Gothic" w:cs="Arial"/>
        </w:rPr>
      </w:pPr>
    </w:p>
    <w:p w14:paraId="5F9485A0" w14:textId="77777777" w:rsidR="0017227E" w:rsidRPr="00AB57DD" w:rsidRDefault="00292FEC" w:rsidP="00AB57DD">
      <w:pPr>
        <w:spacing w:after="120"/>
        <w:rPr>
          <w:rFonts w:ascii="Century Gothic" w:hAnsi="Century Gothic"/>
        </w:rPr>
      </w:pPr>
      <w:bookmarkStart w:id="2736" w:name="_Toc428882321"/>
      <w:bookmarkStart w:id="2737" w:name="_Toc92974230"/>
      <w:bookmarkStart w:id="2738" w:name="_Toc93052543"/>
      <w:bookmarkStart w:id="2739" w:name="_Toc93056498"/>
      <w:r w:rsidRPr="00AB57DD">
        <w:rPr>
          <w:rFonts w:ascii="Century Gothic" w:hAnsi="Century Gothic"/>
          <w:b/>
        </w:rPr>
        <w:t xml:space="preserve">4. </w:t>
      </w:r>
      <w:r w:rsidR="0017227E" w:rsidRPr="00AB57DD">
        <w:rPr>
          <w:rFonts w:ascii="Century Gothic" w:hAnsi="Century Gothic"/>
          <w:b/>
        </w:rPr>
        <w:t>Referencias</w:t>
      </w:r>
      <w:bookmarkEnd w:id="2736"/>
      <w:bookmarkEnd w:id="2737"/>
      <w:bookmarkEnd w:id="2738"/>
      <w:bookmarkEnd w:id="2739"/>
    </w:p>
    <w:p w14:paraId="5FD726C3" w14:textId="77777777" w:rsidR="0017227E" w:rsidRPr="008A6791" w:rsidRDefault="0017227E" w:rsidP="004710AD">
      <w:pPr>
        <w:autoSpaceDE w:val="0"/>
        <w:autoSpaceDN w:val="0"/>
        <w:adjustRightInd w:val="0"/>
        <w:spacing w:line="264" w:lineRule="auto"/>
        <w:jc w:val="both"/>
        <w:rPr>
          <w:rFonts w:ascii="Century Gothic" w:hAnsi="Century Gothic" w:cs="Arial"/>
          <w:lang w:val="en-US"/>
        </w:rPr>
      </w:pPr>
      <w:r w:rsidRPr="008A6791">
        <w:rPr>
          <w:rFonts w:ascii="Century Gothic" w:hAnsi="Century Gothic" w:cs="Arial"/>
          <w:lang w:val="en-US"/>
        </w:rPr>
        <w:t>ITU-T G.994.1</w:t>
      </w:r>
      <w:r w:rsidRPr="008A6791">
        <w:rPr>
          <w:rFonts w:ascii="Century Gothic" w:hAnsi="Century Gothic" w:cs="Arial"/>
          <w:lang w:val="en-US"/>
        </w:rPr>
        <w:tab/>
        <w:t>Handshake procedures for digital subscriber line (DSL) transceivers</w:t>
      </w:r>
    </w:p>
    <w:p w14:paraId="5BF6E64C" w14:textId="77777777" w:rsidR="0017227E" w:rsidRPr="00AB57DD" w:rsidRDefault="0017227E" w:rsidP="004710AD">
      <w:pPr>
        <w:autoSpaceDE w:val="0"/>
        <w:autoSpaceDN w:val="0"/>
        <w:adjustRightInd w:val="0"/>
        <w:spacing w:line="264" w:lineRule="auto"/>
        <w:jc w:val="both"/>
        <w:rPr>
          <w:rFonts w:ascii="Century Gothic" w:hAnsi="Century Gothic" w:cs="Arial"/>
          <w:lang w:val="en-US"/>
        </w:rPr>
      </w:pPr>
      <w:r w:rsidRPr="00AB57DD">
        <w:rPr>
          <w:rFonts w:ascii="Century Gothic" w:hAnsi="Century Gothic" w:cs="Arial"/>
          <w:lang w:val="en-US"/>
        </w:rPr>
        <w:t>ITU-T G.998.4</w:t>
      </w:r>
      <w:r w:rsidRPr="00AB57DD">
        <w:rPr>
          <w:rFonts w:ascii="Century Gothic" w:hAnsi="Century Gothic" w:cs="Arial"/>
          <w:lang w:val="en-US"/>
        </w:rPr>
        <w:tab/>
        <w:t>Improved impulse noise protection for DSL transceivers</w:t>
      </w:r>
    </w:p>
    <w:p w14:paraId="29EDDB2F" w14:textId="77777777" w:rsidR="0017227E" w:rsidRPr="008A6791" w:rsidRDefault="0017227E" w:rsidP="004710AD">
      <w:pPr>
        <w:autoSpaceDE w:val="0"/>
        <w:autoSpaceDN w:val="0"/>
        <w:adjustRightInd w:val="0"/>
        <w:spacing w:line="264" w:lineRule="auto"/>
        <w:ind w:left="1416" w:hanging="1416"/>
        <w:jc w:val="both"/>
        <w:rPr>
          <w:rFonts w:ascii="Century Gothic" w:hAnsi="Century Gothic" w:cs="Arial"/>
        </w:rPr>
      </w:pPr>
      <w:r w:rsidRPr="008A6791">
        <w:rPr>
          <w:rFonts w:ascii="Century Gothic" w:hAnsi="Century Gothic" w:cs="Arial"/>
        </w:rPr>
        <w:t>ITU-T G.992.5</w:t>
      </w:r>
      <w:r w:rsidRPr="008A6791">
        <w:rPr>
          <w:rFonts w:ascii="Century Gothic" w:hAnsi="Century Gothic" w:cs="Arial"/>
        </w:rPr>
        <w:tab/>
        <w:t>Transceptores para línea de abonado digital asimétrica - Línea de abonado digital asimétrica 2 de anchura de banda ampliada (ADSL2plus)</w:t>
      </w:r>
    </w:p>
    <w:p w14:paraId="24FE714B" w14:textId="77777777" w:rsidR="0017227E" w:rsidRPr="008A6791" w:rsidRDefault="0017227E" w:rsidP="004710AD">
      <w:pPr>
        <w:autoSpaceDE w:val="0"/>
        <w:autoSpaceDN w:val="0"/>
        <w:adjustRightInd w:val="0"/>
        <w:spacing w:line="264" w:lineRule="auto"/>
        <w:jc w:val="both"/>
        <w:rPr>
          <w:rFonts w:ascii="Century Gothic" w:hAnsi="Century Gothic" w:cs="Arial"/>
        </w:rPr>
      </w:pPr>
      <w:r w:rsidRPr="008A6791">
        <w:rPr>
          <w:rFonts w:ascii="Century Gothic" w:hAnsi="Century Gothic" w:cs="Arial"/>
        </w:rPr>
        <w:t>ITU-T G.993.2</w:t>
      </w:r>
      <w:r w:rsidRPr="008A6791">
        <w:rPr>
          <w:rFonts w:ascii="Century Gothic" w:hAnsi="Century Gothic" w:cs="Arial"/>
        </w:rPr>
        <w:tab/>
        <w:t>Transceptores de línea de abonado digital de velocidad muy alta 2 (VDSL2)</w:t>
      </w:r>
    </w:p>
    <w:p w14:paraId="504D0E35" w14:textId="77777777" w:rsidR="0017227E" w:rsidRPr="008A6791" w:rsidRDefault="0017227E" w:rsidP="004710AD">
      <w:pPr>
        <w:autoSpaceDE w:val="0"/>
        <w:autoSpaceDN w:val="0"/>
        <w:adjustRightInd w:val="0"/>
        <w:spacing w:line="264" w:lineRule="auto"/>
        <w:jc w:val="both"/>
        <w:rPr>
          <w:rFonts w:ascii="Century Gothic" w:hAnsi="Century Gothic" w:cs="Arial"/>
          <w:lang w:val="en-US"/>
        </w:rPr>
      </w:pPr>
      <w:r w:rsidRPr="008A6791">
        <w:rPr>
          <w:rFonts w:ascii="Century Gothic" w:hAnsi="Century Gothic" w:cs="Arial"/>
          <w:lang w:val="en-US"/>
        </w:rPr>
        <w:t>ITU-T G.993.5</w:t>
      </w:r>
      <w:r w:rsidRPr="008A6791">
        <w:rPr>
          <w:rFonts w:ascii="Century Gothic" w:hAnsi="Century Gothic" w:cs="Arial"/>
          <w:lang w:val="en-US"/>
        </w:rPr>
        <w:tab/>
        <w:t>Self-FEXT cancellation (vectoring) for use with VDSL2 transceivers</w:t>
      </w:r>
    </w:p>
    <w:p w14:paraId="3726D76E" w14:textId="77777777" w:rsidR="00CD2EF8" w:rsidRPr="00AB57DD" w:rsidRDefault="00CD2EF8" w:rsidP="004710AD">
      <w:pPr>
        <w:spacing w:line="264" w:lineRule="auto"/>
        <w:ind w:left="360" w:hanging="360"/>
        <w:jc w:val="both"/>
        <w:rPr>
          <w:rFonts w:ascii="Century Gothic" w:hAnsi="Century Gothic" w:cs="Arial"/>
          <w:lang w:val="en-US"/>
        </w:rPr>
      </w:pPr>
    </w:p>
    <w:p w14:paraId="68235812" w14:textId="77777777" w:rsidR="00CD2EF8" w:rsidRPr="00AB57DD" w:rsidRDefault="00CD2EF8" w:rsidP="004710AD">
      <w:pPr>
        <w:pStyle w:val="Prrafodelista"/>
        <w:spacing w:line="264" w:lineRule="auto"/>
        <w:ind w:left="360"/>
        <w:jc w:val="both"/>
        <w:rPr>
          <w:rFonts w:ascii="Century Gothic" w:hAnsi="Century Gothic" w:cs="Arial"/>
          <w:lang w:val="en-US"/>
        </w:rPr>
        <w:sectPr w:rsidR="00CD2EF8" w:rsidRPr="00AB57DD" w:rsidSect="002C2D24">
          <w:headerReference w:type="default" r:id="rId102"/>
          <w:headerReference w:type="first" r:id="rId103"/>
          <w:type w:val="oddPage"/>
          <w:pgSz w:w="12242" w:h="15842" w:code="1"/>
          <w:pgMar w:top="1418" w:right="1418" w:bottom="1418" w:left="1418" w:header="709" w:footer="709" w:gutter="0"/>
          <w:cols w:space="708"/>
          <w:titlePg/>
          <w:docGrid w:linePitch="360"/>
        </w:sectPr>
      </w:pPr>
    </w:p>
    <w:p w14:paraId="2EF6A4D3" w14:textId="77777777" w:rsidR="00CD2EF8" w:rsidRPr="00AB57DD" w:rsidRDefault="00CD2EF8" w:rsidP="00CD2EF8">
      <w:pPr>
        <w:pStyle w:val="IFTnormal"/>
        <w:spacing w:line="240" w:lineRule="auto"/>
        <w:ind w:left="720" w:hanging="360"/>
        <w:rPr>
          <w:lang w:val="en-US"/>
        </w:rPr>
      </w:pPr>
    </w:p>
    <w:p w14:paraId="471DF6E9" w14:textId="77777777" w:rsidR="00CD2EF8" w:rsidRDefault="00CD2EF8" w:rsidP="00CD2EF8">
      <w:pPr>
        <w:pStyle w:val="Texto1"/>
        <w:spacing w:after="200"/>
        <w:rPr>
          <w:rFonts w:ascii="Century Gothic" w:hAnsi="Century Gothic" w:cs="Arial"/>
          <w:b/>
        </w:rPr>
      </w:pPr>
      <w:r w:rsidRPr="00446018">
        <w:rPr>
          <w:rFonts w:ascii="Century Gothic" w:hAnsi="Century Gothic" w:cs="Arial"/>
          <w:noProof/>
          <w:lang w:val="es-MX" w:eastAsia="es-MX"/>
        </w:rPr>
        <mc:AlternateContent>
          <mc:Choice Requires="wps">
            <w:drawing>
              <wp:inline distT="0" distB="0" distL="0" distR="0" wp14:anchorId="0A6F0274" wp14:editId="5FBDD1F0">
                <wp:extent cx="5678303" cy="7528387"/>
                <wp:effectExtent l="38100" t="38100" r="36830" b="34925"/>
                <wp:docPr id="463"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4E3F7471" w14:textId="77777777" w:rsidR="00527FF8" w:rsidRDefault="00527FF8" w:rsidP="00CD2EF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63F60373" wp14:editId="6FEF4E68">
                                  <wp:extent cx="2552700" cy="1438275"/>
                                  <wp:effectExtent l="0" t="0" r="0" b="9525"/>
                                  <wp:docPr id="47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362ED56" w14:textId="77777777" w:rsidR="00527FF8" w:rsidRDefault="00527FF8" w:rsidP="00CD2EF8">
                            <w:pPr>
                              <w:jc w:val="center"/>
                              <w:rPr>
                                <w:rFonts w:ascii="Century Gothic" w:hAnsi="Century Gothic" w:cs="Arial"/>
                                <w:b/>
                                <w:noProof/>
                                <w:color w:val="000000"/>
                                <w:sz w:val="26"/>
                                <w:szCs w:val="26"/>
                                <w:lang w:eastAsia="es-MX"/>
                              </w:rPr>
                            </w:pPr>
                          </w:p>
                          <w:p w14:paraId="3537F7BA" w14:textId="77777777" w:rsidR="00527FF8" w:rsidRDefault="00527FF8" w:rsidP="00CD2EF8">
                            <w:pPr>
                              <w:jc w:val="center"/>
                            </w:pPr>
                          </w:p>
                          <w:p w14:paraId="3F275B3C" w14:textId="77777777" w:rsidR="00527FF8" w:rsidRDefault="00527FF8" w:rsidP="00CD2EF8">
                            <w:pPr>
                              <w:pStyle w:val="Ttulo1"/>
                              <w:jc w:val="center"/>
                              <w:rPr>
                                <w:rFonts w:ascii="Century Gothic" w:hAnsi="Century Gothic"/>
                                <w:sz w:val="24"/>
                                <w:szCs w:val="24"/>
                                <w:u w:val="single"/>
                              </w:rPr>
                            </w:pPr>
                            <w:bookmarkStart w:id="2740" w:name="_Toc92974231"/>
                            <w:bookmarkStart w:id="2741" w:name="_Toc93052544"/>
                            <w:bookmarkStart w:id="2742" w:name="_Toc93056499"/>
                            <w:bookmarkStart w:id="2743" w:name="_Toc107345155"/>
                            <w:bookmarkStart w:id="2744" w:name="_Toc107408518"/>
                            <w:bookmarkStart w:id="2745" w:name="_Toc107503224"/>
                            <w:r w:rsidRPr="006B0514">
                              <w:rPr>
                                <w:rFonts w:ascii="Century Gothic" w:hAnsi="Century Gothic"/>
                                <w:sz w:val="24"/>
                                <w:szCs w:val="24"/>
                                <w:u w:val="single"/>
                              </w:rPr>
                              <w:t xml:space="preserve">ANEXO </w:t>
                            </w:r>
                            <w:r>
                              <w:rPr>
                                <w:rFonts w:ascii="Century Gothic" w:hAnsi="Century Gothic"/>
                                <w:sz w:val="24"/>
                                <w:szCs w:val="24"/>
                                <w:u w:val="single"/>
                              </w:rPr>
                              <w:t>G3</w:t>
                            </w:r>
                            <w:bookmarkEnd w:id="2740"/>
                            <w:bookmarkEnd w:id="2741"/>
                            <w:bookmarkEnd w:id="2742"/>
                            <w:bookmarkEnd w:id="2743"/>
                            <w:bookmarkEnd w:id="2744"/>
                            <w:bookmarkEnd w:id="2745"/>
                          </w:p>
                          <w:p w14:paraId="63E3DD45" w14:textId="77777777" w:rsidR="00527FF8" w:rsidRDefault="00527FF8" w:rsidP="00CD2EF8">
                            <w:pPr>
                              <w:rPr>
                                <w:lang w:val="es-ES" w:eastAsia="es-ES"/>
                              </w:rPr>
                            </w:pPr>
                          </w:p>
                          <w:p w14:paraId="37AC7D0E" w14:textId="77777777" w:rsidR="00527FF8" w:rsidRDefault="00527FF8" w:rsidP="00CD2EF8">
                            <w:pPr>
                              <w:rPr>
                                <w:lang w:val="es-ES" w:eastAsia="es-ES"/>
                              </w:rPr>
                            </w:pPr>
                          </w:p>
                          <w:p w14:paraId="6F464585" w14:textId="77777777" w:rsidR="00527FF8" w:rsidRDefault="00527FF8" w:rsidP="00CD2EF8">
                            <w:pPr>
                              <w:jc w:val="center"/>
                              <w:rPr>
                                <w:rFonts w:ascii="Century Gothic" w:eastAsia="Calibri" w:hAnsi="Century Gothic" w:cs="Arial"/>
                                <w:b/>
                                <w:sz w:val="26"/>
                                <w:szCs w:val="26"/>
                              </w:rPr>
                            </w:pPr>
                            <w:r w:rsidRPr="00CD2EF8">
                              <w:rPr>
                                <w:rFonts w:ascii="Century Gothic" w:eastAsia="Calibri" w:hAnsi="Century Gothic" w:cs="Arial"/>
                                <w:b/>
                                <w:sz w:val="26"/>
                                <w:szCs w:val="26"/>
                              </w:rPr>
                              <w:t xml:space="preserve">Guía para Etiquetado de Cable Multipar Instalado </w:t>
                            </w:r>
                          </w:p>
                          <w:p w14:paraId="75E5EB6F" w14:textId="77777777" w:rsidR="00527FF8" w:rsidRDefault="00527FF8" w:rsidP="00CD2EF8">
                            <w:pPr>
                              <w:jc w:val="center"/>
                              <w:rPr>
                                <w:rFonts w:ascii="Century Gothic" w:eastAsia="Calibri" w:hAnsi="Century Gothic" w:cs="Arial"/>
                                <w:b/>
                                <w:sz w:val="26"/>
                                <w:szCs w:val="26"/>
                              </w:rPr>
                            </w:pPr>
                            <w:r w:rsidRPr="00CD2EF8">
                              <w:rPr>
                                <w:rFonts w:ascii="Century Gothic" w:eastAsia="Calibri" w:hAnsi="Century Gothic" w:cs="Arial"/>
                                <w:b/>
                                <w:sz w:val="26"/>
                                <w:szCs w:val="26"/>
                              </w:rPr>
                              <w:t>dentro de una Central Telefónica</w:t>
                            </w:r>
                          </w:p>
                          <w:p w14:paraId="108605BA" w14:textId="77777777" w:rsidR="00527FF8" w:rsidRDefault="00527FF8" w:rsidP="00CD2EF8">
                            <w:pPr>
                              <w:jc w:val="center"/>
                              <w:rPr>
                                <w:rFonts w:ascii="Century Gothic" w:eastAsia="Calibri" w:hAnsi="Century Gothic" w:cs="Arial"/>
                                <w:b/>
                                <w:sz w:val="26"/>
                                <w:szCs w:val="26"/>
                              </w:rPr>
                            </w:pPr>
                          </w:p>
                          <w:p w14:paraId="0096628D" w14:textId="77777777" w:rsidR="00527FF8" w:rsidRDefault="00527FF8" w:rsidP="00CD2EF8">
                            <w:pPr>
                              <w:jc w:val="center"/>
                              <w:rPr>
                                <w:rFonts w:ascii="Century Gothic" w:eastAsia="Calibri" w:hAnsi="Century Gothic" w:cs="Arial"/>
                                <w:b/>
                                <w:sz w:val="26"/>
                                <w:szCs w:val="26"/>
                              </w:rPr>
                            </w:pPr>
                          </w:p>
                          <w:p w14:paraId="244F749F" w14:textId="77777777" w:rsidR="00527FF8" w:rsidRPr="008A6791" w:rsidRDefault="00527FF8" w:rsidP="00CD2EF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1739B07D" w14:textId="77777777" w:rsidR="00527FF8" w:rsidRPr="00414BEA" w:rsidRDefault="00527FF8" w:rsidP="00CD2EF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1B345749" w14:textId="77777777" w:rsidR="00527FF8" w:rsidRPr="008A6791" w:rsidRDefault="00527FF8" w:rsidP="00CD2EF8">
                            <w:pPr>
                              <w:jc w:val="center"/>
                              <w:rPr>
                                <w:rFonts w:ascii="Century Gothic" w:hAnsi="Century Gothic"/>
                                <w:b/>
                                <w:bCs/>
                                <w:sz w:val="24"/>
                                <w:szCs w:val="24"/>
                              </w:rPr>
                            </w:pPr>
                          </w:p>
                          <w:p w14:paraId="42053943" w14:textId="77777777" w:rsidR="00527FF8" w:rsidRPr="008A6791" w:rsidRDefault="00527FF8" w:rsidP="00CD2EF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5D72A833" w14:textId="77777777" w:rsidR="00527FF8" w:rsidRDefault="00527FF8" w:rsidP="00CD2EF8">
                            <w:pPr>
                              <w:spacing w:line="360" w:lineRule="auto"/>
                              <w:jc w:val="center"/>
                              <w:rPr>
                                <w:rFonts w:ascii="Century Gothic" w:hAnsi="Century Gothic" w:cs="Arial"/>
                                <w:b/>
                                <w:sz w:val="24"/>
                                <w:szCs w:val="24"/>
                                <w:lang w:val="es-ES"/>
                              </w:rPr>
                            </w:pPr>
                          </w:p>
                          <w:p w14:paraId="12ABA16B" w14:textId="77777777" w:rsidR="00527FF8" w:rsidRDefault="00527FF8" w:rsidP="00CD2EF8">
                            <w:pPr>
                              <w:spacing w:line="360" w:lineRule="auto"/>
                              <w:jc w:val="center"/>
                              <w:rPr>
                                <w:rFonts w:ascii="Century Gothic" w:hAnsi="Century Gothic" w:cs="Arial"/>
                                <w:b/>
                                <w:sz w:val="24"/>
                                <w:szCs w:val="24"/>
                                <w:lang w:val="es-ES"/>
                              </w:rPr>
                            </w:pPr>
                          </w:p>
                          <w:p w14:paraId="5D5C4722" w14:textId="77777777" w:rsidR="00527FF8" w:rsidRDefault="00527FF8" w:rsidP="00CD2EF8">
                            <w:pPr>
                              <w:spacing w:line="360" w:lineRule="auto"/>
                              <w:jc w:val="center"/>
                              <w:rPr>
                                <w:rFonts w:ascii="Century Gothic" w:hAnsi="Century Gothic" w:cs="Arial"/>
                                <w:b/>
                                <w:sz w:val="24"/>
                                <w:szCs w:val="24"/>
                                <w:lang w:val="es-ES"/>
                              </w:rPr>
                            </w:pPr>
                          </w:p>
                          <w:p w14:paraId="3821C535" w14:textId="77777777" w:rsidR="00527FF8" w:rsidRDefault="00527FF8" w:rsidP="00CD2EF8">
                            <w:pPr>
                              <w:spacing w:line="360" w:lineRule="auto"/>
                              <w:jc w:val="center"/>
                              <w:rPr>
                                <w:rFonts w:ascii="Century Gothic" w:hAnsi="Century Gothic" w:cs="Arial"/>
                                <w:b/>
                                <w:sz w:val="24"/>
                                <w:szCs w:val="24"/>
                                <w:lang w:val="es-ES"/>
                              </w:rPr>
                            </w:pPr>
                          </w:p>
                          <w:p w14:paraId="029764A4" w14:textId="77777777" w:rsidR="00527FF8" w:rsidRDefault="00527FF8" w:rsidP="00CD2EF8">
                            <w:pPr>
                              <w:spacing w:line="360" w:lineRule="auto"/>
                              <w:jc w:val="center"/>
                              <w:rPr>
                                <w:rFonts w:ascii="Century Gothic" w:hAnsi="Century Gothic" w:cs="Arial"/>
                                <w:b/>
                                <w:sz w:val="24"/>
                                <w:szCs w:val="24"/>
                                <w:lang w:val="es-ES"/>
                              </w:rPr>
                            </w:pPr>
                          </w:p>
                          <w:p w14:paraId="04FC87A7" w14:textId="77777777" w:rsidR="00527FF8" w:rsidRPr="00E54B24" w:rsidRDefault="00527FF8" w:rsidP="00CD2EF8">
                            <w:pPr>
                              <w:spacing w:line="360" w:lineRule="auto"/>
                              <w:jc w:val="center"/>
                              <w:rPr>
                                <w:rFonts w:ascii="Century Gothic" w:hAnsi="Century Gothic" w:cs="Arial"/>
                                <w:b/>
                                <w:sz w:val="24"/>
                                <w:szCs w:val="24"/>
                                <w:lang w:val="es-ES"/>
                              </w:rPr>
                            </w:pPr>
                          </w:p>
                          <w:p w14:paraId="66ECBB41" w14:textId="77777777" w:rsidR="00527FF8" w:rsidRPr="00E54B24" w:rsidRDefault="00527FF8" w:rsidP="00E54B24">
                            <w:pPr>
                              <w:tabs>
                                <w:tab w:val="left" w:pos="851"/>
                                <w:tab w:val="right" w:leader="dot" w:pos="9356"/>
                              </w:tabs>
                              <w:spacing w:line="264" w:lineRule="auto"/>
                              <w:ind w:left="851" w:hanging="851"/>
                              <w:mirrorIndents/>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A6F0274" id="_x0000_s1037"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" filled="f" strokecolor="#009ad9" strokeweight="6pt">
                <v:stroke joinstyle="miter"/>
                <v:path arrowok="t"/>
                <v:textbox>
                  <w:txbxContent>
                    <w:p w14:paraId="4E3F7471" w14:textId="77777777" w:rsidR="00527FF8" w:rsidRDefault="00527FF8" w:rsidP="00CD2EF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63F60373" wp14:editId="6FEF4E68">
                            <wp:extent cx="2552700" cy="1438275"/>
                            <wp:effectExtent l="0" t="0" r="0" b="9525"/>
                            <wp:docPr id="47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362ED56" w14:textId="77777777" w:rsidR="00527FF8" w:rsidRDefault="00527FF8" w:rsidP="00CD2EF8">
                      <w:pPr>
                        <w:jc w:val="center"/>
                        <w:rPr>
                          <w:rFonts w:ascii="Century Gothic" w:hAnsi="Century Gothic" w:cs="Arial"/>
                          <w:b/>
                          <w:noProof/>
                          <w:color w:val="000000"/>
                          <w:sz w:val="26"/>
                          <w:szCs w:val="26"/>
                          <w:lang w:eastAsia="es-MX"/>
                        </w:rPr>
                      </w:pPr>
                    </w:p>
                    <w:p w14:paraId="3537F7BA" w14:textId="77777777" w:rsidR="00527FF8" w:rsidRDefault="00527FF8" w:rsidP="00CD2EF8">
                      <w:pPr>
                        <w:jc w:val="center"/>
                      </w:pPr>
                    </w:p>
                    <w:p w14:paraId="3F275B3C" w14:textId="77777777" w:rsidR="00527FF8" w:rsidRDefault="00527FF8" w:rsidP="00CD2EF8">
                      <w:pPr>
                        <w:pStyle w:val="Ttulo1"/>
                        <w:jc w:val="center"/>
                        <w:rPr>
                          <w:rFonts w:ascii="Century Gothic" w:hAnsi="Century Gothic"/>
                          <w:sz w:val="24"/>
                          <w:szCs w:val="24"/>
                          <w:u w:val="single"/>
                        </w:rPr>
                      </w:pPr>
                      <w:bookmarkStart w:id="2746" w:name="_Toc92974231"/>
                      <w:bookmarkStart w:id="2747" w:name="_Toc93052544"/>
                      <w:bookmarkStart w:id="2748" w:name="_Toc93056499"/>
                      <w:bookmarkStart w:id="2749" w:name="_Toc107345155"/>
                      <w:bookmarkStart w:id="2750" w:name="_Toc107408518"/>
                      <w:bookmarkStart w:id="2751" w:name="_Toc107503224"/>
                      <w:r w:rsidRPr="006B0514">
                        <w:rPr>
                          <w:rFonts w:ascii="Century Gothic" w:hAnsi="Century Gothic"/>
                          <w:sz w:val="24"/>
                          <w:szCs w:val="24"/>
                          <w:u w:val="single"/>
                        </w:rPr>
                        <w:t xml:space="preserve">ANEXO </w:t>
                      </w:r>
                      <w:r>
                        <w:rPr>
                          <w:rFonts w:ascii="Century Gothic" w:hAnsi="Century Gothic"/>
                          <w:sz w:val="24"/>
                          <w:szCs w:val="24"/>
                          <w:u w:val="single"/>
                        </w:rPr>
                        <w:t>G3</w:t>
                      </w:r>
                      <w:bookmarkEnd w:id="2746"/>
                      <w:bookmarkEnd w:id="2747"/>
                      <w:bookmarkEnd w:id="2748"/>
                      <w:bookmarkEnd w:id="2749"/>
                      <w:bookmarkEnd w:id="2750"/>
                      <w:bookmarkEnd w:id="2751"/>
                    </w:p>
                    <w:p w14:paraId="63E3DD45" w14:textId="77777777" w:rsidR="00527FF8" w:rsidRDefault="00527FF8" w:rsidP="00CD2EF8">
                      <w:pPr>
                        <w:rPr>
                          <w:lang w:val="es-ES" w:eastAsia="es-ES"/>
                        </w:rPr>
                      </w:pPr>
                    </w:p>
                    <w:p w14:paraId="37AC7D0E" w14:textId="77777777" w:rsidR="00527FF8" w:rsidRDefault="00527FF8" w:rsidP="00CD2EF8">
                      <w:pPr>
                        <w:rPr>
                          <w:lang w:val="es-ES" w:eastAsia="es-ES"/>
                        </w:rPr>
                      </w:pPr>
                    </w:p>
                    <w:p w14:paraId="6F464585" w14:textId="77777777" w:rsidR="00527FF8" w:rsidRDefault="00527FF8" w:rsidP="00CD2EF8">
                      <w:pPr>
                        <w:jc w:val="center"/>
                        <w:rPr>
                          <w:rFonts w:ascii="Century Gothic" w:eastAsia="Calibri" w:hAnsi="Century Gothic" w:cs="Arial"/>
                          <w:b/>
                          <w:sz w:val="26"/>
                          <w:szCs w:val="26"/>
                        </w:rPr>
                      </w:pPr>
                      <w:r w:rsidRPr="00CD2EF8">
                        <w:rPr>
                          <w:rFonts w:ascii="Century Gothic" w:eastAsia="Calibri" w:hAnsi="Century Gothic" w:cs="Arial"/>
                          <w:b/>
                          <w:sz w:val="26"/>
                          <w:szCs w:val="26"/>
                        </w:rPr>
                        <w:t xml:space="preserve">Guía para Etiquetado de Cable Multipar Instalado </w:t>
                      </w:r>
                    </w:p>
                    <w:p w14:paraId="75E5EB6F" w14:textId="77777777" w:rsidR="00527FF8" w:rsidRDefault="00527FF8" w:rsidP="00CD2EF8">
                      <w:pPr>
                        <w:jc w:val="center"/>
                        <w:rPr>
                          <w:rFonts w:ascii="Century Gothic" w:eastAsia="Calibri" w:hAnsi="Century Gothic" w:cs="Arial"/>
                          <w:b/>
                          <w:sz w:val="26"/>
                          <w:szCs w:val="26"/>
                        </w:rPr>
                      </w:pPr>
                      <w:r w:rsidRPr="00CD2EF8">
                        <w:rPr>
                          <w:rFonts w:ascii="Century Gothic" w:eastAsia="Calibri" w:hAnsi="Century Gothic" w:cs="Arial"/>
                          <w:b/>
                          <w:sz w:val="26"/>
                          <w:szCs w:val="26"/>
                        </w:rPr>
                        <w:t>dentro de una Central Telefónica</w:t>
                      </w:r>
                    </w:p>
                    <w:p w14:paraId="108605BA" w14:textId="77777777" w:rsidR="00527FF8" w:rsidRDefault="00527FF8" w:rsidP="00CD2EF8">
                      <w:pPr>
                        <w:jc w:val="center"/>
                        <w:rPr>
                          <w:rFonts w:ascii="Century Gothic" w:eastAsia="Calibri" w:hAnsi="Century Gothic" w:cs="Arial"/>
                          <w:b/>
                          <w:sz w:val="26"/>
                          <w:szCs w:val="26"/>
                        </w:rPr>
                      </w:pPr>
                    </w:p>
                    <w:p w14:paraId="0096628D" w14:textId="77777777" w:rsidR="00527FF8" w:rsidRDefault="00527FF8" w:rsidP="00CD2EF8">
                      <w:pPr>
                        <w:jc w:val="center"/>
                        <w:rPr>
                          <w:rFonts w:ascii="Century Gothic" w:eastAsia="Calibri" w:hAnsi="Century Gothic" w:cs="Arial"/>
                          <w:b/>
                          <w:sz w:val="26"/>
                          <w:szCs w:val="26"/>
                        </w:rPr>
                      </w:pPr>
                    </w:p>
                    <w:p w14:paraId="244F749F" w14:textId="77777777" w:rsidR="00527FF8" w:rsidRPr="008A6791" w:rsidRDefault="00527FF8" w:rsidP="00CD2EF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1739B07D" w14:textId="77777777" w:rsidR="00527FF8" w:rsidRPr="00414BEA" w:rsidRDefault="00527FF8" w:rsidP="00CD2EF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1B345749" w14:textId="77777777" w:rsidR="00527FF8" w:rsidRPr="008A6791" w:rsidRDefault="00527FF8" w:rsidP="00CD2EF8">
                      <w:pPr>
                        <w:jc w:val="center"/>
                        <w:rPr>
                          <w:rFonts w:ascii="Century Gothic" w:hAnsi="Century Gothic"/>
                          <w:b/>
                          <w:bCs/>
                          <w:sz w:val="24"/>
                          <w:szCs w:val="24"/>
                        </w:rPr>
                      </w:pPr>
                    </w:p>
                    <w:p w14:paraId="42053943" w14:textId="77777777" w:rsidR="00527FF8" w:rsidRPr="008A6791" w:rsidRDefault="00527FF8" w:rsidP="00CD2EF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5D72A833" w14:textId="77777777" w:rsidR="00527FF8" w:rsidRDefault="00527FF8" w:rsidP="00CD2EF8">
                      <w:pPr>
                        <w:spacing w:line="360" w:lineRule="auto"/>
                        <w:jc w:val="center"/>
                        <w:rPr>
                          <w:rFonts w:ascii="Century Gothic" w:hAnsi="Century Gothic" w:cs="Arial"/>
                          <w:b/>
                          <w:sz w:val="24"/>
                          <w:szCs w:val="24"/>
                          <w:lang w:val="es-ES"/>
                        </w:rPr>
                      </w:pPr>
                    </w:p>
                    <w:p w14:paraId="12ABA16B" w14:textId="77777777" w:rsidR="00527FF8" w:rsidRDefault="00527FF8" w:rsidP="00CD2EF8">
                      <w:pPr>
                        <w:spacing w:line="360" w:lineRule="auto"/>
                        <w:jc w:val="center"/>
                        <w:rPr>
                          <w:rFonts w:ascii="Century Gothic" w:hAnsi="Century Gothic" w:cs="Arial"/>
                          <w:b/>
                          <w:sz w:val="24"/>
                          <w:szCs w:val="24"/>
                          <w:lang w:val="es-ES"/>
                        </w:rPr>
                      </w:pPr>
                    </w:p>
                    <w:p w14:paraId="5D5C4722" w14:textId="77777777" w:rsidR="00527FF8" w:rsidRDefault="00527FF8" w:rsidP="00CD2EF8">
                      <w:pPr>
                        <w:spacing w:line="360" w:lineRule="auto"/>
                        <w:jc w:val="center"/>
                        <w:rPr>
                          <w:rFonts w:ascii="Century Gothic" w:hAnsi="Century Gothic" w:cs="Arial"/>
                          <w:b/>
                          <w:sz w:val="24"/>
                          <w:szCs w:val="24"/>
                          <w:lang w:val="es-ES"/>
                        </w:rPr>
                      </w:pPr>
                    </w:p>
                    <w:p w14:paraId="3821C535" w14:textId="77777777" w:rsidR="00527FF8" w:rsidRDefault="00527FF8" w:rsidP="00CD2EF8">
                      <w:pPr>
                        <w:spacing w:line="360" w:lineRule="auto"/>
                        <w:jc w:val="center"/>
                        <w:rPr>
                          <w:rFonts w:ascii="Century Gothic" w:hAnsi="Century Gothic" w:cs="Arial"/>
                          <w:b/>
                          <w:sz w:val="24"/>
                          <w:szCs w:val="24"/>
                          <w:lang w:val="es-ES"/>
                        </w:rPr>
                      </w:pPr>
                    </w:p>
                    <w:p w14:paraId="029764A4" w14:textId="77777777" w:rsidR="00527FF8" w:rsidRDefault="00527FF8" w:rsidP="00CD2EF8">
                      <w:pPr>
                        <w:spacing w:line="360" w:lineRule="auto"/>
                        <w:jc w:val="center"/>
                        <w:rPr>
                          <w:rFonts w:ascii="Century Gothic" w:hAnsi="Century Gothic" w:cs="Arial"/>
                          <w:b/>
                          <w:sz w:val="24"/>
                          <w:szCs w:val="24"/>
                          <w:lang w:val="es-ES"/>
                        </w:rPr>
                      </w:pPr>
                    </w:p>
                    <w:p w14:paraId="04FC87A7" w14:textId="77777777" w:rsidR="00527FF8" w:rsidRPr="00E54B24" w:rsidRDefault="00527FF8" w:rsidP="00CD2EF8">
                      <w:pPr>
                        <w:spacing w:line="360" w:lineRule="auto"/>
                        <w:jc w:val="center"/>
                        <w:rPr>
                          <w:rFonts w:ascii="Century Gothic" w:hAnsi="Century Gothic" w:cs="Arial"/>
                          <w:b/>
                          <w:sz w:val="24"/>
                          <w:szCs w:val="24"/>
                          <w:lang w:val="es-ES"/>
                        </w:rPr>
                      </w:pPr>
                    </w:p>
                    <w:p w14:paraId="66ECBB41" w14:textId="77777777" w:rsidR="00527FF8" w:rsidRPr="00E54B24" w:rsidRDefault="00527FF8" w:rsidP="00E54B24">
                      <w:pPr>
                        <w:tabs>
                          <w:tab w:val="left" w:pos="851"/>
                          <w:tab w:val="right" w:leader="dot" w:pos="9356"/>
                        </w:tabs>
                        <w:spacing w:line="264" w:lineRule="auto"/>
                        <w:ind w:left="851" w:hanging="851"/>
                        <w:mirrorIndents/>
                        <w:rPr>
                          <w:rFonts w:ascii="Century Gothic" w:hAnsi="Century Gothic" w:cs="Arial"/>
                        </w:rPr>
                      </w:pPr>
                    </w:p>
                  </w:txbxContent>
                </v:textbox>
                <w10:anchorlock/>
              </v:roundrect>
            </w:pict>
          </mc:Fallback>
        </mc:AlternateContent>
      </w:r>
    </w:p>
    <w:p w14:paraId="639634B0" w14:textId="77777777" w:rsidR="00CD2EF8" w:rsidRPr="0041396D" w:rsidRDefault="00CD2EF8" w:rsidP="00CD2EF8">
      <w:pPr>
        <w:pStyle w:val="Texto1"/>
        <w:spacing w:after="200"/>
        <w:rPr>
          <w:rFonts w:ascii="Century Gothic" w:hAnsi="Century Gothic" w:cs="Arial"/>
          <w:b/>
        </w:rPr>
      </w:pPr>
    </w:p>
    <w:p w14:paraId="1470414C" w14:textId="77777777" w:rsidR="00CD2EF8" w:rsidRDefault="00CD2EF8" w:rsidP="00CD2EF8">
      <w:pPr>
        <w:spacing w:line="240" w:lineRule="auto"/>
        <w:rPr>
          <w:rFonts w:ascii="Century Gothic" w:hAnsi="Century Gothic" w:cs="Arial"/>
          <w:b/>
          <w:color w:val="000000" w:themeColor="text1"/>
          <w:sz w:val="24"/>
        </w:rPr>
        <w:sectPr w:rsidR="00CD2EF8" w:rsidSect="00805D4B">
          <w:headerReference w:type="default" r:id="rId104"/>
          <w:type w:val="oddPage"/>
          <w:pgSz w:w="12242" w:h="15842" w:code="1"/>
          <w:pgMar w:top="1418" w:right="1418" w:bottom="1418" w:left="1418" w:header="709" w:footer="709" w:gutter="0"/>
          <w:cols w:space="720"/>
          <w:titlePg/>
          <w:docGrid w:linePitch="326"/>
        </w:sectPr>
      </w:pPr>
    </w:p>
    <w:p w14:paraId="3185AFAA" w14:textId="77777777" w:rsidR="00087A66" w:rsidRPr="008A6791" w:rsidRDefault="00087A66" w:rsidP="00333C26">
      <w:pPr>
        <w:pStyle w:val="Ttulo1"/>
        <w:spacing w:line="240" w:lineRule="auto"/>
        <w:jc w:val="center"/>
        <w:rPr>
          <w:rFonts w:ascii="Century Gothic" w:hAnsi="Century Gothic"/>
          <w:color w:val="auto"/>
          <w:sz w:val="26"/>
          <w:szCs w:val="26"/>
        </w:rPr>
      </w:pPr>
      <w:bookmarkStart w:id="2752" w:name="_Toc92974232"/>
      <w:bookmarkStart w:id="2753" w:name="_Toc93052545"/>
      <w:bookmarkStart w:id="2754" w:name="_Toc93056500"/>
      <w:bookmarkStart w:id="2755" w:name="_Toc107408519"/>
      <w:bookmarkStart w:id="2756" w:name="_Toc107502404"/>
      <w:bookmarkStart w:id="2757" w:name="_Toc107503225"/>
      <w:r w:rsidRPr="008A6791">
        <w:rPr>
          <w:rFonts w:ascii="Century Gothic" w:hAnsi="Century Gothic"/>
          <w:color w:val="auto"/>
          <w:sz w:val="26"/>
          <w:szCs w:val="26"/>
        </w:rPr>
        <w:t>ANEXO G3</w:t>
      </w:r>
      <w:bookmarkEnd w:id="2752"/>
      <w:bookmarkEnd w:id="2753"/>
      <w:bookmarkEnd w:id="2754"/>
      <w:bookmarkEnd w:id="2755"/>
      <w:bookmarkEnd w:id="2756"/>
      <w:bookmarkEnd w:id="2757"/>
    </w:p>
    <w:p w14:paraId="70B0E94B" w14:textId="77777777" w:rsidR="00087A66" w:rsidRPr="004710AD" w:rsidRDefault="00EA368E" w:rsidP="00333C26">
      <w:pPr>
        <w:pStyle w:val="Ttulo1"/>
        <w:spacing w:after="120" w:line="264" w:lineRule="auto"/>
        <w:jc w:val="center"/>
        <w:rPr>
          <w:rFonts w:ascii="Century Gothic" w:hAnsi="Century Gothic"/>
          <w:color w:val="auto"/>
        </w:rPr>
      </w:pPr>
      <w:bookmarkStart w:id="2758" w:name="_Toc92974233"/>
      <w:bookmarkStart w:id="2759" w:name="_Toc93052546"/>
      <w:bookmarkStart w:id="2760" w:name="_Toc93056501"/>
      <w:bookmarkStart w:id="2761" w:name="_Toc107408520"/>
      <w:bookmarkStart w:id="2762" w:name="_Toc107502405"/>
      <w:bookmarkStart w:id="2763" w:name="_Toc107503226"/>
      <w:r w:rsidRPr="004710AD">
        <w:rPr>
          <w:rFonts w:ascii="Century Gothic" w:hAnsi="Century Gothic"/>
          <w:color w:val="auto"/>
        </w:rPr>
        <w:t>GUÍA PARA ETIQUETADO DE CABLE MULTIPAR INSTALADO DENTRO DE UNA CENTRAL TELEFÓNICA</w:t>
      </w:r>
      <w:bookmarkEnd w:id="2758"/>
      <w:bookmarkEnd w:id="2759"/>
      <w:bookmarkEnd w:id="2760"/>
      <w:bookmarkEnd w:id="2761"/>
      <w:bookmarkEnd w:id="2762"/>
      <w:bookmarkEnd w:id="2763"/>
    </w:p>
    <w:p w14:paraId="4DF2C899" w14:textId="77777777" w:rsidR="00333C26" w:rsidRDefault="00333C26" w:rsidP="00333C26">
      <w:pPr>
        <w:spacing w:after="120" w:line="264" w:lineRule="auto"/>
        <w:jc w:val="center"/>
        <w:rPr>
          <w:rStyle w:val="Textoennegrita"/>
          <w:rFonts w:ascii="Century Gothic" w:hAnsi="Century Gothic" w:cs="Arial"/>
        </w:rPr>
      </w:pPr>
    </w:p>
    <w:p w14:paraId="76067437" w14:textId="77777777" w:rsidR="00087A66" w:rsidRPr="004710AD" w:rsidRDefault="00087A66" w:rsidP="00333C26">
      <w:pPr>
        <w:spacing w:after="120" w:line="264" w:lineRule="auto"/>
        <w:rPr>
          <w:rStyle w:val="Textoennegrita"/>
          <w:rFonts w:ascii="Century Gothic" w:hAnsi="Century Gothic" w:cs="Arial"/>
        </w:rPr>
      </w:pPr>
      <w:r w:rsidRPr="004710AD">
        <w:rPr>
          <w:rStyle w:val="Textoennegrita"/>
          <w:rFonts w:ascii="Century Gothic" w:hAnsi="Century Gothic" w:cs="Arial"/>
        </w:rPr>
        <w:t>Etiquetado de cableado multipar</w:t>
      </w:r>
    </w:p>
    <w:p w14:paraId="70A54BA0" w14:textId="77777777" w:rsidR="008E3447" w:rsidRPr="00AB57DD" w:rsidRDefault="00087A66" w:rsidP="00AB57DD">
      <w:pPr>
        <w:rPr>
          <w:rFonts w:ascii="Century Gothic" w:hAnsi="Century Gothic"/>
        </w:rPr>
      </w:pPr>
      <w:bookmarkStart w:id="2764" w:name="_Toc92974234"/>
      <w:bookmarkStart w:id="2765" w:name="_Toc93052547"/>
      <w:bookmarkStart w:id="2766" w:name="_Toc93056502"/>
      <w:r w:rsidRPr="00AB57DD">
        <w:rPr>
          <w:rFonts w:ascii="Century Gothic" w:hAnsi="Century Gothic"/>
          <w:b/>
        </w:rPr>
        <w:t>1. Objetivo.</w:t>
      </w:r>
      <w:bookmarkEnd w:id="2764"/>
      <w:bookmarkEnd w:id="2765"/>
      <w:bookmarkEnd w:id="2766"/>
    </w:p>
    <w:p w14:paraId="10533DD4" w14:textId="77777777" w:rsidR="00087A66" w:rsidRPr="008A6791" w:rsidRDefault="00087A66" w:rsidP="00CF6D93">
      <w:pPr>
        <w:spacing w:line="264" w:lineRule="auto"/>
        <w:jc w:val="both"/>
        <w:rPr>
          <w:rFonts w:ascii="Century Gothic" w:hAnsi="Century Gothic" w:cs="Arial"/>
        </w:rPr>
      </w:pPr>
      <w:r w:rsidRPr="008A6791">
        <w:rPr>
          <w:rFonts w:ascii="Century Gothic" w:hAnsi="Century Gothic" w:cs="Arial"/>
        </w:rPr>
        <w:t xml:space="preserve">En este documento se establece el método de etiquetado de cable multipar que se instala como parte de la red pública de telecomunicaciones de </w:t>
      </w:r>
      <w:r w:rsidR="00AD2E01">
        <w:rPr>
          <w:rFonts w:ascii="Century Gothic" w:hAnsi="Century Gothic" w:cs="Arial"/>
          <w:spacing w:val="-3"/>
        </w:rPr>
        <w:t>RED NACIONAL</w:t>
      </w:r>
      <w:r w:rsidRPr="008A6791">
        <w:rPr>
          <w:rFonts w:ascii="Century Gothic" w:hAnsi="Century Gothic" w:cs="Arial"/>
        </w:rPr>
        <w:t xml:space="preserve"> mediante el uso de la nomenclatura de acuerdo con lo establecido en el sistema de codificación de Lenguaje Común y las normas de ubicación física dentro de una Central Telefónica para mantener de forma homologada la manera de identificar a cada uno de los cableados.</w:t>
      </w:r>
    </w:p>
    <w:p w14:paraId="64779580" w14:textId="77777777" w:rsidR="008E3447" w:rsidRPr="008A6791" w:rsidRDefault="008E3447" w:rsidP="00CF6D93">
      <w:pPr>
        <w:spacing w:line="264" w:lineRule="auto"/>
        <w:jc w:val="both"/>
        <w:rPr>
          <w:rFonts w:ascii="Century Gothic" w:hAnsi="Century Gothic" w:cs="Arial"/>
        </w:rPr>
      </w:pPr>
    </w:p>
    <w:p w14:paraId="5AAF4523" w14:textId="77777777" w:rsidR="008E3447" w:rsidRPr="00AB57DD" w:rsidRDefault="00087A66" w:rsidP="00AB57DD">
      <w:pPr>
        <w:rPr>
          <w:rFonts w:ascii="Century Gothic" w:hAnsi="Century Gothic"/>
        </w:rPr>
      </w:pPr>
      <w:bookmarkStart w:id="2767" w:name="_Toc92974235"/>
      <w:bookmarkStart w:id="2768" w:name="_Toc93052548"/>
      <w:bookmarkStart w:id="2769" w:name="_Toc93056503"/>
      <w:r w:rsidRPr="00AB57DD">
        <w:rPr>
          <w:rFonts w:ascii="Century Gothic" w:hAnsi="Century Gothic"/>
          <w:b/>
        </w:rPr>
        <w:t>2. Codificación de cableado multipar.</w:t>
      </w:r>
      <w:bookmarkEnd w:id="2767"/>
      <w:bookmarkEnd w:id="2768"/>
      <w:bookmarkEnd w:id="2769"/>
    </w:p>
    <w:p w14:paraId="10FC304D"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Las etiquetas deben de contener solo la información que se solicita y no debe utilizarse para agregar datos que no estén contenidos en el presente documento.</w:t>
      </w:r>
    </w:p>
    <w:p w14:paraId="35D5B29F"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La información contenida en las etiquetas debe capturarse con los elementos mínimos completos, con mayúsculas, y de acuerdo con la descripción de los elementos que la componen.</w:t>
      </w:r>
    </w:p>
    <w:p w14:paraId="62323D86"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El cable multipar que se debe identificar y etiquetar corresponde al que se encuentra rematado en la tablilla horizontal para desagregación y va hacia la coubicación asignada al CS.</w:t>
      </w:r>
    </w:p>
    <w:p w14:paraId="3C6F2DA0"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Cada una de las etiquetas que se utilizan para identificar a los cables multipar están divididas en forma vertical por la mitad. A la mitad izquierda se le denomina lado A y a la mitad de la derecha se le denomina lado B.</w:t>
      </w:r>
    </w:p>
    <w:p w14:paraId="103614D7"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En cada una de las etiquetas están contenidos los cuatro campos, distribuidos en los lados A y B. Esto se muestra en la siguiente figura:</w:t>
      </w:r>
    </w:p>
    <w:p w14:paraId="05CA3B0D" w14:textId="77777777" w:rsidR="00087A66" w:rsidRPr="008A6791" w:rsidRDefault="00087A66" w:rsidP="00333C26">
      <w:pPr>
        <w:spacing w:after="120" w:line="264" w:lineRule="auto"/>
        <w:jc w:val="center"/>
        <w:rPr>
          <w:rFonts w:ascii="Century Gothic" w:hAnsi="Century Gothic" w:cs="Arial"/>
        </w:rPr>
      </w:pPr>
      <w:r w:rsidRPr="008A6791">
        <w:rPr>
          <w:rFonts w:ascii="Century Gothic" w:hAnsi="Century Gothic" w:cs="Arial"/>
          <w:noProof/>
          <w:lang w:eastAsia="es-MX"/>
        </w:rPr>
        <w:drawing>
          <wp:inline distT="0" distB="0" distL="0" distR="0" wp14:anchorId="102BCE10" wp14:editId="7B8D0889">
            <wp:extent cx="4704080" cy="683895"/>
            <wp:effectExtent l="0" t="0" r="1270" b="190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4704080" cy="683895"/>
                    </a:xfrm>
                    <a:prstGeom prst="rect">
                      <a:avLst/>
                    </a:prstGeom>
                    <a:noFill/>
                    <a:ln>
                      <a:noFill/>
                    </a:ln>
                  </pic:spPr>
                </pic:pic>
              </a:graphicData>
            </a:graphic>
          </wp:inline>
        </w:drawing>
      </w:r>
    </w:p>
    <w:p w14:paraId="3A480504" w14:textId="77777777" w:rsidR="00087A66" w:rsidRPr="008A6791" w:rsidRDefault="00087A66" w:rsidP="00333C26">
      <w:pPr>
        <w:pStyle w:val="xxxPiedeCuadroconnombre"/>
        <w:spacing w:before="0" w:after="120" w:line="264" w:lineRule="auto"/>
        <w:jc w:val="center"/>
        <w:rPr>
          <w:rFonts w:ascii="Century Gothic" w:hAnsi="Century Gothic"/>
          <w:sz w:val="18"/>
        </w:rPr>
      </w:pPr>
      <w:r w:rsidRPr="008A6791">
        <w:rPr>
          <w:rFonts w:ascii="Century Gothic" w:hAnsi="Century Gothic"/>
        </w:rPr>
        <w:t>Figura 1.</w:t>
      </w:r>
      <w:r w:rsidRPr="008A6791">
        <w:rPr>
          <w:rFonts w:ascii="Century Gothic" w:hAnsi="Century Gothic"/>
          <w:sz w:val="18"/>
        </w:rPr>
        <w:t>- Campos empleados en la etiqueta para cables multipar.</w:t>
      </w:r>
    </w:p>
    <w:p w14:paraId="77F53321"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Los campos deben contar con un margen de un milímetro con respecto a la etiqueta y los que están en el lado A deben tener alineación izquierda y los del lado B deben tener alineación derecha.</w:t>
      </w:r>
    </w:p>
    <w:p w14:paraId="14B78089"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Los cables multipar deben ser etiquetados con todos los campos correspondientes. A continuación, se describen cada uno de los campos:</w:t>
      </w:r>
    </w:p>
    <w:p w14:paraId="5ECAD1DF"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CABLE</w:t>
      </w:r>
    </w:p>
    <w:p w14:paraId="25E24A81" w14:textId="77777777" w:rsidR="00087A66" w:rsidRPr="008A6791" w:rsidRDefault="00087A66" w:rsidP="00CF6D93">
      <w:pPr>
        <w:widowControl w:val="0"/>
        <w:spacing w:after="120" w:line="264" w:lineRule="auto"/>
        <w:jc w:val="both"/>
        <w:rPr>
          <w:rFonts w:ascii="Century Gothic" w:hAnsi="Century Gothic" w:cs="Arial"/>
        </w:rPr>
      </w:pPr>
      <w:r w:rsidRPr="008A6791">
        <w:rPr>
          <w:rFonts w:ascii="Century Gothic" w:hAnsi="Century Gothic" w:cs="Arial"/>
        </w:rPr>
        <w:t xml:space="preserve">Es el código de la facilidad de cable asignado en la red y se indica el tipo de cable, el número consecutivo que lo identifica en el edificio, así como los puntos que delimitan al cable. </w:t>
      </w:r>
    </w:p>
    <w:p w14:paraId="7550FF51" w14:textId="77777777" w:rsidR="00087A66" w:rsidRPr="008A6791" w:rsidRDefault="00087A66" w:rsidP="00333C26">
      <w:pPr>
        <w:spacing w:after="120" w:line="264" w:lineRule="auto"/>
        <w:jc w:val="center"/>
        <w:rPr>
          <w:rFonts w:ascii="Century Gothic" w:hAnsi="Century Gothic" w:cs="Arial"/>
        </w:rPr>
      </w:pPr>
      <w:r w:rsidRPr="008A6791">
        <w:rPr>
          <w:rFonts w:ascii="Century Gothic" w:hAnsi="Century Gothic" w:cs="Arial"/>
          <w:noProof/>
          <w:lang w:eastAsia="es-MX"/>
        </w:rPr>
        <w:drawing>
          <wp:inline distT="0" distB="0" distL="0" distR="0" wp14:anchorId="6C8D6FF8" wp14:editId="090D7535">
            <wp:extent cx="4114800" cy="445347"/>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4114598" cy="445325"/>
                    </a:xfrm>
                    <a:prstGeom prst="rect">
                      <a:avLst/>
                    </a:prstGeom>
                    <a:noFill/>
                    <a:ln>
                      <a:noFill/>
                    </a:ln>
                  </pic:spPr>
                </pic:pic>
              </a:graphicData>
            </a:graphic>
          </wp:inline>
        </w:drawing>
      </w:r>
    </w:p>
    <w:p w14:paraId="3F5FB911" w14:textId="77777777" w:rsidR="00087A66" w:rsidRPr="008A6791" w:rsidRDefault="00087A66" w:rsidP="00333C26">
      <w:pPr>
        <w:pStyle w:val="xxxPiedeCuadroconnombre"/>
        <w:spacing w:before="0" w:after="120" w:line="264" w:lineRule="auto"/>
        <w:jc w:val="center"/>
        <w:rPr>
          <w:rFonts w:ascii="Century Gothic" w:hAnsi="Century Gothic"/>
          <w:sz w:val="18"/>
        </w:rPr>
      </w:pPr>
      <w:r w:rsidRPr="008A6791">
        <w:rPr>
          <w:rFonts w:ascii="Century Gothic" w:hAnsi="Century Gothic"/>
        </w:rPr>
        <w:t>Figura 2.- Formato de identificación para cable multipar.</w:t>
      </w:r>
    </w:p>
    <w:p w14:paraId="564B97B8" w14:textId="77777777" w:rsidR="00087A66" w:rsidRPr="008A6791" w:rsidRDefault="00087A66" w:rsidP="00333C26">
      <w:pPr>
        <w:spacing w:after="120" w:line="264" w:lineRule="auto"/>
        <w:jc w:val="center"/>
        <w:rPr>
          <w:rFonts w:ascii="Century Gothic" w:hAnsi="Century Gothic" w:cs="Arial"/>
        </w:rPr>
      </w:pPr>
    </w:p>
    <w:p w14:paraId="2D083FD1" w14:textId="77777777" w:rsidR="00087A66" w:rsidRPr="003B1A36" w:rsidRDefault="003B1A36" w:rsidP="00333C26">
      <w:pPr>
        <w:spacing w:after="120"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Los campos que se utilicen siempre deben de ir separados por una diagonal “/”.</w:t>
      </w:r>
    </w:p>
    <w:p w14:paraId="308503D4" w14:textId="77777777" w:rsidR="00087A66" w:rsidRPr="003B1A36" w:rsidRDefault="003B1A36" w:rsidP="00333C26">
      <w:pPr>
        <w:spacing w:after="120"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En caso de no utilizarse algún campo o carácter de un campo, no se deben dejar espacios en blanco y los datos que se utilicen deben justificarse a la izquierda.</w:t>
      </w:r>
    </w:p>
    <w:p w14:paraId="79F099C1" w14:textId="77777777" w:rsidR="00087A66" w:rsidRPr="003B1A36" w:rsidRDefault="003B1A36" w:rsidP="00333C26">
      <w:pPr>
        <w:spacing w:after="120"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En los campos nunca se debe iniciar con el carácter cero “0”.</w:t>
      </w:r>
    </w:p>
    <w:p w14:paraId="1E4774BB"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Este elemento DES FAC es de longitud variable con un máximo de 5 caracteres alfanuméricos que describen el cable, en este caso el primer carácter será “C” cobre, los siguientes caracteres del 2 al 5 son numéricos y se utiliza para identificar el consecutivo que identifica al cable que proporciona la facilidad. Se debe asignar valores numéricos consecutivos en forma ascendente iniciando con el número 1.</w:t>
      </w:r>
    </w:p>
    <w:p w14:paraId="3655E7E6"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Para los puntos que delimitan el cable TERM A y TERM Z se refieren al código de longitud variable que identifica al edificio de la Central Telefónica que delimitan a un cable y la coubicación del CS.</w:t>
      </w:r>
    </w:p>
    <w:p w14:paraId="18AE44B7"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Para Centrales Telefónicas se utiliza el código CLLI en formato de edificio (8 caracteres) y para un cliente ese utiliza el código CLLI en formato de cliente (11 caracteres).</w:t>
      </w:r>
    </w:p>
    <w:p w14:paraId="708ED201" w14:textId="77777777" w:rsidR="00087A66" w:rsidRDefault="00087A66" w:rsidP="00333C26">
      <w:pPr>
        <w:spacing w:after="120" w:line="264" w:lineRule="auto"/>
        <w:jc w:val="both"/>
        <w:rPr>
          <w:rFonts w:ascii="Century Gothic" w:hAnsi="Century Gothic" w:cs="Arial"/>
        </w:rPr>
      </w:pPr>
      <w:r w:rsidRPr="008A6791">
        <w:rPr>
          <w:rFonts w:ascii="Century Gothic" w:hAnsi="Century Gothic" w:cs="Arial"/>
        </w:rPr>
        <w:t xml:space="preserve">En el elemento TERM A siempre se debe colocar el código CLLI alfanuméricamente primero y en TERM Z es el código de facilidad de la coubicación de un CS. </w:t>
      </w:r>
    </w:p>
    <w:p w14:paraId="321B730A" w14:textId="77777777" w:rsidR="00333C26" w:rsidRDefault="00333C26" w:rsidP="00CF6D93">
      <w:pPr>
        <w:spacing w:line="264" w:lineRule="auto"/>
        <w:jc w:val="both"/>
        <w:rPr>
          <w:rFonts w:ascii="Century Gothic" w:hAnsi="Century Gothic" w:cs="Arial"/>
        </w:rPr>
      </w:pPr>
    </w:p>
    <w:p w14:paraId="62191814" w14:textId="77777777" w:rsidR="00087A66" w:rsidRPr="008A6791" w:rsidRDefault="00087A66" w:rsidP="00CF6D93">
      <w:pPr>
        <w:spacing w:line="264" w:lineRule="auto"/>
        <w:jc w:val="both"/>
        <w:rPr>
          <w:rFonts w:ascii="Century Gothic" w:hAnsi="Century Gothic" w:cs="Arial"/>
        </w:rPr>
      </w:pPr>
      <w:r w:rsidRPr="008A6791">
        <w:rPr>
          <w:rFonts w:ascii="Century Gothic" w:hAnsi="Century Gothic" w:cs="Arial"/>
        </w:rPr>
        <w:t>INTERCONEXIÓN</w:t>
      </w:r>
    </w:p>
    <w:p w14:paraId="77BDA21C" w14:textId="77777777" w:rsidR="00087A66" w:rsidRDefault="00087A66" w:rsidP="00CF6D93">
      <w:pPr>
        <w:spacing w:line="264" w:lineRule="auto"/>
        <w:jc w:val="both"/>
        <w:rPr>
          <w:rFonts w:ascii="Century Gothic" w:hAnsi="Century Gothic" w:cs="Arial"/>
        </w:rPr>
      </w:pPr>
      <w:r w:rsidRPr="008A6791">
        <w:rPr>
          <w:rFonts w:ascii="Century Gothic" w:hAnsi="Century Gothic" w:cs="Arial"/>
        </w:rPr>
        <w:t>Indica el nombre genérico de la interconexión que se realiza con el cable multipar, en el caso de desagregación será DG – (Nombre del CS).</w:t>
      </w:r>
    </w:p>
    <w:p w14:paraId="41010D20" w14:textId="77777777" w:rsidR="00F75287" w:rsidRPr="008A6791" w:rsidRDefault="00F75287" w:rsidP="00CF6D93">
      <w:pPr>
        <w:spacing w:line="264" w:lineRule="auto"/>
        <w:jc w:val="both"/>
        <w:rPr>
          <w:rFonts w:ascii="Century Gothic" w:hAnsi="Century Gothic" w:cs="Arial"/>
        </w:rPr>
      </w:pPr>
    </w:p>
    <w:p w14:paraId="60614F54" w14:textId="77777777" w:rsidR="00087A66" w:rsidRPr="008A6791" w:rsidRDefault="00087A66" w:rsidP="00CF6D93">
      <w:pPr>
        <w:spacing w:line="264" w:lineRule="auto"/>
        <w:jc w:val="both"/>
        <w:rPr>
          <w:rFonts w:ascii="Century Gothic" w:hAnsi="Century Gothic" w:cs="Arial"/>
        </w:rPr>
      </w:pPr>
      <w:r w:rsidRPr="008A6791">
        <w:rPr>
          <w:rFonts w:ascii="Century Gothic" w:hAnsi="Century Gothic" w:cs="Arial"/>
        </w:rPr>
        <w:t>POSICIÓN CA</w:t>
      </w:r>
    </w:p>
    <w:p w14:paraId="102D2708" w14:textId="77777777" w:rsidR="00087A66" w:rsidRDefault="00087A66" w:rsidP="00CF6D93">
      <w:pPr>
        <w:spacing w:line="264" w:lineRule="auto"/>
        <w:jc w:val="both"/>
        <w:rPr>
          <w:rFonts w:ascii="Century Gothic" w:hAnsi="Century Gothic" w:cs="Arial"/>
        </w:rPr>
      </w:pPr>
      <w:r w:rsidRPr="008A6791">
        <w:rPr>
          <w:rFonts w:ascii="Century Gothic" w:hAnsi="Century Gothic" w:cs="Arial"/>
        </w:rPr>
        <w:t>Es el código de ubicación de la tablilla horizontal para desagregación que indica la posición en donde se encuentra rematado el cable que se está etiquetando.</w:t>
      </w:r>
    </w:p>
    <w:p w14:paraId="2F3F0565" w14:textId="77777777" w:rsidR="0075578E" w:rsidRPr="008A6791" w:rsidRDefault="0075578E" w:rsidP="00CF6D93">
      <w:pPr>
        <w:spacing w:line="264" w:lineRule="auto"/>
        <w:jc w:val="both"/>
        <w:rPr>
          <w:rFonts w:ascii="Century Gothic" w:hAnsi="Century Gothic" w:cs="Arial"/>
        </w:rPr>
      </w:pPr>
    </w:p>
    <w:p w14:paraId="1FBEC2F8" w14:textId="77777777" w:rsidR="00087A66" w:rsidRPr="008A6791" w:rsidRDefault="00087A66" w:rsidP="00CF6D93">
      <w:pPr>
        <w:spacing w:line="264" w:lineRule="auto"/>
        <w:jc w:val="both"/>
        <w:rPr>
          <w:rFonts w:ascii="Century Gothic" w:hAnsi="Century Gothic" w:cs="Arial"/>
        </w:rPr>
      </w:pPr>
      <w:r w:rsidRPr="008A6791">
        <w:rPr>
          <w:rFonts w:ascii="Century Gothic" w:hAnsi="Century Gothic" w:cs="Arial"/>
        </w:rPr>
        <w:t>POSICIÓN EXCA</w:t>
      </w:r>
    </w:p>
    <w:p w14:paraId="744A5E4F" w14:textId="77777777" w:rsidR="00087A66" w:rsidRPr="008A6791" w:rsidRDefault="00087A66" w:rsidP="00CF6D93">
      <w:pPr>
        <w:spacing w:line="264" w:lineRule="auto"/>
        <w:jc w:val="both"/>
        <w:rPr>
          <w:rFonts w:ascii="Century Gothic" w:hAnsi="Century Gothic" w:cs="Arial"/>
        </w:rPr>
      </w:pPr>
      <w:r w:rsidRPr="008A6791">
        <w:rPr>
          <w:rFonts w:ascii="Century Gothic" w:hAnsi="Century Gothic" w:cs="Arial"/>
        </w:rPr>
        <w:t>Es el código de ubicación donde se encuentra la coubicación arrendada por el CS.</w:t>
      </w:r>
    </w:p>
    <w:p w14:paraId="64110212" w14:textId="77777777" w:rsidR="008E3447" w:rsidRPr="008A6791" w:rsidRDefault="008E3447" w:rsidP="00CF6D93">
      <w:pPr>
        <w:spacing w:line="264" w:lineRule="auto"/>
        <w:jc w:val="both"/>
        <w:rPr>
          <w:rFonts w:ascii="Century Gothic" w:hAnsi="Century Gothic" w:cs="Arial"/>
        </w:rPr>
      </w:pPr>
    </w:p>
    <w:p w14:paraId="7B8952AA" w14:textId="77777777" w:rsidR="00087A66" w:rsidRPr="00AB57DD" w:rsidRDefault="00087A66" w:rsidP="00AB57DD">
      <w:pPr>
        <w:rPr>
          <w:rFonts w:ascii="Century Gothic" w:hAnsi="Century Gothic"/>
        </w:rPr>
      </w:pPr>
      <w:bookmarkStart w:id="2770" w:name="_Toc92974236"/>
      <w:bookmarkStart w:id="2771" w:name="_Toc93052549"/>
      <w:bookmarkStart w:id="2772" w:name="_Toc93056504"/>
      <w:r w:rsidRPr="00AB57DD">
        <w:rPr>
          <w:rFonts w:ascii="Century Gothic" w:hAnsi="Century Gothic"/>
          <w:b/>
        </w:rPr>
        <w:t>3. Etiquetado.</w:t>
      </w:r>
      <w:bookmarkEnd w:id="2770"/>
      <w:bookmarkEnd w:id="2771"/>
      <w:bookmarkEnd w:id="2772"/>
    </w:p>
    <w:p w14:paraId="5E3533B3"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rPr>
        <w:t xml:space="preserve">Las dimensiones de la etiqueta son de </w:t>
      </w:r>
      <w:smartTag w:uri="urn:schemas-microsoft-com:office:smarttags" w:element="metricconverter">
        <w:smartTagPr>
          <w:attr w:name="ProductID" w:val="12.7 mm"/>
        </w:smartTagPr>
        <w:r w:rsidRPr="008A6791">
          <w:rPr>
            <w:rFonts w:ascii="Century Gothic" w:hAnsi="Century Gothic" w:cs="Arial"/>
          </w:rPr>
          <w:t>12.7 mm</w:t>
        </w:r>
      </w:smartTag>
      <w:r w:rsidRPr="008A6791">
        <w:rPr>
          <w:rFonts w:ascii="Century Gothic" w:hAnsi="Century Gothic" w:cs="Arial"/>
        </w:rPr>
        <w:t xml:space="preserve"> de ancho y </w:t>
      </w:r>
      <w:smartTag w:uri="urn:schemas-microsoft-com:office:smarttags" w:element="metricconverter">
        <w:smartTagPr>
          <w:attr w:name="ProductID" w:val="130 mm"/>
        </w:smartTagPr>
        <w:r w:rsidRPr="008A6791">
          <w:rPr>
            <w:rFonts w:ascii="Century Gothic" w:hAnsi="Century Gothic" w:cs="Arial"/>
          </w:rPr>
          <w:t>130 mm</w:t>
        </w:r>
      </w:smartTag>
      <w:r w:rsidRPr="008A6791">
        <w:rPr>
          <w:rFonts w:ascii="Century Gothic" w:hAnsi="Century Gothic" w:cs="Arial"/>
        </w:rPr>
        <w:t xml:space="preserve"> de largo, como se muestra en la siguiente Figura:</w:t>
      </w:r>
    </w:p>
    <w:p w14:paraId="3A0D4241" w14:textId="77777777" w:rsidR="00087A66" w:rsidRPr="008A6791" w:rsidRDefault="00087A66" w:rsidP="00333C26">
      <w:pPr>
        <w:spacing w:after="120" w:line="264" w:lineRule="auto"/>
        <w:jc w:val="both"/>
        <w:rPr>
          <w:rFonts w:ascii="Century Gothic" w:hAnsi="Century Gothic" w:cs="Arial"/>
        </w:rPr>
      </w:pPr>
      <w:r w:rsidRPr="008A6791">
        <w:rPr>
          <w:rFonts w:ascii="Century Gothic" w:hAnsi="Century Gothic" w:cs="Arial"/>
          <w:noProof/>
          <w:lang w:eastAsia="es-MX"/>
        </w:rPr>
        <w:drawing>
          <wp:inline distT="0" distB="0" distL="0" distR="0" wp14:anchorId="64562C52" wp14:editId="58EF3D39">
            <wp:extent cx="5612130" cy="806218"/>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5612130" cy="806218"/>
                    </a:xfrm>
                    <a:prstGeom prst="rect">
                      <a:avLst/>
                    </a:prstGeom>
                    <a:noFill/>
                    <a:ln>
                      <a:noFill/>
                    </a:ln>
                  </pic:spPr>
                </pic:pic>
              </a:graphicData>
            </a:graphic>
          </wp:inline>
        </w:drawing>
      </w:r>
    </w:p>
    <w:p w14:paraId="29B3847E" w14:textId="77777777" w:rsidR="00087A66" w:rsidRPr="008A6791" w:rsidRDefault="00087A66" w:rsidP="00333C26">
      <w:pPr>
        <w:pStyle w:val="xxxPiedeCuadroconnombre"/>
        <w:spacing w:before="0" w:after="120" w:line="264" w:lineRule="auto"/>
        <w:jc w:val="center"/>
        <w:rPr>
          <w:rFonts w:ascii="Century Gothic" w:hAnsi="Century Gothic"/>
          <w:sz w:val="18"/>
        </w:rPr>
      </w:pPr>
      <w:r w:rsidRPr="008A6791">
        <w:rPr>
          <w:rFonts w:ascii="Century Gothic" w:hAnsi="Century Gothic"/>
        </w:rPr>
        <w:t>Figura 3.- Dimensiones de la etiqueta para cables multipar.</w:t>
      </w:r>
    </w:p>
    <w:p w14:paraId="66EE972F" w14:textId="77777777" w:rsidR="00087A66" w:rsidRPr="008A6791" w:rsidRDefault="00087A66" w:rsidP="00333C26">
      <w:pPr>
        <w:spacing w:after="120" w:line="264" w:lineRule="auto"/>
        <w:jc w:val="center"/>
        <w:rPr>
          <w:rFonts w:ascii="Century Gothic" w:hAnsi="Century Gothic" w:cs="Arial"/>
          <w:i/>
        </w:rPr>
      </w:pPr>
    </w:p>
    <w:p w14:paraId="6A2AD5DD" w14:textId="77777777" w:rsidR="00087A66" w:rsidRPr="003B1A36" w:rsidRDefault="003B1A36" w:rsidP="00333C26">
      <w:pPr>
        <w:spacing w:after="120"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Las etiquetas deben ser de un material vinílico e impresión térmica, del tipo Brady TLS2200 - PTL-8-439.</w:t>
      </w:r>
    </w:p>
    <w:p w14:paraId="085B7FCA" w14:textId="77777777" w:rsidR="00087A66" w:rsidRPr="003B1A36" w:rsidRDefault="003B1A36" w:rsidP="00333C26">
      <w:pPr>
        <w:spacing w:after="120"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El tipo de letra a utilizar es la Arial de tamaño 6 (Fuente 3).</w:t>
      </w:r>
    </w:p>
    <w:p w14:paraId="39422F91" w14:textId="77777777" w:rsidR="00087A66" w:rsidRPr="003B1A36" w:rsidRDefault="003B1A36" w:rsidP="00333C26">
      <w:pPr>
        <w:spacing w:after="120"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El color de letra debe ser negro.</w:t>
      </w:r>
    </w:p>
    <w:p w14:paraId="3B279695" w14:textId="77777777" w:rsidR="00087A66" w:rsidRPr="003B1A36" w:rsidRDefault="003B1A36" w:rsidP="00333C26">
      <w:pPr>
        <w:spacing w:after="120" w:line="264" w:lineRule="auto"/>
        <w:ind w:left="720" w:hanging="360"/>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El color de la etiqueta debe ser Blanca.</w:t>
      </w:r>
    </w:p>
    <w:p w14:paraId="78C8A1D9" w14:textId="77777777" w:rsidR="00087A66" w:rsidRPr="008A6791" w:rsidRDefault="00087A66" w:rsidP="00333C26">
      <w:pPr>
        <w:spacing w:after="120" w:line="264" w:lineRule="auto"/>
        <w:ind w:right="284"/>
        <w:jc w:val="both"/>
        <w:rPr>
          <w:rFonts w:ascii="Century Gothic" w:hAnsi="Century Gothic" w:cs="Arial"/>
          <w:lang w:val="es-ES"/>
        </w:rPr>
      </w:pPr>
      <w:r w:rsidRPr="008A6791">
        <w:rPr>
          <w:rFonts w:ascii="Century Gothic" w:hAnsi="Century Gothic" w:cs="Arial"/>
          <w:lang w:val="es-ES"/>
        </w:rPr>
        <w:t>La etiqueta debe ser sujetada por el medio, al cable multipar, adhiriendo ambos extremos para su correcta fijación sobre el cable, como se muestra en la siguiente Figura, de forma que ambos lados se puedan leer con facilidad.</w:t>
      </w:r>
    </w:p>
    <w:p w14:paraId="43F60C3A" w14:textId="77777777" w:rsidR="00836ABA" w:rsidRPr="008A6791" w:rsidRDefault="00836ABA" w:rsidP="00333C26">
      <w:pPr>
        <w:spacing w:after="120" w:line="264" w:lineRule="auto"/>
        <w:ind w:right="284"/>
        <w:jc w:val="both"/>
        <w:rPr>
          <w:rFonts w:ascii="Century Gothic" w:hAnsi="Century Gothic" w:cs="Arial"/>
          <w:lang w:val="es-ES"/>
        </w:rPr>
      </w:pPr>
    </w:p>
    <w:p w14:paraId="513FD36D" w14:textId="77777777" w:rsidR="00087A66" w:rsidRPr="008A6791" w:rsidRDefault="00087A66" w:rsidP="00333C26">
      <w:pPr>
        <w:spacing w:after="120" w:line="264" w:lineRule="auto"/>
        <w:jc w:val="center"/>
        <w:rPr>
          <w:rFonts w:ascii="Century Gothic" w:hAnsi="Century Gothic" w:cs="Arial"/>
        </w:rPr>
      </w:pPr>
      <w:r w:rsidRPr="008A6791">
        <w:rPr>
          <w:rFonts w:ascii="Century Gothic" w:hAnsi="Century Gothic" w:cs="Arial"/>
          <w:noProof/>
          <w:lang w:eastAsia="es-MX"/>
        </w:rPr>
        <w:drawing>
          <wp:inline distT="0" distB="0" distL="0" distR="0" wp14:anchorId="6D0CA213" wp14:editId="18B2A219">
            <wp:extent cx="3322955" cy="1087120"/>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3322955" cy="1087120"/>
                    </a:xfrm>
                    <a:prstGeom prst="rect">
                      <a:avLst/>
                    </a:prstGeom>
                    <a:noFill/>
                    <a:ln>
                      <a:noFill/>
                    </a:ln>
                  </pic:spPr>
                </pic:pic>
              </a:graphicData>
            </a:graphic>
          </wp:inline>
        </w:drawing>
      </w:r>
    </w:p>
    <w:p w14:paraId="189EEBF2" w14:textId="77777777" w:rsidR="00087A66" w:rsidRPr="008A6791" w:rsidRDefault="00087A66" w:rsidP="00333C26">
      <w:pPr>
        <w:pStyle w:val="xxxPiedeCuadroconnombre"/>
        <w:spacing w:before="0" w:after="120" w:line="264" w:lineRule="auto"/>
        <w:jc w:val="center"/>
        <w:rPr>
          <w:rFonts w:ascii="Century Gothic" w:hAnsi="Century Gothic"/>
          <w:sz w:val="18"/>
        </w:rPr>
      </w:pPr>
      <w:r w:rsidRPr="008A6791">
        <w:rPr>
          <w:rFonts w:ascii="Century Gothic" w:hAnsi="Century Gothic"/>
        </w:rPr>
        <w:t xml:space="preserve">Figura 4.- Ejemplo de </w:t>
      </w:r>
      <w:r w:rsidRPr="008A6791">
        <w:rPr>
          <w:rFonts w:ascii="Century Gothic" w:hAnsi="Century Gothic"/>
          <w:sz w:val="18"/>
        </w:rPr>
        <w:t>colocación de etiqueta para cables multipar.</w:t>
      </w:r>
    </w:p>
    <w:p w14:paraId="23CE533F" w14:textId="77777777" w:rsidR="00087A66" w:rsidRPr="008A6791" w:rsidRDefault="00087A66" w:rsidP="00333C26">
      <w:pPr>
        <w:spacing w:after="120" w:line="264" w:lineRule="auto"/>
        <w:jc w:val="both"/>
        <w:rPr>
          <w:rFonts w:ascii="Century Gothic" w:hAnsi="Century Gothic" w:cs="Arial"/>
        </w:rPr>
      </w:pPr>
    </w:p>
    <w:p w14:paraId="3D5C516F" w14:textId="77777777" w:rsidR="00087A66" w:rsidRPr="008A6791" w:rsidRDefault="00087A66" w:rsidP="00333C26">
      <w:pPr>
        <w:spacing w:after="120" w:line="264" w:lineRule="auto"/>
        <w:jc w:val="center"/>
        <w:rPr>
          <w:rFonts w:ascii="Century Gothic" w:hAnsi="Century Gothic" w:cs="Arial"/>
        </w:rPr>
      </w:pPr>
      <w:r w:rsidRPr="008A6791">
        <w:rPr>
          <w:rFonts w:ascii="Century Gothic" w:hAnsi="Century Gothic" w:cs="Arial"/>
          <w:noProof/>
          <w:lang w:eastAsia="es-MX"/>
        </w:rPr>
        <w:drawing>
          <wp:inline distT="0" distB="0" distL="0" distR="0" wp14:anchorId="180161D7" wp14:editId="081336E5">
            <wp:extent cx="4932536" cy="2143125"/>
            <wp:effectExtent l="0" t="0" r="1905"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cstate="print"/>
                    <a:stretch>
                      <a:fillRect/>
                    </a:stretch>
                  </pic:blipFill>
                  <pic:spPr>
                    <a:xfrm>
                      <a:off x="0" y="0"/>
                      <a:ext cx="4939737" cy="2146254"/>
                    </a:xfrm>
                    <a:prstGeom prst="rect">
                      <a:avLst/>
                    </a:prstGeom>
                  </pic:spPr>
                </pic:pic>
              </a:graphicData>
            </a:graphic>
          </wp:inline>
        </w:drawing>
      </w:r>
    </w:p>
    <w:p w14:paraId="19ACD5FC" w14:textId="77777777" w:rsidR="00087A66" w:rsidRPr="008A6791" w:rsidRDefault="00087A66" w:rsidP="00333C26">
      <w:pPr>
        <w:pStyle w:val="xxxPiedeCuadroconnombre"/>
        <w:spacing w:before="0" w:after="120" w:line="264" w:lineRule="auto"/>
        <w:jc w:val="center"/>
        <w:rPr>
          <w:rFonts w:ascii="Century Gothic" w:hAnsi="Century Gothic"/>
          <w:sz w:val="18"/>
        </w:rPr>
      </w:pPr>
      <w:r w:rsidRPr="008A6791">
        <w:rPr>
          <w:rFonts w:ascii="Century Gothic" w:hAnsi="Century Gothic"/>
        </w:rPr>
        <w:t>Figura 5.- Ejemplo de etiqueta pa</w:t>
      </w:r>
      <w:r w:rsidRPr="008A6791">
        <w:rPr>
          <w:rFonts w:ascii="Century Gothic" w:hAnsi="Century Gothic"/>
          <w:sz w:val="18"/>
        </w:rPr>
        <w:t>ra cables multipar.</w:t>
      </w:r>
    </w:p>
    <w:p w14:paraId="1699E30A" w14:textId="77777777" w:rsidR="00CD2EF8" w:rsidRPr="003B1A36" w:rsidRDefault="00CD2EF8" w:rsidP="00333C26">
      <w:pPr>
        <w:spacing w:after="120" w:line="264" w:lineRule="auto"/>
        <w:ind w:left="360" w:hanging="360"/>
        <w:jc w:val="both"/>
        <w:rPr>
          <w:rFonts w:ascii="Century Gothic" w:hAnsi="Century Gothic" w:cs="Arial"/>
        </w:rPr>
      </w:pPr>
    </w:p>
    <w:p w14:paraId="28A7BCD8" w14:textId="77777777" w:rsidR="00CD2EF8" w:rsidRPr="008A6791" w:rsidRDefault="00CD2EF8" w:rsidP="00333C26">
      <w:pPr>
        <w:pStyle w:val="Prrafodelista"/>
        <w:spacing w:after="120" w:line="264" w:lineRule="auto"/>
        <w:ind w:left="360"/>
        <w:jc w:val="both"/>
        <w:rPr>
          <w:rFonts w:ascii="Century Gothic" w:hAnsi="Century Gothic" w:cs="Arial"/>
        </w:rPr>
        <w:sectPr w:rsidR="00CD2EF8" w:rsidRPr="008A6791" w:rsidSect="002C2D24">
          <w:headerReference w:type="default" r:id="rId110"/>
          <w:type w:val="oddPage"/>
          <w:pgSz w:w="12242" w:h="15842" w:code="1"/>
          <w:pgMar w:top="1418" w:right="1418" w:bottom="1418" w:left="1418" w:header="709" w:footer="709" w:gutter="0"/>
          <w:cols w:space="708"/>
          <w:titlePg/>
          <w:docGrid w:linePitch="360"/>
        </w:sectPr>
      </w:pPr>
    </w:p>
    <w:p w14:paraId="46046583" w14:textId="77777777" w:rsidR="00CD2EF8" w:rsidRPr="00B37CE8" w:rsidRDefault="00CD2EF8" w:rsidP="00CD2EF8">
      <w:pPr>
        <w:pStyle w:val="IFTnormal"/>
        <w:spacing w:line="240" w:lineRule="auto"/>
        <w:ind w:left="720" w:hanging="360"/>
      </w:pPr>
    </w:p>
    <w:p w14:paraId="31B73186" w14:textId="77777777" w:rsidR="00CD2EF8" w:rsidRDefault="00CD2EF8" w:rsidP="00CD2EF8">
      <w:pPr>
        <w:pStyle w:val="Texto1"/>
        <w:spacing w:after="200"/>
        <w:rPr>
          <w:rFonts w:ascii="Century Gothic" w:hAnsi="Century Gothic" w:cs="Arial"/>
          <w:b/>
        </w:rPr>
      </w:pPr>
      <w:r w:rsidRPr="00446018">
        <w:rPr>
          <w:rFonts w:ascii="Century Gothic" w:hAnsi="Century Gothic" w:cs="Arial"/>
          <w:noProof/>
          <w:lang w:val="es-MX" w:eastAsia="es-MX"/>
        </w:rPr>
        <mc:AlternateContent>
          <mc:Choice Requires="wps">
            <w:drawing>
              <wp:inline distT="0" distB="0" distL="0" distR="0" wp14:anchorId="642DB519" wp14:editId="48896BFB">
                <wp:extent cx="5678303" cy="7528387"/>
                <wp:effectExtent l="38100" t="38100" r="36830" b="34925"/>
                <wp:docPr id="46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6A062AA4" w14:textId="77777777" w:rsidR="00527FF8" w:rsidRDefault="00527FF8" w:rsidP="00CD2EF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A9FE0BE" wp14:editId="727DC7B1">
                                  <wp:extent cx="2552700" cy="1438275"/>
                                  <wp:effectExtent l="0" t="0" r="0" b="9525"/>
                                  <wp:docPr id="47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99EBDCF" w14:textId="77777777" w:rsidR="00527FF8" w:rsidRDefault="00527FF8" w:rsidP="00CD2EF8">
                            <w:pPr>
                              <w:jc w:val="center"/>
                              <w:rPr>
                                <w:rFonts w:ascii="Century Gothic" w:hAnsi="Century Gothic" w:cs="Arial"/>
                                <w:b/>
                                <w:noProof/>
                                <w:color w:val="000000"/>
                                <w:sz w:val="26"/>
                                <w:szCs w:val="26"/>
                                <w:lang w:eastAsia="es-MX"/>
                              </w:rPr>
                            </w:pPr>
                          </w:p>
                          <w:p w14:paraId="29E454B7" w14:textId="77777777" w:rsidR="00527FF8" w:rsidRDefault="00527FF8" w:rsidP="00CD2EF8">
                            <w:pPr>
                              <w:jc w:val="center"/>
                            </w:pPr>
                          </w:p>
                          <w:p w14:paraId="3792B1E5" w14:textId="77777777" w:rsidR="00527FF8" w:rsidRDefault="00527FF8" w:rsidP="00CD2EF8">
                            <w:pPr>
                              <w:pStyle w:val="Ttulo1"/>
                              <w:jc w:val="center"/>
                              <w:rPr>
                                <w:rFonts w:ascii="Century Gothic" w:hAnsi="Century Gothic"/>
                                <w:sz w:val="24"/>
                                <w:szCs w:val="24"/>
                                <w:u w:val="single"/>
                              </w:rPr>
                            </w:pPr>
                            <w:bookmarkStart w:id="2773" w:name="_Toc92974237"/>
                            <w:bookmarkStart w:id="2774" w:name="_Toc93052550"/>
                            <w:bookmarkStart w:id="2775" w:name="_Toc93056505"/>
                            <w:bookmarkStart w:id="2776" w:name="_Toc107345161"/>
                            <w:bookmarkStart w:id="2777" w:name="_Toc107408521"/>
                            <w:bookmarkStart w:id="2778" w:name="_Toc107503227"/>
                            <w:r w:rsidRPr="006B0514">
                              <w:rPr>
                                <w:rFonts w:ascii="Century Gothic" w:hAnsi="Century Gothic"/>
                                <w:sz w:val="24"/>
                                <w:szCs w:val="24"/>
                                <w:u w:val="single"/>
                              </w:rPr>
                              <w:t xml:space="preserve">ANEXO </w:t>
                            </w:r>
                            <w:r>
                              <w:rPr>
                                <w:rFonts w:ascii="Century Gothic" w:hAnsi="Century Gothic"/>
                                <w:sz w:val="24"/>
                                <w:szCs w:val="24"/>
                                <w:u w:val="single"/>
                              </w:rPr>
                              <w:t>G4</w:t>
                            </w:r>
                            <w:bookmarkEnd w:id="2773"/>
                            <w:bookmarkEnd w:id="2774"/>
                            <w:bookmarkEnd w:id="2775"/>
                            <w:bookmarkEnd w:id="2776"/>
                            <w:bookmarkEnd w:id="2777"/>
                            <w:bookmarkEnd w:id="2778"/>
                          </w:p>
                          <w:p w14:paraId="11BF67A0" w14:textId="77777777" w:rsidR="00527FF8" w:rsidRDefault="00527FF8" w:rsidP="00CD2EF8">
                            <w:pPr>
                              <w:rPr>
                                <w:lang w:val="es-ES" w:eastAsia="es-ES"/>
                              </w:rPr>
                            </w:pPr>
                          </w:p>
                          <w:p w14:paraId="76F718E6" w14:textId="77777777" w:rsidR="00527FF8" w:rsidRDefault="00527FF8" w:rsidP="00CD2EF8">
                            <w:pPr>
                              <w:rPr>
                                <w:lang w:val="es-ES" w:eastAsia="es-ES"/>
                              </w:rPr>
                            </w:pPr>
                          </w:p>
                          <w:p w14:paraId="00831D1B" w14:textId="77777777" w:rsidR="00527FF8" w:rsidRDefault="00527FF8" w:rsidP="00CD2EF8">
                            <w:pPr>
                              <w:jc w:val="center"/>
                              <w:rPr>
                                <w:rFonts w:ascii="Century Gothic" w:eastAsia="Calibri" w:hAnsi="Century Gothic" w:cs="Arial"/>
                                <w:b/>
                                <w:sz w:val="26"/>
                                <w:szCs w:val="26"/>
                              </w:rPr>
                            </w:pPr>
                            <w:r>
                              <w:rPr>
                                <w:rFonts w:ascii="Century Gothic" w:eastAsia="Calibri" w:hAnsi="Century Gothic" w:cs="Arial"/>
                                <w:b/>
                                <w:sz w:val="26"/>
                                <w:szCs w:val="26"/>
                              </w:rPr>
                              <w:t>Anexo de Caja de Distribución</w:t>
                            </w:r>
                          </w:p>
                          <w:p w14:paraId="41003780" w14:textId="77777777" w:rsidR="00527FF8" w:rsidRDefault="00527FF8" w:rsidP="00CD2EF8">
                            <w:pPr>
                              <w:jc w:val="center"/>
                              <w:rPr>
                                <w:rFonts w:ascii="Century Gothic" w:eastAsia="Calibri" w:hAnsi="Century Gothic" w:cs="Arial"/>
                                <w:b/>
                                <w:sz w:val="26"/>
                                <w:szCs w:val="26"/>
                              </w:rPr>
                            </w:pPr>
                          </w:p>
                          <w:p w14:paraId="405E0729" w14:textId="77777777" w:rsidR="00527FF8" w:rsidRDefault="00527FF8" w:rsidP="00CD2EF8">
                            <w:pPr>
                              <w:jc w:val="center"/>
                              <w:rPr>
                                <w:rFonts w:ascii="Century Gothic" w:eastAsia="Calibri" w:hAnsi="Century Gothic" w:cs="Arial"/>
                                <w:b/>
                                <w:sz w:val="26"/>
                                <w:szCs w:val="26"/>
                              </w:rPr>
                            </w:pPr>
                          </w:p>
                          <w:p w14:paraId="72459725" w14:textId="77777777" w:rsidR="00527FF8" w:rsidRPr="008A6791" w:rsidRDefault="00527FF8" w:rsidP="00CD2EF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72C44BD1" w14:textId="77777777" w:rsidR="00527FF8" w:rsidRPr="00414BEA" w:rsidRDefault="00527FF8" w:rsidP="00CD2EF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6F9D87FC" w14:textId="77777777" w:rsidR="00527FF8" w:rsidRPr="008A6791" w:rsidRDefault="00527FF8" w:rsidP="00CD2EF8">
                            <w:pPr>
                              <w:jc w:val="center"/>
                              <w:rPr>
                                <w:rFonts w:ascii="Century Gothic" w:hAnsi="Century Gothic"/>
                                <w:b/>
                                <w:bCs/>
                                <w:sz w:val="24"/>
                                <w:szCs w:val="24"/>
                              </w:rPr>
                            </w:pPr>
                          </w:p>
                          <w:p w14:paraId="0976C084" w14:textId="77777777" w:rsidR="00527FF8" w:rsidRPr="008A6791" w:rsidRDefault="00527FF8" w:rsidP="00CD2EF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2BC44612" w14:textId="77777777" w:rsidR="00527FF8" w:rsidRDefault="00527FF8" w:rsidP="00CD2EF8">
                            <w:pPr>
                              <w:spacing w:line="360" w:lineRule="auto"/>
                              <w:jc w:val="center"/>
                              <w:rPr>
                                <w:rFonts w:ascii="Century Gothic" w:hAnsi="Century Gothic" w:cs="Arial"/>
                                <w:b/>
                                <w:sz w:val="24"/>
                                <w:szCs w:val="24"/>
                                <w:lang w:val="es-ES"/>
                              </w:rPr>
                            </w:pPr>
                          </w:p>
                          <w:p w14:paraId="23C0EA45" w14:textId="77777777" w:rsidR="00527FF8" w:rsidRDefault="00527FF8" w:rsidP="00CD2EF8">
                            <w:pPr>
                              <w:spacing w:line="360" w:lineRule="auto"/>
                              <w:jc w:val="center"/>
                              <w:rPr>
                                <w:rFonts w:ascii="Century Gothic" w:hAnsi="Century Gothic" w:cs="Arial"/>
                                <w:b/>
                                <w:sz w:val="24"/>
                                <w:szCs w:val="24"/>
                                <w:lang w:val="es-ES"/>
                              </w:rPr>
                            </w:pPr>
                          </w:p>
                          <w:p w14:paraId="3AE828B7" w14:textId="77777777" w:rsidR="00527FF8" w:rsidRDefault="00527FF8" w:rsidP="00CD2EF8">
                            <w:pPr>
                              <w:spacing w:line="360" w:lineRule="auto"/>
                              <w:jc w:val="center"/>
                              <w:rPr>
                                <w:rFonts w:ascii="Century Gothic" w:hAnsi="Century Gothic" w:cs="Arial"/>
                                <w:b/>
                                <w:sz w:val="24"/>
                                <w:szCs w:val="24"/>
                                <w:lang w:val="es-ES"/>
                              </w:rPr>
                            </w:pPr>
                          </w:p>
                          <w:p w14:paraId="776ED18A" w14:textId="77777777" w:rsidR="00527FF8" w:rsidRDefault="00527FF8" w:rsidP="00CD2EF8">
                            <w:pPr>
                              <w:spacing w:line="360" w:lineRule="auto"/>
                              <w:jc w:val="center"/>
                              <w:rPr>
                                <w:rFonts w:ascii="Century Gothic" w:hAnsi="Century Gothic" w:cs="Arial"/>
                                <w:b/>
                                <w:sz w:val="24"/>
                                <w:szCs w:val="24"/>
                                <w:lang w:val="es-ES"/>
                              </w:rPr>
                            </w:pPr>
                          </w:p>
                          <w:p w14:paraId="71698BE6" w14:textId="77777777" w:rsidR="00527FF8" w:rsidRPr="00E54B24" w:rsidRDefault="00527FF8" w:rsidP="00E54B24">
                            <w:pPr>
                              <w:tabs>
                                <w:tab w:val="right" w:leader="dot" w:pos="9356"/>
                              </w:tabs>
                              <w:spacing w:before="60" w:line="266" w:lineRule="auto"/>
                              <w:mirrorIndents/>
                              <w:rPr>
                                <w:rFonts w:ascii="Century Gothic" w:hAnsi="Century Gothic"/>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42DB519" id="_x0000_s1038"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" filled="f" strokecolor="#009ad9" strokeweight="6pt">
                <v:stroke joinstyle="miter"/>
                <v:path arrowok="t"/>
                <v:textbox>
                  <w:txbxContent>
                    <w:p w14:paraId="6A062AA4" w14:textId="77777777" w:rsidR="00527FF8" w:rsidRDefault="00527FF8" w:rsidP="00CD2EF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A9FE0BE" wp14:editId="727DC7B1">
                            <wp:extent cx="2552700" cy="1438275"/>
                            <wp:effectExtent l="0" t="0" r="0" b="9525"/>
                            <wp:docPr id="47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99EBDCF" w14:textId="77777777" w:rsidR="00527FF8" w:rsidRDefault="00527FF8" w:rsidP="00CD2EF8">
                      <w:pPr>
                        <w:jc w:val="center"/>
                        <w:rPr>
                          <w:rFonts w:ascii="Century Gothic" w:hAnsi="Century Gothic" w:cs="Arial"/>
                          <w:b/>
                          <w:noProof/>
                          <w:color w:val="000000"/>
                          <w:sz w:val="26"/>
                          <w:szCs w:val="26"/>
                          <w:lang w:eastAsia="es-MX"/>
                        </w:rPr>
                      </w:pPr>
                    </w:p>
                    <w:p w14:paraId="29E454B7" w14:textId="77777777" w:rsidR="00527FF8" w:rsidRDefault="00527FF8" w:rsidP="00CD2EF8">
                      <w:pPr>
                        <w:jc w:val="center"/>
                      </w:pPr>
                    </w:p>
                    <w:p w14:paraId="3792B1E5" w14:textId="77777777" w:rsidR="00527FF8" w:rsidRDefault="00527FF8" w:rsidP="00CD2EF8">
                      <w:pPr>
                        <w:pStyle w:val="Ttulo1"/>
                        <w:jc w:val="center"/>
                        <w:rPr>
                          <w:rFonts w:ascii="Century Gothic" w:hAnsi="Century Gothic"/>
                          <w:sz w:val="24"/>
                          <w:szCs w:val="24"/>
                          <w:u w:val="single"/>
                        </w:rPr>
                      </w:pPr>
                      <w:bookmarkStart w:id="2779" w:name="_Toc92974237"/>
                      <w:bookmarkStart w:id="2780" w:name="_Toc93052550"/>
                      <w:bookmarkStart w:id="2781" w:name="_Toc93056505"/>
                      <w:bookmarkStart w:id="2782" w:name="_Toc107345161"/>
                      <w:bookmarkStart w:id="2783" w:name="_Toc107408521"/>
                      <w:bookmarkStart w:id="2784" w:name="_Toc107503227"/>
                      <w:r w:rsidRPr="006B0514">
                        <w:rPr>
                          <w:rFonts w:ascii="Century Gothic" w:hAnsi="Century Gothic"/>
                          <w:sz w:val="24"/>
                          <w:szCs w:val="24"/>
                          <w:u w:val="single"/>
                        </w:rPr>
                        <w:t xml:space="preserve">ANEXO </w:t>
                      </w:r>
                      <w:r>
                        <w:rPr>
                          <w:rFonts w:ascii="Century Gothic" w:hAnsi="Century Gothic"/>
                          <w:sz w:val="24"/>
                          <w:szCs w:val="24"/>
                          <w:u w:val="single"/>
                        </w:rPr>
                        <w:t>G4</w:t>
                      </w:r>
                      <w:bookmarkEnd w:id="2779"/>
                      <w:bookmarkEnd w:id="2780"/>
                      <w:bookmarkEnd w:id="2781"/>
                      <w:bookmarkEnd w:id="2782"/>
                      <w:bookmarkEnd w:id="2783"/>
                      <w:bookmarkEnd w:id="2784"/>
                    </w:p>
                    <w:p w14:paraId="11BF67A0" w14:textId="77777777" w:rsidR="00527FF8" w:rsidRDefault="00527FF8" w:rsidP="00CD2EF8">
                      <w:pPr>
                        <w:rPr>
                          <w:lang w:val="es-ES" w:eastAsia="es-ES"/>
                        </w:rPr>
                      </w:pPr>
                    </w:p>
                    <w:p w14:paraId="76F718E6" w14:textId="77777777" w:rsidR="00527FF8" w:rsidRDefault="00527FF8" w:rsidP="00CD2EF8">
                      <w:pPr>
                        <w:rPr>
                          <w:lang w:val="es-ES" w:eastAsia="es-ES"/>
                        </w:rPr>
                      </w:pPr>
                    </w:p>
                    <w:p w14:paraId="00831D1B" w14:textId="77777777" w:rsidR="00527FF8" w:rsidRDefault="00527FF8" w:rsidP="00CD2EF8">
                      <w:pPr>
                        <w:jc w:val="center"/>
                        <w:rPr>
                          <w:rFonts w:ascii="Century Gothic" w:eastAsia="Calibri" w:hAnsi="Century Gothic" w:cs="Arial"/>
                          <w:b/>
                          <w:sz w:val="26"/>
                          <w:szCs w:val="26"/>
                        </w:rPr>
                      </w:pPr>
                      <w:r>
                        <w:rPr>
                          <w:rFonts w:ascii="Century Gothic" w:eastAsia="Calibri" w:hAnsi="Century Gothic" w:cs="Arial"/>
                          <w:b/>
                          <w:sz w:val="26"/>
                          <w:szCs w:val="26"/>
                        </w:rPr>
                        <w:t>Anexo de Caja de Distribución</w:t>
                      </w:r>
                    </w:p>
                    <w:p w14:paraId="41003780" w14:textId="77777777" w:rsidR="00527FF8" w:rsidRDefault="00527FF8" w:rsidP="00CD2EF8">
                      <w:pPr>
                        <w:jc w:val="center"/>
                        <w:rPr>
                          <w:rFonts w:ascii="Century Gothic" w:eastAsia="Calibri" w:hAnsi="Century Gothic" w:cs="Arial"/>
                          <w:b/>
                          <w:sz w:val="26"/>
                          <w:szCs w:val="26"/>
                        </w:rPr>
                      </w:pPr>
                    </w:p>
                    <w:p w14:paraId="405E0729" w14:textId="77777777" w:rsidR="00527FF8" w:rsidRDefault="00527FF8" w:rsidP="00CD2EF8">
                      <w:pPr>
                        <w:jc w:val="center"/>
                        <w:rPr>
                          <w:rFonts w:ascii="Century Gothic" w:eastAsia="Calibri" w:hAnsi="Century Gothic" w:cs="Arial"/>
                          <w:b/>
                          <w:sz w:val="26"/>
                          <w:szCs w:val="26"/>
                        </w:rPr>
                      </w:pPr>
                    </w:p>
                    <w:p w14:paraId="72459725" w14:textId="77777777" w:rsidR="00527FF8" w:rsidRPr="008A6791" w:rsidRDefault="00527FF8" w:rsidP="00CD2EF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72C44BD1" w14:textId="77777777" w:rsidR="00527FF8" w:rsidRPr="00414BEA" w:rsidRDefault="00527FF8" w:rsidP="00CD2EF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6F9D87FC" w14:textId="77777777" w:rsidR="00527FF8" w:rsidRPr="008A6791" w:rsidRDefault="00527FF8" w:rsidP="00CD2EF8">
                      <w:pPr>
                        <w:jc w:val="center"/>
                        <w:rPr>
                          <w:rFonts w:ascii="Century Gothic" w:hAnsi="Century Gothic"/>
                          <w:b/>
                          <w:bCs/>
                          <w:sz w:val="24"/>
                          <w:szCs w:val="24"/>
                        </w:rPr>
                      </w:pPr>
                    </w:p>
                    <w:p w14:paraId="0976C084" w14:textId="77777777" w:rsidR="00527FF8" w:rsidRPr="008A6791" w:rsidRDefault="00527FF8" w:rsidP="00CD2EF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2BC44612" w14:textId="77777777" w:rsidR="00527FF8" w:rsidRDefault="00527FF8" w:rsidP="00CD2EF8">
                      <w:pPr>
                        <w:spacing w:line="360" w:lineRule="auto"/>
                        <w:jc w:val="center"/>
                        <w:rPr>
                          <w:rFonts w:ascii="Century Gothic" w:hAnsi="Century Gothic" w:cs="Arial"/>
                          <w:b/>
                          <w:sz w:val="24"/>
                          <w:szCs w:val="24"/>
                          <w:lang w:val="es-ES"/>
                        </w:rPr>
                      </w:pPr>
                    </w:p>
                    <w:p w14:paraId="23C0EA45" w14:textId="77777777" w:rsidR="00527FF8" w:rsidRDefault="00527FF8" w:rsidP="00CD2EF8">
                      <w:pPr>
                        <w:spacing w:line="360" w:lineRule="auto"/>
                        <w:jc w:val="center"/>
                        <w:rPr>
                          <w:rFonts w:ascii="Century Gothic" w:hAnsi="Century Gothic" w:cs="Arial"/>
                          <w:b/>
                          <w:sz w:val="24"/>
                          <w:szCs w:val="24"/>
                          <w:lang w:val="es-ES"/>
                        </w:rPr>
                      </w:pPr>
                    </w:p>
                    <w:p w14:paraId="3AE828B7" w14:textId="77777777" w:rsidR="00527FF8" w:rsidRDefault="00527FF8" w:rsidP="00CD2EF8">
                      <w:pPr>
                        <w:spacing w:line="360" w:lineRule="auto"/>
                        <w:jc w:val="center"/>
                        <w:rPr>
                          <w:rFonts w:ascii="Century Gothic" w:hAnsi="Century Gothic" w:cs="Arial"/>
                          <w:b/>
                          <w:sz w:val="24"/>
                          <w:szCs w:val="24"/>
                          <w:lang w:val="es-ES"/>
                        </w:rPr>
                      </w:pPr>
                    </w:p>
                    <w:p w14:paraId="776ED18A" w14:textId="77777777" w:rsidR="00527FF8" w:rsidRDefault="00527FF8" w:rsidP="00CD2EF8">
                      <w:pPr>
                        <w:spacing w:line="360" w:lineRule="auto"/>
                        <w:jc w:val="center"/>
                        <w:rPr>
                          <w:rFonts w:ascii="Century Gothic" w:hAnsi="Century Gothic" w:cs="Arial"/>
                          <w:b/>
                          <w:sz w:val="24"/>
                          <w:szCs w:val="24"/>
                          <w:lang w:val="es-ES"/>
                        </w:rPr>
                      </w:pPr>
                    </w:p>
                    <w:p w14:paraId="71698BE6" w14:textId="77777777" w:rsidR="00527FF8" w:rsidRPr="00E54B24" w:rsidRDefault="00527FF8" w:rsidP="00E54B24">
                      <w:pPr>
                        <w:tabs>
                          <w:tab w:val="right" w:leader="dot" w:pos="9356"/>
                        </w:tabs>
                        <w:spacing w:before="60" w:line="266" w:lineRule="auto"/>
                        <w:mirrorIndents/>
                        <w:rPr>
                          <w:rFonts w:ascii="Century Gothic" w:hAnsi="Century Gothic"/>
                          <w:sz w:val="20"/>
                          <w:szCs w:val="20"/>
                        </w:rPr>
                      </w:pPr>
                    </w:p>
                  </w:txbxContent>
                </v:textbox>
                <w10:anchorlock/>
              </v:roundrect>
            </w:pict>
          </mc:Fallback>
        </mc:AlternateContent>
      </w:r>
    </w:p>
    <w:p w14:paraId="5BF3C0D6" w14:textId="77777777" w:rsidR="00CD2EF8" w:rsidRPr="0041396D" w:rsidRDefault="00CD2EF8" w:rsidP="00CD2EF8">
      <w:pPr>
        <w:pStyle w:val="Texto1"/>
        <w:spacing w:after="200"/>
        <w:rPr>
          <w:rFonts w:ascii="Century Gothic" w:hAnsi="Century Gothic" w:cs="Arial"/>
          <w:b/>
        </w:rPr>
      </w:pPr>
    </w:p>
    <w:p w14:paraId="3139C5CF" w14:textId="77777777" w:rsidR="00CD2EF8" w:rsidRDefault="00CD2EF8" w:rsidP="00CD2EF8">
      <w:pPr>
        <w:spacing w:line="240" w:lineRule="auto"/>
        <w:rPr>
          <w:rFonts w:ascii="Century Gothic" w:hAnsi="Century Gothic" w:cs="Arial"/>
          <w:b/>
          <w:color w:val="000000" w:themeColor="text1"/>
          <w:sz w:val="24"/>
        </w:rPr>
        <w:sectPr w:rsidR="00CD2EF8" w:rsidSect="00805D4B">
          <w:headerReference w:type="default" r:id="rId111"/>
          <w:type w:val="oddPage"/>
          <w:pgSz w:w="12242" w:h="15842" w:code="1"/>
          <w:pgMar w:top="1418" w:right="1418" w:bottom="1418" w:left="1418" w:header="709" w:footer="709" w:gutter="0"/>
          <w:cols w:space="720"/>
          <w:titlePg/>
          <w:docGrid w:linePitch="326"/>
        </w:sectPr>
      </w:pPr>
    </w:p>
    <w:p w14:paraId="1066578A" w14:textId="77777777" w:rsidR="00087A66" w:rsidRPr="00CF6D93" w:rsidRDefault="00087A66" w:rsidP="00E82BDA">
      <w:pPr>
        <w:pStyle w:val="Ttulo1"/>
        <w:jc w:val="center"/>
        <w:rPr>
          <w:rFonts w:ascii="Century Gothic" w:hAnsi="Century Gothic"/>
        </w:rPr>
      </w:pPr>
      <w:bookmarkStart w:id="2785" w:name="_Toc92974238"/>
      <w:bookmarkStart w:id="2786" w:name="_Toc93052551"/>
      <w:bookmarkStart w:id="2787" w:name="_Toc93056506"/>
      <w:bookmarkStart w:id="2788" w:name="_Toc107408522"/>
      <w:bookmarkStart w:id="2789" w:name="_Toc107502407"/>
      <w:bookmarkStart w:id="2790" w:name="_Toc107503228"/>
      <w:r w:rsidRPr="00CF6D93">
        <w:rPr>
          <w:rFonts w:ascii="Century Gothic" w:hAnsi="Century Gothic"/>
        </w:rPr>
        <w:t>ANEXO G4</w:t>
      </w:r>
      <w:bookmarkEnd w:id="2785"/>
      <w:bookmarkEnd w:id="2786"/>
      <w:bookmarkEnd w:id="2787"/>
      <w:bookmarkEnd w:id="2788"/>
      <w:bookmarkEnd w:id="2789"/>
      <w:bookmarkEnd w:id="2790"/>
    </w:p>
    <w:p w14:paraId="41390B98" w14:textId="77777777" w:rsidR="00087A66" w:rsidRPr="00CF6D93" w:rsidRDefault="00EA368E" w:rsidP="00E82BDA">
      <w:pPr>
        <w:pStyle w:val="Ttulo1"/>
        <w:jc w:val="center"/>
        <w:rPr>
          <w:rFonts w:ascii="Century Gothic" w:hAnsi="Century Gothic"/>
        </w:rPr>
      </w:pPr>
      <w:bookmarkStart w:id="2791" w:name="_Toc92974239"/>
      <w:bookmarkStart w:id="2792" w:name="_Toc93052552"/>
      <w:bookmarkStart w:id="2793" w:name="_Toc93056507"/>
      <w:bookmarkStart w:id="2794" w:name="_Toc107408523"/>
      <w:bookmarkStart w:id="2795" w:name="_Toc107502408"/>
      <w:bookmarkStart w:id="2796" w:name="_Toc107503229"/>
      <w:r w:rsidRPr="00CF6D93">
        <w:rPr>
          <w:rFonts w:ascii="Century Gothic" w:hAnsi="Century Gothic"/>
        </w:rPr>
        <w:t>ANEXO DE CAJA DE DISTRIBUCIÓN</w:t>
      </w:r>
      <w:bookmarkEnd w:id="2791"/>
      <w:bookmarkEnd w:id="2792"/>
      <w:bookmarkEnd w:id="2793"/>
      <w:bookmarkEnd w:id="2794"/>
      <w:bookmarkEnd w:id="2795"/>
      <w:bookmarkEnd w:id="2796"/>
    </w:p>
    <w:p w14:paraId="447EA47B" w14:textId="77777777" w:rsidR="0018704B" w:rsidRPr="00CF6D93" w:rsidRDefault="0018704B" w:rsidP="0018704B">
      <w:pPr>
        <w:rPr>
          <w:lang w:val="es-ES" w:eastAsia="es-ES"/>
        </w:rPr>
      </w:pPr>
    </w:p>
    <w:p w14:paraId="4978C97E" w14:textId="77777777" w:rsidR="008E3447" w:rsidRPr="00AB57DD" w:rsidRDefault="0075578E" w:rsidP="00AB57DD">
      <w:pPr>
        <w:rPr>
          <w:b/>
        </w:rPr>
      </w:pPr>
      <w:bookmarkStart w:id="2797" w:name="_Toc44411920"/>
      <w:bookmarkStart w:id="2798" w:name="_Toc434839946"/>
      <w:bookmarkStart w:id="2799" w:name="_Toc92974240"/>
      <w:bookmarkStart w:id="2800" w:name="_Toc93052553"/>
      <w:bookmarkStart w:id="2801" w:name="_Toc93056508"/>
      <w:r w:rsidRPr="00AB57DD">
        <w:t xml:space="preserve">1. </w:t>
      </w:r>
      <w:r w:rsidR="00087A66" w:rsidRPr="00AB57DD">
        <w:t>Objetivo.</w:t>
      </w:r>
      <w:bookmarkEnd w:id="2797"/>
      <w:bookmarkEnd w:id="2798"/>
      <w:bookmarkEnd w:id="2799"/>
      <w:bookmarkEnd w:id="2800"/>
      <w:bookmarkEnd w:id="2801"/>
    </w:p>
    <w:p w14:paraId="39D6B333" w14:textId="77777777" w:rsidR="00087A66" w:rsidRPr="008A6791" w:rsidRDefault="00087A66" w:rsidP="0018704B">
      <w:pPr>
        <w:spacing w:after="120"/>
        <w:ind w:right="141"/>
        <w:jc w:val="both"/>
        <w:rPr>
          <w:rFonts w:ascii="Century Gothic" w:hAnsi="Century Gothic" w:cs="Arial"/>
        </w:rPr>
      </w:pPr>
      <w:r w:rsidRPr="00CF6D93">
        <w:rPr>
          <w:rFonts w:ascii="Century Gothic" w:hAnsi="Century Gothic" w:cs="Arial"/>
        </w:rPr>
        <w:t>Procedimiento para la colocación del Anexo de Caja de Distribución, el cual alojará</w:t>
      </w:r>
      <w:r w:rsidRPr="008A6791">
        <w:rPr>
          <w:rFonts w:ascii="Century Gothic" w:hAnsi="Century Gothic" w:cs="Arial"/>
        </w:rPr>
        <w:t xml:space="preserve"> en su interior las tablillas de interconexión necesarias para llevar a cabo el puente entre las regletas o mufas de la Caja de Distribución de </w:t>
      </w:r>
      <w:r w:rsidR="00AD2E01">
        <w:rPr>
          <w:rFonts w:ascii="Century Gothic" w:hAnsi="Century Gothic" w:cs="Arial"/>
          <w:spacing w:val="-3"/>
        </w:rPr>
        <w:t>RED NACIONAL</w:t>
      </w:r>
      <w:r w:rsidRPr="008A6791">
        <w:rPr>
          <w:rFonts w:ascii="Century Gothic" w:hAnsi="Century Gothic" w:cs="Arial"/>
        </w:rPr>
        <w:t xml:space="preserve"> y la red de los Concesionarios Solicitantes (CS).</w:t>
      </w:r>
    </w:p>
    <w:p w14:paraId="7CA58FDA" w14:textId="77777777" w:rsidR="00087A66" w:rsidRPr="008A6791" w:rsidRDefault="00087A66" w:rsidP="00E82BDA">
      <w:pPr>
        <w:jc w:val="both"/>
        <w:rPr>
          <w:rFonts w:ascii="Century Gothic" w:hAnsi="Century Gothic" w:cs="Arial"/>
        </w:rPr>
      </w:pPr>
    </w:p>
    <w:p w14:paraId="768CA6B6" w14:textId="77777777" w:rsidR="008E3447" w:rsidRPr="00AB57DD" w:rsidRDefault="0075578E" w:rsidP="00AB57DD">
      <w:pPr>
        <w:rPr>
          <w:b/>
        </w:rPr>
      </w:pPr>
      <w:bookmarkStart w:id="2802" w:name="_Toc44411921"/>
      <w:bookmarkStart w:id="2803" w:name="_Toc434839947"/>
      <w:bookmarkStart w:id="2804" w:name="_Toc92974241"/>
      <w:bookmarkStart w:id="2805" w:name="_Toc93052554"/>
      <w:bookmarkStart w:id="2806" w:name="_Toc93056509"/>
      <w:r w:rsidRPr="00AB57DD">
        <w:t xml:space="preserve">2. </w:t>
      </w:r>
      <w:r w:rsidR="00087A66" w:rsidRPr="00AB57DD">
        <w:t>Alcance.</w:t>
      </w:r>
      <w:bookmarkEnd w:id="2802"/>
      <w:bookmarkEnd w:id="2803"/>
      <w:bookmarkEnd w:id="2804"/>
      <w:bookmarkEnd w:id="2805"/>
      <w:bookmarkEnd w:id="2806"/>
    </w:p>
    <w:p w14:paraId="0CE49286" w14:textId="77777777" w:rsidR="00087A66" w:rsidRPr="008A6791" w:rsidRDefault="00087A66" w:rsidP="0018704B">
      <w:pPr>
        <w:spacing w:after="120"/>
        <w:ind w:right="141"/>
        <w:jc w:val="both"/>
        <w:rPr>
          <w:rFonts w:ascii="Century Gothic" w:hAnsi="Century Gothic" w:cs="Arial"/>
        </w:rPr>
      </w:pPr>
      <w:r w:rsidRPr="008A6791">
        <w:rPr>
          <w:rFonts w:ascii="Century Gothic" w:hAnsi="Century Gothic" w:cs="Arial"/>
        </w:rPr>
        <w:t xml:space="preserve">Este documento debe ser aplicado tanto por los CS como </w:t>
      </w:r>
      <w:r w:rsidR="00AD2E01">
        <w:rPr>
          <w:rFonts w:ascii="Century Gothic" w:hAnsi="Century Gothic" w:cs="Arial"/>
          <w:spacing w:val="-3"/>
        </w:rPr>
        <w:t>RED NACIONAL</w:t>
      </w:r>
      <w:r w:rsidR="00AD2E01" w:rsidRPr="00544FDC" w:rsidDel="00AD2E01">
        <w:rPr>
          <w:rFonts w:ascii="Century Gothic" w:hAnsi="Century Gothic" w:cs="Arial"/>
        </w:rPr>
        <w:t xml:space="preserve"> </w:t>
      </w:r>
      <w:r w:rsidRPr="008A6791">
        <w:rPr>
          <w:rFonts w:ascii="Century Gothic" w:hAnsi="Century Gothic" w:cs="Arial"/>
        </w:rPr>
        <w:t>para los servicios de desagregación total del sub-bucle (SDTSBL) y de desagregación compartida del sub bucle (SDCSBL).</w:t>
      </w:r>
    </w:p>
    <w:p w14:paraId="37D5E2A4" w14:textId="77777777" w:rsidR="00087A66" w:rsidRPr="008A6791" w:rsidRDefault="00087A66" w:rsidP="00E82BDA">
      <w:pPr>
        <w:jc w:val="both"/>
        <w:rPr>
          <w:rFonts w:ascii="Century Gothic" w:hAnsi="Century Gothic" w:cs="Arial"/>
        </w:rPr>
      </w:pPr>
    </w:p>
    <w:p w14:paraId="23647DC1" w14:textId="77777777" w:rsidR="00087A66" w:rsidRPr="00AB57DD" w:rsidRDefault="0075578E" w:rsidP="00AB57DD">
      <w:bookmarkStart w:id="2807" w:name="_Toc44411922"/>
      <w:bookmarkStart w:id="2808" w:name="_Toc434839948"/>
      <w:bookmarkStart w:id="2809" w:name="_Toc92974242"/>
      <w:bookmarkStart w:id="2810" w:name="_Toc93052555"/>
      <w:bookmarkStart w:id="2811" w:name="_Toc93056510"/>
      <w:r w:rsidRPr="00AB57DD">
        <w:t xml:space="preserve">3. </w:t>
      </w:r>
      <w:r w:rsidR="00087A66" w:rsidRPr="00AB57DD">
        <w:t>Desarrollo.</w:t>
      </w:r>
      <w:bookmarkStart w:id="2812" w:name="_Toc428870611"/>
      <w:bookmarkStart w:id="2813" w:name="_Toc428878061"/>
      <w:bookmarkStart w:id="2814" w:name="_Toc428879916"/>
      <w:bookmarkStart w:id="2815" w:name="_Toc433198844"/>
      <w:bookmarkStart w:id="2816" w:name="_Toc434839937"/>
      <w:bookmarkStart w:id="2817" w:name="_Toc434839949"/>
      <w:bookmarkStart w:id="2818" w:name="_Toc428870612"/>
      <w:bookmarkStart w:id="2819" w:name="_Toc428878062"/>
      <w:bookmarkStart w:id="2820" w:name="_Toc428879917"/>
      <w:bookmarkStart w:id="2821" w:name="_Toc433198845"/>
      <w:bookmarkStart w:id="2822" w:name="_Toc434839938"/>
      <w:bookmarkStart w:id="2823" w:name="_Toc434839950"/>
      <w:bookmarkStart w:id="2824" w:name="_Toc428870613"/>
      <w:bookmarkStart w:id="2825" w:name="_Toc428878063"/>
      <w:bookmarkStart w:id="2826" w:name="_Toc428879918"/>
      <w:bookmarkStart w:id="2827" w:name="_Toc433198846"/>
      <w:bookmarkStart w:id="2828" w:name="_Toc434839939"/>
      <w:bookmarkStart w:id="2829" w:name="_Toc434839951"/>
      <w:bookmarkStart w:id="2830" w:name="_Toc428870614"/>
      <w:bookmarkStart w:id="2831" w:name="_Toc428878064"/>
      <w:bookmarkStart w:id="2832" w:name="_Toc428879919"/>
      <w:bookmarkStart w:id="2833" w:name="_Toc433198847"/>
      <w:bookmarkStart w:id="2834" w:name="_Toc434839940"/>
      <w:bookmarkStart w:id="2835" w:name="_Toc434839952"/>
      <w:bookmarkStart w:id="2836" w:name="_Toc428870615"/>
      <w:bookmarkStart w:id="2837" w:name="_Toc428878065"/>
      <w:bookmarkStart w:id="2838" w:name="_Toc428879920"/>
      <w:bookmarkStart w:id="2839" w:name="_Toc433198848"/>
      <w:bookmarkStart w:id="2840" w:name="_Toc434839941"/>
      <w:bookmarkStart w:id="2841" w:name="_Toc434839953"/>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p>
    <w:p w14:paraId="61391639" w14:textId="77777777" w:rsidR="00087A66" w:rsidRDefault="00087A66" w:rsidP="00CF6D93">
      <w:pPr>
        <w:pStyle w:val="Subttulo"/>
        <w:spacing w:after="0"/>
        <w:ind w:right="142"/>
        <w:rPr>
          <w:rFonts w:ascii="Century Gothic" w:hAnsi="Century Gothic" w:cs="Arial"/>
        </w:rPr>
      </w:pPr>
      <w:r w:rsidRPr="008A6791">
        <w:rPr>
          <w:rFonts w:ascii="Century Gothic" w:hAnsi="Century Gothic" w:cs="Arial"/>
        </w:rPr>
        <w:t>Introducción.</w:t>
      </w:r>
    </w:p>
    <w:p w14:paraId="661682FD" w14:textId="77777777" w:rsidR="00087A66" w:rsidRPr="008A6791" w:rsidRDefault="00AD2E01" w:rsidP="0018704B">
      <w:pPr>
        <w:pStyle w:val="Texto1"/>
        <w:spacing w:after="120" w:line="276" w:lineRule="auto"/>
        <w:ind w:left="0" w:right="141"/>
        <w:rPr>
          <w:rFonts w:ascii="Century Gothic" w:hAnsi="Century Gothic" w:cs="Arial"/>
          <w:sz w:val="22"/>
          <w:szCs w:val="22"/>
        </w:rPr>
      </w:pPr>
      <w:r>
        <w:rPr>
          <w:rFonts w:ascii="Century Gothic" w:hAnsi="Century Gothic" w:cs="Arial"/>
          <w:sz w:val="22"/>
          <w:szCs w:val="22"/>
        </w:rPr>
        <w:t>E</w:t>
      </w:r>
      <w:r w:rsidR="00087A66" w:rsidRPr="008A6791">
        <w:rPr>
          <w:rFonts w:ascii="Century Gothic" w:hAnsi="Century Gothic" w:cs="Arial"/>
          <w:sz w:val="22"/>
          <w:szCs w:val="22"/>
        </w:rPr>
        <w:t xml:space="preserve">stablecer los criterios técnicos de ingeniería a considerar para los </w:t>
      </w:r>
      <w:r w:rsidR="0091776C">
        <w:rPr>
          <w:rFonts w:ascii="Century Gothic" w:hAnsi="Century Gothic" w:cs="Arial"/>
          <w:sz w:val="22"/>
          <w:szCs w:val="22"/>
        </w:rPr>
        <w:t>S</w:t>
      </w:r>
      <w:r w:rsidR="00087A66" w:rsidRPr="008A6791">
        <w:rPr>
          <w:rFonts w:ascii="Century Gothic" w:hAnsi="Century Gothic" w:cs="Arial"/>
          <w:sz w:val="22"/>
          <w:szCs w:val="22"/>
        </w:rPr>
        <w:t xml:space="preserve">ervicios de Desagregación del Bucle Local, con la finalidad que los </w:t>
      </w:r>
      <w:r w:rsidR="00FC3EB6">
        <w:rPr>
          <w:rFonts w:ascii="Century Gothic" w:hAnsi="Century Gothic" w:cs="Arial"/>
          <w:sz w:val="22"/>
          <w:szCs w:val="22"/>
        </w:rPr>
        <w:t>CS</w:t>
      </w:r>
      <w:r w:rsidR="00087A66" w:rsidRPr="008A6791">
        <w:rPr>
          <w:rFonts w:ascii="Century Gothic" w:hAnsi="Century Gothic" w:cs="Arial"/>
          <w:sz w:val="22"/>
          <w:szCs w:val="22"/>
        </w:rPr>
        <w:t xml:space="preserve"> provean servicios de telecomunicaciones a usuarios finales mediante los Servicios de Desagregación del Sub Bucle Local. </w:t>
      </w:r>
    </w:p>
    <w:p w14:paraId="08AC0E89" w14:textId="77777777" w:rsidR="008E3447" w:rsidRPr="008A6791" w:rsidRDefault="008E3447" w:rsidP="00E82BDA">
      <w:pPr>
        <w:pStyle w:val="Subttulo"/>
        <w:spacing w:after="0"/>
        <w:rPr>
          <w:rFonts w:ascii="Century Gothic" w:hAnsi="Century Gothic" w:cs="Arial"/>
        </w:rPr>
      </w:pPr>
    </w:p>
    <w:p w14:paraId="4BB66374" w14:textId="77777777" w:rsidR="00087A66" w:rsidRDefault="00087A66" w:rsidP="00CF6D93">
      <w:pPr>
        <w:pStyle w:val="Subttulo"/>
        <w:spacing w:after="0"/>
        <w:ind w:right="142"/>
        <w:rPr>
          <w:rFonts w:ascii="Century Gothic" w:hAnsi="Century Gothic" w:cs="Arial"/>
        </w:rPr>
      </w:pPr>
      <w:r w:rsidRPr="008A6791">
        <w:rPr>
          <w:rFonts w:ascii="Century Gothic" w:hAnsi="Century Gothic" w:cs="Arial"/>
        </w:rPr>
        <w:t>Generalidades.</w:t>
      </w:r>
    </w:p>
    <w:p w14:paraId="2F123022" w14:textId="77777777" w:rsidR="008E3447" w:rsidRPr="008A6791" w:rsidRDefault="00087A66" w:rsidP="0018704B">
      <w:pPr>
        <w:spacing w:after="120"/>
        <w:ind w:right="141"/>
        <w:jc w:val="both"/>
        <w:rPr>
          <w:rFonts w:ascii="Century Gothic" w:hAnsi="Century Gothic" w:cs="Arial"/>
        </w:rPr>
      </w:pPr>
      <w:r w:rsidRPr="008A6791">
        <w:rPr>
          <w:rFonts w:ascii="Century Gothic" w:hAnsi="Century Gothic" w:cs="Arial"/>
        </w:rPr>
        <w:t xml:space="preserve">La Caja de Distribución es el punto de interconexión entre la red principal y la red secundaria. </w:t>
      </w:r>
    </w:p>
    <w:p w14:paraId="67CD5DC5" w14:textId="77777777" w:rsidR="00087A66" w:rsidRPr="008A6791" w:rsidRDefault="00087A66" w:rsidP="0018704B">
      <w:pPr>
        <w:spacing w:after="120"/>
        <w:ind w:right="141"/>
        <w:jc w:val="both"/>
        <w:rPr>
          <w:rFonts w:ascii="Century Gothic" w:hAnsi="Century Gothic" w:cs="Arial"/>
          <w:strike/>
        </w:rPr>
      </w:pPr>
      <w:r w:rsidRPr="008A6791">
        <w:rPr>
          <w:rFonts w:ascii="Century Gothic" w:hAnsi="Century Gothic" w:cs="Arial"/>
        </w:rPr>
        <w:t>Las Cajas de Distribución están fabricadas en material plástico o metálico resistente al medio ambiente (clima, oxidación, plagas, golpes, etc.</w:t>
      </w:r>
    </w:p>
    <w:p w14:paraId="4C932B1A" w14:textId="77777777" w:rsidR="00087A66" w:rsidRPr="008A6791" w:rsidRDefault="00087A66" w:rsidP="0018704B">
      <w:pPr>
        <w:spacing w:after="120"/>
        <w:ind w:right="142"/>
        <w:jc w:val="both"/>
        <w:rPr>
          <w:rFonts w:ascii="Century Gothic" w:hAnsi="Century Gothic" w:cs="Arial"/>
        </w:rPr>
      </w:pPr>
      <w:r w:rsidRPr="008A6791">
        <w:rPr>
          <w:rFonts w:ascii="Century Gothic" w:hAnsi="Century Gothic" w:cs="Arial"/>
        </w:rPr>
        <w:t>Esta caja se monta en una base de concreto, la cual se comunica al pozo por medio de ductos de PVC. Las partes principales que conforman la Caja de Distribución son las siguientes:</w:t>
      </w:r>
    </w:p>
    <w:p w14:paraId="44E96ACC" w14:textId="77777777" w:rsidR="00087A66" w:rsidRPr="003B1A36" w:rsidRDefault="003B1A36" w:rsidP="0018704B">
      <w:pPr>
        <w:spacing w:after="120"/>
        <w:ind w:left="284" w:right="142"/>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Envolvente (carcaza con puerta).</w:t>
      </w:r>
    </w:p>
    <w:p w14:paraId="49B2F298" w14:textId="77777777" w:rsidR="00087A66" w:rsidRPr="003B1A36" w:rsidRDefault="003B1A36" w:rsidP="0018704B">
      <w:pPr>
        <w:spacing w:after="120"/>
        <w:ind w:left="284" w:right="142"/>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Bastidor donde se fijan las tablillas o mufas de conexión.</w:t>
      </w:r>
    </w:p>
    <w:p w14:paraId="71118CEE" w14:textId="77777777" w:rsidR="00087A66" w:rsidRPr="003B1A36" w:rsidRDefault="003B1A36" w:rsidP="0018704B">
      <w:pPr>
        <w:spacing w:after="120"/>
        <w:ind w:left="284" w:right="141"/>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Base de concreto, donde se asienta el bastidor y la envolvente sobre éste.</w:t>
      </w:r>
    </w:p>
    <w:p w14:paraId="49586CE3" w14:textId="77777777" w:rsidR="00087A66" w:rsidRPr="008A6791" w:rsidRDefault="00087A66" w:rsidP="00E82BDA">
      <w:pPr>
        <w:pStyle w:val="Prrafodelista"/>
        <w:ind w:left="0"/>
        <w:contextualSpacing w:val="0"/>
        <w:jc w:val="both"/>
        <w:rPr>
          <w:rFonts w:ascii="Century Gothic" w:hAnsi="Century Gothic" w:cs="Arial"/>
        </w:rPr>
      </w:pPr>
    </w:p>
    <w:p w14:paraId="605625FE" w14:textId="77777777" w:rsidR="00087A66" w:rsidRPr="00AB57DD" w:rsidRDefault="0075578E" w:rsidP="00AB57DD">
      <w:pPr>
        <w:rPr>
          <w:b/>
        </w:rPr>
      </w:pPr>
      <w:bookmarkStart w:id="2842" w:name="_Toc44411923"/>
      <w:bookmarkStart w:id="2843" w:name="_Toc434839954"/>
      <w:bookmarkStart w:id="2844" w:name="_Toc92974243"/>
      <w:bookmarkStart w:id="2845" w:name="_Toc93052556"/>
      <w:bookmarkStart w:id="2846" w:name="_Toc93056511"/>
      <w:r w:rsidRPr="00AB57DD">
        <w:t xml:space="preserve">4. </w:t>
      </w:r>
      <w:r w:rsidR="00087A66" w:rsidRPr="00AB57DD">
        <w:t xml:space="preserve">Servicio </w:t>
      </w:r>
      <w:r w:rsidR="00AB60BE" w:rsidRPr="00AB57DD">
        <w:t xml:space="preserve">Auxiliar </w:t>
      </w:r>
      <w:r w:rsidR="00087A66" w:rsidRPr="00AB57DD">
        <w:t>de Anexo de Caja de Distribución.</w:t>
      </w:r>
      <w:bookmarkEnd w:id="2842"/>
      <w:bookmarkEnd w:id="2843"/>
      <w:bookmarkEnd w:id="2844"/>
      <w:bookmarkEnd w:id="2845"/>
      <w:bookmarkEnd w:id="2846"/>
    </w:p>
    <w:p w14:paraId="63FC5FD5" w14:textId="77777777" w:rsidR="00087A66" w:rsidRDefault="00087A66" w:rsidP="0018704B">
      <w:pPr>
        <w:spacing w:after="120"/>
        <w:ind w:right="144"/>
        <w:jc w:val="both"/>
        <w:rPr>
          <w:rFonts w:ascii="Century Gothic" w:hAnsi="Century Gothic" w:cs="Arial"/>
        </w:rPr>
      </w:pPr>
      <w:r w:rsidRPr="008A6791">
        <w:rPr>
          <w:rFonts w:ascii="Century Gothic" w:hAnsi="Century Gothic" w:cs="Arial"/>
        </w:rPr>
        <w:t xml:space="preserve">Previo a la instalación del Anexo de Caja de Distribución por parte de </w:t>
      </w:r>
      <w:r w:rsidR="00AD2E01">
        <w:rPr>
          <w:rFonts w:ascii="Century Gothic" w:hAnsi="Century Gothic" w:cs="Arial"/>
          <w:spacing w:val="-3"/>
        </w:rPr>
        <w:t>RED NACIONAL</w:t>
      </w:r>
      <w:r w:rsidR="00AD2E01" w:rsidRPr="00544FDC" w:rsidDel="00AD2E01">
        <w:rPr>
          <w:rFonts w:ascii="Century Gothic" w:hAnsi="Century Gothic" w:cs="Arial"/>
        </w:rPr>
        <w:t xml:space="preserve"> </w:t>
      </w:r>
      <w:r w:rsidRPr="008A6791">
        <w:rPr>
          <w:rFonts w:ascii="Century Gothic" w:hAnsi="Century Gothic" w:cs="Arial"/>
        </w:rPr>
        <w:t xml:space="preserve">, es necesario coordinar actividades entre el o los CS (s) que hará (n) uso del </w:t>
      </w:r>
      <w:r w:rsidR="0044101A">
        <w:rPr>
          <w:rFonts w:ascii="Century Gothic" w:hAnsi="Century Gothic" w:cs="Arial"/>
        </w:rPr>
        <w:t>S</w:t>
      </w:r>
      <w:r w:rsidRPr="008A6791">
        <w:rPr>
          <w:rFonts w:ascii="Century Gothic" w:hAnsi="Century Gothic" w:cs="Arial"/>
        </w:rPr>
        <w:t xml:space="preserve">ervicio </w:t>
      </w:r>
      <w:r w:rsidR="00AB60BE">
        <w:rPr>
          <w:rFonts w:ascii="Century Gothic" w:hAnsi="Century Gothic" w:cs="Arial"/>
        </w:rPr>
        <w:t>A</w:t>
      </w:r>
      <w:r w:rsidRPr="008A6791">
        <w:rPr>
          <w:rFonts w:ascii="Century Gothic" w:hAnsi="Century Gothic" w:cs="Arial"/>
        </w:rPr>
        <w:t>uxiliar de Anexo de Caja de Distribución, de acuerdo con lo siguiente:</w:t>
      </w:r>
    </w:p>
    <w:p w14:paraId="63F5510F" w14:textId="77777777" w:rsidR="00087A66" w:rsidRPr="008A6791" w:rsidRDefault="00087A66" w:rsidP="0018704B">
      <w:pPr>
        <w:spacing w:after="120"/>
        <w:ind w:right="141"/>
        <w:jc w:val="both"/>
        <w:rPr>
          <w:rFonts w:ascii="Century Gothic" w:hAnsi="Century Gothic" w:cs="Arial"/>
          <w:b/>
          <w:u w:val="single"/>
        </w:rPr>
      </w:pPr>
    </w:p>
    <w:p w14:paraId="55338EC1" w14:textId="77777777" w:rsidR="00087A66" w:rsidRPr="0075578E" w:rsidRDefault="00AD2E01" w:rsidP="00CF6D93">
      <w:pPr>
        <w:ind w:right="142"/>
        <w:jc w:val="both"/>
        <w:rPr>
          <w:rFonts w:ascii="Century Gothic" w:hAnsi="Century Gothic" w:cs="Arial"/>
          <w:u w:val="single"/>
        </w:rPr>
      </w:pPr>
      <w:r w:rsidRPr="0075578E">
        <w:rPr>
          <w:rFonts w:ascii="Century Gothic" w:hAnsi="Century Gothic" w:cs="Arial"/>
          <w:spacing w:val="-3"/>
          <w:u w:val="single"/>
        </w:rPr>
        <w:t>RED NACIONAL</w:t>
      </w:r>
      <w:r w:rsidR="00087A66" w:rsidRPr="0075578E">
        <w:rPr>
          <w:rFonts w:ascii="Century Gothic" w:hAnsi="Century Gothic" w:cs="Arial"/>
          <w:u w:val="single"/>
        </w:rPr>
        <w:t xml:space="preserve"> es responsable de:</w:t>
      </w:r>
    </w:p>
    <w:p w14:paraId="35F867F1"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Notificar a los demás CS al recibir una solicitud de un CS para un Anexo de Caja de Distribución para que éstos indiquen si requieren tablillas en el Anexo de Caja de Distribución solicitado.</w:t>
      </w:r>
    </w:p>
    <w:p w14:paraId="15B85CA0"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 xml:space="preserve">Tramitar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tramitadas por el CS y los cuales </w:t>
      </w:r>
      <w:r w:rsidR="00AD2E01" w:rsidRPr="003B1A36">
        <w:rPr>
          <w:rFonts w:ascii="Century Gothic" w:hAnsi="Century Gothic" w:cs="Arial"/>
          <w:spacing w:val="-3"/>
        </w:rPr>
        <w:t>RED NACIONAL</w:t>
      </w:r>
      <w:r w:rsidR="00AD2E01" w:rsidRPr="003B1A36" w:rsidDel="00AD2E01">
        <w:rPr>
          <w:rFonts w:ascii="Century Gothic" w:hAnsi="Century Gothic" w:cs="Arial"/>
        </w:rPr>
        <w:t xml:space="preserve"> </w:t>
      </w:r>
      <w:r w:rsidR="00087A66" w:rsidRPr="003B1A36">
        <w:rPr>
          <w:rFonts w:ascii="Century Gothic" w:hAnsi="Century Gothic" w:cs="Arial"/>
        </w:rPr>
        <w:t>deberá identificar explícitamente.</w:t>
      </w:r>
    </w:p>
    <w:p w14:paraId="5CC611F5"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 xml:space="preserve">Para determinar la factibilidad de construcción del Anexo de Caja de Distribución se requiere conocer la modalidad de construcción del pozo multiconcesionario (así como su ubicación) o bien saber el prerrequisito de instalación por parte del </w:t>
      </w:r>
      <w:r w:rsidR="00FC3EB6">
        <w:rPr>
          <w:rFonts w:ascii="Century Gothic" w:hAnsi="Century Gothic" w:cs="Arial"/>
        </w:rPr>
        <w:t>CS</w:t>
      </w:r>
      <w:r w:rsidR="00FC3EB6" w:rsidRPr="003B1A36">
        <w:rPr>
          <w:rFonts w:ascii="Century Gothic" w:hAnsi="Century Gothic" w:cs="Arial"/>
        </w:rPr>
        <w:t xml:space="preserve"> </w:t>
      </w:r>
      <w:r w:rsidR="00087A66" w:rsidRPr="003B1A36">
        <w:rPr>
          <w:rFonts w:ascii="Century Gothic" w:hAnsi="Century Gothic" w:cs="Arial"/>
        </w:rPr>
        <w:t xml:space="preserve">de un pozo, o ser sustituido por un pozo existente de </w:t>
      </w:r>
      <w:r w:rsidR="00AD2E01" w:rsidRPr="003B1A36">
        <w:rPr>
          <w:rFonts w:ascii="Century Gothic" w:hAnsi="Century Gothic" w:cs="Arial"/>
          <w:spacing w:val="-3"/>
        </w:rPr>
        <w:t>RED NACIONAL</w:t>
      </w:r>
      <w:r w:rsidR="00087A66" w:rsidRPr="003B1A36">
        <w:rPr>
          <w:rFonts w:ascii="Century Gothic" w:hAnsi="Century Gothic" w:cs="Arial"/>
        </w:rPr>
        <w:t xml:space="preserve"> según lo establecido en la Oferta de Referencia para la Compartición de la Infraestructura Pasiva (ORCI). En este caso la gestión y pago de permisos es responsabilidad de </w:t>
      </w:r>
      <w:r w:rsidR="00AD2E01" w:rsidRPr="003B1A36">
        <w:rPr>
          <w:rFonts w:ascii="Century Gothic" w:hAnsi="Century Gothic" w:cs="Arial"/>
          <w:spacing w:val="-3"/>
        </w:rPr>
        <w:t>RED NACIONAL</w:t>
      </w:r>
      <w:r w:rsidR="00087A66" w:rsidRPr="003B1A36">
        <w:rPr>
          <w:rFonts w:ascii="Century Gothic" w:hAnsi="Century Gothic" w:cs="Arial"/>
        </w:rPr>
        <w:t xml:space="preserve"> y este trabajo se realizará como trabajo especial donde </w:t>
      </w:r>
      <w:r w:rsidR="00AD2E01" w:rsidRPr="003B1A36">
        <w:rPr>
          <w:rFonts w:ascii="Century Gothic" w:hAnsi="Century Gothic" w:cs="Arial"/>
          <w:spacing w:val="-3"/>
        </w:rPr>
        <w:t>RED NACIONAL</w:t>
      </w:r>
      <w:r w:rsidR="00AD2E01" w:rsidRPr="003B1A36" w:rsidDel="00AD2E01">
        <w:rPr>
          <w:rFonts w:ascii="Century Gothic" w:hAnsi="Century Gothic" w:cs="Arial"/>
        </w:rPr>
        <w:t xml:space="preserve"> </w:t>
      </w:r>
      <w:r w:rsidR="00087A66" w:rsidRPr="003B1A36">
        <w:rPr>
          <w:rFonts w:ascii="Century Gothic" w:hAnsi="Century Gothic" w:cs="Arial"/>
        </w:rPr>
        <w:t>agregará a la cotización los costos de los permisos gestionados.</w:t>
      </w:r>
    </w:p>
    <w:p w14:paraId="35ABC7CF"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 xml:space="preserve">En caso de que el CS solicite la construcción del pozo por </w:t>
      </w:r>
      <w:r w:rsidR="00AD2E01" w:rsidRPr="003B1A36">
        <w:rPr>
          <w:rFonts w:ascii="Century Gothic" w:hAnsi="Century Gothic" w:cs="Arial"/>
          <w:spacing w:val="-3"/>
        </w:rPr>
        <w:t>RED NACIONAL</w:t>
      </w:r>
      <w:r w:rsidR="00087A66" w:rsidRPr="003B1A36">
        <w:rPr>
          <w:rFonts w:ascii="Century Gothic" w:hAnsi="Century Gothic" w:cs="Arial"/>
        </w:rPr>
        <w:t>, antes de la factibilidad del Anexo de Caja de Distribución se hará la factibilidad del pozo.</w:t>
      </w:r>
    </w:p>
    <w:p w14:paraId="1A1D27F1"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Coordinar las solicitudes de los CS en caso de requerir alguna tablilla en el Anexo de Caja.</w:t>
      </w:r>
    </w:p>
    <w:p w14:paraId="6B9216EC"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 xml:space="preserve">Realizar, previa construcción del pozo, ya sea por parte del (los) CS o </w:t>
      </w:r>
      <w:r w:rsidR="00AD2E01" w:rsidRPr="003B1A36">
        <w:rPr>
          <w:rFonts w:ascii="Century Gothic" w:hAnsi="Century Gothic" w:cs="Arial"/>
          <w:spacing w:val="-3"/>
        </w:rPr>
        <w:t>RED NACIONAL</w:t>
      </w:r>
      <w:r w:rsidR="00087A66" w:rsidRPr="003B1A36">
        <w:rPr>
          <w:rFonts w:ascii="Century Gothic" w:hAnsi="Century Gothic" w:cs="Arial"/>
        </w:rPr>
        <w:t xml:space="preserve">, la construcción de la canalización de acometida (que consta de 2 tubos de PVC de 80 mm de diámetro) desde la base de concreto del Anexo de Caja de Distribución hasta pozo de CS. </w:t>
      </w:r>
    </w:p>
    <w:p w14:paraId="5E865BC9"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 xml:space="preserve">Realizar adaptaciones y/o trabajos especiales, bajo solicitud explicita del CS, en caso de que la solicitud del CS exceda la longitud de los 20 metros. </w:t>
      </w:r>
    </w:p>
    <w:p w14:paraId="637C1831"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Construir la base de concreto de Anexo de Caja de Distribución.</w:t>
      </w:r>
    </w:p>
    <w:p w14:paraId="2AB8F867"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De la instalación del Anexo de Caja de Distribución sobre la base de concreto previamente construida.</w:t>
      </w:r>
    </w:p>
    <w:p w14:paraId="151E50C7" w14:textId="77777777" w:rsidR="00087A66" w:rsidRPr="003B1A36" w:rsidRDefault="003B1A36" w:rsidP="00CF6D93">
      <w:pPr>
        <w:ind w:left="426" w:right="142"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De la colocación e instalación de las tablillas de interconexión dentro del Anexo de Caja de Distribución (debidamente etiquetadas), de acuerdo con la cantidad de servicios demandados por parte del (los) CS.</w:t>
      </w:r>
    </w:p>
    <w:p w14:paraId="470D8F1A" w14:textId="77777777" w:rsidR="00087A66" w:rsidRPr="008A6791" w:rsidRDefault="00087A66" w:rsidP="00CF6D93">
      <w:pPr>
        <w:pStyle w:val="Prrafodelista"/>
        <w:spacing w:after="120"/>
        <w:ind w:left="426" w:right="141"/>
        <w:contextualSpacing w:val="0"/>
        <w:jc w:val="both"/>
        <w:rPr>
          <w:rFonts w:ascii="Century Gothic" w:hAnsi="Century Gothic" w:cs="Arial"/>
          <w:strike/>
        </w:rPr>
      </w:pPr>
      <w:r w:rsidRPr="008A6791">
        <w:rPr>
          <w:rFonts w:ascii="Century Gothic" w:hAnsi="Century Gothic" w:cs="Arial"/>
          <w:b/>
        </w:rPr>
        <w:t xml:space="preserve">Nota: </w:t>
      </w:r>
      <w:r w:rsidRPr="008A6791">
        <w:rPr>
          <w:rFonts w:ascii="Century Gothic" w:hAnsi="Century Gothic" w:cs="Arial"/>
        </w:rPr>
        <w:t xml:space="preserve">Cada tablilla está conformada por 10 conectores modulares con </w:t>
      </w:r>
      <w:proofErr w:type="spellStart"/>
      <w:r w:rsidRPr="008A6791">
        <w:rPr>
          <w:rFonts w:ascii="Century Gothic" w:hAnsi="Century Gothic" w:cs="Arial"/>
        </w:rPr>
        <w:t>splitter</w:t>
      </w:r>
      <w:proofErr w:type="spellEnd"/>
      <w:r w:rsidRPr="008A6791">
        <w:rPr>
          <w:rFonts w:ascii="Century Gothic" w:hAnsi="Century Gothic" w:cs="Arial"/>
        </w:rPr>
        <w:t xml:space="preserve"> multi-DSL y deben ser independientes, es decir, cada CS tendrá su propia tablilla</w:t>
      </w:r>
      <w:r w:rsidR="00CF6D93">
        <w:rPr>
          <w:rFonts w:ascii="Century Gothic" w:hAnsi="Century Gothic" w:cs="Arial"/>
        </w:rPr>
        <w:t>.</w:t>
      </w:r>
    </w:p>
    <w:p w14:paraId="6E37A3BF" w14:textId="77777777" w:rsidR="00087A66" w:rsidRPr="003B1A36" w:rsidRDefault="003B1A36" w:rsidP="00CF6D93">
      <w:pPr>
        <w:ind w:left="426" w:right="142" w:hanging="426"/>
        <w:jc w:val="both"/>
        <w:rPr>
          <w:rFonts w:ascii="Century Gothic" w:hAnsi="Century Gothic" w:cs="Arial"/>
          <w:strike/>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De la instalación del cable multipar, comprendido entre las tablillas de conexión instaladas dentro del Anexo de Caja de Distribución, hasta el pozo del CS.</w:t>
      </w:r>
    </w:p>
    <w:p w14:paraId="6791C547" w14:textId="77777777" w:rsidR="00087A66" w:rsidRDefault="00087A66" w:rsidP="00CF6D93">
      <w:pPr>
        <w:pStyle w:val="Prrafodelista"/>
        <w:spacing w:after="120"/>
        <w:ind w:left="426" w:right="141"/>
        <w:contextualSpacing w:val="0"/>
        <w:jc w:val="both"/>
        <w:rPr>
          <w:rFonts w:ascii="Century Gothic" w:hAnsi="Century Gothic" w:cs="Arial"/>
        </w:rPr>
      </w:pPr>
      <w:r w:rsidRPr="008A6791">
        <w:rPr>
          <w:rFonts w:ascii="Century Gothic" w:hAnsi="Century Gothic" w:cs="Arial"/>
          <w:b/>
        </w:rPr>
        <w:t>Nota:</w:t>
      </w:r>
      <w:r w:rsidRPr="008A6791">
        <w:rPr>
          <w:rFonts w:ascii="Century Gothic" w:hAnsi="Century Gothic" w:cs="Arial"/>
        </w:rPr>
        <w:t xml:space="preserve"> El cable multipar será de 50 pares SCReEBh-3 y solo atenderá hasta 5 tablillas (cada tablilla contiene 10 conectores modulares). Cuando el(los) CS(s) desee(n) la instalación de tablillas adicionales dentro del Anexo de Caja de Distribución, se instalará un cable multipar adicional de 50 pares para la conexión de las subsecuentes tablillas de 10 puertos (De acuerdo a la demanda del </w:t>
      </w:r>
      <w:r w:rsidR="0044101A">
        <w:rPr>
          <w:rFonts w:ascii="Century Gothic" w:hAnsi="Century Gothic" w:cs="Arial"/>
        </w:rPr>
        <w:t>S</w:t>
      </w:r>
      <w:r w:rsidRPr="008A6791">
        <w:rPr>
          <w:rFonts w:ascii="Century Gothic" w:hAnsi="Century Gothic" w:cs="Arial"/>
        </w:rPr>
        <w:t>ervicio del CS)</w:t>
      </w:r>
      <w:r w:rsidR="009844AC">
        <w:rPr>
          <w:rFonts w:ascii="Century Gothic" w:hAnsi="Century Gothic" w:cs="Arial"/>
        </w:rPr>
        <w:t>.</w:t>
      </w:r>
    </w:p>
    <w:p w14:paraId="5E4A2E66"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Emplear un zumbador y lápiz inductor en cada uno de los pares conectados para asegurar su continuidad, como prueba para la entrega de tablillas en Anexo de Caja de Distribución.</w:t>
      </w:r>
    </w:p>
    <w:p w14:paraId="5EE2F7B0" w14:textId="77777777" w:rsidR="00087A66" w:rsidRPr="003B1A36" w:rsidRDefault="003B1A36" w:rsidP="00CF6D93">
      <w:pPr>
        <w:spacing w:after="120"/>
        <w:ind w:left="426" w:right="141" w:hanging="426"/>
        <w:jc w:val="both"/>
        <w:rPr>
          <w:rFonts w:ascii="Century Gothic" w:hAnsi="Century Gothic" w:cs="Arial"/>
          <w:b/>
          <w:i/>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 xml:space="preserve">De la colocación de Cierre de Empalme Relleno Subterráneo (1 Entrada / 4 Salidas) ubicado en el pozo de </w:t>
      </w:r>
      <w:r w:rsidR="00FC3EB6">
        <w:rPr>
          <w:rFonts w:ascii="Century Gothic" w:hAnsi="Century Gothic" w:cs="Arial"/>
        </w:rPr>
        <w:t>CS</w:t>
      </w:r>
      <w:r w:rsidR="00087A66" w:rsidRPr="003B1A36">
        <w:rPr>
          <w:rFonts w:ascii="Century Gothic" w:hAnsi="Century Gothic" w:cs="Arial"/>
        </w:rPr>
        <w:t>/multiconcesionario, el cual tiene como función de repartir los pares rematados en cada una de las tablillas de conexión ubicadas en el Anexo de Caja de Distribución.</w:t>
      </w:r>
    </w:p>
    <w:p w14:paraId="444505B6"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De la instalación o desmontaje de los puentes entre la Caja de Distribución hacia el Anexo de Caja de Distribución en función a las solicitudes de Alta o Baja debidamente documentadas (respectivamente).</w:t>
      </w:r>
    </w:p>
    <w:p w14:paraId="26F8EABD" w14:textId="77777777" w:rsidR="00087A66" w:rsidRPr="008A6791" w:rsidRDefault="00087A66" w:rsidP="0018704B">
      <w:pPr>
        <w:pStyle w:val="Prrafodelista"/>
        <w:spacing w:after="120"/>
        <w:ind w:left="0" w:right="141"/>
        <w:contextualSpacing w:val="0"/>
        <w:jc w:val="both"/>
        <w:rPr>
          <w:rFonts w:ascii="Century Gothic" w:hAnsi="Century Gothic" w:cs="Arial"/>
        </w:rPr>
      </w:pPr>
    </w:p>
    <w:p w14:paraId="36522369" w14:textId="77777777" w:rsidR="008E3447" w:rsidRPr="0075578E" w:rsidRDefault="00087A66" w:rsidP="00CF6D93">
      <w:pPr>
        <w:ind w:right="142"/>
        <w:jc w:val="both"/>
        <w:rPr>
          <w:rFonts w:ascii="Century Gothic" w:hAnsi="Century Gothic" w:cs="Arial"/>
          <w:bCs/>
          <w:u w:val="single"/>
        </w:rPr>
      </w:pPr>
      <w:r w:rsidRPr="0075578E">
        <w:rPr>
          <w:rFonts w:ascii="Century Gothic" w:hAnsi="Century Gothic" w:cs="Arial"/>
          <w:bCs/>
          <w:u w:val="single"/>
        </w:rPr>
        <w:t>El CS es responsable de:</w:t>
      </w:r>
    </w:p>
    <w:p w14:paraId="08254951" w14:textId="77777777" w:rsidR="00087A66" w:rsidRPr="003B1A36" w:rsidRDefault="003B1A36" w:rsidP="00CF6D93">
      <w:pPr>
        <w:tabs>
          <w:tab w:val="left" w:pos="426"/>
        </w:tabs>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La construcción del registro subterráneo (Pozo del CS), cuando aplique.</w:t>
      </w:r>
    </w:p>
    <w:p w14:paraId="197A578F" w14:textId="77777777" w:rsidR="00087A66" w:rsidRPr="003B1A36" w:rsidRDefault="003B1A36" w:rsidP="00CF6D93">
      <w:pPr>
        <w:tabs>
          <w:tab w:val="left" w:pos="426"/>
        </w:tabs>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 xml:space="preserve">Indicar las especificaciones técnicas del registro subterráneo indicadas en el punto 7.- Especificaciones técnicas de un registro “tipo” ubicado en banqueta o arroyo, (según sea el caso), con la capacidad de alojar hasta 2 cierres de empalme mismos que conectaran a los cables multipar de 50 pares calibre 0.41 para la conexión de las tablillas ubicadas en el Anexo de la Caja de Distribución.  </w:t>
      </w:r>
    </w:p>
    <w:p w14:paraId="057DC618" w14:textId="77777777" w:rsidR="00087A66" w:rsidRPr="003B1A36" w:rsidRDefault="003B1A36" w:rsidP="00CF6D93">
      <w:pPr>
        <w:tabs>
          <w:tab w:val="left" w:pos="426"/>
        </w:tabs>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De la gestión y pago de los permisos ante las autoridades correspondientes para la construcción de la obra civil cuando realice la construcción del pozo multiconcesionario, puesto que la distancia de la acometida de canalización sobre la vía pública está en función de la ubicación del pozo del CS/pozo multiconcesionario.</w:t>
      </w:r>
    </w:p>
    <w:p w14:paraId="45254296" w14:textId="77777777" w:rsidR="00087A66" w:rsidRDefault="003B1A36" w:rsidP="00CF6D93">
      <w:pPr>
        <w:tabs>
          <w:tab w:val="left" w:pos="426"/>
        </w:tabs>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De la instalación del sistema de tierra físico para el aterrizaje de sus equipos, dicho sistema se deberá instalar en el pozo del CS/multiconcesionario.</w:t>
      </w:r>
    </w:p>
    <w:p w14:paraId="4178535A" w14:textId="77777777" w:rsidR="00E82BDA" w:rsidRPr="003B1A36" w:rsidRDefault="00E82BDA" w:rsidP="00CF6D93">
      <w:pPr>
        <w:tabs>
          <w:tab w:val="left" w:pos="426"/>
        </w:tabs>
        <w:spacing w:after="120"/>
        <w:ind w:left="426" w:right="141" w:hanging="426"/>
        <w:jc w:val="both"/>
        <w:rPr>
          <w:rFonts w:ascii="Century Gothic" w:hAnsi="Century Gothic" w:cs="Arial"/>
        </w:rPr>
      </w:pPr>
    </w:p>
    <w:p w14:paraId="40227BE3" w14:textId="77777777" w:rsidR="00087A66" w:rsidRPr="00AB57DD" w:rsidRDefault="0075578E" w:rsidP="00AB57DD">
      <w:pPr>
        <w:rPr>
          <w:b/>
        </w:rPr>
      </w:pPr>
      <w:bookmarkStart w:id="2847" w:name="_Toc44411924"/>
      <w:bookmarkStart w:id="2848" w:name="_Toc92974244"/>
      <w:bookmarkStart w:id="2849" w:name="_Toc93052557"/>
      <w:bookmarkStart w:id="2850" w:name="_Toc93056512"/>
      <w:r w:rsidRPr="00AB57DD">
        <w:t xml:space="preserve">5. </w:t>
      </w:r>
      <w:r w:rsidR="00087A66" w:rsidRPr="00AB57DD">
        <w:t>Descripción del Anexo de Caja de Distribución.</w:t>
      </w:r>
      <w:bookmarkEnd w:id="2847"/>
      <w:bookmarkEnd w:id="2848"/>
      <w:bookmarkEnd w:id="2849"/>
      <w:bookmarkEnd w:id="2850"/>
    </w:p>
    <w:p w14:paraId="05F7854A" w14:textId="77777777" w:rsidR="00087A66" w:rsidRDefault="00087A66" w:rsidP="00CF6D93">
      <w:pPr>
        <w:spacing w:after="120"/>
        <w:ind w:right="141"/>
        <w:jc w:val="both"/>
        <w:rPr>
          <w:rFonts w:ascii="Century Gothic" w:hAnsi="Century Gothic" w:cs="Arial"/>
        </w:rPr>
      </w:pPr>
      <w:r w:rsidRPr="008A6791">
        <w:rPr>
          <w:rFonts w:ascii="Century Gothic" w:hAnsi="Century Gothic" w:cs="Arial"/>
        </w:rPr>
        <w:t>Antes de iniciar con la instalación del Anexo de Caja de Distribución, se validará físicamente la factibilidad técnica de adecuación de la Caja de Distribución para la posterior instalación del Anexo de Caja de Distribución. Para ello deberá considerar lo siguiente:</w:t>
      </w:r>
    </w:p>
    <w:p w14:paraId="03C128DA"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El Anexo de Caja de distribución consta de una envolvente (caja) de lámina capaz de proteger de la intemperie (polvo e ingreso de agua) en su interior, misma que cumple con la Norma IP55.</w:t>
      </w:r>
    </w:p>
    <w:p w14:paraId="2448D2D1" w14:textId="77777777" w:rsidR="00087A66" w:rsidRPr="003B1A36" w:rsidRDefault="003B1A36" w:rsidP="00CF6D93">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Para las Cajas de Distribución que técnicamente no sean factibles para la instalación del Anexo de caja de Distribución, se notificará a los Concesionarios Solicitantes (CS) la no factibilidad para prestar el servicio.</w:t>
      </w:r>
    </w:p>
    <w:p w14:paraId="18CC686E" w14:textId="77777777" w:rsidR="00087A66" w:rsidRPr="003B1A36" w:rsidRDefault="003B1A36" w:rsidP="00CF6D93">
      <w:pPr>
        <w:ind w:left="426" w:right="142" w:hanging="425"/>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El Anexo a la Caja de Distribución consta de los siguientes elementos:</w:t>
      </w:r>
    </w:p>
    <w:p w14:paraId="74CF08E4" w14:textId="77777777" w:rsidR="00087A66" w:rsidRPr="003B1A36" w:rsidRDefault="003B1A36" w:rsidP="00CF6D93">
      <w:pPr>
        <w:tabs>
          <w:tab w:val="left" w:pos="993"/>
        </w:tabs>
        <w:ind w:left="993" w:right="142" w:hanging="425"/>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087A66" w:rsidRPr="003B1A36">
        <w:rPr>
          <w:rFonts w:ascii="Century Gothic" w:hAnsi="Century Gothic" w:cs="Arial"/>
        </w:rPr>
        <w:t>Base de concreto,</w:t>
      </w:r>
    </w:p>
    <w:p w14:paraId="4595173A" w14:textId="77777777" w:rsidR="00087A66" w:rsidRPr="003B1A36" w:rsidRDefault="003B1A36" w:rsidP="00CF6D93">
      <w:pPr>
        <w:tabs>
          <w:tab w:val="left" w:pos="993"/>
        </w:tabs>
        <w:ind w:left="993" w:right="142" w:hanging="425"/>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087A66" w:rsidRPr="003B1A36">
        <w:rPr>
          <w:rFonts w:ascii="Century Gothic" w:hAnsi="Century Gothic" w:cs="Arial"/>
        </w:rPr>
        <w:t>Anexo de Caja de Distribución (envolvente metálica),</w:t>
      </w:r>
    </w:p>
    <w:p w14:paraId="03A8E46A" w14:textId="77777777" w:rsidR="00087A66" w:rsidRPr="003B1A36" w:rsidRDefault="003B1A36" w:rsidP="00CF6D93">
      <w:pPr>
        <w:tabs>
          <w:tab w:val="left" w:pos="993"/>
        </w:tabs>
        <w:ind w:left="993" w:right="142" w:hanging="425"/>
        <w:jc w:val="both"/>
        <w:rPr>
          <w:rFonts w:ascii="Century Gothic" w:hAnsi="Century Gothic" w:cs="Arial"/>
        </w:rPr>
      </w:pPr>
      <w:r w:rsidRPr="008A6791">
        <w:rPr>
          <w:rFonts w:ascii="Courier New" w:eastAsia="Calibri" w:hAnsi="Courier New" w:cs="Courier New"/>
        </w:rPr>
        <w:t>o</w:t>
      </w:r>
      <w:r w:rsidRPr="008A6791">
        <w:rPr>
          <w:rFonts w:ascii="Courier New" w:eastAsia="Calibri" w:hAnsi="Courier New" w:cs="Courier New"/>
        </w:rPr>
        <w:tab/>
      </w:r>
      <w:r w:rsidR="00087A66" w:rsidRPr="003B1A36">
        <w:rPr>
          <w:rFonts w:ascii="Century Gothic" w:hAnsi="Century Gothic" w:cs="Arial"/>
        </w:rPr>
        <w:t>Tubos de PVC (2 tubos de 80 mm de diámetro) que interconectan a la base de concreto y el registro subterráneo (pozo del CS),</w:t>
      </w:r>
    </w:p>
    <w:p w14:paraId="014F6FE8" w14:textId="77777777" w:rsidR="00087A66" w:rsidRPr="003B1A36" w:rsidRDefault="003B1A36" w:rsidP="00CF6D93">
      <w:pPr>
        <w:tabs>
          <w:tab w:val="left" w:pos="993"/>
        </w:tabs>
        <w:spacing w:after="120"/>
        <w:ind w:left="993" w:right="141" w:hanging="426"/>
        <w:jc w:val="both"/>
        <w:rPr>
          <w:rFonts w:ascii="Century Gothic" w:hAnsi="Century Gothic" w:cs="Arial"/>
        </w:rPr>
      </w:pPr>
      <w:r>
        <w:rPr>
          <w:rFonts w:ascii="Courier New" w:eastAsia="Calibri" w:hAnsi="Courier New" w:cs="Courier New"/>
        </w:rPr>
        <w:t>o</w:t>
      </w:r>
      <w:r>
        <w:rPr>
          <w:rFonts w:ascii="Courier New" w:eastAsia="Calibri" w:hAnsi="Courier New" w:cs="Courier New"/>
        </w:rPr>
        <w:tab/>
      </w:r>
      <w:r w:rsidR="00087A66" w:rsidRPr="003B1A36">
        <w:rPr>
          <w:rFonts w:ascii="Century Gothic" w:hAnsi="Century Gothic" w:cs="Arial"/>
        </w:rPr>
        <w:t>Registro subterráneo (pozo del CS).</w:t>
      </w:r>
    </w:p>
    <w:p w14:paraId="5F84D000" w14:textId="77777777" w:rsidR="00087A66" w:rsidRPr="008A6791" w:rsidRDefault="00087A66" w:rsidP="0018704B">
      <w:pPr>
        <w:spacing w:after="120"/>
        <w:ind w:right="141"/>
        <w:jc w:val="both"/>
        <w:rPr>
          <w:rFonts w:ascii="Century Gothic" w:hAnsi="Century Gothic" w:cs="Arial"/>
        </w:rPr>
      </w:pPr>
      <w:r w:rsidRPr="008A6791">
        <w:rPr>
          <w:rFonts w:ascii="Century Gothic" w:hAnsi="Century Gothic" w:cs="Arial"/>
          <w:b/>
        </w:rPr>
        <w:t>Nota</w:t>
      </w:r>
      <w:r w:rsidRPr="008A6791">
        <w:rPr>
          <w:rFonts w:ascii="Century Gothic" w:hAnsi="Century Gothic" w:cs="Arial"/>
        </w:rPr>
        <w:t xml:space="preserve">: Cuando el </w:t>
      </w:r>
      <w:r w:rsidR="00FC3EB6">
        <w:rPr>
          <w:rFonts w:ascii="Century Gothic" w:hAnsi="Century Gothic" w:cs="Arial"/>
        </w:rPr>
        <w:t>CS</w:t>
      </w:r>
      <w:r w:rsidR="00FC3EB6" w:rsidRPr="008A6791">
        <w:rPr>
          <w:rFonts w:ascii="Century Gothic" w:hAnsi="Century Gothic" w:cs="Arial"/>
        </w:rPr>
        <w:t xml:space="preserve"> </w:t>
      </w:r>
      <w:r w:rsidRPr="008A6791">
        <w:rPr>
          <w:rFonts w:ascii="Century Gothic" w:hAnsi="Century Gothic" w:cs="Arial"/>
        </w:rPr>
        <w:t xml:space="preserve">haga la solicitud para hacer uso de un pozo existente de </w:t>
      </w:r>
      <w:r w:rsidR="00AD2E01">
        <w:rPr>
          <w:rFonts w:ascii="Century Gothic" w:hAnsi="Century Gothic" w:cs="Arial"/>
          <w:spacing w:val="-3"/>
        </w:rPr>
        <w:t>RED NACIONAL</w:t>
      </w:r>
      <w:r w:rsidR="00AD2E01" w:rsidRPr="00544FDC" w:rsidDel="00AD2E01">
        <w:rPr>
          <w:rFonts w:ascii="Century Gothic" w:hAnsi="Century Gothic" w:cs="Arial"/>
        </w:rPr>
        <w:t xml:space="preserve"> </w:t>
      </w:r>
      <w:r w:rsidRPr="008A6791">
        <w:rPr>
          <w:rFonts w:ascii="Century Gothic" w:hAnsi="Century Gothic" w:cs="Arial"/>
        </w:rPr>
        <w:t xml:space="preserve">para la conexión de la acometida de canalización proveniente del Anexo de Caja de Distribución, el CS ingresará a </w:t>
      </w:r>
      <w:r w:rsidR="00AD2E01">
        <w:rPr>
          <w:rFonts w:ascii="Century Gothic" w:hAnsi="Century Gothic" w:cs="Arial"/>
          <w:spacing w:val="-3"/>
        </w:rPr>
        <w:t>RED NACIONAL</w:t>
      </w:r>
      <w:r w:rsidRPr="008A6791">
        <w:rPr>
          <w:rFonts w:ascii="Century Gothic" w:hAnsi="Century Gothic" w:cs="Arial"/>
        </w:rPr>
        <w:t xml:space="preserve"> la solicitud de Trabajo Especial.</w:t>
      </w:r>
    </w:p>
    <w:p w14:paraId="052C7D1A" w14:textId="77777777" w:rsidR="00087A66" w:rsidRPr="008A6791" w:rsidRDefault="00087A66" w:rsidP="0018704B">
      <w:pPr>
        <w:spacing w:after="120"/>
        <w:ind w:right="141"/>
        <w:jc w:val="both"/>
        <w:rPr>
          <w:rFonts w:ascii="Century Gothic" w:hAnsi="Century Gothic" w:cs="Arial"/>
          <w:b/>
        </w:rPr>
      </w:pPr>
    </w:p>
    <w:p w14:paraId="16C7F902" w14:textId="77777777" w:rsidR="008E3447" w:rsidRPr="00AB57DD" w:rsidRDefault="0075578E" w:rsidP="00AB57DD">
      <w:pPr>
        <w:rPr>
          <w:rFonts w:ascii="Century Gothic" w:hAnsi="Century Gothic"/>
        </w:rPr>
      </w:pPr>
      <w:bookmarkStart w:id="2851" w:name="_Toc44411925"/>
      <w:bookmarkStart w:id="2852" w:name="_Toc434839956"/>
      <w:bookmarkStart w:id="2853" w:name="_Toc92974245"/>
      <w:bookmarkStart w:id="2854" w:name="_Toc93052558"/>
      <w:bookmarkStart w:id="2855" w:name="_Toc93056513"/>
      <w:r w:rsidRPr="00AB57DD">
        <w:t xml:space="preserve">6. </w:t>
      </w:r>
      <w:r w:rsidR="00087A66" w:rsidRPr="00AB57DD">
        <w:t>Identificación de las tablillas en el Anexo de Caja de Distribución.</w:t>
      </w:r>
      <w:bookmarkEnd w:id="2851"/>
      <w:bookmarkEnd w:id="2852"/>
      <w:bookmarkEnd w:id="2853"/>
      <w:bookmarkEnd w:id="2854"/>
      <w:bookmarkEnd w:id="2855"/>
    </w:p>
    <w:p w14:paraId="10A87BCD" w14:textId="77777777" w:rsidR="00087A66" w:rsidRPr="008A6791" w:rsidRDefault="00087A66" w:rsidP="0018704B">
      <w:pPr>
        <w:spacing w:after="120"/>
        <w:ind w:right="141"/>
        <w:jc w:val="both"/>
        <w:rPr>
          <w:rFonts w:ascii="Century Gothic" w:hAnsi="Century Gothic" w:cs="Arial"/>
        </w:rPr>
      </w:pPr>
      <w:r w:rsidRPr="008A6791">
        <w:rPr>
          <w:rFonts w:ascii="Century Gothic" w:hAnsi="Century Gothic" w:cs="Arial"/>
        </w:rPr>
        <w:t>Tomando como referencia la</w:t>
      </w:r>
      <w:r w:rsidRPr="008A6791">
        <w:rPr>
          <w:rFonts w:ascii="Century Gothic" w:hAnsi="Century Gothic" w:cs="Arial"/>
          <w:b/>
        </w:rPr>
        <w:t xml:space="preserve"> </w:t>
      </w:r>
      <w:r w:rsidRPr="008A6791">
        <w:rPr>
          <w:rFonts w:ascii="Century Gothic" w:hAnsi="Century Gothic" w:cs="Arial"/>
        </w:rPr>
        <w:t>ventana en la Caja de Distribución que permita el paso de los cables entre el Anexo y la Caja de Distribución, el orden de ubicación de las tablillas de interconexión debe ser el que se indica en la siguiente figura:</w:t>
      </w:r>
    </w:p>
    <w:p w14:paraId="2AA2122F" w14:textId="77777777" w:rsidR="00087A66" w:rsidRPr="008A6791" w:rsidRDefault="00087A66" w:rsidP="0018704B">
      <w:pPr>
        <w:spacing w:after="120"/>
        <w:ind w:right="141"/>
        <w:jc w:val="center"/>
        <w:rPr>
          <w:rFonts w:ascii="Century Gothic" w:hAnsi="Century Gothic" w:cs="Arial"/>
          <w:i/>
        </w:rPr>
      </w:pPr>
      <w:r w:rsidRPr="008A6791">
        <w:rPr>
          <w:rFonts w:ascii="Century Gothic" w:hAnsi="Century Gothic" w:cs="Arial"/>
          <w:i/>
          <w:noProof/>
          <w:lang w:eastAsia="es-MX"/>
        </w:rPr>
        <w:drawing>
          <wp:inline distT="0" distB="0" distL="0" distR="0" wp14:anchorId="5B00453D" wp14:editId="346D12D2">
            <wp:extent cx="3285461" cy="2665917"/>
            <wp:effectExtent l="0" t="0" r="0" b="127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3294267" cy="2673062"/>
                    </a:xfrm>
                    <a:prstGeom prst="rect">
                      <a:avLst/>
                    </a:prstGeom>
                    <a:noFill/>
                    <a:ln>
                      <a:noFill/>
                    </a:ln>
                  </pic:spPr>
                </pic:pic>
              </a:graphicData>
            </a:graphic>
          </wp:inline>
        </w:drawing>
      </w:r>
    </w:p>
    <w:p w14:paraId="26A05D15" w14:textId="77777777" w:rsidR="00087A66" w:rsidRPr="00E82BDA" w:rsidRDefault="00087A66" w:rsidP="0018704B">
      <w:pPr>
        <w:spacing w:after="120"/>
        <w:ind w:right="141"/>
        <w:jc w:val="center"/>
        <w:rPr>
          <w:rFonts w:ascii="Century Gothic" w:hAnsi="Century Gothic" w:cs="Arial"/>
          <w:b/>
          <w:bCs/>
          <w:color w:val="FF0000"/>
          <w:sz w:val="20"/>
          <w:szCs w:val="20"/>
        </w:rPr>
      </w:pPr>
      <w:r w:rsidRPr="00E82BDA">
        <w:rPr>
          <w:rFonts w:ascii="Century Gothic" w:hAnsi="Century Gothic" w:cs="Arial"/>
          <w:b/>
          <w:bCs/>
          <w:sz w:val="20"/>
          <w:szCs w:val="20"/>
        </w:rPr>
        <w:t>Ordenamiento de Tablillas en el Anexo de Caja de Distribución.</w:t>
      </w:r>
    </w:p>
    <w:p w14:paraId="711FB775" w14:textId="77777777" w:rsidR="00087A66" w:rsidRPr="008A6791" w:rsidRDefault="00087A66" w:rsidP="0018704B">
      <w:pPr>
        <w:spacing w:after="120"/>
        <w:ind w:right="141"/>
        <w:jc w:val="center"/>
        <w:rPr>
          <w:rFonts w:ascii="Century Gothic" w:hAnsi="Century Gothic" w:cs="Arial"/>
          <w:color w:val="FF0000"/>
        </w:rPr>
      </w:pPr>
    </w:p>
    <w:p w14:paraId="68CDF29F" w14:textId="77777777" w:rsidR="00087A66" w:rsidRPr="003B1A36" w:rsidRDefault="003B1A36" w:rsidP="00E82BDA">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El orden de ubicación de las tablillas, así como sus crecimientos será de “Arriba hacia abajo”, tal y como se ilustra en la figura anterior.</w:t>
      </w:r>
    </w:p>
    <w:p w14:paraId="3FE1A5FD" w14:textId="77777777" w:rsidR="00087A66" w:rsidRPr="003B1A36" w:rsidRDefault="003B1A36" w:rsidP="00E82BDA">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 xml:space="preserve">Cada tablilla está conformada por 10 conectores modulares con </w:t>
      </w:r>
      <w:proofErr w:type="spellStart"/>
      <w:r w:rsidR="00087A66" w:rsidRPr="003B1A36">
        <w:rPr>
          <w:rFonts w:ascii="Century Gothic" w:hAnsi="Century Gothic" w:cs="Arial"/>
        </w:rPr>
        <w:t>splitter</w:t>
      </w:r>
      <w:proofErr w:type="spellEnd"/>
      <w:r w:rsidR="00087A66" w:rsidRPr="003B1A36">
        <w:rPr>
          <w:rFonts w:ascii="Century Gothic" w:hAnsi="Century Gothic" w:cs="Arial"/>
        </w:rPr>
        <w:t>.</w:t>
      </w:r>
    </w:p>
    <w:p w14:paraId="4EA9A7C9" w14:textId="77777777" w:rsidR="00087A66" w:rsidRPr="003B1A36" w:rsidRDefault="003B1A36" w:rsidP="00E82BDA">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Cada tablilla debe ser independiente, es decir, cada CS tendrá su propia tablilla.</w:t>
      </w:r>
    </w:p>
    <w:p w14:paraId="5D96B1CB" w14:textId="77777777" w:rsidR="00087A66" w:rsidRPr="003B1A36" w:rsidRDefault="003B1A36" w:rsidP="00E82BDA">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El Anexo de Caja de Distribución permite alojar hasta 10 tablillas (10 conectores modulares por cada tablilla).</w:t>
      </w:r>
    </w:p>
    <w:p w14:paraId="792FA889" w14:textId="77777777" w:rsidR="00087A66" w:rsidRPr="003B1A36" w:rsidRDefault="003B1A36" w:rsidP="00E82BDA">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 xml:space="preserve">Cuando la demanda de los </w:t>
      </w:r>
      <w:r w:rsidR="0091776C">
        <w:rPr>
          <w:rFonts w:ascii="Century Gothic" w:hAnsi="Century Gothic" w:cs="Arial"/>
        </w:rPr>
        <w:t>S</w:t>
      </w:r>
      <w:r w:rsidR="00087A66" w:rsidRPr="003B1A36">
        <w:rPr>
          <w:rFonts w:ascii="Century Gothic" w:hAnsi="Century Gothic" w:cs="Arial"/>
        </w:rPr>
        <w:t>ervicios de desagregación en el sub-bucle local supere las 10 tablillas (100 conectores modulares por Anexo de Caja de Distribución), se procederá, con la instalación de un segundo Anexo de Caja de Distribución, ubicado a un costado de la Caja de Distribución y en lado contrario al primer anexo ya saturado, bajo las mismas condiciones establecidas en este documento.</w:t>
      </w:r>
    </w:p>
    <w:p w14:paraId="34619046" w14:textId="77777777" w:rsidR="00087A66" w:rsidRPr="003B1A36" w:rsidRDefault="003B1A36" w:rsidP="00E82BDA">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La información de cada uno de los puertos de las tablillas deberá estar debidamente identificado de acuerdo a la figura anterior, y debe colocarse en el interior de la puerta del Anexo de Caja de Distribución.</w:t>
      </w:r>
    </w:p>
    <w:p w14:paraId="1DE894B0" w14:textId="77777777" w:rsidR="00087A66" w:rsidRPr="008A6791" w:rsidRDefault="00087A66" w:rsidP="0018704B">
      <w:pPr>
        <w:spacing w:after="120"/>
        <w:ind w:right="141"/>
        <w:jc w:val="center"/>
        <w:rPr>
          <w:rFonts w:ascii="Century Gothic" w:hAnsi="Century Gothic" w:cs="Arial"/>
          <w:b/>
        </w:rPr>
      </w:pPr>
      <w:r w:rsidRPr="008A6791">
        <w:rPr>
          <w:rFonts w:ascii="Century Gothic" w:hAnsi="Century Gothic" w:cs="Arial"/>
          <w:noProof/>
          <w:lang w:eastAsia="es-MX"/>
        </w:rPr>
        <w:drawing>
          <wp:inline distT="0" distB="0" distL="0" distR="0" wp14:anchorId="5777DE13" wp14:editId="2C8F6C4D">
            <wp:extent cx="4657060" cy="3421905"/>
            <wp:effectExtent l="0" t="0" r="0" b="762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4671623" cy="3432606"/>
                    </a:xfrm>
                    <a:prstGeom prst="rect">
                      <a:avLst/>
                    </a:prstGeom>
                    <a:noFill/>
                    <a:ln>
                      <a:noFill/>
                    </a:ln>
                  </pic:spPr>
                </pic:pic>
              </a:graphicData>
            </a:graphic>
          </wp:inline>
        </w:drawing>
      </w:r>
    </w:p>
    <w:p w14:paraId="7E9CF3CF" w14:textId="77777777" w:rsidR="00087A66" w:rsidRPr="00E82BDA" w:rsidRDefault="00087A66" w:rsidP="0018704B">
      <w:pPr>
        <w:spacing w:after="120"/>
        <w:ind w:right="141"/>
        <w:jc w:val="center"/>
        <w:rPr>
          <w:rFonts w:ascii="Century Gothic" w:hAnsi="Century Gothic" w:cs="Arial"/>
          <w:b/>
          <w:bCs/>
          <w:sz w:val="20"/>
          <w:szCs w:val="20"/>
        </w:rPr>
      </w:pPr>
      <w:r w:rsidRPr="00E82BDA">
        <w:rPr>
          <w:rFonts w:ascii="Century Gothic" w:hAnsi="Century Gothic" w:cs="Arial"/>
          <w:b/>
          <w:bCs/>
          <w:sz w:val="20"/>
          <w:szCs w:val="20"/>
        </w:rPr>
        <w:t>Identificación de Tablillas en el Anexo de Caja de Distribución.</w:t>
      </w:r>
    </w:p>
    <w:p w14:paraId="66423E2A" w14:textId="77777777" w:rsidR="00087A66" w:rsidRDefault="00087A66" w:rsidP="0018704B">
      <w:pPr>
        <w:pStyle w:val="Texto01"/>
        <w:spacing w:after="120" w:line="276" w:lineRule="auto"/>
        <w:ind w:left="0" w:right="141"/>
        <w:rPr>
          <w:rFonts w:ascii="Century Gothic" w:hAnsi="Century Gothic" w:cs="Arial"/>
          <w:sz w:val="22"/>
          <w:szCs w:val="22"/>
          <w:lang w:val="es-MX"/>
        </w:rPr>
      </w:pPr>
      <w:r w:rsidRPr="008A6791">
        <w:rPr>
          <w:rFonts w:ascii="Century Gothic" w:hAnsi="Century Gothic" w:cs="Arial"/>
          <w:sz w:val="22"/>
          <w:szCs w:val="22"/>
          <w:lang w:val="es-MX"/>
        </w:rPr>
        <w:t xml:space="preserve">El tipo de tablillas serán de dos tipos: Con </w:t>
      </w:r>
      <w:proofErr w:type="spellStart"/>
      <w:r w:rsidRPr="008A6791">
        <w:rPr>
          <w:rFonts w:ascii="Century Gothic" w:hAnsi="Century Gothic" w:cs="Arial"/>
          <w:sz w:val="22"/>
          <w:szCs w:val="22"/>
          <w:lang w:val="es-MX"/>
        </w:rPr>
        <w:t>splitter</w:t>
      </w:r>
      <w:proofErr w:type="spellEnd"/>
      <w:r w:rsidRPr="008A6791">
        <w:rPr>
          <w:rFonts w:ascii="Century Gothic" w:hAnsi="Century Gothic" w:cs="Arial"/>
          <w:sz w:val="22"/>
          <w:szCs w:val="22"/>
          <w:lang w:val="es-MX"/>
        </w:rPr>
        <w:t xml:space="preserve"> multi-DSL integrado y sin </w:t>
      </w:r>
      <w:proofErr w:type="spellStart"/>
      <w:r w:rsidRPr="008A6791">
        <w:rPr>
          <w:rFonts w:ascii="Century Gothic" w:hAnsi="Century Gothic" w:cs="Arial"/>
          <w:sz w:val="22"/>
          <w:szCs w:val="22"/>
          <w:lang w:val="es-MX"/>
        </w:rPr>
        <w:t>splitter</w:t>
      </w:r>
      <w:proofErr w:type="spellEnd"/>
      <w:r w:rsidRPr="008A6791">
        <w:rPr>
          <w:rFonts w:ascii="Century Gothic" w:hAnsi="Century Gothic" w:cs="Arial"/>
          <w:sz w:val="22"/>
          <w:szCs w:val="22"/>
          <w:lang w:val="es-MX"/>
        </w:rPr>
        <w:t>, esto en función al tipo de desagregación proporcionado:</w:t>
      </w:r>
    </w:p>
    <w:p w14:paraId="1657B5BD" w14:textId="77777777" w:rsidR="00087A66" w:rsidRPr="003B1A36" w:rsidRDefault="003B1A36" w:rsidP="00E82BDA">
      <w:pPr>
        <w:spacing w:after="120"/>
        <w:ind w:left="426" w:right="141" w:hanging="426"/>
        <w:jc w:val="both"/>
        <w:rPr>
          <w:rFonts w:ascii="Century Gothic" w:hAnsi="Century Gothic" w:cs="Arial"/>
        </w:rPr>
      </w:pPr>
      <w:r w:rsidRPr="008A6791">
        <w:rPr>
          <w:rFonts w:ascii="Symbol" w:eastAsia="Calibri" w:hAnsi="Symbol" w:cs="Arial"/>
        </w:rPr>
        <w:t></w:t>
      </w:r>
      <w:r w:rsidRPr="008A6791">
        <w:rPr>
          <w:rFonts w:ascii="Symbol" w:eastAsia="Calibri" w:hAnsi="Symbol" w:cs="Arial"/>
        </w:rPr>
        <w:tab/>
      </w:r>
      <w:r w:rsidR="00087A66" w:rsidRPr="003B1A36">
        <w:rPr>
          <w:rFonts w:ascii="Century Gothic" w:hAnsi="Century Gothic" w:cs="Arial"/>
        </w:rPr>
        <w:t xml:space="preserve">Tablillas con </w:t>
      </w:r>
      <w:proofErr w:type="spellStart"/>
      <w:r w:rsidR="00087A66" w:rsidRPr="003B1A36">
        <w:rPr>
          <w:rFonts w:ascii="Century Gothic" w:hAnsi="Century Gothic" w:cs="Arial"/>
        </w:rPr>
        <w:t>splitter</w:t>
      </w:r>
      <w:proofErr w:type="spellEnd"/>
      <w:r w:rsidR="00087A66" w:rsidRPr="003B1A36">
        <w:rPr>
          <w:rFonts w:ascii="Century Gothic" w:hAnsi="Century Gothic" w:cs="Arial"/>
        </w:rPr>
        <w:t xml:space="preserve"> para </w:t>
      </w:r>
      <w:r w:rsidR="0044101A">
        <w:rPr>
          <w:rFonts w:ascii="Century Gothic" w:hAnsi="Century Gothic" w:cs="Arial"/>
        </w:rPr>
        <w:t>S</w:t>
      </w:r>
      <w:r w:rsidR="00087A66" w:rsidRPr="003B1A36">
        <w:rPr>
          <w:rFonts w:ascii="Century Gothic" w:hAnsi="Century Gothic" w:cs="Arial"/>
        </w:rPr>
        <w:t>ervicio compartido (SDCSBL).</w:t>
      </w:r>
    </w:p>
    <w:p w14:paraId="3DE3DD64" w14:textId="77777777" w:rsidR="00087A66" w:rsidRPr="003B1A36" w:rsidRDefault="003B1A36" w:rsidP="00E82BDA">
      <w:pPr>
        <w:spacing w:after="120"/>
        <w:ind w:left="426" w:right="141" w:hanging="426"/>
        <w:jc w:val="both"/>
        <w:rPr>
          <w:rFonts w:ascii="Century Gothic" w:hAnsi="Century Gothic" w:cs="Arial"/>
        </w:rPr>
      </w:pPr>
      <w:r>
        <w:rPr>
          <w:rFonts w:ascii="Symbol" w:eastAsia="Calibri" w:hAnsi="Symbol" w:cs="Arial"/>
        </w:rPr>
        <w:t></w:t>
      </w:r>
      <w:r>
        <w:rPr>
          <w:rFonts w:ascii="Symbol" w:eastAsia="Calibri" w:hAnsi="Symbol" w:cs="Arial"/>
        </w:rPr>
        <w:tab/>
      </w:r>
      <w:r w:rsidR="00087A66" w:rsidRPr="003B1A36">
        <w:rPr>
          <w:rFonts w:ascii="Century Gothic" w:hAnsi="Century Gothic" w:cs="Arial"/>
        </w:rPr>
        <w:t xml:space="preserve">Tablillas sin </w:t>
      </w:r>
      <w:proofErr w:type="spellStart"/>
      <w:r w:rsidR="00087A66" w:rsidRPr="003B1A36">
        <w:rPr>
          <w:rFonts w:ascii="Century Gothic" w:hAnsi="Century Gothic" w:cs="Arial"/>
        </w:rPr>
        <w:t>splitter</w:t>
      </w:r>
      <w:proofErr w:type="spellEnd"/>
      <w:r w:rsidR="00087A66" w:rsidRPr="003B1A36">
        <w:rPr>
          <w:rFonts w:ascii="Century Gothic" w:hAnsi="Century Gothic" w:cs="Arial"/>
        </w:rPr>
        <w:t xml:space="preserve"> para </w:t>
      </w:r>
      <w:r w:rsidR="0044101A">
        <w:rPr>
          <w:rFonts w:ascii="Century Gothic" w:hAnsi="Century Gothic" w:cs="Arial"/>
        </w:rPr>
        <w:t>S</w:t>
      </w:r>
      <w:r w:rsidR="00087A66" w:rsidRPr="003B1A36">
        <w:rPr>
          <w:rFonts w:ascii="Century Gothic" w:hAnsi="Century Gothic" w:cs="Arial"/>
        </w:rPr>
        <w:t>ervicio total (SDTSBL).</w:t>
      </w:r>
    </w:p>
    <w:p w14:paraId="69B114FA" w14:textId="77777777" w:rsidR="00087A66" w:rsidRPr="00AB57DD" w:rsidRDefault="0075578E" w:rsidP="00AB57DD">
      <w:pPr>
        <w:rPr>
          <w:b/>
        </w:rPr>
      </w:pPr>
      <w:bookmarkStart w:id="2856" w:name="_Toc44411926"/>
      <w:bookmarkStart w:id="2857" w:name="_Toc434839957"/>
      <w:bookmarkStart w:id="2858" w:name="_Toc92974246"/>
      <w:bookmarkStart w:id="2859" w:name="_Toc93052559"/>
      <w:bookmarkStart w:id="2860" w:name="_Toc93056514"/>
      <w:r w:rsidRPr="00AB57DD">
        <w:t xml:space="preserve">7. </w:t>
      </w:r>
      <w:r w:rsidR="00087A66" w:rsidRPr="00AB57DD">
        <w:t>Especificaciones técnicas de un registro “tipo” ubicado en banqueta o arroyo</w:t>
      </w:r>
      <w:bookmarkEnd w:id="2856"/>
      <w:bookmarkEnd w:id="2857"/>
      <w:r w:rsidR="00087A66" w:rsidRPr="00AB57DD">
        <w:t>.</w:t>
      </w:r>
      <w:bookmarkEnd w:id="2858"/>
      <w:bookmarkEnd w:id="2859"/>
      <w:bookmarkEnd w:id="2860"/>
    </w:p>
    <w:p w14:paraId="497E97E2" w14:textId="77777777" w:rsidR="00087A66" w:rsidRPr="008A6791" w:rsidRDefault="0047077B" w:rsidP="00E82BDA">
      <w:pPr>
        <w:spacing w:after="120"/>
        <w:jc w:val="center"/>
        <w:rPr>
          <w:rFonts w:ascii="Century Gothic" w:hAnsi="Century Gothic" w:cs="Arial"/>
        </w:rPr>
      </w:pPr>
      <w:r w:rsidRPr="008A6791">
        <w:rPr>
          <w:rFonts w:ascii="Century Gothic" w:hAnsi="Century Gothic" w:cs="Arial"/>
          <w:noProof/>
          <w:lang w:eastAsia="es-MX"/>
        </w:rPr>
        <w:drawing>
          <wp:inline distT="0" distB="0" distL="0" distR="0" wp14:anchorId="153A80F2" wp14:editId="00717585">
            <wp:extent cx="7740000" cy="4698573"/>
            <wp:effectExtent l="0" t="3493" r="0" b="0"/>
            <wp:docPr id="5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4" cstate="print">
                      <a:extLst>
                        <a:ext uri="{28A0092B-C50C-407E-A947-70E740481C1C}">
                          <a14:useLocalDpi xmlns:a14="http://schemas.microsoft.com/office/drawing/2010/main" val="0"/>
                        </a:ext>
                      </a:extLst>
                    </a:blip>
                    <a:srcRect l="3407" t="14607" r="1958" b="8324"/>
                    <a:stretch>
                      <a:fillRect/>
                    </a:stretch>
                  </pic:blipFill>
                  <pic:spPr bwMode="auto">
                    <a:xfrm rot="16200000">
                      <a:off x="0" y="0"/>
                      <a:ext cx="7740000" cy="4698573"/>
                    </a:xfrm>
                    <a:prstGeom prst="rect">
                      <a:avLst/>
                    </a:prstGeom>
                    <a:noFill/>
                    <a:ln w="9525">
                      <a:noFill/>
                      <a:miter lim="800000"/>
                      <a:headEnd/>
                      <a:tailEnd/>
                    </a:ln>
                  </pic:spPr>
                </pic:pic>
              </a:graphicData>
            </a:graphic>
          </wp:inline>
        </w:drawing>
      </w:r>
    </w:p>
    <w:p w14:paraId="18958382" w14:textId="77777777" w:rsidR="00087A66" w:rsidRPr="008A6791" w:rsidRDefault="00087A66" w:rsidP="00E82BDA">
      <w:pPr>
        <w:spacing w:after="120"/>
        <w:jc w:val="center"/>
        <w:rPr>
          <w:rFonts w:ascii="Century Gothic" w:hAnsi="Century Gothic" w:cs="Arial"/>
        </w:rPr>
      </w:pPr>
      <w:r w:rsidRPr="008A6791">
        <w:rPr>
          <w:rFonts w:ascii="Century Gothic" w:hAnsi="Century Gothic" w:cs="Arial"/>
          <w:noProof/>
          <w:lang w:eastAsia="es-MX"/>
        </w:rPr>
        <w:drawing>
          <wp:inline distT="0" distB="0" distL="0" distR="0" wp14:anchorId="1BB62C3C" wp14:editId="36CBC720">
            <wp:extent cx="7740000" cy="5750491"/>
            <wp:effectExtent l="4127" t="0" r="0" b="0"/>
            <wp:docPr id="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5" cstate="print"/>
                    <a:srcRect/>
                    <a:stretch>
                      <a:fillRect/>
                    </a:stretch>
                  </pic:blipFill>
                  <pic:spPr bwMode="auto">
                    <a:xfrm rot="16200000">
                      <a:off x="0" y="0"/>
                      <a:ext cx="7740000" cy="5750491"/>
                    </a:xfrm>
                    <a:prstGeom prst="rect">
                      <a:avLst/>
                    </a:prstGeom>
                    <a:noFill/>
                    <a:ln w="9525">
                      <a:noFill/>
                      <a:miter lim="800000"/>
                      <a:headEnd/>
                      <a:tailEnd/>
                    </a:ln>
                  </pic:spPr>
                </pic:pic>
              </a:graphicData>
            </a:graphic>
          </wp:inline>
        </w:drawing>
      </w:r>
    </w:p>
    <w:p w14:paraId="3AE2D3DD" w14:textId="77777777" w:rsidR="00087A66" w:rsidRPr="008A6791" w:rsidRDefault="00087A66" w:rsidP="00E82BDA">
      <w:pPr>
        <w:spacing w:after="120"/>
        <w:jc w:val="center"/>
        <w:rPr>
          <w:rFonts w:ascii="Century Gothic" w:hAnsi="Century Gothic" w:cs="Arial"/>
          <w:noProof/>
          <w:lang w:val="es-ES"/>
        </w:rPr>
      </w:pPr>
      <w:r w:rsidRPr="008A6791">
        <w:rPr>
          <w:rFonts w:ascii="Century Gothic" w:hAnsi="Century Gothic" w:cs="Arial"/>
          <w:noProof/>
          <w:lang w:eastAsia="es-MX"/>
        </w:rPr>
        <w:drawing>
          <wp:inline distT="0" distB="0" distL="0" distR="0" wp14:anchorId="42A2E6FC" wp14:editId="7E84374C">
            <wp:extent cx="7740000" cy="5104530"/>
            <wp:effectExtent l="3175"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6" cstate="print">
                      <a:extLst>
                        <a:ext uri="{28A0092B-C50C-407E-A947-70E740481C1C}">
                          <a14:useLocalDpi xmlns:a14="http://schemas.microsoft.com/office/drawing/2010/main" val="0"/>
                        </a:ext>
                      </a:extLst>
                    </a:blip>
                    <a:srcRect l="3432" t="12575" r="2141" b="3728"/>
                    <a:stretch>
                      <a:fillRect/>
                    </a:stretch>
                  </pic:blipFill>
                  <pic:spPr bwMode="auto">
                    <a:xfrm rot="16200000">
                      <a:off x="0" y="0"/>
                      <a:ext cx="7740000" cy="5104530"/>
                    </a:xfrm>
                    <a:prstGeom prst="rect">
                      <a:avLst/>
                    </a:prstGeom>
                    <a:noFill/>
                    <a:ln w="9525">
                      <a:noFill/>
                      <a:miter lim="800000"/>
                      <a:headEnd/>
                      <a:tailEnd/>
                    </a:ln>
                  </pic:spPr>
                </pic:pic>
              </a:graphicData>
            </a:graphic>
          </wp:inline>
        </w:drawing>
      </w:r>
    </w:p>
    <w:p w14:paraId="2AE6A39F" w14:textId="77777777" w:rsidR="00087A66" w:rsidRDefault="00087A66" w:rsidP="00E82BDA">
      <w:pPr>
        <w:spacing w:after="120"/>
        <w:jc w:val="center"/>
        <w:rPr>
          <w:rFonts w:ascii="Century Gothic" w:hAnsi="Century Gothic" w:cs="Arial"/>
          <w:lang w:val="es-ES"/>
        </w:rPr>
      </w:pPr>
    </w:p>
    <w:p w14:paraId="6D1FD889" w14:textId="77777777" w:rsidR="002C2D24" w:rsidRDefault="002C2D24" w:rsidP="00E82BDA">
      <w:pPr>
        <w:spacing w:after="120"/>
        <w:jc w:val="center"/>
        <w:rPr>
          <w:rFonts w:ascii="Century Gothic" w:hAnsi="Century Gothic" w:cs="Arial"/>
          <w:lang w:val="es-ES"/>
        </w:rPr>
      </w:pPr>
    </w:p>
    <w:p w14:paraId="79C2EE6F" w14:textId="77777777" w:rsidR="002C2D24" w:rsidRPr="008A6791" w:rsidRDefault="002C2D24" w:rsidP="00E82BDA">
      <w:pPr>
        <w:spacing w:after="120"/>
        <w:jc w:val="center"/>
        <w:rPr>
          <w:rFonts w:ascii="Century Gothic" w:hAnsi="Century Gothic" w:cs="Arial"/>
          <w:lang w:val="es-ES"/>
        </w:rPr>
      </w:pPr>
    </w:p>
    <w:p w14:paraId="46422377" w14:textId="77777777" w:rsidR="00087A66" w:rsidRPr="008A6791" w:rsidRDefault="00087A66" w:rsidP="0018704B">
      <w:pPr>
        <w:spacing w:after="120"/>
        <w:jc w:val="center"/>
        <w:rPr>
          <w:rFonts w:ascii="Century Gothic" w:hAnsi="Century Gothic" w:cs="Arial"/>
        </w:rPr>
      </w:pPr>
      <w:r w:rsidRPr="008A6791">
        <w:rPr>
          <w:rFonts w:ascii="Century Gothic" w:hAnsi="Century Gothic" w:cs="Arial"/>
          <w:noProof/>
          <w:lang w:eastAsia="es-MX"/>
        </w:rPr>
        <w:drawing>
          <wp:inline distT="0" distB="0" distL="0" distR="0" wp14:anchorId="314A5213" wp14:editId="0B3B794C">
            <wp:extent cx="6012000" cy="6394938"/>
            <wp:effectExtent l="0" t="0" r="8255" b="6350"/>
            <wp:docPr id="5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7" cstate="print"/>
                    <a:srcRect l="17998" t="3564" r="20197" b="8127"/>
                    <a:stretch>
                      <a:fillRect/>
                    </a:stretch>
                  </pic:blipFill>
                  <pic:spPr bwMode="auto">
                    <a:xfrm>
                      <a:off x="0" y="0"/>
                      <a:ext cx="6012000" cy="6394938"/>
                    </a:xfrm>
                    <a:prstGeom prst="rect">
                      <a:avLst/>
                    </a:prstGeom>
                    <a:noFill/>
                    <a:ln w="9525">
                      <a:noFill/>
                      <a:miter lim="800000"/>
                      <a:headEnd/>
                      <a:tailEnd/>
                    </a:ln>
                  </pic:spPr>
                </pic:pic>
              </a:graphicData>
            </a:graphic>
          </wp:inline>
        </w:drawing>
      </w:r>
    </w:p>
    <w:p w14:paraId="725771E8" w14:textId="77777777" w:rsidR="00087A66" w:rsidRPr="008A6791" w:rsidRDefault="00087A66" w:rsidP="0018704B">
      <w:pPr>
        <w:spacing w:after="120"/>
        <w:jc w:val="center"/>
        <w:rPr>
          <w:rFonts w:ascii="Century Gothic" w:hAnsi="Century Gothic" w:cs="Arial"/>
        </w:rPr>
      </w:pPr>
      <w:r w:rsidRPr="008A6791">
        <w:rPr>
          <w:rFonts w:ascii="Century Gothic" w:hAnsi="Century Gothic" w:cs="Arial"/>
          <w:noProof/>
          <w:lang w:eastAsia="es-MX"/>
        </w:rPr>
        <w:drawing>
          <wp:inline distT="0" distB="0" distL="0" distR="0" wp14:anchorId="03A91CA6" wp14:editId="09BCBD16">
            <wp:extent cx="7740000" cy="5167391"/>
            <wp:effectExtent l="0" t="9208" r="4763" b="4762"/>
            <wp:docPr id="5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6" cstate="print">
                      <a:extLst>
                        <a:ext uri="{28A0092B-C50C-407E-A947-70E740481C1C}">
                          <a14:useLocalDpi xmlns:a14="http://schemas.microsoft.com/office/drawing/2010/main" val="0"/>
                        </a:ext>
                      </a:extLst>
                    </a:blip>
                    <a:srcRect l="3432" t="12575" r="2141" b="3728"/>
                    <a:stretch>
                      <a:fillRect/>
                    </a:stretch>
                  </pic:blipFill>
                  <pic:spPr bwMode="auto">
                    <a:xfrm rot="16200000">
                      <a:off x="0" y="0"/>
                      <a:ext cx="7740000" cy="5167391"/>
                    </a:xfrm>
                    <a:prstGeom prst="rect">
                      <a:avLst/>
                    </a:prstGeom>
                    <a:noFill/>
                    <a:ln w="9525">
                      <a:noFill/>
                      <a:miter lim="800000"/>
                      <a:headEnd/>
                      <a:tailEnd/>
                    </a:ln>
                  </pic:spPr>
                </pic:pic>
              </a:graphicData>
            </a:graphic>
          </wp:inline>
        </w:drawing>
      </w:r>
    </w:p>
    <w:p w14:paraId="1FB9BDC8" w14:textId="77777777" w:rsidR="00087A66" w:rsidRPr="008A6791" w:rsidRDefault="00087A66" w:rsidP="0018704B">
      <w:pPr>
        <w:spacing w:after="120"/>
        <w:jc w:val="center"/>
        <w:rPr>
          <w:rFonts w:ascii="Century Gothic" w:hAnsi="Century Gothic" w:cs="Arial"/>
        </w:rPr>
      </w:pPr>
    </w:p>
    <w:p w14:paraId="33B255BC" w14:textId="77777777" w:rsidR="00087A66" w:rsidRPr="008A6791" w:rsidRDefault="00087A66" w:rsidP="0018704B">
      <w:pPr>
        <w:spacing w:after="120"/>
        <w:jc w:val="center"/>
        <w:rPr>
          <w:rFonts w:ascii="Century Gothic" w:hAnsi="Century Gothic" w:cs="Arial"/>
        </w:rPr>
      </w:pPr>
    </w:p>
    <w:p w14:paraId="5B8FC9FD" w14:textId="77777777" w:rsidR="00087A66" w:rsidRPr="008A6791" w:rsidRDefault="00087A66" w:rsidP="0018704B">
      <w:pPr>
        <w:spacing w:after="120"/>
        <w:jc w:val="center"/>
        <w:rPr>
          <w:rFonts w:ascii="Century Gothic" w:hAnsi="Century Gothic" w:cs="Arial"/>
        </w:rPr>
      </w:pPr>
      <w:r w:rsidRPr="008A6791">
        <w:rPr>
          <w:rFonts w:ascii="Century Gothic" w:hAnsi="Century Gothic" w:cs="Arial"/>
          <w:noProof/>
          <w:lang w:eastAsia="es-MX"/>
        </w:rPr>
        <w:drawing>
          <wp:inline distT="0" distB="0" distL="0" distR="0" wp14:anchorId="28AEB1FC" wp14:editId="50EEE4D7">
            <wp:extent cx="7236000" cy="5925452"/>
            <wp:effectExtent l="7620" t="0" r="0" b="0"/>
            <wp:docPr id="5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8" cstate="print"/>
                    <a:srcRect l="7303" t="2266" r="7539" b="4547"/>
                    <a:stretch>
                      <a:fillRect/>
                    </a:stretch>
                  </pic:blipFill>
                  <pic:spPr bwMode="auto">
                    <a:xfrm rot="16200000">
                      <a:off x="0" y="0"/>
                      <a:ext cx="7236000" cy="5925452"/>
                    </a:xfrm>
                    <a:prstGeom prst="rect">
                      <a:avLst/>
                    </a:prstGeom>
                    <a:noFill/>
                    <a:ln w="9525">
                      <a:noFill/>
                      <a:miter lim="800000"/>
                      <a:headEnd/>
                      <a:tailEnd/>
                    </a:ln>
                  </pic:spPr>
                </pic:pic>
              </a:graphicData>
            </a:graphic>
          </wp:inline>
        </w:drawing>
      </w:r>
    </w:p>
    <w:p w14:paraId="3644CDB2" w14:textId="77777777" w:rsidR="00087A66" w:rsidRPr="008A6791" w:rsidRDefault="00087A66" w:rsidP="0018704B">
      <w:pPr>
        <w:spacing w:after="120"/>
        <w:jc w:val="center"/>
        <w:rPr>
          <w:rFonts w:ascii="Century Gothic" w:hAnsi="Century Gothic" w:cs="Arial"/>
        </w:rPr>
      </w:pPr>
      <w:r w:rsidRPr="008A6791">
        <w:rPr>
          <w:rFonts w:ascii="Century Gothic" w:hAnsi="Century Gothic" w:cs="Arial"/>
          <w:noProof/>
          <w:lang w:eastAsia="es-MX"/>
        </w:rPr>
        <w:drawing>
          <wp:inline distT="0" distB="0" distL="0" distR="0" wp14:anchorId="77CDF334" wp14:editId="32F80FB2">
            <wp:extent cx="7452000" cy="5934105"/>
            <wp:effectExtent l="0" t="3175" r="0" b="0"/>
            <wp:docPr id="6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9" cstate="print"/>
                    <a:srcRect l="9679" t="6062" r="5565" b="4042"/>
                    <a:stretch>
                      <a:fillRect/>
                    </a:stretch>
                  </pic:blipFill>
                  <pic:spPr bwMode="auto">
                    <a:xfrm rot="16200000">
                      <a:off x="0" y="0"/>
                      <a:ext cx="7452000" cy="5934105"/>
                    </a:xfrm>
                    <a:prstGeom prst="rect">
                      <a:avLst/>
                    </a:prstGeom>
                    <a:noFill/>
                    <a:ln w="9525">
                      <a:noFill/>
                      <a:miter lim="800000"/>
                      <a:headEnd/>
                      <a:tailEnd/>
                    </a:ln>
                  </pic:spPr>
                </pic:pic>
              </a:graphicData>
            </a:graphic>
          </wp:inline>
        </w:drawing>
      </w:r>
    </w:p>
    <w:p w14:paraId="0893F6E4" w14:textId="77777777" w:rsidR="00087A66" w:rsidRDefault="00087A66" w:rsidP="0018704B">
      <w:pPr>
        <w:spacing w:after="120"/>
        <w:jc w:val="center"/>
        <w:rPr>
          <w:rFonts w:ascii="Century Gothic" w:hAnsi="Century Gothic" w:cs="Arial"/>
        </w:rPr>
      </w:pPr>
      <w:r w:rsidRPr="008A6791">
        <w:rPr>
          <w:rFonts w:ascii="Century Gothic" w:hAnsi="Century Gothic" w:cs="Arial"/>
          <w:noProof/>
          <w:lang w:eastAsia="es-MX"/>
        </w:rPr>
        <w:drawing>
          <wp:inline distT="0" distB="0" distL="0" distR="0" wp14:anchorId="717EF89A" wp14:editId="2F141D17">
            <wp:extent cx="4048125" cy="3942986"/>
            <wp:effectExtent l="0" t="0" r="0" b="635"/>
            <wp:docPr id="6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20" cstate="print"/>
                    <a:srcRect l="10712" r="12396"/>
                    <a:stretch>
                      <a:fillRect/>
                    </a:stretch>
                  </pic:blipFill>
                  <pic:spPr bwMode="auto">
                    <a:xfrm>
                      <a:off x="0" y="0"/>
                      <a:ext cx="4081053" cy="3975059"/>
                    </a:xfrm>
                    <a:prstGeom prst="rect">
                      <a:avLst/>
                    </a:prstGeom>
                    <a:noFill/>
                    <a:ln w="9525">
                      <a:noFill/>
                      <a:miter lim="800000"/>
                      <a:headEnd/>
                      <a:tailEnd/>
                    </a:ln>
                  </pic:spPr>
                </pic:pic>
              </a:graphicData>
            </a:graphic>
          </wp:inline>
        </w:drawing>
      </w:r>
    </w:p>
    <w:p w14:paraId="2F733869" w14:textId="77777777" w:rsidR="00051C57" w:rsidRDefault="00E82BDA" w:rsidP="0018704B">
      <w:pPr>
        <w:spacing w:after="120"/>
        <w:jc w:val="center"/>
        <w:rPr>
          <w:rFonts w:ascii="Century Gothic" w:hAnsi="Century Gothic" w:cs="Arial"/>
        </w:rPr>
      </w:pPr>
      <w:r w:rsidRPr="008A6791">
        <w:rPr>
          <w:rFonts w:ascii="Century Gothic" w:hAnsi="Century Gothic" w:cs="Arial"/>
          <w:noProof/>
          <w:lang w:eastAsia="es-MX"/>
        </w:rPr>
        <w:drawing>
          <wp:inline distT="0" distB="0" distL="0" distR="0" wp14:anchorId="31ACB99F" wp14:editId="4A59E06D">
            <wp:extent cx="4050000" cy="3936574"/>
            <wp:effectExtent l="0" t="0" r="8255" b="6985"/>
            <wp:docPr id="62" name="Imagen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n 1" descr="Diagram&#10;&#10;Description automatically generated"/>
                    <pic:cNvPicPr>
                      <a:picLocks noChangeAspect="1" noChangeArrowheads="1"/>
                    </pic:cNvPicPr>
                  </pic:nvPicPr>
                  <pic:blipFill>
                    <a:blip r:embed="rId121" cstate="print"/>
                    <a:srcRect l="12170" r="10698"/>
                    <a:stretch>
                      <a:fillRect/>
                    </a:stretch>
                  </pic:blipFill>
                  <pic:spPr bwMode="auto">
                    <a:xfrm>
                      <a:off x="0" y="0"/>
                      <a:ext cx="4050000" cy="3936574"/>
                    </a:xfrm>
                    <a:prstGeom prst="rect">
                      <a:avLst/>
                    </a:prstGeom>
                    <a:noFill/>
                    <a:ln w="9525">
                      <a:noFill/>
                      <a:miter lim="800000"/>
                      <a:headEnd/>
                      <a:tailEnd/>
                    </a:ln>
                  </pic:spPr>
                </pic:pic>
              </a:graphicData>
            </a:graphic>
          </wp:inline>
        </w:drawing>
      </w:r>
    </w:p>
    <w:p w14:paraId="7247D4BB" w14:textId="77777777" w:rsidR="00E33427" w:rsidRDefault="00E33427" w:rsidP="0018704B">
      <w:pPr>
        <w:spacing w:after="120"/>
        <w:jc w:val="center"/>
        <w:rPr>
          <w:rFonts w:ascii="Century Gothic" w:hAnsi="Century Gothic" w:cs="Arial"/>
        </w:rPr>
      </w:pPr>
    </w:p>
    <w:p w14:paraId="48B8F9CD" w14:textId="77777777" w:rsidR="00035D58" w:rsidRPr="0041396D" w:rsidRDefault="00035D58" w:rsidP="00035D58">
      <w:pPr>
        <w:pStyle w:val="Texto1"/>
        <w:spacing w:after="200"/>
        <w:rPr>
          <w:rFonts w:ascii="Century Gothic" w:hAnsi="Century Gothic" w:cs="Arial"/>
          <w:b/>
        </w:rPr>
      </w:pPr>
      <w:bookmarkStart w:id="2861" w:name="_Toc107408524"/>
      <w:r w:rsidRPr="00446018">
        <w:rPr>
          <w:rFonts w:ascii="Century Gothic" w:hAnsi="Century Gothic" w:cs="Arial"/>
          <w:noProof/>
          <w:lang w:val="es-MX" w:eastAsia="es-MX"/>
        </w:rPr>
        <mc:AlternateContent>
          <mc:Choice Requires="wps">
            <w:drawing>
              <wp:inline distT="0" distB="0" distL="0" distR="0" wp14:anchorId="7503A35D" wp14:editId="279F2AF6">
                <wp:extent cx="5678303" cy="7528387"/>
                <wp:effectExtent l="38100" t="38100" r="36830" b="34925"/>
                <wp:docPr id="23"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14:paraId="2FF1ABDE" w14:textId="77777777" w:rsidR="00527FF8" w:rsidRDefault="00527FF8" w:rsidP="00035D5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E62B601" wp14:editId="0BED2300">
                                  <wp:extent cx="2552700" cy="1438275"/>
                                  <wp:effectExtent l="0" t="0" r="0" b="9525"/>
                                  <wp:docPr id="2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5B3458" w14:textId="77777777" w:rsidR="00527FF8" w:rsidRDefault="00527FF8" w:rsidP="00035D58">
                            <w:pPr>
                              <w:jc w:val="center"/>
                              <w:rPr>
                                <w:rFonts w:ascii="Century Gothic" w:hAnsi="Century Gothic" w:cs="Arial"/>
                                <w:b/>
                                <w:noProof/>
                                <w:color w:val="000000"/>
                                <w:sz w:val="26"/>
                                <w:szCs w:val="26"/>
                                <w:lang w:eastAsia="es-MX"/>
                              </w:rPr>
                            </w:pPr>
                          </w:p>
                          <w:p w14:paraId="76F405DB" w14:textId="77777777" w:rsidR="00527FF8" w:rsidRDefault="00527FF8" w:rsidP="00035D58">
                            <w:pPr>
                              <w:jc w:val="center"/>
                            </w:pPr>
                          </w:p>
                          <w:p w14:paraId="0A91A65C" w14:textId="77777777" w:rsidR="00527FF8" w:rsidRDefault="00527FF8" w:rsidP="00035D58">
                            <w:pPr>
                              <w:pStyle w:val="Ttulo1"/>
                              <w:jc w:val="center"/>
                              <w:rPr>
                                <w:rFonts w:ascii="Century Gothic" w:hAnsi="Century Gothic"/>
                                <w:sz w:val="24"/>
                                <w:szCs w:val="24"/>
                                <w:u w:val="single"/>
                              </w:rPr>
                            </w:pPr>
                            <w:bookmarkStart w:id="2862" w:name="_Toc107503230"/>
                            <w:r w:rsidRPr="006B0514">
                              <w:rPr>
                                <w:rFonts w:ascii="Century Gothic" w:hAnsi="Century Gothic"/>
                                <w:sz w:val="24"/>
                                <w:szCs w:val="24"/>
                                <w:u w:val="single"/>
                              </w:rPr>
                              <w:t xml:space="preserve">ANEXO </w:t>
                            </w:r>
                            <w:r>
                              <w:rPr>
                                <w:rFonts w:ascii="Century Gothic" w:hAnsi="Century Gothic"/>
                                <w:sz w:val="24"/>
                                <w:szCs w:val="24"/>
                                <w:u w:val="single"/>
                              </w:rPr>
                              <w:t>H</w:t>
                            </w:r>
                            <w:bookmarkEnd w:id="2862"/>
                          </w:p>
                          <w:p w14:paraId="10A7DE62" w14:textId="77777777" w:rsidR="00527FF8" w:rsidRDefault="00527FF8" w:rsidP="00035D58">
                            <w:pPr>
                              <w:rPr>
                                <w:lang w:val="es-ES" w:eastAsia="es-ES"/>
                              </w:rPr>
                            </w:pPr>
                          </w:p>
                          <w:p w14:paraId="130B099B" w14:textId="77777777" w:rsidR="00527FF8" w:rsidRDefault="00527FF8" w:rsidP="00035D58">
                            <w:pPr>
                              <w:rPr>
                                <w:lang w:val="es-ES" w:eastAsia="es-ES"/>
                              </w:rPr>
                            </w:pPr>
                          </w:p>
                          <w:p w14:paraId="297C3509" w14:textId="77777777" w:rsidR="00527FF8" w:rsidRPr="006B0514" w:rsidRDefault="00527FF8" w:rsidP="00AB57DD">
                            <w:pPr>
                              <w:jc w:val="center"/>
                              <w:rPr>
                                <w:lang w:val="es-ES" w:eastAsia="es-ES"/>
                              </w:rPr>
                            </w:pPr>
                            <w:r w:rsidRPr="00035D58">
                              <w:rPr>
                                <w:rFonts w:ascii="Century Gothic" w:eastAsia="Calibri" w:hAnsi="Century Gothic" w:cs="Arial"/>
                                <w:b/>
                                <w:sz w:val="26"/>
                                <w:szCs w:val="26"/>
                                <w:lang w:val="es-ES" w:eastAsia="es-ES"/>
                              </w:rPr>
                              <w:t>Políticas aplicables a la creación de nuevos perfiles SAIB</w:t>
                            </w:r>
                          </w:p>
                          <w:p w14:paraId="1D0B56D0" w14:textId="77777777" w:rsidR="00527FF8" w:rsidRDefault="00527FF8" w:rsidP="00035D58">
                            <w:pPr>
                              <w:rPr>
                                <w:lang w:val="es-ES" w:eastAsia="es-ES"/>
                              </w:rPr>
                            </w:pPr>
                          </w:p>
                          <w:p w14:paraId="570E3A69" w14:textId="77777777" w:rsidR="00527FF8" w:rsidRPr="006B0514" w:rsidRDefault="00527FF8" w:rsidP="00035D58">
                            <w:pPr>
                              <w:rPr>
                                <w:lang w:val="es-ES" w:eastAsia="es-ES"/>
                              </w:rPr>
                            </w:pPr>
                          </w:p>
                          <w:p w14:paraId="57E3A79C" w14:textId="77777777" w:rsidR="00527FF8" w:rsidRPr="008A6791" w:rsidRDefault="00527FF8" w:rsidP="00035D5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53A1E0DD" w14:textId="77777777" w:rsidR="00527FF8" w:rsidRPr="00414BEA" w:rsidRDefault="00527FF8" w:rsidP="00035D5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043C6C49" w14:textId="77777777" w:rsidR="00527FF8" w:rsidRPr="008A6791" w:rsidRDefault="00527FF8" w:rsidP="00035D58">
                            <w:pPr>
                              <w:jc w:val="center"/>
                              <w:rPr>
                                <w:rFonts w:ascii="Century Gothic" w:hAnsi="Century Gothic"/>
                                <w:b/>
                                <w:bCs/>
                                <w:sz w:val="24"/>
                                <w:szCs w:val="24"/>
                              </w:rPr>
                            </w:pPr>
                          </w:p>
                          <w:p w14:paraId="1D12D283" w14:textId="77777777" w:rsidR="00527FF8" w:rsidRPr="008A6791" w:rsidRDefault="00527FF8" w:rsidP="00035D5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7622A296" w14:textId="77777777" w:rsidR="00527FF8" w:rsidRDefault="00527FF8" w:rsidP="00035D58">
                            <w:pPr>
                              <w:spacing w:line="360" w:lineRule="auto"/>
                              <w:jc w:val="center"/>
                              <w:rPr>
                                <w:rFonts w:ascii="Century Gothic" w:hAnsi="Century Gothic" w:cs="Arial"/>
                                <w:b/>
                                <w:sz w:val="24"/>
                                <w:szCs w:val="24"/>
                                <w:lang w:val="es-ES"/>
                              </w:rPr>
                            </w:pPr>
                          </w:p>
                          <w:p w14:paraId="29C43AC5" w14:textId="77777777" w:rsidR="00527FF8" w:rsidRDefault="00527FF8" w:rsidP="00035D58">
                            <w:pPr>
                              <w:spacing w:line="360" w:lineRule="auto"/>
                              <w:jc w:val="center"/>
                              <w:rPr>
                                <w:rFonts w:ascii="Century Gothic" w:hAnsi="Century Gothic" w:cs="Arial"/>
                                <w:b/>
                                <w:sz w:val="24"/>
                                <w:szCs w:val="24"/>
                                <w:lang w:val="es-ES"/>
                              </w:rPr>
                            </w:pPr>
                          </w:p>
                          <w:p w14:paraId="680F6F28" w14:textId="77777777" w:rsidR="00527FF8" w:rsidRDefault="00527FF8" w:rsidP="00035D58">
                            <w:pPr>
                              <w:spacing w:line="360" w:lineRule="auto"/>
                              <w:jc w:val="center"/>
                              <w:rPr>
                                <w:rFonts w:ascii="Century Gothic" w:hAnsi="Century Gothic" w:cs="Arial"/>
                                <w:b/>
                                <w:sz w:val="24"/>
                                <w:szCs w:val="24"/>
                                <w:lang w:val="es-ES"/>
                              </w:rPr>
                            </w:pPr>
                          </w:p>
                          <w:p w14:paraId="33283855" w14:textId="77777777" w:rsidR="00527FF8" w:rsidRDefault="00527FF8" w:rsidP="00035D58">
                            <w:pPr>
                              <w:spacing w:line="360" w:lineRule="auto"/>
                              <w:jc w:val="center"/>
                              <w:rPr>
                                <w:rFonts w:ascii="Century Gothic" w:hAnsi="Century Gothic" w:cs="Arial"/>
                                <w:b/>
                                <w:sz w:val="24"/>
                                <w:szCs w:val="24"/>
                                <w:lang w:val="es-ES"/>
                              </w:rPr>
                            </w:pPr>
                          </w:p>
                          <w:p w14:paraId="2905F6D0" w14:textId="77777777" w:rsidR="00527FF8" w:rsidRDefault="00527FF8" w:rsidP="00035D58">
                            <w:pPr>
                              <w:spacing w:line="360" w:lineRule="auto"/>
                              <w:jc w:val="center"/>
                              <w:rPr>
                                <w:rFonts w:ascii="Century Gothic" w:hAnsi="Century Gothic" w:cs="Arial"/>
                                <w:b/>
                                <w:sz w:val="24"/>
                                <w:szCs w:val="24"/>
                                <w:lang w:val="es-ES"/>
                              </w:rPr>
                            </w:pPr>
                          </w:p>
                          <w:p w14:paraId="64DA4C8C" w14:textId="77777777" w:rsidR="00527FF8" w:rsidRDefault="00527FF8" w:rsidP="00035D58">
                            <w:pPr>
                              <w:spacing w:line="360" w:lineRule="auto"/>
                              <w:jc w:val="center"/>
                              <w:rPr>
                                <w:rFonts w:ascii="Century Gothic" w:hAnsi="Century Gothic" w:cs="Arial"/>
                                <w:b/>
                                <w:sz w:val="24"/>
                                <w:szCs w:val="24"/>
                                <w:lang w:val="es-ES"/>
                              </w:rPr>
                            </w:pPr>
                          </w:p>
                          <w:p w14:paraId="25B77F89" w14:textId="77777777" w:rsidR="00527FF8" w:rsidRDefault="00527FF8" w:rsidP="00035D58">
                            <w:pPr>
                              <w:spacing w:line="360" w:lineRule="auto"/>
                              <w:jc w:val="center"/>
                              <w:rPr>
                                <w:rFonts w:ascii="Century Gothic" w:hAnsi="Century Gothic" w:cs="Arial"/>
                                <w:b/>
                                <w:sz w:val="24"/>
                                <w:szCs w:val="24"/>
                                <w:lang w:val="es-ES"/>
                              </w:rPr>
                            </w:pPr>
                          </w:p>
                          <w:p w14:paraId="0BA47B19" w14:textId="77777777" w:rsidR="00527FF8" w:rsidRDefault="00527FF8" w:rsidP="00035D58">
                            <w:pPr>
                              <w:spacing w:line="360" w:lineRule="auto"/>
                              <w:jc w:val="center"/>
                              <w:rPr>
                                <w:rFonts w:ascii="Century Gothic" w:hAnsi="Century Gothic" w:cs="Arial"/>
                                <w:b/>
                                <w:sz w:val="24"/>
                                <w:szCs w:val="24"/>
                                <w:lang w:val="es-ES"/>
                              </w:rPr>
                            </w:pPr>
                          </w:p>
                          <w:p w14:paraId="401316C5" w14:textId="77777777" w:rsidR="00527FF8" w:rsidRDefault="00527FF8" w:rsidP="00035D58">
                            <w:pPr>
                              <w:spacing w:line="360" w:lineRule="auto"/>
                              <w:jc w:val="center"/>
                              <w:rPr>
                                <w:rFonts w:ascii="Century Gothic" w:hAnsi="Century Gothic" w:cs="Arial"/>
                                <w:b/>
                                <w:sz w:val="24"/>
                                <w:szCs w:val="24"/>
                                <w:lang w:val="es-ES"/>
                              </w:rPr>
                            </w:pPr>
                          </w:p>
                          <w:p w14:paraId="375D4F3F" w14:textId="77777777" w:rsidR="00527FF8" w:rsidRPr="002258A2" w:rsidRDefault="00527FF8" w:rsidP="00035D58">
                            <w:pPr>
                              <w:spacing w:line="360" w:lineRule="auto"/>
                              <w:jc w:val="center"/>
                              <w:rPr>
                                <w:rFonts w:ascii="Century Gothic" w:hAnsi="Century Gothic" w:cs="Arial"/>
                                <w:b/>
                                <w:sz w:val="24"/>
                                <w:szCs w:val="24"/>
                                <w:lang w:val="es-ES"/>
                              </w:rPr>
                            </w:pPr>
                          </w:p>
                          <w:p w14:paraId="11B5E8E6" w14:textId="77777777" w:rsidR="00527FF8" w:rsidRPr="002258A2" w:rsidRDefault="00527FF8" w:rsidP="00035D58">
                            <w:pPr>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503A35D" id="_x0000_s1039"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" filled="f" strokecolor="#009ad9" strokeweight="6pt">
                <v:stroke joinstyle="miter"/>
                <v:path arrowok="t"/>
                <v:textbox>
                  <w:txbxContent>
                    <w:p w14:paraId="2FF1ABDE" w14:textId="77777777" w:rsidR="00527FF8" w:rsidRDefault="00527FF8" w:rsidP="00035D5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E62B601" wp14:editId="0BED2300">
                            <wp:extent cx="2552700" cy="1438275"/>
                            <wp:effectExtent l="0" t="0" r="0" b="9525"/>
                            <wp:docPr id="2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5B3458" w14:textId="77777777" w:rsidR="00527FF8" w:rsidRDefault="00527FF8" w:rsidP="00035D58">
                      <w:pPr>
                        <w:jc w:val="center"/>
                        <w:rPr>
                          <w:rFonts w:ascii="Century Gothic" w:hAnsi="Century Gothic" w:cs="Arial"/>
                          <w:b/>
                          <w:noProof/>
                          <w:color w:val="000000"/>
                          <w:sz w:val="26"/>
                          <w:szCs w:val="26"/>
                          <w:lang w:eastAsia="es-MX"/>
                        </w:rPr>
                      </w:pPr>
                    </w:p>
                    <w:p w14:paraId="76F405DB" w14:textId="77777777" w:rsidR="00527FF8" w:rsidRDefault="00527FF8" w:rsidP="00035D58">
                      <w:pPr>
                        <w:jc w:val="center"/>
                      </w:pPr>
                    </w:p>
                    <w:p w14:paraId="0A91A65C" w14:textId="77777777" w:rsidR="00527FF8" w:rsidRDefault="00527FF8" w:rsidP="00035D58">
                      <w:pPr>
                        <w:pStyle w:val="Ttulo1"/>
                        <w:jc w:val="center"/>
                        <w:rPr>
                          <w:rFonts w:ascii="Century Gothic" w:hAnsi="Century Gothic"/>
                          <w:sz w:val="24"/>
                          <w:szCs w:val="24"/>
                          <w:u w:val="single"/>
                        </w:rPr>
                      </w:pPr>
                      <w:bookmarkStart w:id="2863" w:name="_Toc107503230"/>
                      <w:r w:rsidRPr="006B0514">
                        <w:rPr>
                          <w:rFonts w:ascii="Century Gothic" w:hAnsi="Century Gothic"/>
                          <w:sz w:val="24"/>
                          <w:szCs w:val="24"/>
                          <w:u w:val="single"/>
                        </w:rPr>
                        <w:t xml:space="preserve">ANEXO </w:t>
                      </w:r>
                      <w:r>
                        <w:rPr>
                          <w:rFonts w:ascii="Century Gothic" w:hAnsi="Century Gothic"/>
                          <w:sz w:val="24"/>
                          <w:szCs w:val="24"/>
                          <w:u w:val="single"/>
                        </w:rPr>
                        <w:t>H</w:t>
                      </w:r>
                      <w:bookmarkEnd w:id="2863"/>
                    </w:p>
                    <w:p w14:paraId="10A7DE62" w14:textId="77777777" w:rsidR="00527FF8" w:rsidRDefault="00527FF8" w:rsidP="00035D58">
                      <w:pPr>
                        <w:rPr>
                          <w:lang w:val="es-ES" w:eastAsia="es-ES"/>
                        </w:rPr>
                      </w:pPr>
                    </w:p>
                    <w:p w14:paraId="130B099B" w14:textId="77777777" w:rsidR="00527FF8" w:rsidRDefault="00527FF8" w:rsidP="00035D58">
                      <w:pPr>
                        <w:rPr>
                          <w:lang w:val="es-ES" w:eastAsia="es-ES"/>
                        </w:rPr>
                      </w:pPr>
                    </w:p>
                    <w:p w14:paraId="297C3509" w14:textId="77777777" w:rsidR="00527FF8" w:rsidRPr="006B0514" w:rsidRDefault="00527FF8" w:rsidP="00AB57DD">
                      <w:pPr>
                        <w:jc w:val="center"/>
                        <w:rPr>
                          <w:lang w:val="es-ES" w:eastAsia="es-ES"/>
                        </w:rPr>
                      </w:pPr>
                      <w:r w:rsidRPr="00035D58">
                        <w:rPr>
                          <w:rFonts w:ascii="Century Gothic" w:eastAsia="Calibri" w:hAnsi="Century Gothic" w:cs="Arial"/>
                          <w:b/>
                          <w:sz w:val="26"/>
                          <w:szCs w:val="26"/>
                          <w:lang w:val="es-ES" w:eastAsia="es-ES"/>
                        </w:rPr>
                        <w:t>Políticas aplicables a la creación de nuevos perfiles SAIB</w:t>
                      </w:r>
                    </w:p>
                    <w:p w14:paraId="1D0B56D0" w14:textId="77777777" w:rsidR="00527FF8" w:rsidRDefault="00527FF8" w:rsidP="00035D58">
                      <w:pPr>
                        <w:rPr>
                          <w:lang w:val="es-ES" w:eastAsia="es-ES"/>
                        </w:rPr>
                      </w:pPr>
                    </w:p>
                    <w:p w14:paraId="570E3A69" w14:textId="77777777" w:rsidR="00527FF8" w:rsidRPr="006B0514" w:rsidRDefault="00527FF8" w:rsidP="00035D58">
                      <w:pPr>
                        <w:rPr>
                          <w:lang w:val="es-ES" w:eastAsia="es-ES"/>
                        </w:rPr>
                      </w:pPr>
                    </w:p>
                    <w:p w14:paraId="57E3A79C" w14:textId="77777777" w:rsidR="00527FF8" w:rsidRPr="008A6791" w:rsidRDefault="00527FF8" w:rsidP="00035D5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14:paraId="53A1E0DD" w14:textId="77777777" w:rsidR="00527FF8" w:rsidRPr="00414BEA" w:rsidRDefault="00527FF8" w:rsidP="00035D5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14:paraId="043C6C49" w14:textId="77777777" w:rsidR="00527FF8" w:rsidRPr="008A6791" w:rsidRDefault="00527FF8" w:rsidP="00035D58">
                      <w:pPr>
                        <w:jc w:val="center"/>
                        <w:rPr>
                          <w:rFonts w:ascii="Century Gothic" w:hAnsi="Century Gothic"/>
                          <w:b/>
                          <w:bCs/>
                          <w:sz w:val="24"/>
                          <w:szCs w:val="24"/>
                        </w:rPr>
                      </w:pPr>
                    </w:p>
                    <w:p w14:paraId="1D12D283" w14:textId="77777777" w:rsidR="00527FF8" w:rsidRPr="008A6791" w:rsidRDefault="00527FF8" w:rsidP="00035D5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3</w:t>
                      </w:r>
                    </w:p>
                    <w:p w14:paraId="7622A296" w14:textId="77777777" w:rsidR="00527FF8" w:rsidRDefault="00527FF8" w:rsidP="00035D58">
                      <w:pPr>
                        <w:spacing w:line="360" w:lineRule="auto"/>
                        <w:jc w:val="center"/>
                        <w:rPr>
                          <w:rFonts w:ascii="Century Gothic" w:hAnsi="Century Gothic" w:cs="Arial"/>
                          <w:b/>
                          <w:sz w:val="24"/>
                          <w:szCs w:val="24"/>
                          <w:lang w:val="es-ES"/>
                        </w:rPr>
                      </w:pPr>
                    </w:p>
                    <w:p w14:paraId="29C43AC5" w14:textId="77777777" w:rsidR="00527FF8" w:rsidRDefault="00527FF8" w:rsidP="00035D58">
                      <w:pPr>
                        <w:spacing w:line="360" w:lineRule="auto"/>
                        <w:jc w:val="center"/>
                        <w:rPr>
                          <w:rFonts w:ascii="Century Gothic" w:hAnsi="Century Gothic" w:cs="Arial"/>
                          <w:b/>
                          <w:sz w:val="24"/>
                          <w:szCs w:val="24"/>
                          <w:lang w:val="es-ES"/>
                        </w:rPr>
                      </w:pPr>
                    </w:p>
                    <w:p w14:paraId="680F6F28" w14:textId="77777777" w:rsidR="00527FF8" w:rsidRDefault="00527FF8" w:rsidP="00035D58">
                      <w:pPr>
                        <w:spacing w:line="360" w:lineRule="auto"/>
                        <w:jc w:val="center"/>
                        <w:rPr>
                          <w:rFonts w:ascii="Century Gothic" w:hAnsi="Century Gothic" w:cs="Arial"/>
                          <w:b/>
                          <w:sz w:val="24"/>
                          <w:szCs w:val="24"/>
                          <w:lang w:val="es-ES"/>
                        </w:rPr>
                      </w:pPr>
                    </w:p>
                    <w:p w14:paraId="33283855" w14:textId="77777777" w:rsidR="00527FF8" w:rsidRDefault="00527FF8" w:rsidP="00035D58">
                      <w:pPr>
                        <w:spacing w:line="360" w:lineRule="auto"/>
                        <w:jc w:val="center"/>
                        <w:rPr>
                          <w:rFonts w:ascii="Century Gothic" w:hAnsi="Century Gothic" w:cs="Arial"/>
                          <w:b/>
                          <w:sz w:val="24"/>
                          <w:szCs w:val="24"/>
                          <w:lang w:val="es-ES"/>
                        </w:rPr>
                      </w:pPr>
                    </w:p>
                    <w:p w14:paraId="2905F6D0" w14:textId="77777777" w:rsidR="00527FF8" w:rsidRDefault="00527FF8" w:rsidP="00035D58">
                      <w:pPr>
                        <w:spacing w:line="360" w:lineRule="auto"/>
                        <w:jc w:val="center"/>
                        <w:rPr>
                          <w:rFonts w:ascii="Century Gothic" w:hAnsi="Century Gothic" w:cs="Arial"/>
                          <w:b/>
                          <w:sz w:val="24"/>
                          <w:szCs w:val="24"/>
                          <w:lang w:val="es-ES"/>
                        </w:rPr>
                      </w:pPr>
                    </w:p>
                    <w:p w14:paraId="64DA4C8C" w14:textId="77777777" w:rsidR="00527FF8" w:rsidRDefault="00527FF8" w:rsidP="00035D58">
                      <w:pPr>
                        <w:spacing w:line="360" w:lineRule="auto"/>
                        <w:jc w:val="center"/>
                        <w:rPr>
                          <w:rFonts w:ascii="Century Gothic" w:hAnsi="Century Gothic" w:cs="Arial"/>
                          <w:b/>
                          <w:sz w:val="24"/>
                          <w:szCs w:val="24"/>
                          <w:lang w:val="es-ES"/>
                        </w:rPr>
                      </w:pPr>
                    </w:p>
                    <w:p w14:paraId="25B77F89" w14:textId="77777777" w:rsidR="00527FF8" w:rsidRDefault="00527FF8" w:rsidP="00035D58">
                      <w:pPr>
                        <w:spacing w:line="360" w:lineRule="auto"/>
                        <w:jc w:val="center"/>
                        <w:rPr>
                          <w:rFonts w:ascii="Century Gothic" w:hAnsi="Century Gothic" w:cs="Arial"/>
                          <w:b/>
                          <w:sz w:val="24"/>
                          <w:szCs w:val="24"/>
                          <w:lang w:val="es-ES"/>
                        </w:rPr>
                      </w:pPr>
                    </w:p>
                    <w:p w14:paraId="0BA47B19" w14:textId="77777777" w:rsidR="00527FF8" w:rsidRDefault="00527FF8" w:rsidP="00035D58">
                      <w:pPr>
                        <w:spacing w:line="360" w:lineRule="auto"/>
                        <w:jc w:val="center"/>
                        <w:rPr>
                          <w:rFonts w:ascii="Century Gothic" w:hAnsi="Century Gothic" w:cs="Arial"/>
                          <w:b/>
                          <w:sz w:val="24"/>
                          <w:szCs w:val="24"/>
                          <w:lang w:val="es-ES"/>
                        </w:rPr>
                      </w:pPr>
                    </w:p>
                    <w:p w14:paraId="401316C5" w14:textId="77777777" w:rsidR="00527FF8" w:rsidRDefault="00527FF8" w:rsidP="00035D58">
                      <w:pPr>
                        <w:spacing w:line="360" w:lineRule="auto"/>
                        <w:jc w:val="center"/>
                        <w:rPr>
                          <w:rFonts w:ascii="Century Gothic" w:hAnsi="Century Gothic" w:cs="Arial"/>
                          <w:b/>
                          <w:sz w:val="24"/>
                          <w:szCs w:val="24"/>
                          <w:lang w:val="es-ES"/>
                        </w:rPr>
                      </w:pPr>
                    </w:p>
                    <w:p w14:paraId="375D4F3F" w14:textId="77777777" w:rsidR="00527FF8" w:rsidRPr="002258A2" w:rsidRDefault="00527FF8" w:rsidP="00035D58">
                      <w:pPr>
                        <w:spacing w:line="360" w:lineRule="auto"/>
                        <w:jc w:val="center"/>
                        <w:rPr>
                          <w:rFonts w:ascii="Century Gothic" w:hAnsi="Century Gothic" w:cs="Arial"/>
                          <w:b/>
                          <w:sz w:val="24"/>
                          <w:szCs w:val="24"/>
                          <w:lang w:val="es-ES"/>
                        </w:rPr>
                      </w:pPr>
                    </w:p>
                    <w:p w14:paraId="11B5E8E6" w14:textId="77777777" w:rsidR="00527FF8" w:rsidRPr="002258A2" w:rsidRDefault="00527FF8" w:rsidP="00035D58">
                      <w:pPr>
                        <w:jc w:val="center"/>
                        <w:rPr>
                          <w:rFonts w:ascii="Century Gothic" w:hAnsi="Century Gothic" w:cs="Arial"/>
                          <w:b/>
                          <w:sz w:val="24"/>
                          <w:szCs w:val="24"/>
                          <w:lang w:val="es-ES"/>
                        </w:rPr>
                      </w:pPr>
                    </w:p>
                  </w:txbxContent>
                </v:textbox>
                <w10:anchorlock/>
              </v:roundrect>
            </w:pict>
          </mc:Fallback>
        </mc:AlternateContent>
      </w:r>
    </w:p>
    <w:p w14:paraId="7B540EA7" w14:textId="77777777" w:rsidR="00035D58" w:rsidRPr="00B234C5" w:rsidRDefault="00035D58" w:rsidP="00AB57DD"/>
    <w:p w14:paraId="62C30D0F" w14:textId="77777777" w:rsidR="00135E94" w:rsidRPr="00AE298E" w:rsidRDefault="00135E94" w:rsidP="00AB57DD">
      <w:pPr>
        <w:pStyle w:val="Ttulo1"/>
        <w:spacing w:line="240" w:lineRule="auto"/>
        <w:jc w:val="center"/>
        <w:rPr>
          <w:rFonts w:ascii="Century Gothic" w:hAnsi="Century Gothic"/>
          <w:bCs/>
          <w:sz w:val="28"/>
          <w:szCs w:val="28"/>
        </w:rPr>
      </w:pPr>
      <w:bookmarkStart w:id="2864" w:name="_Toc107502410"/>
      <w:bookmarkStart w:id="2865" w:name="_Toc107503231"/>
      <w:r w:rsidRPr="00AB57DD">
        <w:rPr>
          <w:rFonts w:ascii="Century Gothic" w:hAnsi="Century Gothic"/>
          <w:color w:val="auto"/>
          <w:sz w:val="26"/>
          <w:szCs w:val="26"/>
        </w:rPr>
        <w:t xml:space="preserve">ANEXO </w:t>
      </w:r>
      <w:r>
        <w:rPr>
          <w:rFonts w:ascii="Century Gothic" w:hAnsi="Century Gothic"/>
          <w:color w:val="auto"/>
          <w:sz w:val="26"/>
          <w:szCs w:val="26"/>
        </w:rPr>
        <w:t>H</w:t>
      </w:r>
      <w:bookmarkEnd w:id="2861"/>
      <w:bookmarkEnd w:id="2864"/>
      <w:bookmarkEnd w:id="2865"/>
    </w:p>
    <w:p w14:paraId="6FD8E3F8" w14:textId="77777777" w:rsidR="00135E94" w:rsidRPr="00AB57DD" w:rsidRDefault="00EA368E" w:rsidP="00AB57DD">
      <w:pPr>
        <w:pStyle w:val="Ttulo1"/>
        <w:jc w:val="center"/>
        <w:rPr>
          <w:rFonts w:ascii="Century Gothic" w:hAnsi="Century Gothic"/>
          <w:b w:val="0"/>
        </w:rPr>
      </w:pPr>
      <w:bookmarkStart w:id="2866" w:name="_Toc107408525"/>
      <w:bookmarkStart w:id="2867" w:name="_Toc107503232"/>
      <w:r w:rsidRPr="00976292">
        <w:rPr>
          <w:rFonts w:ascii="Century Gothic" w:hAnsi="Century Gothic"/>
        </w:rPr>
        <w:t xml:space="preserve">POLÍTICAS </w:t>
      </w:r>
      <w:r w:rsidR="00853009" w:rsidRPr="00976292">
        <w:rPr>
          <w:rFonts w:ascii="Century Gothic" w:hAnsi="Century Gothic"/>
        </w:rPr>
        <w:t xml:space="preserve">APLICABLES A LA CREACIÓN DE NUEVOS PERFILES </w:t>
      </w:r>
      <w:r w:rsidR="00135E94" w:rsidRPr="00AB57DD">
        <w:rPr>
          <w:rFonts w:ascii="Century Gothic" w:hAnsi="Century Gothic"/>
        </w:rPr>
        <w:t>SAIB</w:t>
      </w:r>
      <w:bookmarkEnd w:id="2866"/>
      <w:bookmarkEnd w:id="2867"/>
      <w:r w:rsidR="00135E94" w:rsidRPr="00AB57DD">
        <w:rPr>
          <w:rFonts w:ascii="Century Gothic" w:hAnsi="Century Gothic"/>
        </w:rPr>
        <w:t xml:space="preserve"> </w:t>
      </w:r>
    </w:p>
    <w:p w14:paraId="6EAE9408" w14:textId="77777777" w:rsidR="00135E94" w:rsidRDefault="00135E94" w:rsidP="00135E94">
      <w:pPr>
        <w:tabs>
          <w:tab w:val="left" w:pos="8364"/>
          <w:tab w:val="left" w:pos="8598"/>
        </w:tabs>
        <w:ind w:right="474"/>
        <w:jc w:val="both"/>
        <w:rPr>
          <w:rFonts w:ascii="Century Gothic" w:hAnsi="Century Gothic" w:cs="Arial"/>
          <w:bCs/>
          <w:sz w:val="20"/>
          <w:szCs w:val="20"/>
        </w:rPr>
      </w:pPr>
    </w:p>
    <w:p w14:paraId="3A71E953" w14:textId="77777777" w:rsidR="00135E94" w:rsidRPr="00AE298E" w:rsidRDefault="00135E94" w:rsidP="00135E94">
      <w:pPr>
        <w:tabs>
          <w:tab w:val="left" w:pos="8364"/>
          <w:tab w:val="left" w:pos="8598"/>
        </w:tabs>
        <w:ind w:right="474"/>
        <w:jc w:val="both"/>
        <w:rPr>
          <w:rFonts w:ascii="Century Gothic" w:hAnsi="Century Gothic" w:cs="Arial"/>
          <w:bCs/>
          <w:sz w:val="20"/>
          <w:szCs w:val="20"/>
        </w:rPr>
      </w:pPr>
      <w:r w:rsidRPr="00AE298E">
        <w:rPr>
          <w:rFonts w:ascii="Century Gothic" w:hAnsi="Century Gothic" w:cs="Arial"/>
          <w:bCs/>
          <w:sz w:val="20"/>
          <w:szCs w:val="20"/>
        </w:rPr>
        <w:t xml:space="preserve">Los Concesionarios Solicitantes (CS) con Convenio de Desagregación podrán solicitar a </w:t>
      </w:r>
      <w:r w:rsidR="00E33427">
        <w:rPr>
          <w:rFonts w:ascii="Century Gothic" w:hAnsi="Century Gothic" w:cs="Arial"/>
          <w:bCs/>
          <w:sz w:val="20"/>
          <w:szCs w:val="20"/>
        </w:rPr>
        <w:t xml:space="preserve">RED NACIONAL </w:t>
      </w:r>
      <w:r w:rsidRPr="00AE298E">
        <w:rPr>
          <w:rFonts w:ascii="Century Gothic" w:hAnsi="Century Gothic" w:cs="Arial"/>
          <w:bCs/>
          <w:sz w:val="20"/>
          <w:szCs w:val="20"/>
        </w:rPr>
        <w:t xml:space="preserve">la </w:t>
      </w:r>
      <w:r>
        <w:rPr>
          <w:rFonts w:ascii="Century Gothic" w:hAnsi="Century Gothic" w:cs="Arial"/>
          <w:bCs/>
          <w:sz w:val="20"/>
          <w:szCs w:val="20"/>
        </w:rPr>
        <w:t>creación</w:t>
      </w:r>
      <w:r w:rsidRPr="00AE298E">
        <w:rPr>
          <w:rFonts w:ascii="Century Gothic" w:hAnsi="Century Gothic" w:cs="Arial"/>
          <w:bCs/>
          <w:sz w:val="20"/>
          <w:szCs w:val="20"/>
        </w:rPr>
        <w:t xml:space="preserve"> de</w:t>
      </w:r>
      <w:r>
        <w:rPr>
          <w:rFonts w:ascii="Century Gothic" w:hAnsi="Century Gothic" w:cs="Arial"/>
          <w:bCs/>
          <w:sz w:val="20"/>
          <w:szCs w:val="20"/>
        </w:rPr>
        <w:t xml:space="preserve"> nuevos </w:t>
      </w:r>
      <w:r w:rsidRPr="00AE298E">
        <w:rPr>
          <w:rFonts w:ascii="Century Gothic" w:hAnsi="Century Gothic" w:cs="Arial"/>
          <w:bCs/>
          <w:sz w:val="20"/>
          <w:szCs w:val="20"/>
        </w:rPr>
        <w:t>perfiles de SAIB con velocidades y características diferentes</w:t>
      </w:r>
      <w:r>
        <w:rPr>
          <w:rFonts w:ascii="Century Gothic" w:hAnsi="Century Gothic" w:cs="Arial"/>
          <w:bCs/>
          <w:sz w:val="20"/>
          <w:szCs w:val="20"/>
        </w:rPr>
        <w:t xml:space="preserve"> </w:t>
      </w:r>
      <w:r w:rsidRPr="00AE298E">
        <w:rPr>
          <w:rFonts w:ascii="Century Gothic" w:hAnsi="Century Gothic" w:cs="Arial"/>
          <w:bCs/>
          <w:sz w:val="20"/>
          <w:szCs w:val="20"/>
        </w:rPr>
        <w:t xml:space="preserve">a las señaladas en el Anexo A ¨Tarifas¨ de la OREDA Vigente, las </w:t>
      </w:r>
      <w:r>
        <w:rPr>
          <w:rFonts w:ascii="Century Gothic" w:hAnsi="Century Gothic" w:cs="Arial"/>
          <w:bCs/>
          <w:sz w:val="20"/>
          <w:szCs w:val="20"/>
        </w:rPr>
        <w:t xml:space="preserve">adicionales que hubiese hecho </w:t>
      </w:r>
      <w:r w:rsidRPr="00AE298E">
        <w:rPr>
          <w:rFonts w:ascii="Century Gothic" w:hAnsi="Century Gothic" w:cs="Arial"/>
          <w:bCs/>
          <w:sz w:val="20"/>
          <w:szCs w:val="20"/>
        </w:rPr>
        <w:t>disponibles a través del SEG/SIPO, y la de</w:t>
      </w:r>
      <w:r>
        <w:rPr>
          <w:rFonts w:ascii="Century Gothic" w:hAnsi="Century Gothic" w:cs="Arial"/>
          <w:bCs/>
          <w:sz w:val="20"/>
          <w:szCs w:val="20"/>
        </w:rPr>
        <w:t xml:space="preserve">scripción y características del servicio contenidas </w:t>
      </w:r>
      <w:r w:rsidRPr="00AE298E">
        <w:rPr>
          <w:rFonts w:ascii="Century Gothic" w:hAnsi="Century Gothic" w:cs="Arial"/>
          <w:bCs/>
          <w:sz w:val="20"/>
          <w:szCs w:val="20"/>
        </w:rPr>
        <w:t xml:space="preserve">en la OREDA de acuerdo con los términos establecidos en este documento. </w:t>
      </w:r>
    </w:p>
    <w:p w14:paraId="3F10D6B7" w14:textId="77777777" w:rsidR="00135E94" w:rsidRPr="00AE298E" w:rsidRDefault="00135E94" w:rsidP="00135E94">
      <w:pPr>
        <w:ind w:right="425"/>
        <w:jc w:val="both"/>
        <w:rPr>
          <w:rFonts w:ascii="Century Gothic" w:hAnsi="Century Gothic" w:cs="Arial"/>
          <w:bCs/>
          <w:sz w:val="20"/>
          <w:szCs w:val="20"/>
        </w:rPr>
      </w:pPr>
    </w:p>
    <w:p w14:paraId="040A01DA" w14:textId="77777777" w:rsidR="00135E94" w:rsidRPr="00AE298E" w:rsidRDefault="00135E94" w:rsidP="00135E94">
      <w:pPr>
        <w:ind w:right="425"/>
        <w:jc w:val="both"/>
        <w:rPr>
          <w:rFonts w:ascii="Century Gothic" w:hAnsi="Century Gothic" w:cs="Arial"/>
          <w:b/>
          <w:bCs/>
          <w:sz w:val="20"/>
          <w:szCs w:val="20"/>
        </w:rPr>
      </w:pPr>
      <w:r w:rsidRPr="00AE298E">
        <w:rPr>
          <w:rFonts w:ascii="Century Gothic" w:hAnsi="Century Gothic" w:cs="Arial"/>
          <w:b/>
          <w:bCs/>
          <w:sz w:val="20"/>
          <w:szCs w:val="20"/>
        </w:rPr>
        <w:t>Definiciones.</w:t>
      </w:r>
    </w:p>
    <w:p w14:paraId="0EF5B3BB" w14:textId="77777777" w:rsidR="00135E94" w:rsidRPr="00AE298E" w:rsidRDefault="00135E94" w:rsidP="00135E94">
      <w:pPr>
        <w:ind w:right="425"/>
        <w:jc w:val="both"/>
        <w:rPr>
          <w:rFonts w:ascii="Century Gothic" w:hAnsi="Century Gothic" w:cs="Arial"/>
          <w:b/>
          <w:bCs/>
          <w:sz w:val="20"/>
          <w:szCs w:val="20"/>
        </w:rPr>
      </w:pPr>
    </w:p>
    <w:p w14:paraId="02FCD4DE" w14:textId="77777777" w:rsidR="00135E94" w:rsidRPr="00AE298E" w:rsidRDefault="00135E94" w:rsidP="00135E94">
      <w:pPr>
        <w:tabs>
          <w:tab w:val="left" w:pos="8505"/>
        </w:tabs>
        <w:ind w:right="425"/>
        <w:jc w:val="both"/>
        <w:rPr>
          <w:rFonts w:ascii="Century Gothic" w:hAnsi="Century Gothic" w:cs="Arial"/>
          <w:bCs/>
          <w:sz w:val="20"/>
          <w:szCs w:val="20"/>
        </w:rPr>
      </w:pPr>
      <w:r w:rsidRPr="00AE298E">
        <w:rPr>
          <w:rFonts w:ascii="Century Gothic" w:hAnsi="Century Gothic" w:cs="Arial"/>
          <w:bCs/>
          <w:sz w:val="20"/>
          <w:szCs w:val="20"/>
        </w:rPr>
        <w:t>Salvo los términos  que  se  definen a  continuación,  los  empleados  con inicial mayúscula o</w:t>
      </w:r>
      <w:r>
        <w:rPr>
          <w:rFonts w:ascii="Century Gothic" w:hAnsi="Century Gothic" w:cs="Arial"/>
          <w:bCs/>
          <w:sz w:val="20"/>
          <w:szCs w:val="20"/>
        </w:rPr>
        <w:t xml:space="preserve"> mayúsculas tendrán el significado que  se </w:t>
      </w:r>
      <w:r w:rsidRPr="00AE298E">
        <w:rPr>
          <w:rFonts w:ascii="Century Gothic" w:hAnsi="Century Gothic" w:cs="Arial"/>
          <w:bCs/>
          <w:sz w:val="20"/>
          <w:szCs w:val="20"/>
        </w:rPr>
        <w:t xml:space="preserve">le  </w:t>
      </w:r>
      <w:r>
        <w:rPr>
          <w:rFonts w:ascii="Century Gothic" w:hAnsi="Century Gothic" w:cs="Arial"/>
          <w:bCs/>
          <w:sz w:val="20"/>
          <w:szCs w:val="20"/>
        </w:rPr>
        <w:t xml:space="preserve">atribuye en las secciones ¨Definiciones¨ </w:t>
      </w:r>
      <w:r w:rsidRPr="00AE298E">
        <w:rPr>
          <w:rFonts w:ascii="Century Gothic" w:hAnsi="Century Gothic" w:cs="Arial"/>
          <w:bCs/>
          <w:sz w:val="20"/>
          <w:szCs w:val="20"/>
        </w:rPr>
        <w:t xml:space="preserve">y ¨Acrónimos¨ </w:t>
      </w:r>
      <w:r>
        <w:rPr>
          <w:rFonts w:ascii="Century Gothic" w:hAnsi="Century Gothic" w:cs="Arial"/>
          <w:bCs/>
          <w:sz w:val="20"/>
          <w:szCs w:val="20"/>
        </w:rPr>
        <w:t>de la OREDA.</w:t>
      </w:r>
    </w:p>
    <w:p w14:paraId="387F0A83" w14:textId="77777777" w:rsidR="00135E94" w:rsidRPr="00AE298E" w:rsidRDefault="00135E94" w:rsidP="00135E94">
      <w:pPr>
        <w:tabs>
          <w:tab w:val="left" w:pos="8505"/>
        </w:tabs>
        <w:ind w:right="425"/>
        <w:jc w:val="both"/>
        <w:rPr>
          <w:rFonts w:ascii="Century Gothic" w:hAnsi="Century Gothic" w:cs="Arial"/>
          <w:bCs/>
          <w:sz w:val="20"/>
          <w:szCs w:val="20"/>
        </w:rPr>
      </w:pPr>
    </w:p>
    <w:p w14:paraId="7CC31077" w14:textId="77777777" w:rsidR="00135E94" w:rsidRPr="008B45AC" w:rsidRDefault="00135E94" w:rsidP="00135E94">
      <w:pPr>
        <w:tabs>
          <w:tab w:val="left" w:pos="8505"/>
        </w:tabs>
        <w:ind w:right="425"/>
        <w:jc w:val="both"/>
        <w:rPr>
          <w:rFonts w:ascii="Century Gothic" w:hAnsi="Century Gothic" w:cs="Arial"/>
          <w:bCs/>
          <w:sz w:val="20"/>
          <w:szCs w:val="20"/>
        </w:rPr>
      </w:pPr>
      <w:r w:rsidRPr="008B45AC">
        <w:rPr>
          <w:rFonts w:ascii="Century Gothic" w:hAnsi="Century Gothic" w:cs="Arial"/>
          <w:bCs/>
          <w:sz w:val="20"/>
          <w:szCs w:val="20"/>
        </w:rPr>
        <w:t xml:space="preserve">Convenio de Desagregación: Es el convenio vigente en términos de la OREDA, entre el CS y Red Última Milla. </w:t>
      </w:r>
    </w:p>
    <w:p w14:paraId="625BA402" w14:textId="77777777" w:rsidR="00135E94" w:rsidRPr="008B45AC" w:rsidRDefault="00135E94" w:rsidP="00135E94">
      <w:pPr>
        <w:tabs>
          <w:tab w:val="left" w:pos="8505"/>
        </w:tabs>
        <w:ind w:right="425"/>
        <w:jc w:val="both"/>
        <w:rPr>
          <w:rFonts w:ascii="Century Gothic" w:hAnsi="Century Gothic" w:cs="Arial"/>
          <w:bCs/>
          <w:sz w:val="20"/>
          <w:szCs w:val="20"/>
        </w:rPr>
      </w:pPr>
    </w:p>
    <w:p w14:paraId="70AFC773" w14:textId="77777777" w:rsidR="00135E94" w:rsidRPr="008B45AC" w:rsidRDefault="00135E94" w:rsidP="00135E94">
      <w:pPr>
        <w:tabs>
          <w:tab w:val="left" w:pos="8505"/>
        </w:tabs>
        <w:ind w:right="425"/>
        <w:jc w:val="both"/>
        <w:rPr>
          <w:rFonts w:ascii="Century Gothic" w:hAnsi="Century Gothic" w:cs="Arial"/>
          <w:bCs/>
          <w:sz w:val="20"/>
          <w:szCs w:val="20"/>
        </w:rPr>
      </w:pPr>
      <w:r w:rsidRPr="008B45AC">
        <w:rPr>
          <w:rFonts w:ascii="Century Gothic" w:hAnsi="Century Gothic" w:cs="Arial"/>
          <w:bCs/>
          <w:sz w:val="20"/>
          <w:szCs w:val="20"/>
        </w:rPr>
        <w:t xml:space="preserve">Nuevo Perfil SAIB: Velocidad (subida y/o bajada) que el CS solicita a </w:t>
      </w:r>
      <w:r w:rsidR="00E33427">
        <w:rPr>
          <w:rFonts w:ascii="Century Gothic" w:hAnsi="Century Gothic" w:cs="Arial"/>
          <w:bCs/>
          <w:sz w:val="20"/>
          <w:szCs w:val="20"/>
        </w:rPr>
        <w:t xml:space="preserve">RED NACIONAL </w:t>
      </w:r>
      <w:r w:rsidRPr="008B45AC">
        <w:rPr>
          <w:rFonts w:ascii="Century Gothic" w:hAnsi="Century Gothic" w:cs="Arial"/>
          <w:bCs/>
          <w:sz w:val="20"/>
          <w:szCs w:val="20"/>
        </w:rPr>
        <w:t>desarrolle para la prestación del SAIB en los términos, calidad, características técnicas y operativas señaladas en la OREDA vigente.</w:t>
      </w:r>
    </w:p>
    <w:p w14:paraId="2283881B" w14:textId="77777777" w:rsidR="00135E94" w:rsidRPr="00AE298E" w:rsidRDefault="00135E94" w:rsidP="00135E94">
      <w:pPr>
        <w:tabs>
          <w:tab w:val="left" w:pos="8505"/>
        </w:tabs>
        <w:ind w:right="425"/>
        <w:jc w:val="both"/>
        <w:rPr>
          <w:rFonts w:ascii="Century Gothic" w:hAnsi="Century Gothic" w:cs="Arial"/>
          <w:bCs/>
          <w:sz w:val="20"/>
          <w:szCs w:val="20"/>
        </w:rPr>
      </w:pPr>
    </w:p>
    <w:p w14:paraId="2B093B11" w14:textId="77777777" w:rsidR="00135E94" w:rsidRPr="00AE298E" w:rsidRDefault="00135E94" w:rsidP="00135E94">
      <w:pPr>
        <w:ind w:right="425"/>
        <w:jc w:val="both"/>
        <w:rPr>
          <w:rFonts w:ascii="Century Gothic" w:hAnsi="Century Gothic" w:cs="Arial"/>
          <w:b/>
          <w:bCs/>
          <w:sz w:val="20"/>
          <w:szCs w:val="20"/>
        </w:rPr>
      </w:pPr>
      <w:r w:rsidRPr="00AE298E">
        <w:rPr>
          <w:rFonts w:ascii="Century Gothic" w:hAnsi="Century Gothic" w:cs="Arial"/>
          <w:b/>
          <w:bCs/>
          <w:sz w:val="20"/>
          <w:szCs w:val="20"/>
        </w:rPr>
        <w:t xml:space="preserve">Políticas. </w:t>
      </w:r>
    </w:p>
    <w:p w14:paraId="1C2BCB0D" w14:textId="77777777" w:rsidR="00135E94" w:rsidRPr="00AE298E" w:rsidRDefault="00135E94" w:rsidP="00135E94">
      <w:pPr>
        <w:tabs>
          <w:tab w:val="left" w:pos="8505"/>
        </w:tabs>
        <w:ind w:right="425"/>
        <w:jc w:val="both"/>
        <w:rPr>
          <w:rFonts w:ascii="Century Gothic" w:hAnsi="Century Gothic" w:cs="Arial"/>
          <w:bCs/>
          <w:sz w:val="20"/>
          <w:szCs w:val="20"/>
        </w:rPr>
      </w:pPr>
    </w:p>
    <w:p w14:paraId="57197D53" w14:textId="77777777" w:rsidR="00135E94" w:rsidRPr="00AE298E" w:rsidRDefault="00135E94" w:rsidP="00135E94">
      <w:pPr>
        <w:pStyle w:val="Prrafodelista"/>
        <w:numPr>
          <w:ilvl w:val="0"/>
          <w:numId w:val="301"/>
        </w:numPr>
        <w:tabs>
          <w:tab w:val="left" w:pos="8505"/>
        </w:tabs>
        <w:spacing w:line="259" w:lineRule="auto"/>
        <w:ind w:right="425"/>
        <w:jc w:val="both"/>
        <w:rPr>
          <w:rFonts w:ascii="Century Gothic" w:hAnsi="Century Gothic" w:cs="Arial"/>
          <w:bCs/>
          <w:sz w:val="20"/>
          <w:szCs w:val="20"/>
        </w:rPr>
      </w:pPr>
      <w:r>
        <w:rPr>
          <w:rFonts w:ascii="Century Gothic" w:hAnsi="Century Gothic" w:cs="Arial"/>
          <w:bCs/>
          <w:sz w:val="20"/>
          <w:szCs w:val="20"/>
        </w:rPr>
        <w:t>Procedimiento</w:t>
      </w:r>
      <w:r w:rsidRPr="00AE298E">
        <w:rPr>
          <w:rFonts w:ascii="Century Gothic" w:hAnsi="Century Gothic" w:cs="Arial"/>
          <w:bCs/>
          <w:sz w:val="20"/>
          <w:szCs w:val="20"/>
        </w:rPr>
        <w:t xml:space="preserve"> de Solicitud </w:t>
      </w:r>
    </w:p>
    <w:p w14:paraId="07E9BD8F" w14:textId="77777777" w:rsidR="00135E94" w:rsidRPr="00AE298E" w:rsidRDefault="00135E94" w:rsidP="00135E94">
      <w:pPr>
        <w:pStyle w:val="Prrafodelista"/>
        <w:tabs>
          <w:tab w:val="left" w:pos="8505"/>
        </w:tabs>
        <w:ind w:right="425"/>
        <w:jc w:val="both"/>
        <w:rPr>
          <w:rFonts w:ascii="Century Gothic" w:hAnsi="Century Gothic" w:cs="Arial"/>
          <w:bCs/>
          <w:sz w:val="20"/>
          <w:szCs w:val="20"/>
        </w:rPr>
      </w:pPr>
    </w:p>
    <w:p w14:paraId="2D19D9B6" w14:textId="77777777" w:rsidR="00135E94" w:rsidRPr="00AE298E" w:rsidRDefault="00135E94" w:rsidP="00135E94">
      <w:pPr>
        <w:pStyle w:val="Prrafodelista"/>
        <w:tabs>
          <w:tab w:val="left" w:pos="8505"/>
          <w:tab w:val="left" w:pos="8789"/>
        </w:tabs>
        <w:ind w:right="425"/>
        <w:jc w:val="both"/>
        <w:rPr>
          <w:rFonts w:ascii="Century Gothic" w:hAnsi="Century Gothic" w:cs="Arial"/>
          <w:bCs/>
          <w:sz w:val="20"/>
          <w:szCs w:val="20"/>
        </w:rPr>
      </w:pPr>
      <w:r w:rsidRPr="00AE298E">
        <w:rPr>
          <w:rFonts w:ascii="Century Gothic" w:hAnsi="Century Gothic" w:cs="Arial"/>
          <w:bCs/>
          <w:sz w:val="20"/>
          <w:szCs w:val="20"/>
        </w:rPr>
        <w:t xml:space="preserve">1.1 Solicitud del CS formulada y notificada a </w:t>
      </w:r>
      <w:r w:rsidR="00E33427">
        <w:rPr>
          <w:rFonts w:ascii="Century Gothic" w:hAnsi="Century Gothic" w:cs="Arial"/>
          <w:bCs/>
          <w:sz w:val="20"/>
          <w:szCs w:val="20"/>
        </w:rPr>
        <w:t xml:space="preserve">RED NACIONAL </w:t>
      </w:r>
      <w:r>
        <w:rPr>
          <w:rFonts w:ascii="Century Gothic" w:hAnsi="Century Gothic" w:cs="Arial"/>
          <w:bCs/>
          <w:sz w:val="20"/>
          <w:szCs w:val="20"/>
        </w:rPr>
        <w:t xml:space="preserve">por escrito o </w:t>
      </w:r>
      <w:r w:rsidRPr="00AE298E">
        <w:rPr>
          <w:rFonts w:ascii="Century Gothic" w:hAnsi="Century Gothic" w:cs="Arial"/>
          <w:bCs/>
          <w:sz w:val="20"/>
          <w:szCs w:val="20"/>
        </w:rPr>
        <w:t xml:space="preserve">bien enviada por el CS y entregada a </w:t>
      </w:r>
      <w:r w:rsidR="00E33427">
        <w:rPr>
          <w:rFonts w:ascii="Century Gothic" w:hAnsi="Century Gothic" w:cs="Arial"/>
          <w:bCs/>
          <w:sz w:val="20"/>
          <w:szCs w:val="20"/>
        </w:rPr>
        <w:t xml:space="preserve">RED NACIONAL </w:t>
      </w:r>
      <w:r w:rsidRPr="00AE298E">
        <w:rPr>
          <w:rFonts w:ascii="Century Gothic" w:hAnsi="Century Gothic" w:cs="Arial"/>
          <w:bCs/>
          <w:sz w:val="20"/>
          <w:szCs w:val="20"/>
        </w:rPr>
        <w:t xml:space="preserve">a través de las cuentas de </w:t>
      </w:r>
      <w:r>
        <w:rPr>
          <w:rFonts w:ascii="Century Gothic" w:hAnsi="Century Gothic" w:cs="Arial"/>
          <w:bCs/>
          <w:sz w:val="20"/>
          <w:szCs w:val="20"/>
        </w:rPr>
        <w:t>correos electrónicos</w:t>
      </w:r>
      <w:r w:rsidRPr="00AE298E">
        <w:rPr>
          <w:rFonts w:ascii="Century Gothic" w:hAnsi="Century Gothic" w:cs="Arial"/>
          <w:bCs/>
          <w:sz w:val="20"/>
          <w:szCs w:val="20"/>
        </w:rPr>
        <w:t xml:space="preserve"> </w:t>
      </w:r>
      <w:r>
        <w:rPr>
          <w:rFonts w:ascii="Century Gothic" w:hAnsi="Century Gothic" w:cs="Arial"/>
          <w:bCs/>
          <w:sz w:val="20"/>
          <w:szCs w:val="20"/>
        </w:rPr>
        <w:t xml:space="preserve">pactadas en el Convenio de Desagregación con la </w:t>
      </w:r>
      <w:r w:rsidRPr="00AE298E">
        <w:rPr>
          <w:rFonts w:ascii="Century Gothic" w:hAnsi="Century Gothic" w:cs="Arial"/>
          <w:bCs/>
          <w:sz w:val="20"/>
          <w:szCs w:val="20"/>
        </w:rPr>
        <w:t>siguiente información:</w:t>
      </w:r>
    </w:p>
    <w:p w14:paraId="53C1EEE3" w14:textId="77777777" w:rsidR="00135E94" w:rsidRPr="00AE298E" w:rsidRDefault="00135E94" w:rsidP="00135E94">
      <w:pPr>
        <w:jc w:val="both"/>
        <w:rPr>
          <w:rFonts w:ascii="Century Gothic" w:hAnsi="Century Gothic" w:cs="Arial"/>
          <w:bCs/>
          <w:sz w:val="20"/>
          <w:szCs w:val="20"/>
        </w:rPr>
      </w:pPr>
    </w:p>
    <w:p w14:paraId="51F65726" w14:textId="77777777" w:rsidR="00135E94" w:rsidRPr="00AE298E" w:rsidRDefault="00135E94" w:rsidP="00135E94">
      <w:pPr>
        <w:pStyle w:val="Prrafodelista"/>
        <w:numPr>
          <w:ilvl w:val="0"/>
          <w:numId w:val="302"/>
        </w:numPr>
        <w:spacing w:line="259" w:lineRule="auto"/>
        <w:jc w:val="both"/>
        <w:rPr>
          <w:rFonts w:ascii="Century Gothic" w:hAnsi="Century Gothic" w:cs="Arial"/>
          <w:bCs/>
          <w:sz w:val="20"/>
          <w:szCs w:val="20"/>
        </w:rPr>
      </w:pPr>
      <w:r w:rsidRPr="00AE298E">
        <w:rPr>
          <w:rFonts w:ascii="Century Gothic" w:hAnsi="Century Gothic" w:cs="Arial"/>
          <w:bCs/>
          <w:sz w:val="20"/>
          <w:szCs w:val="20"/>
        </w:rPr>
        <w:t>Descripción del Nuevo Perfil SAIB especificando:</w:t>
      </w:r>
    </w:p>
    <w:p w14:paraId="727A4117" w14:textId="77777777" w:rsidR="00135E94" w:rsidRPr="00AE298E" w:rsidRDefault="00135E94" w:rsidP="00135E94">
      <w:pPr>
        <w:pStyle w:val="Prrafodelista"/>
        <w:numPr>
          <w:ilvl w:val="0"/>
          <w:numId w:val="303"/>
        </w:numPr>
        <w:spacing w:before="240" w:after="160" w:line="259" w:lineRule="auto"/>
        <w:jc w:val="both"/>
        <w:rPr>
          <w:rFonts w:ascii="Century Gothic" w:hAnsi="Century Gothic" w:cs="Arial"/>
          <w:bCs/>
          <w:sz w:val="20"/>
          <w:szCs w:val="20"/>
        </w:rPr>
      </w:pPr>
      <w:r w:rsidRPr="00AE298E">
        <w:rPr>
          <w:rFonts w:ascii="Century Gothic" w:hAnsi="Century Gothic" w:cs="Arial"/>
          <w:bCs/>
          <w:sz w:val="20"/>
          <w:szCs w:val="20"/>
        </w:rPr>
        <w:t xml:space="preserve">Velocidad de Subida y bajada: En enteros de Mbps. </w:t>
      </w:r>
    </w:p>
    <w:p w14:paraId="57200BF6" w14:textId="77777777" w:rsidR="00135E94" w:rsidRPr="00AE298E" w:rsidRDefault="00135E94" w:rsidP="00135E94">
      <w:pPr>
        <w:pStyle w:val="Prrafodelista"/>
        <w:numPr>
          <w:ilvl w:val="0"/>
          <w:numId w:val="303"/>
        </w:numPr>
        <w:spacing w:before="240" w:after="160" w:line="259" w:lineRule="auto"/>
        <w:jc w:val="both"/>
        <w:rPr>
          <w:rFonts w:ascii="Century Gothic" w:hAnsi="Century Gothic" w:cs="Arial"/>
          <w:bCs/>
          <w:sz w:val="20"/>
          <w:szCs w:val="20"/>
        </w:rPr>
      </w:pPr>
      <w:r w:rsidRPr="00AE298E">
        <w:rPr>
          <w:rFonts w:ascii="Century Gothic" w:hAnsi="Century Gothic" w:cs="Arial"/>
          <w:bCs/>
          <w:sz w:val="20"/>
          <w:szCs w:val="20"/>
        </w:rPr>
        <w:t>Caso</w:t>
      </w:r>
      <w:r>
        <w:rPr>
          <w:rFonts w:ascii="Century Gothic" w:hAnsi="Century Gothic" w:cs="Arial"/>
          <w:bCs/>
          <w:sz w:val="20"/>
          <w:szCs w:val="20"/>
        </w:rPr>
        <w:t>: 1 o 2 / dedicado o compartido.</w:t>
      </w:r>
    </w:p>
    <w:p w14:paraId="0377B8E8" w14:textId="77777777" w:rsidR="00135E94" w:rsidRPr="00AE298E" w:rsidRDefault="00135E94" w:rsidP="00135E94">
      <w:pPr>
        <w:pStyle w:val="Prrafodelista"/>
        <w:numPr>
          <w:ilvl w:val="0"/>
          <w:numId w:val="303"/>
        </w:numPr>
        <w:spacing w:before="240" w:after="160" w:line="259" w:lineRule="auto"/>
        <w:jc w:val="both"/>
        <w:rPr>
          <w:rFonts w:ascii="Century Gothic" w:hAnsi="Century Gothic" w:cs="Arial"/>
          <w:bCs/>
          <w:sz w:val="20"/>
          <w:szCs w:val="20"/>
        </w:rPr>
      </w:pPr>
      <w:r w:rsidRPr="00AE298E">
        <w:rPr>
          <w:rFonts w:ascii="Century Gothic" w:hAnsi="Century Gothic" w:cs="Arial"/>
          <w:bCs/>
          <w:sz w:val="20"/>
          <w:szCs w:val="20"/>
        </w:rPr>
        <w:t xml:space="preserve">Calidad del servicio o tráfico: </w:t>
      </w:r>
    </w:p>
    <w:p w14:paraId="22FD5C46" w14:textId="77777777" w:rsidR="00135E94" w:rsidRPr="00AE298E" w:rsidRDefault="00135E94" w:rsidP="00135E94">
      <w:pPr>
        <w:pStyle w:val="Prrafodelista"/>
        <w:numPr>
          <w:ilvl w:val="0"/>
          <w:numId w:val="304"/>
        </w:numPr>
        <w:spacing w:before="240" w:after="160" w:line="259" w:lineRule="auto"/>
        <w:jc w:val="both"/>
        <w:rPr>
          <w:rFonts w:ascii="Century Gothic" w:hAnsi="Century Gothic" w:cs="Arial"/>
          <w:bCs/>
          <w:sz w:val="20"/>
          <w:szCs w:val="20"/>
        </w:rPr>
      </w:pPr>
      <w:r>
        <w:rPr>
          <w:rFonts w:ascii="Century Gothic" w:hAnsi="Century Gothic" w:cs="Arial"/>
          <w:bCs/>
          <w:sz w:val="20"/>
          <w:szCs w:val="20"/>
        </w:rPr>
        <w:t>Calidad: BE.</w:t>
      </w:r>
    </w:p>
    <w:p w14:paraId="6CC9A18C" w14:textId="77777777" w:rsidR="00135E94" w:rsidRPr="00AE298E" w:rsidRDefault="00135E94" w:rsidP="00135E94">
      <w:pPr>
        <w:pStyle w:val="Prrafodelista"/>
        <w:numPr>
          <w:ilvl w:val="0"/>
          <w:numId w:val="304"/>
        </w:numPr>
        <w:spacing w:before="240" w:after="160" w:line="259" w:lineRule="auto"/>
        <w:jc w:val="both"/>
        <w:rPr>
          <w:rFonts w:ascii="Century Gothic" w:hAnsi="Century Gothic" w:cs="Arial"/>
          <w:bCs/>
          <w:sz w:val="20"/>
          <w:szCs w:val="20"/>
        </w:rPr>
      </w:pPr>
      <w:r w:rsidRPr="00AE298E">
        <w:rPr>
          <w:rFonts w:ascii="Century Gothic" w:hAnsi="Century Gothic" w:cs="Arial"/>
          <w:bCs/>
          <w:sz w:val="20"/>
          <w:szCs w:val="20"/>
        </w:rPr>
        <w:t>Calidad doble: VoIP/BE</w:t>
      </w:r>
      <w:r>
        <w:rPr>
          <w:rFonts w:ascii="Century Gothic" w:hAnsi="Century Gothic" w:cs="Arial"/>
          <w:bCs/>
          <w:sz w:val="20"/>
          <w:szCs w:val="20"/>
        </w:rPr>
        <w:t>.</w:t>
      </w:r>
    </w:p>
    <w:p w14:paraId="0E4779F0" w14:textId="77777777" w:rsidR="00135E94" w:rsidRPr="00AE298E" w:rsidRDefault="00135E94" w:rsidP="00135E94">
      <w:pPr>
        <w:pStyle w:val="Prrafodelista"/>
        <w:numPr>
          <w:ilvl w:val="0"/>
          <w:numId w:val="304"/>
        </w:numPr>
        <w:spacing w:before="240" w:after="160" w:line="259" w:lineRule="auto"/>
        <w:jc w:val="both"/>
        <w:rPr>
          <w:rFonts w:ascii="Century Gothic" w:hAnsi="Century Gothic" w:cs="Arial"/>
          <w:bCs/>
          <w:sz w:val="20"/>
          <w:szCs w:val="20"/>
        </w:rPr>
      </w:pPr>
      <w:r>
        <w:rPr>
          <w:rFonts w:ascii="Century Gothic" w:hAnsi="Century Gothic" w:cs="Arial"/>
          <w:bCs/>
          <w:sz w:val="20"/>
          <w:szCs w:val="20"/>
        </w:rPr>
        <w:t>Calidad: Datos Generales.</w:t>
      </w:r>
    </w:p>
    <w:p w14:paraId="671DAC40" w14:textId="77777777" w:rsidR="00135E94" w:rsidRPr="00AE298E" w:rsidRDefault="00135E94" w:rsidP="00135E94">
      <w:pPr>
        <w:pStyle w:val="Prrafodelista"/>
        <w:numPr>
          <w:ilvl w:val="0"/>
          <w:numId w:val="304"/>
        </w:numPr>
        <w:spacing w:before="240" w:after="160" w:line="259" w:lineRule="auto"/>
        <w:jc w:val="both"/>
        <w:rPr>
          <w:rFonts w:ascii="Century Gothic" w:hAnsi="Century Gothic" w:cs="Arial"/>
          <w:bCs/>
          <w:sz w:val="20"/>
          <w:szCs w:val="20"/>
        </w:rPr>
      </w:pPr>
      <w:r w:rsidRPr="00AE298E">
        <w:rPr>
          <w:rFonts w:ascii="Century Gothic" w:hAnsi="Century Gothic" w:cs="Arial"/>
          <w:bCs/>
          <w:sz w:val="20"/>
          <w:szCs w:val="20"/>
        </w:rPr>
        <w:t>Calidad triple: VoIP/Datos Críticos/ Datos Generales</w:t>
      </w:r>
      <w:r>
        <w:rPr>
          <w:rFonts w:ascii="Century Gothic" w:hAnsi="Century Gothic" w:cs="Arial"/>
          <w:bCs/>
          <w:sz w:val="20"/>
          <w:szCs w:val="20"/>
        </w:rPr>
        <w:t>.</w:t>
      </w:r>
    </w:p>
    <w:p w14:paraId="7865F8B3" w14:textId="77777777" w:rsidR="00135E94" w:rsidRDefault="00135E94" w:rsidP="00135E94">
      <w:pPr>
        <w:pStyle w:val="Prrafodelista"/>
        <w:numPr>
          <w:ilvl w:val="0"/>
          <w:numId w:val="303"/>
        </w:numPr>
        <w:spacing w:before="240" w:after="160" w:line="259" w:lineRule="auto"/>
        <w:jc w:val="both"/>
        <w:rPr>
          <w:rFonts w:ascii="Century Gothic" w:hAnsi="Century Gothic" w:cs="Arial"/>
          <w:bCs/>
          <w:sz w:val="20"/>
          <w:szCs w:val="20"/>
        </w:rPr>
      </w:pPr>
      <w:r w:rsidRPr="00AE298E">
        <w:rPr>
          <w:rFonts w:ascii="Century Gothic" w:hAnsi="Century Gothic" w:cs="Arial"/>
          <w:bCs/>
          <w:sz w:val="20"/>
          <w:szCs w:val="20"/>
        </w:rPr>
        <w:t>Tipo de SAIB bajo la OREDA: (a, b, c, d / simétrico o asimétrico)</w:t>
      </w:r>
    </w:p>
    <w:p w14:paraId="7B02E8FB" w14:textId="77777777" w:rsidR="00135E94" w:rsidRPr="008D1564" w:rsidRDefault="00135E94" w:rsidP="00135E94">
      <w:pPr>
        <w:pStyle w:val="Prrafodelista"/>
        <w:numPr>
          <w:ilvl w:val="0"/>
          <w:numId w:val="303"/>
        </w:numPr>
        <w:spacing w:before="240" w:after="160" w:line="259" w:lineRule="auto"/>
        <w:ind w:right="425"/>
        <w:jc w:val="both"/>
        <w:rPr>
          <w:rFonts w:ascii="Century Gothic" w:hAnsi="Century Gothic" w:cs="Arial"/>
          <w:bCs/>
          <w:sz w:val="20"/>
          <w:szCs w:val="20"/>
        </w:rPr>
      </w:pPr>
      <w:r w:rsidRPr="008D1564">
        <w:rPr>
          <w:rFonts w:ascii="Century Gothic" w:hAnsi="Century Gothic" w:cs="Arial"/>
          <w:bCs/>
          <w:sz w:val="20"/>
          <w:szCs w:val="20"/>
        </w:rPr>
        <w:t xml:space="preserve">Zona de cobertura asociada a los SCyD donde realizará la contratación de los servicios bajo el Nuevo Perfil SAIB. </w:t>
      </w:r>
    </w:p>
    <w:p w14:paraId="39B0CC10" w14:textId="77777777" w:rsidR="00135E94" w:rsidRPr="00F40391" w:rsidRDefault="00135E94" w:rsidP="00135E94">
      <w:pPr>
        <w:pStyle w:val="Prrafodelista"/>
        <w:numPr>
          <w:ilvl w:val="0"/>
          <w:numId w:val="302"/>
        </w:numPr>
        <w:tabs>
          <w:tab w:val="left" w:pos="2127"/>
          <w:tab w:val="left" w:pos="2410"/>
        </w:tabs>
        <w:spacing w:line="259" w:lineRule="auto"/>
        <w:ind w:left="2127" w:right="425" w:firstLine="0"/>
        <w:jc w:val="both"/>
        <w:rPr>
          <w:rFonts w:ascii="Century Gothic" w:hAnsi="Century Gothic" w:cs="Arial"/>
          <w:bCs/>
          <w:sz w:val="20"/>
          <w:szCs w:val="20"/>
        </w:rPr>
      </w:pPr>
      <w:r w:rsidRPr="00F40391">
        <w:rPr>
          <w:rFonts w:ascii="Century Gothic" w:hAnsi="Century Gothic" w:cs="Arial"/>
          <w:bCs/>
          <w:sz w:val="20"/>
          <w:szCs w:val="20"/>
        </w:rPr>
        <w:t xml:space="preserve">Para </w:t>
      </w:r>
      <w:r>
        <w:rPr>
          <w:rFonts w:ascii="Century Gothic" w:hAnsi="Century Gothic" w:cs="Arial"/>
          <w:bCs/>
          <w:sz w:val="20"/>
          <w:szCs w:val="20"/>
        </w:rPr>
        <w:t xml:space="preserve">niveles de </w:t>
      </w:r>
      <w:r w:rsidRPr="00F40391">
        <w:rPr>
          <w:rFonts w:ascii="Century Gothic" w:hAnsi="Century Gothic" w:cs="Arial"/>
          <w:bCs/>
          <w:sz w:val="20"/>
          <w:szCs w:val="20"/>
        </w:rPr>
        <w:t xml:space="preserve">agregación </w:t>
      </w:r>
      <w:r>
        <w:rPr>
          <w:rFonts w:ascii="Century Gothic" w:hAnsi="Century Gothic" w:cs="Arial"/>
          <w:bCs/>
          <w:sz w:val="20"/>
          <w:szCs w:val="20"/>
        </w:rPr>
        <w:t xml:space="preserve">Local, </w:t>
      </w:r>
      <w:r w:rsidRPr="00F40391">
        <w:rPr>
          <w:rFonts w:ascii="Century Gothic" w:hAnsi="Century Gothic" w:cs="Arial"/>
          <w:bCs/>
          <w:sz w:val="20"/>
          <w:szCs w:val="20"/>
        </w:rPr>
        <w:t xml:space="preserve">Regional y/o Nacional  se debe especificar toda la cobertura del nivel de agregación o solo partes a efectos </w:t>
      </w:r>
      <w:r>
        <w:rPr>
          <w:rFonts w:ascii="Century Gothic" w:hAnsi="Century Gothic" w:cs="Arial"/>
          <w:bCs/>
          <w:sz w:val="20"/>
          <w:szCs w:val="20"/>
        </w:rPr>
        <w:t xml:space="preserve">de </w:t>
      </w:r>
      <w:r w:rsidRPr="00F40391">
        <w:rPr>
          <w:rFonts w:ascii="Century Gothic" w:hAnsi="Century Gothic" w:cs="Arial"/>
          <w:bCs/>
          <w:sz w:val="20"/>
          <w:szCs w:val="20"/>
        </w:rPr>
        <w:t xml:space="preserve">habilitar los SCyD  que  se requieren de conformidad con la información </w:t>
      </w:r>
      <w:r>
        <w:rPr>
          <w:rFonts w:ascii="Century Gothic" w:hAnsi="Century Gothic" w:cs="Arial"/>
          <w:bCs/>
          <w:sz w:val="20"/>
          <w:szCs w:val="20"/>
        </w:rPr>
        <w:t xml:space="preserve"> </w:t>
      </w:r>
      <w:r w:rsidRPr="00F40391">
        <w:rPr>
          <w:rFonts w:ascii="Century Gothic" w:hAnsi="Century Gothic" w:cs="Arial"/>
          <w:bCs/>
          <w:sz w:val="20"/>
          <w:szCs w:val="20"/>
        </w:rPr>
        <w:t xml:space="preserve">de coberturas del SAIB. </w:t>
      </w:r>
    </w:p>
    <w:p w14:paraId="4E91446C" w14:textId="77777777" w:rsidR="00135E94" w:rsidRPr="00254989" w:rsidRDefault="00135E94" w:rsidP="00135E94">
      <w:pPr>
        <w:pStyle w:val="Prrafodelista"/>
        <w:numPr>
          <w:ilvl w:val="0"/>
          <w:numId w:val="302"/>
        </w:numPr>
        <w:tabs>
          <w:tab w:val="left" w:pos="2410"/>
        </w:tabs>
        <w:spacing w:line="259" w:lineRule="auto"/>
        <w:ind w:left="2127" w:right="425" w:firstLine="0"/>
        <w:jc w:val="both"/>
        <w:rPr>
          <w:rFonts w:ascii="Century Gothic" w:hAnsi="Century Gothic" w:cs="Arial"/>
          <w:bCs/>
          <w:sz w:val="20"/>
          <w:szCs w:val="20"/>
        </w:rPr>
      </w:pPr>
      <w:r>
        <w:rPr>
          <w:rFonts w:ascii="Century Gothic" w:hAnsi="Century Gothic" w:cs="Arial"/>
          <w:bCs/>
          <w:sz w:val="20"/>
          <w:szCs w:val="20"/>
        </w:rPr>
        <w:t xml:space="preserve">En </w:t>
      </w:r>
      <w:r w:rsidRPr="00AE298E">
        <w:rPr>
          <w:rFonts w:ascii="Century Gothic" w:hAnsi="Century Gothic" w:cs="Arial"/>
          <w:bCs/>
          <w:sz w:val="20"/>
          <w:szCs w:val="20"/>
        </w:rPr>
        <w:t xml:space="preserve">los  casos  en </w:t>
      </w:r>
      <w:r>
        <w:rPr>
          <w:rFonts w:ascii="Century Gothic" w:hAnsi="Century Gothic" w:cs="Arial"/>
          <w:bCs/>
          <w:sz w:val="20"/>
          <w:szCs w:val="20"/>
        </w:rPr>
        <w:t xml:space="preserve"> que  no sea posible obtener la información </w:t>
      </w:r>
      <w:r w:rsidRPr="00AE298E">
        <w:rPr>
          <w:rFonts w:ascii="Century Gothic" w:hAnsi="Century Gothic" w:cs="Arial"/>
          <w:bCs/>
          <w:sz w:val="20"/>
          <w:szCs w:val="20"/>
        </w:rPr>
        <w:t xml:space="preserve">actualizada, </w:t>
      </w:r>
      <w:r w:rsidRPr="00254989">
        <w:rPr>
          <w:rFonts w:ascii="Century Gothic" w:hAnsi="Century Gothic" w:cs="Arial"/>
          <w:bCs/>
          <w:sz w:val="20"/>
          <w:szCs w:val="20"/>
        </w:rPr>
        <w:t>correcta y completa de las zonas de cobertura a través del SEG/SIPO como</w:t>
      </w:r>
      <w:r>
        <w:rPr>
          <w:rFonts w:ascii="Century Gothic" w:hAnsi="Century Gothic" w:cs="Arial"/>
          <w:bCs/>
          <w:sz w:val="20"/>
          <w:szCs w:val="20"/>
        </w:rPr>
        <w:t xml:space="preserve"> lo establece la OREDA, las EM no podrán exigir la fianza </w:t>
      </w:r>
      <w:r w:rsidRPr="00254989">
        <w:rPr>
          <w:rFonts w:ascii="Century Gothic" w:hAnsi="Century Gothic" w:cs="Arial"/>
          <w:bCs/>
          <w:sz w:val="20"/>
          <w:szCs w:val="20"/>
        </w:rPr>
        <w:t>a la que hace</w:t>
      </w:r>
      <w:r>
        <w:rPr>
          <w:rFonts w:ascii="Century Gothic" w:hAnsi="Century Gothic" w:cs="Arial"/>
          <w:bCs/>
          <w:sz w:val="20"/>
          <w:szCs w:val="20"/>
        </w:rPr>
        <w:t xml:space="preserve"> </w:t>
      </w:r>
      <w:r w:rsidRPr="00254989">
        <w:rPr>
          <w:rFonts w:ascii="Century Gothic" w:hAnsi="Century Gothic" w:cs="Arial"/>
          <w:bCs/>
          <w:sz w:val="20"/>
          <w:szCs w:val="20"/>
        </w:rPr>
        <w:t>referencia el numeral 5.1.4. de la presente Resolución.</w:t>
      </w:r>
    </w:p>
    <w:p w14:paraId="35FACF6F" w14:textId="77777777" w:rsidR="00135E94" w:rsidRPr="00AE298E" w:rsidRDefault="00135E94" w:rsidP="00135E94">
      <w:pPr>
        <w:pStyle w:val="Prrafodelista"/>
        <w:tabs>
          <w:tab w:val="left" w:pos="8789"/>
        </w:tabs>
        <w:spacing w:before="240"/>
        <w:ind w:left="1665" w:right="425"/>
        <w:jc w:val="both"/>
        <w:rPr>
          <w:rFonts w:ascii="Century Gothic" w:hAnsi="Century Gothic" w:cs="Arial"/>
          <w:bCs/>
          <w:sz w:val="20"/>
          <w:szCs w:val="20"/>
        </w:rPr>
      </w:pPr>
    </w:p>
    <w:p w14:paraId="71F493E3" w14:textId="77777777" w:rsidR="00135E94" w:rsidRDefault="00135E94" w:rsidP="00135E94">
      <w:pPr>
        <w:pStyle w:val="Prrafodelista"/>
        <w:numPr>
          <w:ilvl w:val="0"/>
          <w:numId w:val="305"/>
        </w:numPr>
        <w:tabs>
          <w:tab w:val="left" w:pos="8789"/>
        </w:tabs>
        <w:spacing w:before="240" w:after="160" w:line="259" w:lineRule="auto"/>
        <w:ind w:left="1418" w:right="425" w:hanging="284"/>
        <w:jc w:val="both"/>
        <w:rPr>
          <w:rFonts w:ascii="Century Gothic" w:hAnsi="Century Gothic" w:cs="Arial"/>
          <w:bCs/>
          <w:sz w:val="20"/>
          <w:szCs w:val="20"/>
        </w:rPr>
      </w:pPr>
      <w:r w:rsidRPr="00AE298E">
        <w:rPr>
          <w:rFonts w:ascii="Century Gothic" w:hAnsi="Century Gothic" w:cs="Arial"/>
          <w:bCs/>
          <w:sz w:val="20"/>
          <w:szCs w:val="20"/>
        </w:rPr>
        <w:t>Plazo deseado para que el Nuevo Perf</w:t>
      </w:r>
      <w:r>
        <w:rPr>
          <w:rFonts w:ascii="Century Gothic" w:hAnsi="Century Gothic" w:cs="Arial"/>
          <w:bCs/>
          <w:sz w:val="20"/>
          <w:szCs w:val="20"/>
        </w:rPr>
        <w:t xml:space="preserve">il SAIB esté disponible para su </w:t>
      </w:r>
      <w:r w:rsidRPr="00AE298E">
        <w:rPr>
          <w:rFonts w:ascii="Century Gothic" w:hAnsi="Century Gothic" w:cs="Arial"/>
          <w:bCs/>
          <w:sz w:val="20"/>
          <w:szCs w:val="20"/>
        </w:rPr>
        <w:t>contratación</w:t>
      </w:r>
      <w:r>
        <w:rPr>
          <w:rFonts w:ascii="Century Gothic" w:hAnsi="Century Gothic" w:cs="Arial"/>
          <w:bCs/>
          <w:sz w:val="20"/>
          <w:szCs w:val="20"/>
        </w:rPr>
        <w:t xml:space="preserve"> </w:t>
      </w:r>
      <w:r w:rsidRPr="00254989">
        <w:rPr>
          <w:rFonts w:ascii="Century Gothic" w:hAnsi="Century Gothic" w:cs="Arial"/>
          <w:bCs/>
          <w:sz w:val="20"/>
          <w:szCs w:val="20"/>
        </w:rPr>
        <w:t xml:space="preserve">a través del SEG/SIPO. </w:t>
      </w:r>
    </w:p>
    <w:p w14:paraId="4EDA5F01" w14:textId="77777777" w:rsidR="00135E94" w:rsidRPr="00254989" w:rsidRDefault="00135E94" w:rsidP="00135E94">
      <w:pPr>
        <w:pStyle w:val="Prrafodelista"/>
        <w:ind w:left="1353" w:right="425"/>
        <w:jc w:val="both"/>
        <w:rPr>
          <w:rFonts w:ascii="Century Gothic" w:hAnsi="Century Gothic" w:cs="Arial"/>
          <w:bCs/>
          <w:sz w:val="20"/>
          <w:szCs w:val="20"/>
        </w:rPr>
      </w:pPr>
    </w:p>
    <w:p w14:paraId="2A7B86CD" w14:textId="77777777" w:rsidR="00135E94" w:rsidRPr="00254989" w:rsidRDefault="00135E94" w:rsidP="00135E94">
      <w:pPr>
        <w:pStyle w:val="Prrafodelista"/>
        <w:numPr>
          <w:ilvl w:val="1"/>
          <w:numId w:val="301"/>
        </w:numPr>
        <w:spacing w:after="160" w:line="259" w:lineRule="auto"/>
        <w:ind w:right="425"/>
        <w:jc w:val="both"/>
        <w:rPr>
          <w:rFonts w:ascii="Century Gothic" w:hAnsi="Century Gothic" w:cs="Arial"/>
          <w:bCs/>
          <w:sz w:val="20"/>
          <w:szCs w:val="20"/>
        </w:rPr>
      </w:pPr>
      <w:r w:rsidRPr="00AE298E">
        <w:rPr>
          <w:rFonts w:ascii="Century Gothic" w:hAnsi="Century Gothic" w:cs="Arial"/>
          <w:bCs/>
          <w:sz w:val="20"/>
          <w:szCs w:val="20"/>
        </w:rPr>
        <w:t xml:space="preserve"> La solicitud del </w:t>
      </w:r>
      <w:r>
        <w:rPr>
          <w:rFonts w:ascii="Century Gothic" w:hAnsi="Century Gothic" w:cs="Arial"/>
          <w:bCs/>
          <w:sz w:val="20"/>
          <w:szCs w:val="20"/>
        </w:rPr>
        <w:t>Nuevo Perfil SAIB</w:t>
      </w:r>
      <w:r w:rsidRPr="00AE298E">
        <w:rPr>
          <w:rFonts w:ascii="Century Gothic" w:hAnsi="Century Gothic" w:cs="Arial"/>
          <w:bCs/>
          <w:sz w:val="20"/>
          <w:szCs w:val="20"/>
        </w:rPr>
        <w:t xml:space="preserve"> será analizada por </w:t>
      </w:r>
      <w:r w:rsidR="00E33427">
        <w:rPr>
          <w:rFonts w:ascii="Century Gothic" w:hAnsi="Century Gothic" w:cs="Arial"/>
          <w:bCs/>
          <w:sz w:val="20"/>
          <w:szCs w:val="20"/>
        </w:rPr>
        <w:t xml:space="preserve">RED NACIONAL </w:t>
      </w:r>
      <w:r w:rsidRPr="00AE298E">
        <w:rPr>
          <w:rFonts w:ascii="Century Gothic" w:hAnsi="Century Gothic" w:cs="Arial"/>
          <w:bCs/>
          <w:sz w:val="20"/>
          <w:szCs w:val="20"/>
        </w:rPr>
        <w:t>y</w:t>
      </w:r>
      <w:r>
        <w:rPr>
          <w:rFonts w:ascii="Century Gothic" w:hAnsi="Century Gothic" w:cs="Arial"/>
          <w:bCs/>
          <w:sz w:val="20"/>
          <w:szCs w:val="20"/>
        </w:rPr>
        <w:t xml:space="preserve"> </w:t>
      </w:r>
      <w:r w:rsidRPr="00254989">
        <w:rPr>
          <w:rFonts w:ascii="Century Gothic" w:hAnsi="Century Gothic" w:cs="Arial"/>
          <w:bCs/>
          <w:sz w:val="20"/>
          <w:szCs w:val="20"/>
        </w:rPr>
        <w:t>comunicará al CS el resultado en un  plazo máximo de 10 días hábiles. Si la solicitud no cumple con la info</w:t>
      </w:r>
      <w:r>
        <w:rPr>
          <w:rFonts w:ascii="Century Gothic" w:hAnsi="Century Gothic" w:cs="Arial"/>
          <w:bCs/>
          <w:sz w:val="20"/>
          <w:szCs w:val="20"/>
        </w:rPr>
        <w:t>rmación correspondiente, será devuelta al</w:t>
      </w:r>
      <w:r w:rsidRPr="00254989">
        <w:rPr>
          <w:rFonts w:ascii="Century Gothic" w:hAnsi="Century Gothic" w:cs="Arial"/>
          <w:bCs/>
          <w:sz w:val="20"/>
          <w:szCs w:val="20"/>
        </w:rPr>
        <w:t xml:space="preserve"> CS indicando el </w:t>
      </w:r>
      <w:r>
        <w:rPr>
          <w:rFonts w:ascii="Century Gothic" w:hAnsi="Century Gothic" w:cs="Arial"/>
          <w:bCs/>
          <w:sz w:val="20"/>
          <w:szCs w:val="20"/>
        </w:rPr>
        <w:t xml:space="preserve">error u </w:t>
      </w:r>
      <w:r w:rsidRPr="00254989">
        <w:rPr>
          <w:rFonts w:ascii="Century Gothic" w:hAnsi="Century Gothic" w:cs="Arial"/>
          <w:bCs/>
          <w:sz w:val="20"/>
          <w:szCs w:val="20"/>
        </w:rPr>
        <w:t>o</w:t>
      </w:r>
      <w:r>
        <w:rPr>
          <w:rFonts w:ascii="Century Gothic" w:hAnsi="Century Gothic" w:cs="Arial"/>
          <w:bCs/>
          <w:sz w:val="20"/>
          <w:szCs w:val="20"/>
        </w:rPr>
        <w:t xml:space="preserve">misión con el objetivo de que </w:t>
      </w:r>
      <w:r w:rsidRPr="00254989">
        <w:rPr>
          <w:rFonts w:ascii="Century Gothic" w:hAnsi="Century Gothic" w:cs="Arial"/>
          <w:bCs/>
          <w:sz w:val="20"/>
          <w:szCs w:val="20"/>
        </w:rPr>
        <w:t>el CS pueda realizar los</w:t>
      </w:r>
      <w:r>
        <w:rPr>
          <w:rFonts w:ascii="Century Gothic" w:hAnsi="Century Gothic" w:cs="Arial"/>
          <w:bCs/>
          <w:sz w:val="20"/>
          <w:szCs w:val="20"/>
        </w:rPr>
        <w:t xml:space="preserve"> ajustes necesarios y se</w:t>
      </w:r>
      <w:r w:rsidRPr="00254989">
        <w:rPr>
          <w:rFonts w:ascii="Century Gothic" w:hAnsi="Century Gothic" w:cs="Arial"/>
          <w:bCs/>
          <w:sz w:val="20"/>
          <w:szCs w:val="20"/>
        </w:rPr>
        <w:t xml:space="preserve"> </w:t>
      </w:r>
      <w:r>
        <w:rPr>
          <w:rFonts w:ascii="Century Gothic" w:hAnsi="Century Gothic" w:cs="Arial"/>
          <w:bCs/>
          <w:sz w:val="20"/>
          <w:szCs w:val="20"/>
        </w:rPr>
        <w:t xml:space="preserve">reiniciará el procedimiento. </w:t>
      </w:r>
      <w:r w:rsidRPr="00254989">
        <w:rPr>
          <w:rFonts w:ascii="Century Gothic" w:hAnsi="Century Gothic" w:cs="Arial"/>
          <w:bCs/>
          <w:sz w:val="20"/>
          <w:szCs w:val="20"/>
        </w:rPr>
        <w:t>En caso de resultar no</w:t>
      </w:r>
      <w:r>
        <w:rPr>
          <w:rFonts w:ascii="Century Gothic" w:hAnsi="Century Gothic" w:cs="Arial"/>
          <w:bCs/>
          <w:sz w:val="20"/>
          <w:szCs w:val="20"/>
        </w:rPr>
        <w:t xml:space="preserve"> </w:t>
      </w:r>
      <w:r w:rsidRPr="00254989">
        <w:rPr>
          <w:rFonts w:ascii="Century Gothic" w:hAnsi="Century Gothic" w:cs="Arial"/>
          <w:bCs/>
          <w:sz w:val="20"/>
          <w:szCs w:val="20"/>
        </w:rPr>
        <w:t xml:space="preserve">procedente la creación del nuevo perfil, </w:t>
      </w:r>
      <w:r w:rsidR="00E33427">
        <w:rPr>
          <w:rFonts w:ascii="Century Gothic" w:hAnsi="Century Gothic" w:cs="Arial"/>
          <w:bCs/>
          <w:sz w:val="20"/>
          <w:szCs w:val="20"/>
        </w:rPr>
        <w:t xml:space="preserve">RED NACIONAL </w:t>
      </w:r>
      <w:r w:rsidRPr="00254989">
        <w:rPr>
          <w:rFonts w:ascii="Century Gothic" w:hAnsi="Century Gothic" w:cs="Arial"/>
          <w:bCs/>
          <w:sz w:val="20"/>
          <w:szCs w:val="20"/>
        </w:rPr>
        <w:t>deberá presentar una</w:t>
      </w:r>
      <w:r>
        <w:rPr>
          <w:rFonts w:ascii="Century Gothic" w:hAnsi="Century Gothic" w:cs="Arial"/>
          <w:bCs/>
          <w:sz w:val="20"/>
          <w:szCs w:val="20"/>
        </w:rPr>
        <w:t xml:space="preserve"> </w:t>
      </w:r>
      <w:r w:rsidRPr="00254989">
        <w:rPr>
          <w:rFonts w:ascii="Century Gothic" w:hAnsi="Century Gothic" w:cs="Arial"/>
          <w:bCs/>
          <w:sz w:val="20"/>
          <w:szCs w:val="20"/>
        </w:rPr>
        <w:t>descripci</w:t>
      </w:r>
      <w:r>
        <w:rPr>
          <w:rFonts w:ascii="Century Gothic" w:hAnsi="Century Gothic" w:cs="Arial"/>
          <w:bCs/>
          <w:sz w:val="20"/>
          <w:szCs w:val="20"/>
        </w:rPr>
        <w:t xml:space="preserve">ón detallada de las causas </w:t>
      </w:r>
      <w:r w:rsidRPr="00254989">
        <w:rPr>
          <w:rFonts w:ascii="Century Gothic" w:hAnsi="Century Gothic" w:cs="Arial"/>
          <w:bCs/>
          <w:sz w:val="20"/>
          <w:szCs w:val="20"/>
        </w:rPr>
        <w:t>que impiden su implementación con las</w:t>
      </w:r>
      <w:r>
        <w:rPr>
          <w:rFonts w:ascii="Century Gothic" w:hAnsi="Century Gothic" w:cs="Arial"/>
          <w:bCs/>
          <w:sz w:val="20"/>
          <w:szCs w:val="20"/>
        </w:rPr>
        <w:t xml:space="preserve"> </w:t>
      </w:r>
      <w:r w:rsidRPr="00254989">
        <w:rPr>
          <w:rFonts w:ascii="Century Gothic" w:hAnsi="Century Gothic" w:cs="Arial"/>
          <w:bCs/>
          <w:sz w:val="20"/>
          <w:szCs w:val="20"/>
        </w:rPr>
        <w:t>características de</w:t>
      </w:r>
      <w:r>
        <w:rPr>
          <w:rFonts w:ascii="Century Gothic" w:hAnsi="Century Gothic" w:cs="Arial"/>
          <w:bCs/>
          <w:sz w:val="20"/>
          <w:szCs w:val="20"/>
        </w:rPr>
        <w:t xml:space="preserve">l perfil requeridas por el CS. </w:t>
      </w:r>
    </w:p>
    <w:p w14:paraId="5FEF2D5A" w14:textId="77777777" w:rsidR="00135E94" w:rsidRPr="00AE298E" w:rsidRDefault="00135E94" w:rsidP="00135E94">
      <w:pPr>
        <w:pStyle w:val="Prrafodelista"/>
        <w:ind w:left="1276" w:right="425"/>
        <w:jc w:val="both"/>
        <w:rPr>
          <w:rFonts w:ascii="Century Gothic" w:hAnsi="Century Gothic" w:cs="Arial"/>
          <w:bCs/>
          <w:sz w:val="20"/>
          <w:szCs w:val="20"/>
        </w:rPr>
      </w:pPr>
    </w:p>
    <w:p w14:paraId="75ABCF73" w14:textId="77777777" w:rsidR="00135E94" w:rsidRPr="00254989" w:rsidRDefault="00135E94" w:rsidP="00135E94">
      <w:pPr>
        <w:pStyle w:val="Prrafodelista"/>
        <w:numPr>
          <w:ilvl w:val="1"/>
          <w:numId w:val="301"/>
        </w:numPr>
        <w:spacing w:after="160" w:line="259" w:lineRule="auto"/>
        <w:ind w:right="425"/>
        <w:jc w:val="both"/>
        <w:rPr>
          <w:rFonts w:ascii="Century Gothic" w:hAnsi="Century Gothic" w:cs="Arial"/>
          <w:bCs/>
          <w:sz w:val="20"/>
          <w:szCs w:val="20"/>
        </w:rPr>
      </w:pPr>
      <w:r w:rsidRPr="00AE298E">
        <w:rPr>
          <w:rFonts w:ascii="Century Gothic" w:hAnsi="Century Gothic" w:cs="Arial"/>
          <w:bCs/>
          <w:sz w:val="20"/>
          <w:szCs w:val="20"/>
        </w:rPr>
        <w:t xml:space="preserve">En caso de ser procedente la solicitud, </w:t>
      </w:r>
      <w:r w:rsidR="00E33427">
        <w:rPr>
          <w:rFonts w:ascii="Century Gothic" w:hAnsi="Century Gothic" w:cs="Arial"/>
          <w:bCs/>
          <w:sz w:val="20"/>
          <w:szCs w:val="20"/>
        </w:rPr>
        <w:t xml:space="preserve">RED NACIONAL </w:t>
      </w:r>
      <w:r w:rsidRPr="00AE298E">
        <w:rPr>
          <w:rFonts w:ascii="Century Gothic" w:hAnsi="Century Gothic" w:cs="Arial"/>
          <w:bCs/>
          <w:sz w:val="20"/>
          <w:szCs w:val="20"/>
        </w:rPr>
        <w:t>enviara para aceptación</w:t>
      </w:r>
      <w:r>
        <w:rPr>
          <w:rFonts w:ascii="Century Gothic" w:hAnsi="Century Gothic" w:cs="Arial"/>
          <w:bCs/>
          <w:sz w:val="20"/>
          <w:szCs w:val="20"/>
        </w:rPr>
        <w:t xml:space="preserve"> </w:t>
      </w:r>
      <w:r w:rsidRPr="00254989">
        <w:rPr>
          <w:rFonts w:ascii="Century Gothic" w:hAnsi="Century Gothic" w:cs="Arial"/>
          <w:bCs/>
          <w:sz w:val="20"/>
          <w:szCs w:val="20"/>
        </w:rPr>
        <w:t>del CS una notificación con la descripción, tarifa(s) y plazo(s) de disponibilidad del Nuevo Perfil, así como con los compromisos (y, en su  caso, el requerimiento</w:t>
      </w:r>
      <w:r>
        <w:rPr>
          <w:rFonts w:ascii="Century Gothic" w:hAnsi="Century Gothic" w:cs="Arial"/>
          <w:bCs/>
          <w:sz w:val="20"/>
          <w:szCs w:val="20"/>
        </w:rPr>
        <w:t xml:space="preserve"> </w:t>
      </w:r>
      <w:r w:rsidRPr="00254989">
        <w:rPr>
          <w:rFonts w:ascii="Century Gothic" w:hAnsi="Century Gothic" w:cs="Arial"/>
          <w:bCs/>
          <w:sz w:val="20"/>
          <w:szCs w:val="20"/>
        </w:rPr>
        <w:t xml:space="preserve">de fianza o garantía correspondiente). El CS contará con un término de 10 días </w:t>
      </w:r>
      <w:r>
        <w:rPr>
          <w:rFonts w:ascii="Century Gothic" w:hAnsi="Century Gothic" w:cs="Arial"/>
          <w:bCs/>
          <w:sz w:val="20"/>
          <w:szCs w:val="20"/>
        </w:rPr>
        <w:t>hábiles</w:t>
      </w:r>
      <w:r w:rsidRPr="00254989">
        <w:rPr>
          <w:rFonts w:ascii="Century Gothic" w:hAnsi="Century Gothic" w:cs="Arial"/>
          <w:bCs/>
          <w:sz w:val="20"/>
          <w:szCs w:val="20"/>
        </w:rPr>
        <w:t xml:space="preserve"> p</w:t>
      </w:r>
      <w:r>
        <w:rPr>
          <w:rFonts w:ascii="Century Gothic" w:hAnsi="Century Gothic" w:cs="Arial"/>
          <w:bCs/>
          <w:sz w:val="20"/>
          <w:szCs w:val="20"/>
        </w:rPr>
        <w:t xml:space="preserve">ara suscribir y </w:t>
      </w:r>
      <w:r w:rsidRPr="00254989">
        <w:rPr>
          <w:rFonts w:ascii="Century Gothic" w:hAnsi="Century Gothic" w:cs="Arial"/>
          <w:bCs/>
          <w:sz w:val="20"/>
          <w:szCs w:val="20"/>
        </w:rPr>
        <w:t xml:space="preserve">entregar a </w:t>
      </w:r>
      <w:r w:rsidR="00E33427">
        <w:rPr>
          <w:rFonts w:ascii="Century Gothic" w:hAnsi="Century Gothic" w:cs="Arial"/>
          <w:bCs/>
          <w:sz w:val="20"/>
          <w:szCs w:val="20"/>
        </w:rPr>
        <w:t xml:space="preserve">RED NACIONAL </w:t>
      </w:r>
      <w:r>
        <w:rPr>
          <w:rFonts w:ascii="Century Gothic" w:hAnsi="Century Gothic" w:cs="Arial"/>
          <w:bCs/>
          <w:sz w:val="20"/>
          <w:szCs w:val="20"/>
        </w:rPr>
        <w:t xml:space="preserve">su aceptación, así </w:t>
      </w:r>
      <w:r w:rsidRPr="00254989">
        <w:rPr>
          <w:rFonts w:ascii="Century Gothic" w:hAnsi="Century Gothic" w:cs="Arial"/>
          <w:bCs/>
          <w:sz w:val="20"/>
          <w:szCs w:val="20"/>
        </w:rPr>
        <w:t>como</w:t>
      </w:r>
      <w:r>
        <w:rPr>
          <w:rFonts w:ascii="Century Gothic" w:hAnsi="Century Gothic" w:cs="Arial"/>
          <w:bCs/>
          <w:sz w:val="20"/>
          <w:szCs w:val="20"/>
        </w:rPr>
        <w:t xml:space="preserve"> </w:t>
      </w:r>
      <w:r w:rsidRPr="00254989">
        <w:rPr>
          <w:rFonts w:ascii="Century Gothic" w:hAnsi="Century Gothic" w:cs="Arial"/>
          <w:bCs/>
          <w:sz w:val="20"/>
          <w:szCs w:val="20"/>
        </w:rPr>
        <w:t>adjuntando la garantía requerida.</w:t>
      </w:r>
    </w:p>
    <w:p w14:paraId="5B427559" w14:textId="77777777" w:rsidR="00135E94" w:rsidRPr="00AE298E" w:rsidRDefault="00135E94" w:rsidP="00135E94">
      <w:pPr>
        <w:pStyle w:val="Prrafodelista"/>
        <w:ind w:left="1353" w:right="425"/>
        <w:jc w:val="both"/>
        <w:rPr>
          <w:rFonts w:ascii="Century Gothic" w:hAnsi="Century Gothic" w:cs="Arial"/>
          <w:bCs/>
          <w:sz w:val="20"/>
          <w:szCs w:val="20"/>
        </w:rPr>
      </w:pPr>
    </w:p>
    <w:p w14:paraId="1F9CB9DD" w14:textId="77777777" w:rsidR="00135E94" w:rsidRPr="00254989" w:rsidRDefault="00E33427" w:rsidP="00135E94">
      <w:pPr>
        <w:pStyle w:val="Prrafodelista"/>
        <w:numPr>
          <w:ilvl w:val="1"/>
          <w:numId w:val="301"/>
        </w:numPr>
        <w:spacing w:after="160" w:line="259" w:lineRule="auto"/>
        <w:ind w:right="425"/>
        <w:jc w:val="both"/>
        <w:rPr>
          <w:rFonts w:ascii="Century Gothic" w:hAnsi="Century Gothic" w:cs="Arial"/>
          <w:bCs/>
          <w:sz w:val="20"/>
          <w:szCs w:val="20"/>
        </w:rPr>
      </w:pPr>
      <w:r>
        <w:rPr>
          <w:rFonts w:ascii="Century Gothic" w:hAnsi="Century Gothic" w:cs="Arial"/>
          <w:bCs/>
          <w:sz w:val="20"/>
          <w:szCs w:val="20"/>
        </w:rPr>
        <w:t xml:space="preserve">RED NACIONAL </w:t>
      </w:r>
      <w:r w:rsidR="00135E94" w:rsidRPr="00AE298E">
        <w:rPr>
          <w:rFonts w:ascii="Century Gothic" w:hAnsi="Century Gothic" w:cs="Arial"/>
          <w:bCs/>
          <w:sz w:val="20"/>
          <w:szCs w:val="20"/>
        </w:rPr>
        <w:t xml:space="preserve">notificará al CS la fecha de inicio de implementación al día hábil </w:t>
      </w:r>
      <w:r w:rsidR="00135E94">
        <w:rPr>
          <w:rFonts w:ascii="Century Gothic" w:hAnsi="Century Gothic" w:cs="Arial"/>
          <w:bCs/>
          <w:sz w:val="20"/>
          <w:szCs w:val="20"/>
        </w:rPr>
        <w:t xml:space="preserve">siguiente de la notificación de </w:t>
      </w:r>
      <w:r w:rsidR="00135E94" w:rsidRPr="00254989">
        <w:rPr>
          <w:rFonts w:ascii="Century Gothic" w:hAnsi="Century Gothic" w:cs="Arial"/>
          <w:bCs/>
          <w:sz w:val="20"/>
          <w:szCs w:val="20"/>
        </w:rPr>
        <w:t xml:space="preserve">aceptación y entrega de </w:t>
      </w:r>
      <w:r w:rsidR="00135E94">
        <w:rPr>
          <w:rFonts w:ascii="Century Gothic" w:hAnsi="Century Gothic" w:cs="Arial"/>
          <w:bCs/>
          <w:sz w:val="20"/>
          <w:szCs w:val="20"/>
        </w:rPr>
        <w:t xml:space="preserve">la garantía, fecha a partir de la cual  se contabilizará el  plazo comprometido para la disponibilidad </w:t>
      </w:r>
      <w:r w:rsidR="00135E94" w:rsidRPr="00254989">
        <w:rPr>
          <w:rFonts w:ascii="Century Gothic" w:hAnsi="Century Gothic" w:cs="Arial"/>
          <w:bCs/>
          <w:sz w:val="20"/>
          <w:szCs w:val="20"/>
        </w:rPr>
        <w:t xml:space="preserve">del </w:t>
      </w:r>
      <w:r w:rsidR="00135E94">
        <w:rPr>
          <w:rFonts w:ascii="Century Gothic" w:hAnsi="Century Gothic" w:cs="Arial"/>
          <w:bCs/>
          <w:sz w:val="20"/>
          <w:szCs w:val="20"/>
        </w:rPr>
        <w:t>Nuevo Perfil SAIB.</w:t>
      </w:r>
    </w:p>
    <w:p w14:paraId="5A9327A7" w14:textId="77777777" w:rsidR="00135E94" w:rsidRPr="00AE298E" w:rsidRDefault="00135E94" w:rsidP="00135E94">
      <w:pPr>
        <w:pStyle w:val="Prrafodelista"/>
        <w:ind w:left="1353" w:right="425"/>
        <w:jc w:val="both"/>
        <w:rPr>
          <w:rFonts w:ascii="Century Gothic" w:hAnsi="Century Gothic" w:cs="Arial"/>
          <w:bCs/>
          <w:sz w:val="20"/>
          <w:szCs w:val="20"/>
        </w:rPr>
      </w:pPr>
    </w:p>
    <w:p w14:paraId="5A651FBD" w14:textId="77777777" w:rsidR="00135E94" w:rsidRPr="008B45AC" w:rsidRDefault="00E33427" w:rsidP="00135E94">
      <w:pPr>
        <w:pStyle w:val="Prrafodelista"/>
        <w:numPr>
          <w:ilvl w:val="1"/>
          <w:numId w:val="301"/>
        </w:numPr>
        <w:spacing w:after="160" w:line="259" w:lineRule="auto"/>
        <w:ind w:right="425"/>
        <w:jc w:val="both"/>
        <w:rPr>
          <w:rFonts w:ascii="Century Gothic" w:hAnsi="Century Gothic" w:cs="Arial"/>
          <w:bCs/>
          <w:sz w:val="20"/>
          <w:szCs w:val="20"/>
        </w:rPr>
      </w:pPr>
      <w:r>
        <w:rPr>
          <w:rFonts w:ascii="Century Gothic" w:hAnsi="Century Gothic" w:cs="Arial"/>
          <w:bCs/>
          <w:sz w:val="20"/>
          <w:szCs w:val="20"/>
        </w:rPr>
        <w:t xml:space="preserve">RED NACIONAL </w:t>
      </w:r>
      <w:r w:rsidR="00135E94" w:rsidRPr="00AE298E">
        <w:rPr>
          <w:rFonts w:ascii="Century Gothic" w:hAnsi="Century Gothic" w:cs="Arial"/>
          <w:bCs/>
          <w:sz w:val="20"/>
          <w:szCs w:val="20"/>
        </w:rPr>
        <w:t>deberá mantener al CS</w:t>
      </w:r>
      <w:r w:rsidR="00135E94">
        <w:rPr>
          <w:rFonts w:ascii="Century Gothic" w:hAnsi="Century Gothic" w:cs="Arial"/>
          <w:bCs/>
          <w:sz w:val="20"/>
          <w:szCs w:val="20"/>
        </w:rPr>
        <w:t xml:space="preserve"> informado sobre los avances de los </w:t>
      </w:r>
      <w:r w:rsidR="00135E94" w:rsidRPr="00254989">
        <w:rPr>
          <w:rFonts w:ascii="Century Gothic" w:hAnsi="Century Gothic" w:cs="Arial"/>
          <w:bCs/>
          <w:sz w:val="20"/>
          <w:szCs w:val="20"/>
        </w:rPr>
        <w:t>trabajos de implementación de forma quincenal hasta que se cumpla el plazo</w:t>
      </w:r>
      <w:r w:rsidR="00135E94">
        <w:rPr>
          <w:rFonts w:ascii="Century Gothic" w:hAnsi="Century Gothic" w:cs="Arial"/>
          <w:bCs/>
          <w:sz w:val="20"/>
          <w:szCs w:val="20"/>
        </w:rPr>
        <w:t xml:space="preserve"> </w:t>
      </w:r>
      <w:r w:rsidR="00135E94" w:rsidRPr="008B45AC">
        <w:rPr>
          <w:rFonts w:ascii="Century Gothic" w:hAnsi="Century Gothic" w:cs="Arial"/>
          <w:bCs/>
          <w:sz w:val="20"/>
          <w:szCs w:val="20"/>
        </w:rPr>
        <w:t xml:space="preserve">presentado en la notificación de aceptación. </w:t>
      </w:r>
    </w:p>
    <w:p w14:paraId="747F68FA" w14:textId="77777777" w:rsidR="00135E94" w:rsidRPr="00AE298E" w:rsidRDefault="00135E94" w:rsidP="00135E94">
      <w:pPr>
        <w:pStyle w:val="Prrafodelista"/>
        <w:ind w:left="1353" w:right="425"/>
        <w:jc w:val="both"/>
        <w:rPr>
          <w:rFonts w:ascii="Century Gothic" w:hAnsi="Century Gothic" w:cs="Arial"/>
          <w:bCs/>
          <w:sz w:val="20"/>
          <w:szCs w:val="20"/>
        </w:rPr>
      </w:pPr>
    </w:p>
    <w:p w14:paraId="56EB3E6C" w14:textId="77777777" w:rsidR="00135E94" w:rsidRPr="008B17EF" w:rsidRDefault="00135E94" w:rsidP="00135E94">
      <w:pPr>
        <w:pStyle w:val="Prrafodelista"/>
        <w:numPr>
          <w:ilvl w:val="0"/>
          <w:numId w:val="301"/>
        </w:numPr>
        <w:spacing w:after="160" w:line="259" w:lineRule="auto"/>
        <w:ind w:left="851" w:right="425" w:hanging="425"/>
        <w:jc w:val="both"/>
        <w:rPr>
          <w:rFonts w:ascii="Century Gothic" w:hAnsi="Century Gothic" w:cs="Arial"/>
          <w:bCs/>
          <w:sz w:val="20"/>
          <w:szCs w:val="20"/>
        </w:rPr>
      </w:pPr>
      <w:r>
        <w:rPr>
          <w:rFonts w:ascii="Century Gothic" w:hAnsi="Century Gothic" w:cs="Arial"/>
          <w:bCs/>
          <w:sz w:val="20"/>
          <w:szCs w:val="20"/>
        </w:rPr>
        <w:t xml:space="preserve">La Tarifa del Nuevo Perfil SAIB será propuesta </w:t>
      </w:r>
      <w:r w:rsidRPr="00AE298E">
        <w:rPr>
          <w:rFonts w:ascii="Century Gothic" w:hAnsi="Century Gothic" w:cs="Arial"/>
          <w:bCs/>
          <w:sz w:val="20"/>
          <w:szCs w:val="20"/>
        </w:rPr>
        <w:t xml:space="preserve">por Red Última Milla, procurando la </w:t>
      </w:r>
      <w:r w:rsidRPr="00254989">
        <w:rPr>
          <w:rFonts w:ascii="Century Gothic" w:hAnsi="Century Gothic" w:cs="Arial"/>
          <w:bCs/>
          <w:sz w:val="20"/>
          <w:szCs w:val="20"/>
        </w:rPr>
        <w:t>proporcionalidad respecto de la</w:t>
      </w:r>
      <w:r>
        <w:rPr>
          <w:rFonts w:ascii="Century Gothic" w:hAnsi="Century Gothic" w:cs="Arial"/>
          <w:bCs/>
          <w:sz w:val="20"/>
          <w:szCs w:val="20"/>
        </w:rPr>
        <w:t>s</w:t>
      </w:r>
      <w:r w:rsidRPr="00254989">
        <w:rPr>
          <w:rFonts w:ascii="Century Gothic" w:hAnsi="Century Gothic" w:cs="Arial"/>
          <w:bCs/>
          <w:sz w:val="20"/>
          <w:szCs w:val="20"/>
        </w:rPr>
        <w:t xml:space="preserve"> vigentes en la OREDA, en el entendido que la tarifa del</w:t>
      </w:r>
      <w:r>
        <w:rPr>
          <w:rFonts w:ascii="Century Gothic" w:hAnsi="Century Gothic" w:cs="Arial"/>
          <w:bCs/>
          <w:sz w:val="20"/>
          <w:szCs w:val="20"/>
        </w:rPr>
        <w:t xml:space="preserve"> Nuevo</w:t>
      </w:r>
      <w:r w:rsidRPr="008B17EF">
        <w:rPr>
          <w:rFonts w:ascii="Century Gothic" w:hAnsi="Century Gothic" w:cs="Arial"/>
          <w:bCs/>
          <w:sz w:val="20"/>
          <w:szCs w:val="20"/>
        </w:rPr>
        <w:t xml:space="preserve"> Perfil SAIB debe permiti</w:t>
      </w:r>
      <w:r>
        <w:rPr>
          <w:rFonts w:ascii="Century Gothic" w:hAnsi="Century Gothic" w:cs="Arial"/>
          <w:bCs/>
          <w:sz w:val="20"/>
          <w:szCs w:val="20"/>
        </w:rPr>
        <w:t xml:space="preserve">r a </w:t>
      </w:r>
      <w:r w:rsidR="00E33427">
        <w:rPr>
          <w:rFonts w:ascii="Century Gothic" w:hAnsi="Century Gothic" w:cs="Arial"/>
          <w:bCs/>
          <w:sz w:val="20"/>
          <w:szCs w:val="20"/>
        </w:rPr>
        <w:t xml:space="preserve">RED NACIONAL </w:t>
      </w:r>
      <w:r>
        <w:rPr>
          <w:rFonts w:ascii="Century Gothic" w:hAnsi="Century Gothic" w:cs="Arial"/>
          <w:bCs/>
          <w:sz w:val="20"/>
          <w:szCs w:val="20"/>
        </w:rPr>
        <w:t xml:space="preserve">recuperar </w:t>
      </w:r>
      <w:r w:rsidRPr="008B17EF">
        <w:rPr>
          <w:rFonts w:ascii="Century Gothic" w:hAnsi="Century Gothic" w:cs="Arial"/>
          <w:bCs/>
          <w:sz w:val="20"/>
          <w:szCs w:val="20"/>
        </w:rPr>
        <w:t>efectivamente los costos</w:t>
      </w:r>
      <w:r>
        <w:rPr>
          <w:rFonts w:ascii="Century Gothic" w:hAnsi="Century Gothic" w:cs="Arial"/>
          <w:bCs/>
          <w:sz w:val="20"/>
          <w:szCs w:val="20"/>
        </w:rPr>
        <w:t xml:space="preserve"> </w:t>
      </w:r>
      <w:r w:rsidRPr="008B17EF">
        <w:rPr>
          <w:rFonts w:ascii="Century Gothic" w:hAnsi="Century Gothic" w:cs="Arial"/>
          <w:bCs/>
          <w:sz w:val="20"/>
          <w:szCs w:val="20"/>
        </w:rPr>
        <w:t xml:space="preserve">totales  en los que incurra por el desarrollo y la prestación del SAIB con tal Nuevo Perfil </w:t>
      </w:r>
      <w:r>
        <w:rPr>
          <w:rFonts w:ascii="Century Gothic" w:hAnsi="Century Gothic" w:cs="Arial"/>
          <w:bCs/>
          <w:sz w:val="20"/>
          <w:szCs w:val="20"/>
        </w:rPr>
        <w:t>SAIB. Esta</w:t>
      </w:r>
      <w:r w:rsidRPr="008B17EF">
        <w:rPr>
          <w:rFonts w:ascii="Century Gothic" w:hAnsi="Century Gothic" w:cs="Arial"/>
          <w:bCs/>
          <w:sz w:val="20"/>
          <w:szCs w:val="20"/>
        </w:rPr>
        <w:t xml:space="preserve"> </w:t>
      </w:r>
      <w:r>
        <w:rPr>
          <w:rFonts w:ascii="Century Gothic" w:hAnsi="Century Gothic" w:cs="Arial"/>
          <w:bCs/>
          <w:sz w:val="20"/>
          <w:szCs w:val="20"/>
        </w:rPr>
        <w:t xml:space="preserve">tarifa se aplicará de forma provisional hasta en </w:t>
      </w:r>
      <w:r w:rsidRPr="008B17EF">
        <w:rPr>
          <w:rFonts w:ascii="Century Gothic" w:hAnsi="Century Gothic" w:cs="Arial"/>
          <w:bCs/>
          <w:sz w:val="20"/>
          <w:szCs w:val="20"/>
        </w:rPr>
        <w:t xml:space="preserve">tanto no sea revisada y autorizada por el Instituto conforme a Modelos de Costos aplicables al servicio. </w:t>
      </w:r>
    </w:p>
    <w:p w14:paraId="19C69BF7" w14:textId="77777777" w:rsidR="00135E94" w:rsidRPr="00AE298E" w:rsidRDefault="00135E94" w:rsidP="00135E94">
      <w:pPr>
        <w:pStyle w:val="Prrafodelista"/>
        <w:ind w:left="993" w:right="425"/>
        <w:jc w:val="both"/>
        <w:rPr>
          <w:rFonts w:ascii="Century Gothic" w:hAnsi="Century Gothic" w:cs="Arial"/>
          <w:bCs/>
          <w:sz w:val="20"/>
          <w:szCs w:val="20"/>
        </w:rPr>
      </w:pPr>
    </w:p>
    <w:p w14:paraId="735A0754" w14:textId="77777777" w:rsidR="00135E94" w:rsidRPr="008B17EF" w:rsidRDefault="00135E94" w:rsidP="00135E94">
      <w:pPr>
        <w:pStyle w:val="Prrafodelista"/>
        <w:numPr>
          <w:ilvl w:val="0"/>
          <w:numId w:val="301"/>
        </w:numPr>
        <w:spacing w:after="160" w:line="259" w:lineRule="auto"/>
        <w:ind w:right="425"/>
        <w:jc w:val="both"/>
        <w:rPr>
          <w:rFonts w:ascii="Century Gothic" w:hAnsi="Century Gothic" w:cs="Arial"/>
          <w:bCs/>
          <w:sz w:val="20"/>
          <w:szCs w:val="20"/>
        </w:rPr>
      </w:pPr>
      <w:r>
        <w:rPr>
          <w:rFonts w:ascii="Century Gothic" w:hAnsi="Century Gothic" w:cs="Arial"/>
          <w:bCs/>
          <w:sz w:val="20"/>
          <w:szCs w:val="20"/>
        </w:rPr>
        <w:t xml:space="preserve">El CS acepta que el Nuevo Perfil SAIB estará </w:t>
      </w:r>
      <w:r w:rsidRPr="00AE298E">
        <w:rPr>
          <w:rFonts w:ascii="Century Gothic" w:hAnsi="Century Gothic" w:cs="Arial"/>
          <w:bCs/>
          <w:sz w:val="20"/>
          <w:szCs w:val="20"/>
        </w:rPr>
        <w:t>sujet</w:t>
      </w:r>
      <w:r>
        <w:rPr>
          <w:rFonts w:ascii="Century Gothic" w:hAnsi="Century Gothic" w:cs="Arial"/>
          <w:bCs/>
          <w:sz w:val="20"/>
          <w:szCs w:val="20"/>
        </w:rPr>
        <w:t xml:space="preserve">o a los mismos </w:t>
      </w:r>
      <w:r w:rsidRPr="00AE298E">
        <w:rPr>
          <w:rFonts w:ascii="Century Gothic" w:hAnsi="Century Gothic" w:cs="Arial"/>
          <w:bCs/>
          <w:sz w:val="20"/>
          <w:szCs w:val="20"/>
        </w:rPr>
        <w:t xml:space="preserve">Parámetros e </w:t>
      </w:r>
      <w:r w:rsidRPr="008B17EF">
        <w:rPr>
          <w:rFonts w:ascii="Century Gothic" w:hAnsi="Century Gothic" w:cs="Arial"/>
          <w:bCs/>
          <w:sz w:val="20"/>
          <w:szCs w:val="20"/>
        </w:rPr>
        <w:t>Indicadores de Calidad señalados para los servicios</w:t>
      </w:r>
      <w:r>
        <w:rPr>
          <w:rFonts w:ascii="Century Gothic" w:hAnsi="Century Gothic" w:cs="Arial"/>
          <w:bCs/>
          <w:sz w:val="20"/>
          <w:szCs w:val="20"/>
        </w:rPr>
        <w:t xml:space="preserve"> de SAIB y SCyD establecidos en</w:t>
      </w:r>
      <w:r w:rsidRPr="008B17EF">
        <w:rPr>
          <w:rFonts w:ascii="Century Gothic" w:hAnsi="Century Gothic" w:cs="Arial"/>
          <w:bCs/>
          <w:sz w:val="20"/>
          <w:szCs w:val="20"/>
        </w:rPr>
        <w:t xml:space="preserve"> la OREDA vigente. </w:t>
      </w:r>
    </w:p>
    <w:p w14:paraId="5FD80EFC" w14:textId="77777777" w:rsidR="00135E94" w:rsidRPr="00AE298E" w:rsidRDefault="00135E94" w:rsidP="00135E94">
      <w:pPr>
        <w:pStyle w:val="Prrafodelista"/>
        <w:ind w:left="993" w:right="425"/>
        <w:jc w:val="both"/>
        <w:rPr>
          <w:rFonts w:ascii="Century Gothic" w:hAnsi="Century Gothic" w:cs="Arial"/>
          <w:bCs/>
          <w:sz w:val="20"/>
          <w:szCs w:val="20"/>
        </w:rPr>
      </w:pPr>
    </w:p>
    <w:p w14:paraId="7EC3C1EB" w14:textId="77777777" w:rsidR="00135E94" w:rsidRPr="008B17EF" w:rsidRDefault="00135E94" w:rsidP="00135E94">
      <w:pPr>
        <w:pStyle w:val="Prrafodelista"/>
        <w:numPr>
          <w:ilvl w:val="0"/>
          <w:numId w:val="301"/>
        </w:numPr>
        <w:spacing w:after="160" w:line="259" w:lineRule="auto"/>
        <w:ind w:right="425"/>
        <w:jc w:val="both"/>
        <w:rPr>
          <w:rFonts w:ascii="Century Gothic" w:hAnsi="Century Gothic" w:cs="Arial"/>
          <w:bCs/>
          <w:sz w:val="20"/>
          <w:szCs w:val="20"/>
        </w:rPr>
      </w:pPr>
      <w:r>
        <w:rPr>
          <w:rFonts w:ascii="Century Gothic" w:hAnsi="Century Gothic" w:cs="Arial"/>
          <w:bCs/>
          <w:sz w:val="20"/>
          <w:szCs w:val="20"/>
        </w:rPr>
        <w:t xml:space="preserve">Previo al desarrollo del Nuevo Perfil SAIB, el CS deberá </w:t>
      </w:r>
      <w:r w:rsidRPr="008B17EF">
        <w:rPr>
          <w:rFonts w:ascii="Century Gothic" w:hAnsi="Century Gothic" w:cs="Arial"/>
          <w:bCs/>
          <w:sz w:val="20"/>
          <w:szCs w:val="20"/>
        </w:rPr>
        <w:t>comprometerse y garantizarle a</w:t>
      </w:r>
      <w:r>
        <w:rPr>
          <w:rFonts w:ascii="Century Gothic" w:hAnsi="Century Gothic" w:cs="Arial"/>
          <w:bCs/>
          <w:sz w:val="20"/>
          <w:szCs w:val="20"/>
        </w:rPr>
        <w:t xml:space="preserve"> </w:t>
      </w:r>
      <w:r w:rsidR="00E33427">
        <w:rPr>
          <w:rFonts w:ascii="Century Gothic" w:hAnsi="Century Gothic" w:cs="Arial"/>
          <w:bCs/>
          <w:sz w:val="20"/>
          <w:szCs w:val="20"/>
        </w:rPr>
        <w:t xml:space="preserve">RED NACIONAL </w:t>
      </w:r>
      <w:r>
        <w:rPr>
          <w:rFonts w:ascii="Century Gothic" w:hAnsi="Century Gothic" w:cs="Arial"/>
          <w:bCs/>
          <w:sz w:val="20"/>
          <w:szCs w:val="20"/>
        </w:rPr>
        <w:t>(mediante fianza u otro instrumento</w:t>
      </w:r>
      <w:r w:rsidRPr="008B17EF">
        <w:rPr>
          <w:rFonts w:ascii="Century Gothic" w:hAnsi="Century Gothic" w:cs="Arial"/>
          <w:bCs/>
          <w:sz w:val="20"/>
          <w:szCs w:val="20"/>
        </w:rPr>
        <w:t xml:space="preserve"> permitido en el Convenio de</w:t>
      </w:r>
      <w:r>
        <w:rPr>
          <w:rFonts w:ascii="Century Gothic" w:hAnsi="Century Gothic" w:cs="Arial"/>
          <w:bCs/>
          <w:sz w:val="20"/>
          <w:szCs w:val="20"/>
        </w:rPr>
        <w:t xml:space="preserve"> </w:t>
      </w:r>
      <w:r w:rsidRPr="008B17EF">
        <w:rPr>
          <w:rFonts w:ascii="Century Gothic" w:hAnsi="Century Gothic" w:cs="Arial"/>
          <w:bCs/>
          <w:sz w:val="20"/>
          <w:szCs w:val="20"/>
        </w:rPr>
        <w:t>Desagregac</w:t>
      </w:r>
      <w:r>
        <w:rPr>
          <w:rFonts w:ascii="Century Gothic" w:hAnsi="Century Gothic" w:cs="Arial"/>
          <w:bCs/>
          <w:sz w:val="20"/>
          <w:szCs w:val="20"/>
        </w:rPr>
        <w:t xml:space="preserve">ión) a la contratación y pago </w:t>
      </w:r>
      <w:r w:rsidRPr="008B17EF">
        <w:rPr>
          <w:rFonts w:ascii="Century Gothic" w:hAnsi="Century Gothic" w:cs="Arial"/>
          <w:bCs/>
          <w:sz w:val="20"/>
          <w:szCs w:val="20"/>
        </w:rPr>
        <w:t>correspondiente de 1,000 servicios del Nuevo P</w:t>
      </w:r>
      <w:r>
        <w:rPr>
          <w:rFonts w:ascii="Century Gothic" w:hAnsi="Century Gothic" w:cs="Arial"/>
          <w:bCs/>
          <w:sz w:val="20"/>
          <w:szCs w:val="20"/>
        </w:rPr>
        <w:t xml:space="preserve">erfil SAIB, independientemente </w:t>
      </w:r>
      <w:r w:rsidRPr="008B17EF">
        <w:rPr>
          <w:rFonts w:ascii="Century Gothic" w:hAnsi="Century Gothic" w:cs="Arial"/>
          <w:bCs/>
          <w:sz w:val="20"/>
          <w:szCs w:val="20"/>
        </w:rPr>
        <w:t>del CS que los contrate, con u</w:t>
      </w:r>
      <w:r>
        <w:rPr>
          <w:rFonts w:ascii="Century Gothic" w:hAnsi="Century Gothic" w:cs="Arial"/>
          <w:bCs/>
          <w:sz w:val="20"/>
          <w:szCs w:val="20"/>
        </w:rPr>
        <w:t xml:space="preserve">na permanencia mínima </w:t>
      </w:r>
      <w:r w:rsidRPr="008B17EF">
        <w:rPr>
          <w:rFonts w:ascii="Century Gothic" w:hAnsi="Century Gothic" w:cs="Arial"/>
          <w:bCs/>
          <w:sz w:val="20"/>
          <w:szCs w:val="20"/>
        </w:rPr>
        <w:t>d</w:t>
      </w:r>
      <w:r>
        <w:rPr>
          <w:rFonts w:ascii="Century Gothic" w:hAnsi="Century Gothic" w:cs="Arial"/>
          <w:bCs/>
          <w:sz w:val="20"/>
          <w:szCs w:val="20"/>
        </w:rPr>
        <w:t>e 12 meses, a llevar a cabo dentro</w:t>
      </w:r>
      <w:r w:rsidRPr="008B17EF">
        <w:rPr>
          <w:rFonts w:ascii="Century Gothic" w:hAnsi="Century Gothic" w:cs="Arial"/>
          <w:bCs/>
          <w:sz w:val="20"/>
          <w:szCs w:val="20"/>
        </w:rPr>
        <w:t xml:space="preserve"> de los 12 meses si</w:t>
      </w:r>
      <w:r>
        <w:rPr>
          <w:rFonts w:ascii="Century Gothic" w:hAnsi="Century Gothic" w:cs="Arial"/>
          <w:bCs/>
          <w:sz w:val="20"/>
          <w:szCs w:val="20"/>
        </w:rPr>
        <w:t xml:space="preserve">guientes a que el Nuevo Perfil </w:t>
      </w:r>
      <w:r w:rsidRPr="008B17EF">
        <w:rPr>
          <w:rFonts w:ascii="Century Gothic" w:hAnsi="Century Gothic" w:cs="Arial"/>
          <w:bCs/>
          <w:sz w:val="20"/>
          <w:szCs w:val="20"/>
        </w:rPr>
        <w:t xml:space="preserve">SAIB </w:t>
      </w:r>
      <w:r>
        <w:rPr>
          <w:rFonts w:ascii="Century Gothic" w:hAnsi="Century Gothic" w:cs="Arial"/>
          <w:bCs/>
          <w:sz w:val="20"/>
          <w:szCs w:val="20"/>
        </w:rPr>
        <w:t xml:space="preserve">esté disponible en el SEG/SIPO, en el </w:t>
      </w:r>
      <w:r w:rsidRPr="008B17EF">
        <w:rPr>
          <w:rFonts w:ascii="Century Gothic" w:hAnsi="Century Gothic" w:cs="Arial"/>
          <w:bCs/>
          <w:sz w:val="20"/>
          <w:szCs w:val="20"/>
        </w:rPr>
        <w:t>entend</w:t>
      </w:r>
      <w:r>
        <w:rPr>
          <w:rFonts w:ascii="Century Gothic" w:hAnsi="Century Gothic" w:cs="Arial"/>
          <w:bCs/>
          <w:sz w:val="20"/>
          <w:szCs w:val="20"/>
        </w:rPr>
        <w:t xml:space="preserve">ido de que los CS deberán tener </w:t>
      </w:r>
      <w:r w:rsidRPr="008B17EF">
        <w:rPr>
          <w:rFonts w:ascii="Century Gothic" w:hAnsi="Century Gothic" w:cs="Arial"/>
          <w:bCs/>
          <w:sz w:val="20"/>
          <w:szCs w:val="20"/>
        </w:rPr>
        <w:t xml:space="preserve">previamente contratado el SCyD con la cobertura necesaria para proveer dichos SAIB. </w:t>
      </w:r>
    </w:p>
    <w:p w14:paraId="36F3558C" w14:textId="77777777" w:rsidR="00135E94" w:rsidRPr="00AE298E" w:rsidRDefault="00135E94" w:rsidP="00135E94">
      <w:pPr>
        <w:pStyle w:val="Prrafodelista"/>
        <w:ind w:left="993" w:right="425"/>
        <w:jc w:val="both"/>
        <w:rPr>
          <w:rFonts w:ascii="Century Gothic" w:hAnsi="Century Gothic" w:cs="Arial"/>
          <w:bCs/>
          <w:sz w:val="20"/>
          <w:szCs w:val="20"/>
        </w:rPr>
      </w:pPr>
    </w:p>
    <w:p w14:paraId="3025BB65" w14:textId="77777777" w:rsidR="00135E94" w:rsidRPr="008B17EF" w:rsidRDefault="00135E94" w:rsidP="00135E94">
      <w:pPr>
        <w:pStyle w:val="Prrafodelista"/>
        <w:numPr>
          <w:ilvl w:val="0"/>
          <w:numId w:val="301"/>
        </w:numPr>
        <w:spacing w:after="160" w:line="259" w:lineRule="auto"/>
        <w:ind w:right="425"/>
        <w:jc w:val="both"/>
        <w:rPr>
          <w:rFonts w:ascii="Century Gothic" w:hAnsi="Century Gothic" w:cs="Arial"/>
          <w:bCs/>
          <w:sz w:val="20"/>
          <w:szCs w:val="20"/>
        </w:rPr>
      </w:pPr>
      <w:r>
        <w:rPr>
          <w:rFonts w:ascii="Century Gothic" w:hAnsi="Century Gothic" w:cs="Arial"/>
          <w:bCs/>
          <w:sz w:val="20"/>
          <w:szCs w:val="20"/>
        </w:rPr>
        <w:t xml:space="preserve">Si al término del plazo aún resta por cubrirse la cantidad </w:t>
      </w:r>
      <w:r w:rsidRPr="008B17EF">
        <w:rPr>
          <w:rFonts w:ascii="Century Gothic" w:hAnsi="Century Gothic" w:cs="Arial"/>
          <w:bCs/>
          <w:sz w:val="20"/>
          <w:szCs w:val="20"/>
        </w:rPr>
        <w:t>mínima de 1,000 servicios</w:t>
      </w:r>
      <w:r>
        <w:rPr>
          <w:rFonts w:ascii="Century Gothic" w:hAnsi="Century Gothic" w:cs="Arial"/>
          <w:bCs/>
          <w:sz w:val="20"/>
          <w:szCs w:val="20"/>
        </w:rPr>
        <w:t xml:space="preserve"> contratados por los CS con Nuevo Perfil SAIB, </w:t>
      </w:r>
      <w:r w:rsidR="00E33427">
        <w:rPr>
          <w:rFonts w:ascii="Century Gothic" w:hAnsi="Century Gothic" w:cs="Arial"/>
          <w:bCs/>
          <w:sz w:val="20"/>
          <w:szCs w:val="20"/>
        </w:rPr>
        <w:t xml:space="preserve">RED NACIONAL </w:t>
      </w:r>
      <w:r w:rsidRPr="008B17EF">
        <w:rPr>
          <w:rFonts w:ascii="Century Gothic" w:hAnsi="Century Gothic" w:cs="Arial"/>
          <w:bCs/>
          <w:sz w:val="20"/>
          <w:szCs w:val="20"/>
        </w:rPr>
        <w:t xml:space="preserve">negociará nuevos </w:t>
      </w:r>
      <w:r>
        <w:rPr>
          <w:rFonts w:ascii="Century Gothic" w:hAnsi="Century Gothic" w:cs="Arial"/>
          <w:bCs/>
          <w:sz w:val="20"/>
          <w:szCs w:val="20"/>
        </w:rPr>
        <w:t>umbrales de contratación ajustados para los próximos 6 meses.</w:t>
      </w:r>
      <w:r w:rsidRPr="008B17EF">
        <w:rPr>
          <w:rFonts w:ascii="Century Gothic" w:hAnsi="Century Gothic" w:cs="Arial"/>
          <w:bCs/>
          <w:sz w:val="20"/>
          <w:szCs w:val="20"/>
        </w:rPr>
        <w:t xml:space="preserve"> Posterior a estos 6</w:t>
      </w:r>
      <w:r>
        <w:rPr>
          <w:rFonts w:ascii="Century Gothic" w:hAnsi="Century Gothic" w:cs="Arial"/>
          <w:bCs/>
          <w:sz w:val="20"/>
          <w:szCs w:val="20"/>
        </w:rPr>
        <w:t xml:space="preserve"> </w:t>
      </w:r>
      <w:r w:rsidRPr="008B17EF">
        <w:rPr>
          <w:rFonts w:ascii="Century Gothic" w:hAnsi="Century Gothic" w:cs="Arial"/>
          <w:bCs/>
          <w:sz w:val="20"/>
          <w:szCs w:val="20"/>
        </w:rPr>
        <w:t xml:space="preserve">meses, si los CS siguen sin cubrir dicha cantidad mínima, </w:t>
      </w:r>
      <w:r w:rsidR="00E33427">
        <w:rPr>
          <w:rFonts w:ascii="Century Gothic" w:hAnsi="Century Gothic" w:cs="Arial"/>
          <w:bCs/>
          <w:sz w:val="20"/>
          <w:szCs w:val="20"/>
        </w:rPr>
        <w:t xml:space="preserve">RED NACIONAL </w:t>
      </w:r>
      <w:r>
        <w:rPr>
          <w:rFonts w:ascii="Century Gothic" w:hAnsi="Century Gothic" w:cs="Arial"/>
          <w:bCs/>
          <w:sz w:val="20"/>
          <w:szCs w:val="20"/>
        </w:rPr>
        <w:t xml:space="preserve"> podrá optar por migrar los servicios que se hubieren</w:t>
      </w:r>
      <w:r w:rsidRPr="008B17EF">
        <w:rPr>
          <w:rFonts w:ascii="Century Gothic" w:hAnsi="Century Gothic" w:cs="Arial"/>
          <w:bCs/>
          <w:sz w:val="20"/>
          <w:szCs w:val="20"/>
        </w:rPr>
        <w:t xml:space="preserve"> co</w:t>
      </w:r>
      <w:r>
        <w:rPr>
          <w:rFonts w:ascii="Century Gothic" w:hAnsi="Century Gothic" w:cs="Arial"/>
          <w:bCs/>
          <w:sz w:val="20"/>
          <w:szCs w:val="20"/>
        </w:rPr>
        <w:t xml:space="preserve">ntratado al perfil inmediato inferior </w:t>
      </w:r>
      <w:r w:rsidRPr="008B17EF">
        <w:rPr>
          <w:rFonts w:ascii="Century Gothic" w:hAnsi="Century Gothic" w:cs="Arial"/>
          <w:bCs/>
          <w:sz w:val="20"/>
          <w:szCs w:val="20"/>
        </w:rPr>
        <w:t>más</w:t>
      </w:r>
      <w:r>
        <w:rPr>
          <w:rFonts w:ascii="Century Gothic" w:hAnsi="Century Gothic" w:cs="Arial"/>
          <w:bCs/>
          <w:sz w:val="20"/>
          <w:szCs w:val="20"/>
        </w:rPr>
        <w:t xml:space="preserve"> </w:t>
      </w:r>
      <w:r w:rsidRPr="008B17EF">
        <w:rPr>
          <w:rFonts w:ascii="Century Gothic" w:hAnsi="Century Gothic" w:cs="Arial"/>
          <w:bCs/>
          <w:sz w:val="20"/>
          <w:szCs w:val="20"/>
        </w:rPr>
        <w:t>cercano (aplic</w:t>
      </w:r>
      <w:r>
        <w:rPr>
          <w:rFonts w:ascii="Century Gothic" w:hAnsi="Century Gothic" w:cs="Arial"/>
          <w:bCs/>
          <w:sz w:val="20"/>
          <w:szCs w:val="20"/>
        </w:rPr>
        <w:t>ando las tarifas respectivas), de forma que se</w:t>
      </w:r>
      <w:r w:rsidRPr="008B17EF">
        <w:rPr>
          <w:rFonts w:ascii="Century Gothic" w:hAnsi="Century Gothic" w:cs="Arial"/>
          <w:bCs/>
          <w:sz w:val="20"/>
          <w:szCs w:val="20"/>
        </w:rPr>
        <w:t xml:space="preserve"> libere disponibilidad en la planta para atender la solicitud de perfil de </w:t>
      </w:r>
      <w:r>
        <w:rPr>
          <w:rFonts w:ascii="Century Gothic" w:hAnsi="Century Gothic" w:cs="Arial"/>
          <w:bCs/>
          <w:sz w:val="20"/>
          <w:szCs w:val="20"/>
        </w:rPr>
        <w:t xml:space="preserve">otro CS. </w:t>
      </w:r>
    </w:p>
    <w:p w14:paraId="3292DBDF" w14:textId="77777777" w:rsidR="00135E94" w:rsidRDefault="00135E94" w:rsidP="0018704B">
      <w:pPr>
        <w:spacing w:after="120"/>
        <w:jc w:val="center"/>
        <w:rPr>
          <w:rFonts w:ascii="Century Gothic" w:hAnsi="Century Gothic" w:cs="Arial"/>
        </w:rPr>
      </w:pPr>
    </w:p>
    <w:sectPr w:rsidR="00135E94" w:rsidSect="00CF17C0">
      <w:headerReference w:type="default" r:id="rId122"/>
      <w:type w:val="oddPage"/>
      <w:pgSz w:w="12242" w:h="15842" w:code="1"/>
      <w:pgMar w:top="1418" w:right="1418" w:bottom="1418" w:left="1418" w:header="709" w:footer="709"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030933" w14:textId="77777777" w:rsidR="008755D8" w:rsidRDefault="008755D8" w:rsidP="00A140D8">
      <w:pPr>
        <w:spacing w:line="240" w:lineRule="auto"/>
      </w:pPr>
      <w:r>
        <w:separator/>
      </w:r>
    </w:p>
  </w:endnote>
  <w:endnote w:type="continuationSeparator" w:id="0">
    <w:p w14:paraId="6CB7D9C6" w14:textId="77777777" w:rsidR="008755D8" w:rsidRDefault="008755D8" w:rsidP="00A140D8">
      <w:pPr>
        <w:spacing w:line="240" w:lineRule="auto"/>
      </w:pPr>
      <w:r>
        <w:continuationSeparator/>
      </w:r>
    </w:p>
  </w:endnote>
  <w:endnote w:type="continuationNotice" w:id="1">
    <w:p w14:paraId="4C80B458" w14:textId="77777777" w:rsidR="008755D8" w:rsidRDefault="008755D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ylfaen">
    <w:panose1 w:val="010A0502050306030303"/>
    <w:charset w:val="00"/>
    <w:family w:val="roman"/>
    <w:pitch w:val="variable"/>
    <w:sig w:usb0="04000687" w:usb1="00000000" w:usb2="00000000" w:usb3="00000000" w:csb0="0000009F" w:csb1="00000000"/>
  </w:font>
  <w:font w:name="ITC Avant Garde">
    <w:altName w:val="Calibri"/>
    <w:charset w:val="00"/>
    <w:family w:val="swiss"/>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Lucida Grande">
    <w:altName w:val="Segoe UI"/>
    <w:charset w:val="00"/>
    <w:family w:val="auto"/>
    <w:pitch w:val="variable"/>
    <w:sig w:usb0="E1000AEF"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00000007" w:usb1="00000000" w:usb2="00000000" w:usb3="00000000" w:csb0="00000093"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7583408"/>
      <w:docPartObj>
        <w:docPartGallery w:val="Page Numbers (Top of Page)"/>
        <w:docPartUnique/>
      </w:docPartObj>
    </w:sdtPr>
    <w:sdtEndPr/>
    <w:sdtContent>
      <w:p w14:paraId="6683005B" w14:textId="77777777" w:rsidR="00527FF8" w:rsidRDefault="00527FF8" w:rsidP="00DF2CC2">
        <w:pPr>
          <w:pStyle w:val="Piedepgina"/>
          <w:ind w:right="248"/>
          <w:jc w:val="right"/>
        </w:pPr>
      </w:p>
      <w:p w14:paraId="4AB1A3DC" w14:textId="77777777" w:rsidR="00527FF8" w:rsidRPr="00480A30" w:rsidRDefault="00527FF8" w:rsidP="00DF2CC2">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66105E">
          <w:rPr>
            <w:rFonts w:ascii="Century Gothic" w:hAnsi="Century Gothic" w:cs="Arial"/>
            <w:bCs/>
            <w:noProof/>
            <w:sz w:val="18"/>
            <w:szCs w:val="18"/>
          </w:rPr>
          <w:t>4</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66105E">
          <w:rPr>
            <w:rFonts w:ascii="Century Gothic" w:hAnsi="Century Gothic" w:cs="Arial"/>
            <w:bCs/>
            <w:noProof/>
            <w:sz w:val="18"/>
            <w:szCs w:val="18"/>
          </w:rPr>
          <w:t>315</w:t>
        </w:r>
        <w:r>
          <w:rPr>
            <w:rFonts w:ascii="Century Gothic" w:hAnsi="Century Gothic" w:cs="Arial"/>
            <w:bCs/>
            <w:sz w:val="18"/>
            <w:szCs w:val="18"/>
          </w:rPr>
          <w:fldChar w:fldCharType="end"/>
        </w:r>
      </w:p>
      <w:p w14:paraId="1BE811FB" w14:textId="77777777" w:rsidR="00527FF8" w:rsidRDefault="008755D8" w:rsidP="00DF2CC2">
        <w:pPr>
          <w:pStyle w:val="Piedepgina"/>
          <w:rPr>
            <w:rFonts w:asciiTheme="minorHAnsi" w:eastAsiaTheme="minorHAnsi" w:hAnsiTheme="minorHAnsi" w:cstheme="minorBidi"/>
          </w:rP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87779935"/>
      <w:docPartObj>
        <w:docPartGallery w:val="Page Numbers (Top of Page)"/>
        <w:docPartUnique/>
      </w:docPartObj>
    </w:sdtPr>
    <w:sdtEndPr/>
    <w:sdtContent>
      <w:p w14:paraId="61CD4587" w14:textId="77777777" w:rsidR="00527FF8" w:rsidRDefault="00527FF8" w:rsidP="00DF2CC2">
        <w:pPr>
          <w:pStyle w:val="Piedepgina"/>
          <w:ind w:right="248"/>
          <w:contextualSpacing/>
          <w:jc w:val="right"/>
        </w:pPr>
        <w:r>
          <w:rPr>
            <w:noProof/>
            <w:lang w:eastAsia="es-MX"/>
          </w:rPr>
          <w:drawing>
            <wp:anchor distT="0" distB="0" distL="114300" distR="114300" simplePos="0" relativeHeight="251661314" behindDoc="1" locked="0" layoutInCell="1" allowOverlap="1" wp14:anchorId="187943A7" wp14:editId="7F25193C">
              <wp:simplePos x="0" y="0"/>
              <wp:positionH relativeFrom="page">
                <wp:posOffset>180340</wp:posOffset>
              </wp:positionH>
              <wp:positionV relativeFrom="page">
                <wp:posOffset>9072880</wp:posOffset>
              </wp:positionV>
              <wp:extent cx="828000" cy="828000"/>
              <wp:effectExtent l="0" t="0" r="0" b="0"/>
              <wp:wrapNone/>
              <wp:docPr id="20" name="Picture 45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Picture 454"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14:paraId="1AF1485A" w14:textId="77777777" w:rsidR="00527FF8" w:rsidRPr="00480A30" w:rsidRDefault="00527FF8" w:rsidP="00DF2CC2">
        <w:pPr>
          <w:pStyle w:val="Piedepgina"/>
          <w:ind w:right="248"/>
          <w:contextualSpacing/>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66105E">
          <w:rPr>
            <w:rFonts w:ascii="Century Gothic" w:hAnsi="Century Gothic" w:cs="Arial"/>
            <w:bCs/>
            <w:noProof/>
            <w:sz w:val="18"/>
            <w:szCs w:val="18"/>
          </w:rPr>
          <w:t>171</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66105E">
          <w:rPr>
            <w:rFonts w:ascii="Century Gothic" w:hAnsi="Century Gothic" w:cs="Arial"/>
            <w:bCs/>
            <w:noProof/>
            <w:sz w:val="18"/>
            <w:szCs w:val="18"/>
          </w:rPr>
          <w:t>315</w:t>
        </w:r>
        <w:r>
          <w:rPr>
            <w:rFonts w:ascii="Century Gothic" w:hAnsi="Century Gothic" w:cs="Arial"/>
            <w:bCs/>
            <w:sz w:val="18"/>
            <w:szCs w:val="18"/>
          </w:rPr>
          <w:fldChar w:fldCharType="end"/>
        </w:r>
      </w:p>
      <w:p w14:paraId="35716549" w14:textId="77777777" w:rsidR="00527FF8" w:rsidRDefault="008755D8" w:rsidP="00DF2CC2">
        <w:pPr>
          <w:pStyle w:val="Piedepgina"/>
          <w:contextualSpacing/>
        </w:pP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eastAsia="Calibri" w:hAnsi="Calibri" w:cs="Times New Roman"/>
      </w:rPr>
      <w:id w:val="1869563037"/>
      <w:docPartObj>
        <w:docPartGallery w:val="Page Numbers (Top of Page)"/>
        <w:docPartUnique/>
      </w:docPartObj>
    </w:sdtPr>
    <w:sdtEndPr/>
    <w:sdtContent>
      <w:p w14:paraId="1FCA3833" w14:textId="77777777" w:rsidR="00527FF8" w:rsidRPr="003C01CA" w:rsidRDefault="00527FF8" w:rsidP="00DF2CC2">
        <w:pPr>
          <w:tabs>
            <w:tab w:val="center" w:pos="4419"/>
            <w:tab w:val="right" w:pos="8838"/>
          </w:tabs>
          <w:spacing w:line="240" w:lineRule="auto"/>
          <w:ind w:right="248"/>
          <w:contextualSpacing/>
          <w:jc w:val="right"/>
          <w:rPr>
            <w:rFonts w:ascii="Calibri" w:eastAsia="Calibri" w:hAnsi="Calibri" w:cs="Times New Roman"/>
          </w:rPr>
        </w:pPr>
        <w:r w:rsidRPr="003C01CA">
          <w:rPr>
            <w:rFonts w:ascii="Calibri" w:eastAsia="Calibri" w:hAnsi="Calibri" w:cs="Times New Roman"/>
            <w:noProof/>
            <w:lang w:eastAsia="es-MX"/>
          </w:rPr>
          <w:drawing>
            <wp:anchor distT="0" distB="0" distL="114300" distR="114300" simplePos="0" relativeHeight="251660290" behindDoc="1" locked="0" layoutInCell="1" allowOverlap="1" wp14:anchorId="4D45FC25" wp14:editId="10E70045">
              <wp:simplePos x="0" y="0"/>
              <wp:positionH relativeFrom="page">
                <wp:posOffset>180340</wp:posOffset>
              </wp:positionH>
              <wp:positionV relativeFrom="page">
                <wp:posOffset>9001125</wp:posOffset>
              </wp:positionV>
              <wp:extent cx="828000" cy="828000"/>
              <wp:effectExtent l="0" t="0" r="0" b="0"/>
              <wp:wrapNone/>
              <wp:docPr id="21" name="Picture 45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14:paraId="2BDAADE8" w14:textId="77777777" w:rsidR="00527FF8" w:rsidRPr="003C01CA" w:rsidRDefault="00527FF8" w:rsidP="00DF2CC2">
        <w:pPr>
          <w:tabs>
            <w:tab w:val="center" w:pos="4419"/>
            <w:tab w:val="right" w:pos="8838"/>
          </w:tabs>
          <w:spacing w:line="240" w:lineRule="auto"/>
          <w:ind w:right="248"/>
          <w:contextualSpacing/>
          <w:jc w:val="right"/>
          <w:rPr>
            <w:rFonts w:ascii="Century Gothic" w:eastAsia="Calibri" w:hAnsi="Century Gothic" w:cs="Arial"/>
            <w:bCs/>
            <w:sz w:val="18"/>
            <w:szCs w:val="18"/>
          </w:rPr>
        </w:pPr>
        <w:r w:rsidRPr="003C01CA">
          <w:rPr>
            <w:rFonts w:ascii="Century Gothic" w:eastAsia="Calibri" w:hAnsi="Century Gothic" w:cs="Arial"/>
            <w:sz w:val="18"/>
            <w:szCs w:val="18"/>
            <w:lang w:val="es-ES"/>
          </w:rPr>
          <w:t xml:space="preserve">Página </w:t>
        </w:r>
        <w:r w:rsidRPr="003C01CA">
          <w:rPr>
            <w:rFonts w:ascii="Century Gothic" w:eastAsia="Calibri" w:hAnsi="Century Gothic" w:cs="Arial"/>
            <w:bCs/>
            <w:sz w:val="18"/>
            <w:szCs w:val="18"/>
          </w:rPr>
          <w:fldChar w:fldCharType="begin"/>
        </w:r>
        <w:r w:rsidRPr="003C01CA">
          <w:rPr>
            <w:rFonts w:ascii="Century Gothic" w:eastAsia="Calibri" w:hAnsi="Century Gothic" w:cs="Arial"/>
            <w:bCs/>
            <w:sz w:val="18"/>
            <w:szCs w:val="18"/>
          </w:rPr>
          <w:instrText xml:space="preserve"> PAGE  \* Arabic </w:instrText>
        </w:r>
        <w:r w:rsidRPr="003C01CA">
          <w:rPr>
            <w:rFonts w:ascii="Century Gothic" w:eastAsia="Calibri" w:hAnsi="Century Gothic" w:cs="Arial"/>
            <w:bCs/>
            <w:sz w:val="18"/>
            <w:szCs w:val="18"/>
          </w:rPr>
          <w:fldChar w:fldCharType="separate"/>
        </w:r>
        <w:r w:rsidR="0066105E">
          <w:rPr>
            <w:rFonts w:ascii="Century Gothic" w:eastAsia="Calibri" w:hAnsi="Century Gothic" w:cs="Arial"/>
            <w:bCs/>
            <w:noProof/>
            <w:sz w:val="18"/>
            <w:szCs w:val="18"/>
          </w:rPr>
          <w:t>3</w:t>
        </w:r>
        <w:r w:rsidRPr="003C01CA">
          <w:rPr>
            <w:rFonts w:ascii="Century Gothic" w:eastAsia="Calibri" w:hAnsi="Century Gothic" w:cs="Arial"/>
            <w:bCs/>
            <w:sz w:val="18"/>
            <w:szCs w:val="18"/>
          </w:rPr>
          <w:fldChar w:fldCharType="end"/>
        </w:r>
        <w:r w:rsidRPr="003C01CA">
          <w:rPr>
            <w:rFonts w:ascii="Century Gothic" w:eastAsia="Calibri" w:hAnsi="Century Gothic" w:cs="Arial"/>
            <w:sz w:val="18"/>
            <w:szCs w:val="18"/>
            <w:lang w:val="es-ES"/>
          </w:rPr>
          <w:t xml:space="preserve"> de </w:t>
        </w:r>
        <w:r w:rsidRPr="003C01CA">
          <w:rPr>
            <w:rFonts w:ascii="Century Gothic" w:eastAsia="Calibri" w:hAnsi="Century Gothic" w:cs="Arial"/>
            <w:bCs/>
            <w:sz w:val="18"/>
            <w:szCs w:val="18"/>
          </w:rPr>
          <w:fldChar w:fldCharType="begin"/>
        </w:r>
        <w:r w:rsidRPr="003C01CA">
          <w:rPr>
            <w:rFonts w:ascii="Century Gothic" w:eastAsia="Calibri" w:hAnsi="Century Gothic" w:cs="Arial"/>
            <w:bCs/>
            <w:sz w:val="18"/>
            <w:szCs w:val="18"/>
          </w:rPr>
          <w:instrText xml:space="preserve"> NUMPAGES   \* MERGEFORMAT </w:instrText>
        </w:r>
        <w:r w:rsidRPr="003C01CA">
          <w:rPr>
            <w:rFonts w:ascii="Century Gothic" w:eastAsia="Calibri" w:hAnsi="Century Gothic" w:cs="Arial"/>
            <w:bCs/>
            <w:sz w:val="18"/>
            <w:szCs w:val="18"/>
          </w:rPr>
          <w:fldChar w:fldCharType="separate"/>
        </w:r>
        <w:r w:rsidR="0066105E">
          <w:rPr>
            <w:rFonts w:ascii="Century Gothic" w:eastAsia="Calibri" w:hAnsi="Century Gothic" w:cs="Arial"/>
            <w:bCs/>
            <w:noProof/>
            <w:sz w:val="18"/>
            <w:szCs w:val="18"/>
          </w:rPr>
          <w:t>315</w:t>
        </w:r>
        <w:r w:rsidRPr="003C01CA">
          <w:rPr>
            <w:rFonts w:ascii="Century Gothic" w:eastAsia="Calibri" w:hAnsi="Century Gothic" w:cs="Arial"/>
            <w:bCs/>
            <w:sz w:val="18"/>
            <w:szCs w:val="18"/>
          </w:rPr>
          <w:fldChar w:fldCharType="end"/>
        </w:r>
      </w:p>
      <w:p w14:paraId="7F4E6BA7" w14:textId="77777777" w:rsidR="00527FF8" w:rsidRPr="003C01CA" w:rsidRDefault="008755D8" w:rsidP="00DF2CC2">
        <w:pPr>
          <w:tabs>
            <w:tab w:val="center" w:pos="4419"/>
            <w:tab w:val="right" w:pos="8838"/>
          </w:tabs>
          <w:spacing w:line="240" w:lineRule="auto"/>
          <w:contextualSpacing/>
          <w:rPr>
            <w:rFonts w:ascii="Calibri" w:eastAsia="Calibri" w:hAnsi="Calibri" w:cs="Times New Roman"/>
          </w:rP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0891E8" w14:textId="77777777" w:rsidR="008755D8" w:rsidRDefault="008755D8" w:rsidP="00A140D8">
      <w:pPr>
        <w:spacing w:line="240" w:lineRule="auto"/>
      </w:pPr>
      <w:r>
        <w:separator/>
      </w:r>
    </w:p>
  </w:footnote>
  <w:footnote w:type="continuationSeparator" w:id="0">
    <w:p w14:paraId="773BB515" w14:textId="77777777" w:rsidR="008755D8" w:rsidRDefault="008755D8" w:rsidP="00A140D8">
      <w:pPr>
        <w:spacing w:line="240" w:lineRule="auto"/>
      </w:pPr>
      <w:r>
        <w:continuationSeparator/>
      </w:r>
    </w:p>
  </w:footnote>
  <w:footnote w:type="continuationNotice" w:id="1">
    <w:p w14:paraId="14747AD5" w14:textId="77777777" w:rsidR="008755D8" w:rsidRDefault="008755D8">
      <w:pPr>
        <w:spacing w:line="240" w:lineRule="auto"/>
      </w:pPr>
    </w:p>
  </w:footnote>
  <w:footnote w:id="2">
    <w:p w14:paraId="09020EF7" w14:textId="77777777" w:rsidR="00527FF8" w:rsidRPr="00DF2CC2" w:rsidRDefault="00527FF8" w:rsidP="000B6AD7">
      <w:pPr>
        <w:pStyle w:val="Textonotapie"/>
        <w:rPr>
          <w:lang w:val="en-US"/>
        </w:rPr>
      </w:pPr>
      <w:r w:rsidRPr="00E503C2">
        <w:rPr>
          <w:rStyle w:val="Refdenotaalpie"/>
        </w:rPr>
        <w:footnoteRef/>
      </w:r>
      <w:r w:rsidRPr="00DF2CC2">
        <w:rPr>
          <w:lang w:val="en-US"/>
        </w:rPr>
        <w:t xml:space="preserve"> A concatenation of individual IEEE 802 Local Area Networks (LANs) interconnected by Bridges, including Virtual Local Area Network (VLAN) Bridges</w:t>
      </w:r>
      <w:r w:rsidRPr="00DF2CC2">
        <w:rPr>
          <w:i/>
          <w:lang w:val="en-US"/>
        </w:rPr>
        <w:t>.</w:t>
      </w:r>
    </w:p>
  </w:footnote>
  <w:footnote w:id="3">
    <w:p w14:paraId="2F04E08A" w14:textId="77777777" w:rsidR="00527FF8" w:rsidRDefault="00527FF8">
      <w:pPr>
        <w:pStyle w:val="Textonotapie"/>
      </w:pPr>
      <w:r>
        <w:rPr>
          <w:rStyle w:val="Refdenotaalpie"/>
        </w:rPr>
        <w:footnoteRef/>
      </w:r>
      <w:r>
        <w:t xml:space="preserve"> </w:t>
      </w:r>
      <w:r w:rsidRPr="002756D7">
        <w:t>En caso de que sea posible entregar los servicios con anterioridad, se notificará al CS.</w:t>
      </w:r>
    </w:p>
  </w:footnote>
  <w:footnote w:id="4">
    <w:p w14:paraId="6926DA8F" w14:textId="77777777" w:rsidR="00527FF8" w:rsidRPr="008A6791" w:rsidRDefault="00527FF8" w:rsidP="00AB57DD">
      <w:pPr>
        <w:pStyle w:val="Textonotapie"/>
      </w:pPr>
      <w:r w:rsidRPr="00D1065A">
        <w:rPr>
          <w:rStyle w:val="Refdenotaalpie"/>
          <w:rFonts w:cs="Arial"/>
        </w:rPr>
        <w:footnoteRef/>
      </w:r>
      <w:r w:rsidRPr="00D1065A">
        <w:t xml:space="preserve"> </w:t>
      </w:r>
      <w:r w:rsidRPr="008A6791">
        <w:rPr>
          <w:lang w:val="es-ES"/>
        </w:rPr>
        <w:t xml:space="preserve">Las mediciones de pruebas remotas sólo son factibles cuando existen cabezas de prueba en la </w:t>
      </w:r>
      <w:r w:rsidRPr="008A6791">
        <w:rPr>
          <w:szCs w:val="16"/>
          <w:lang w:val="es-ES"/>
        </w:rPr>
        <w:t>Central Telefónica</w:t>
      </w:r>
      <w:r w:rsidRPr="008A6791">
        <w:rPr>
          <w:lang w:val="es-ES"/>
        </w:rPr>
        <w:t>. Cuando no sea factible realizar la prueba remota se utilizará el valor teórico de distancia obtenido en la construcción de red.</w:t>
      </w:r>
    </w:p>
  </w:footnote>
  <w:footnote w:id="5">
    <w:p w14:paraId="129B8448" w14:textId="77777777" w:rsidR="00527FF8" w:rsidRPr="00AB57DD" w:rsidRDefault="00527FF8" w:rsidP="000B6AD7">
      <w:pPr>
        <w:pStyle w:val="Textonotapie"/>
        <w:rPr>
          <w:lang w:val="es-ES"/>
        </w:rPr>
      </w:pPr>
      <w:r>
        <w:rPr>
          <w:rStyle w:val="Refdenotaalpie"/>
        </w:rPr>
        <w:footnoteRef/>
      </w:r>
      <w:r>
        <w:t xml:space="preserve"> </w:t>
      </w:r>
      <w:r>
        <w:rPr>
          <w:lang w:val="es-ES"/>
        </w:rPr>
        <w:t>Esto se puede identificar dentro del Código Identificador; las letras AGR y DIST refieren a si el equipo es un Agregador o un Distribuidor</w:t>
      </w:r>
    </w:p>
  </w:footnote>
  <w:footnote w:id="6">
    <w:p w14:paraId="732E79F2" w14:textId="77777777" w:rsidR="00527FF8" w:rsidRPr="008A6791" w:rsidRDefault="00527FF8" w:rsidP="000B6AD7">
      <w:pPr>
        <w:pStyle w:val="xxxNotaelpiemau"/>
      </w:pPr>
      <w:r w:rsidRPr="008A6791">
        <w:rPr>
          <w:rStyle w:val="Refdenotaalpie"/>
          <w:rFonts w:cs="Arial"/>
        </w:rPr>
        <w:footnoteRef/>
      </w:r>
      <w:r w:rsidRPr="008A6791">
        <w:t xml:space="preserve"> </w:t>
      </w:r>
      <w:r w:rsidRPr="008A6791">
        <w:tab/>
        <w:t>P-bit refiere a la etiqueta que utiliza el estándar IEEE 802.1Q para distinguir las prioridades de las tramas.</w:t>
      </w:r>
    </w:p>
  </w:footnote>
  <w:footnote w:id="7">
    <w:p w14:paraId="5909372B" w14:textId="77777777" w:rsidR="00527FF8" w:rsidRPr="008C28CD" w:rsidRDefault="00527FF8" w:rsidP="000B6AD7">
      <w:pPr>
        <w:pStyle w:val="xxxNotaelpiemau"/>
      </w:pPr>
      <w:r w:rsidRPr="00D1065A">
        <w:rPr>
          <w:rStyle w:val="Refdenotaalpie"/>
          <w:rFonts w:cs="Arial"/>
        </w:rPr>
        <w:footnoteRef/>
      </w:r>
      <w:r w:rsidRPr="00D1065A">
        <w:rPr>
          <w:rStyle w:val="Refdenotaalpie"/>
          <w:rFonts w:cs="Arial"/>
        </w:rPr>
        <w:t xml:space="preserve"> </w:t>
      </w:r>
      <w:r>
        <w:tab/>
      </w:r>
      <w:r w:rsidRPr="008C28CD">
        <w:t>El servicio de tráfico Multicast se proporcionará cuando lo soporte la Red de RED NACIONAL y ofrezca servicios que utilicen esta funcionalidad o cuando el o los CS que lo requiera(n) asuma (n) la totalidad de los costos incurridos o asociados a las adecuaciones en la red para la habilitación del mismo, a partir de lo cual dicho servicio será puesto a disposición del resto de los Concesionarios.</w:t>
      </w:r>
    </w:p>
  </w:footnote>
  <w:footnote w:id="8">
    <w:p w14:paraId="51964902" w14:textId="77777777" w:rsidR="00527FF8" w:rsidRPr="008A6791" w:rsidRDefault="00527FF8" w:rsidP="000B6AD7">
      <w:pPr>
        <w:pStyle w:val="xxxNotaelpiemau"/>
      </w:pPr>
      <w:r w:rsidRPr="00D1065A">
        <w:rPr>
          <w:rStyle w:val="Refdenotaalpie"/>
          <w:rFonts w:cs="Arial"/>
        </w:rPr>
        <w:footnoteRef/>
      </w:r>
      <w:r w:rsidRPr="00D1065A">
        <w:t xml:space="preserve"> </w:t>
      </w:r>
      <w:r>
        <w:tab/>
      </w:r>
      <w:r w:rsidRPr="008A6791">
        <w:t>Para que el Usuario Final pueda hacer uso de su derecho de portar su número telefónico se deberá prever la obtención del NIP con antelación a la realización del puente, así como que este no caduque, de acuerdo con las Reglas de Portabilidad vigentes.</w:t>
      </w:r>
    </w:p>
  </w:footnote>
  <w:footnote w:id="9">
    <w:p w14:paraId="0D7BAA25" w14:textId="77777777" w:rsidR="00527FF8" w:rsidRPr="008A6791" w:rsidRDefault="00527FF8" w:rsidP="000B6AD7">
      <w:pPr>
        <w:pStyle w:val="xxxNotaelpiemau"/>
      </w:pPr>
      <w:r w:rsidRPr="00BA6018">
        <w:rPr>
          <w:rStyle w:val="Refdenotaalpie"/>
          <w:rFonts w:cs="Arial"/>
        </w:rPr>
        <w:footnoteRef/>
      </w:r>
      <w:r w:rsidRPr="00BA6018">
        <w:t xml:space="preserve"> </w:t>
      </w:r>
      <w:r w:rsidRPr="008A6791">
        <w:tab/>
        <w:t xml:space="preserve">Implica que, en caso de no realizar pronóstico, </w:t>
      </w:r>
      <w:r>
        <w:t>RED NACIONAL</w:t>
      </w:r>
      <w:r w:rsidRPr="008A6791">
        <w:t xml:space="preserve"> no estará obligada a proporcionar los equipos terminales blancos, y que en caso de no cumplir con al menos el 90% de contrataciones de los </w:t>
      </w:r>
      <w:r>
        <w:t>S</w:t>
      </w:r>
      <w:r w:rsidRPr="008A6791">
        <w:t>ervicios relacionados, el CS deberá cubrir el costo de los equipos terminales no utilizados.</w:t>
      </w:r>
    </w:p>
  </w:footnote>
  <w:footnote w:id="10">
    <w:p w14:paraId="5C3B0DCE" w14:textId="77777777" w:rsidR="00527FF8" w:rsidRPr="008A6791" w:rsidRDefault="00527FF8" w:rsidP="000B6AD7">
      <w:pPr>
        <w:pStyle w:val="xxxNotaelpiemau"/>
      </w:pPr>
      <w:r w:rsidRPr="00BA6018">
        <w:rPr>
          <w:rStyle w:val="Refdenotaalpie"/>
          <w:rFonts w:cs="Arial"/>
        </w:rPr>
        <w:footnoteRef/>
      </w:r>
      <w:r w:rsidRPr="00BA6018">
        <w:t xml:space="preserve"> </w:t>
      </w:r>
      <w:r>
        <w:tab/>
      </w:r>
      <w:r w:rsidRPr="008A6791">
        <w:t xml:space="preserve">Siempre que para la habilitación del </w:t>
      </w:r>
      <w:r>
        <w:t>S</w:t>
      </w:r>
      <w:r w:rsidRPr="008A6791">
        <w:t>ervicio sea necesaria la asistencia del técnico de RED NACIONAL al domicilio del cliente final.</w:t>
      </w:r>
    </w:p>
  </w:footnote>
  <w:footnote w:id="11">
    <w:p w14:paraId="608D72CC" w14:textId="77777777" w:rsidR="00527FF8" w:rsidRPr="008A6791" w:rsidRDefault="00527FF8" w:rsidP="000B6AD7">
      <w:pPr>
        <w:pStyle w:val="xxxNotaelpiemau"/>
      </w:pPr>
      <w:r w:rsidRPr="00BA6018">
        <w:rPr>
          <w:rStyle w:val="Refdenotaalpie"/>
        </w:rPr>
        <w:footnoteRef/>
      </w:r>
      <w:r w:rsidRPr="00BA6018">
        <w:t xml:space="preserve"> </w:t>
      </w:r>
      <w:r>
        <w:tab/>
      </w:r>
      <w:r w:rsidRPr="008A6791">
        <w:t xml:space="preserve">En el caso de que un grupo de CS desee adquirir el lote mínimo deberán designar un responsable encargado de concertar con </w:t>
      </w:r>
      <w:r>
        <w:t>RED NACIONAL</w:t>
      </w:r>
      <w:r w:rsidRPr="008A6791">
        <w:t xml:space="preserve"> la adquisición del lote mínimo, así como el punto de distribución donde recogerá o recibirá los módems y las ONT. </w:t>
      </w:r>
    </w:p>
  </w:footnote>
  <w:footnote w:id="12">
    <w:p w14:paraId="2D79E995" w14:textId="77777777" w:rsidR="00527FF8" w:rsidRPr="008A6791" w:rsidRDefault="00527FF8" w:rsidP="000B6AD7">
      <w:pPr>
        <w:pStyle w:val="xxxNotaelpiemau"/>
      </w:pPr>
      <w:r w:rsidRPr="008A6791">
        <w:t xml:space="preserve"> </w:t>
      </w:r>
      <w:r w:rsidRPr="008A6791">
        <w:rPr>
          <w:rStyle w:val="Refdenotaalpie"/>
        </w:rPr>
        <w:footnoteRef/>
      </w:r>
      <w:r w:rsidRPr="008A6791">
        <w:t xml:space="preserve"> </w:t>
      </w:r>
      <w:r w:rsidRPr="008A6791">
        <w:tab/>
        <w:t>El día de entrega no excederá los diez días hábiles desde la validación de la solicitud.</w:t>
      </w:r>
    </w:p>
  </w:footnote>
  <w:footnote w:id="13">
    <w:p w14:paraId="3902BB11" w14:textId="77777777" w:rsidR="00527FF8" w:rsidRPr="006E29BA" w:rsidRDefault="00527FF8" w:rsidP="000B6AD7">
      <w:pPr>
        <w:pStyle w:val="xxxNotaelpiemau"/>
      </w:pPr>
      <w:r w:rsidRPr="008A6791">
        <w:rPr>
          <w:rStyle w:val="Refdenotaalpie"/>
        </w:rPr>
        <w:footnoteRef/>
      </w:r>
      <w:r w:rsidRPr="008A6791">
        <w:t xml:space="preserve"> </w:t>
      </w:r>
      <w:r w:rsidRPr="008A6791">
        <w:tab/>
        <w:t>Este plazo de prevención sólo se permitirá una vez.</w:t>
      </w:r>
    </w:p>
  </w:footnote>
  <w:footnote w:id="14">
    <w:p w14:paraId="38CF4F05" w14:textId="77777777" w:rsidR="00527FF8" w:rsidRPr="008A6791" w:rsidRDefault="00527FF8" w:rsidP="000B6AD7">
      <w:pPr>
        <w:pStyle w:val="xxxNotaelpiemau"/>
      </w:pPr>
      <w:r w:rsidRPr="00BA6018">
        <w:rPr>
          <w:rStyle w:val="Refdenotaalpie"/>
        </w:rPr>
        <w:footnoteRef/>
      </w:r>
      <w:r w:rsidRPr="00BA6018">
        <w:t xml:space="preserve"> </w:t>
      </w:r>
      <w:r>
        <w:tab/>
      </w:r>
      <w:r w:rsidRPr="008A6791">
        <w:t xml:space="preserve">En caso de que el CS desee utilizar esta alternativa en módems/ONT que no se encuentren homologados, deberá solicitar el </w:t>
      </w:r>
      <w:r>
        <w:t>S</w:t>
      </w:r>
      <w:r w:rsidRPr="008A6791">
        <w:t>ervicio de interoperabilidad.</w:t>
      </w:r>
    </w:p>
  </w:footnote>
  <w:footnote w:id="15">
    <w:p w14:paraId="0417567A" w14:textId="77777777" w:rsidR="00527FF8" w:rsidRPr="008A6791" w:rsidRDefault="00527FF8" w:rsidP="000B6AD7">
      <w:pPr>
        <w:pStyle w:val="xxxNotaelpiemau"/>
      </w:pPr>
      <w:r w:rsidRPr="008A6791">
        <w:rPr>
          <w:rStyle w:val="Refdenotaalpie"/>
        </w:rPr>
        <w:footnoteRef/>
      </w:r>
      <w:r w:rsidRPr="008A6791">
        <w:t xml:space="preserve"> </w:t>
      </w:r>
      <w:r w:rsidRPr="008A6791">
        <w:tab/>
        <w:t xml:space="preserve">Es importante mencionar que en el caso de módems/ONT homologadas por </w:t>
      </w:r>
      <w:r>
        <w:t>RED NACIONAL</w:t>
      </w:r>
      <w:r w:rsidRPr="008A6791">
        <w:t xml:space="preserve"> y que son adquiridos directamente por los CS hacia los proveedores/fabricantes, es necesario que el CS entregue el número de serie de los módems/ONT para que éstos sean abanderados e identificados en los sistemas de </w:t>
      </w:r>
      <w:r>
        <w:t>RED NACIONAL</w:t>
      </w:r>
      <w:r w:rsidRPr="008A6791">
        <w:t xml:space="preserve">, con el fin de que cuando existan nuevas versiones de software que contengan correcciones o mejoras a las versiones actuales, sean informados los CS, que existe una nueva actualización y sea acordado un plan de actualización con ellos; esta actualización de software se podrá realizar vía remota desde los sistemas de </w:t>
      </w:r>
      <w:r>
        <w:t>RED NACIONAL</w:t>
      </w:r>
      <w:r w:rsidRPr="008A6791">
        <w:t xml:space="preserve"> hacia los modelos de módem/ONT del CS correspondientes, siempre y cuando sus módems/ONT estén gestionados/alcanzables desde los sistemas de </w:t>
      </w:r>
      <w:r>
        <w:t>RED NACIONAL</w:t>
      </w:r>
      <w:r w:rsidRPr="008A6791">
        <w:t>.</w:t>
      </w:r>
    </w:p>
  </w:footnote>
  <w:footnote w:id="16">
    <w:p w14:paraId="0E5D29C4" w14:textId="77777777" w:rsidR="00527FF8" w:rsidRPr="000C6CAF" w:rsidRDefault="00527FF8" w:rsidP="000B6AD7">
      <w:pPr>
        <w:pStyle w:val="xxxNotaelpiemau"/>
        <w:rPr>
          <w:lang w:val="es-MX"/>
        </w:rPr>
      </w:pPr>
      <w:r w:rsidRPr="008A6791">
        <w:rPr>
          <w:rStyle w:val="Refdenotaalpie"/>
        </w:rPr>
        <w:footnoteRef/>
      </w:r>
      <w:r w:rsidRPr="008A6791">
        <w:t xml:space="preserve"> </w:t>
      </w:r>
      <w:r w:rsidRPr="008A6791">
        <w:tab/>
        <w:t xml:space="preserve">En este caso de que el módem/ONT sea reestablecido por el CS o su cliente final, no se contabilizará como una falla atribuible a </w:t>
      </w:r>
      <w:r>
        <w:t>RED NACIONAL</w:t>
      </w:r>
      <w:r w:rsidRPr="008A6791">
        <w:t>.</w:t>
      </w:r>
    </w:p>
  </w:footnote>
  <w:footnote w:id="17">
    <w:p w14:paraId="2717F475" w14:textId="77777777" w:rsidR="00527FF8" w:rsidRPr="00AB57DD" w:rsidRDefault="00527FF8" w:rsidP="000B6AD7">
      <w:pPr>
        <w:pStyle w:val="Textonotapie"/>
        <w:rPr>
          <w:lang w:val="es-ES"/>
        </w:rPr>
      </w:pPr>
      <w:r>
        <w:rPr>
          <w:rStyle w:val="Refdenotaalpie"/>
        </w:rPr>
        <w:footnoteRef/>
      </w:r>
      <w:r>
        <w:t xml:space="preserve"> </w:t>
      </w:r>
      <w:r w:rsidRPr="008A6791">
        <w:t>La modalidad de SAIB a contratar se encuentra definida por las características del nivel de agregación (local, regional o nacional) así como por la calidad de tráfico a contratar (a. P-bit= 0, b. P-bits= 0, 5, c.P-bit= 1 o d. P-bits= 1, 2 y 5).</w:t>
      </w:r>
    </w:p>
  </w:footnote>
  <w:footnote w:id="18">
    <w:p w14:paraId="5D0A0571" w14:textId="77777777" w:rsidR="00527FF8" w:rsidRPr="00AB57DD" w:rsidRDefault="00527FF8" w:rsidP="000B6AD7">
      <w:pPr>
        <w:pStyle w:val="Textonotapie"/>
        <w:rPr>
          <w:lang w:val="es-ES"/>
        </w:rPr>
      </w:pPr>
      <w:r>
        <w:rPr>
          <w:rStyle w:val="Refdenotaalpie"/>
        </w:rPr>
        <w:footnoteRef/>
      </w:r>
      <w:r>
        <w:t xml:space="preserve"> </w:t>
      </w:r>
      <w:r w:rsidRPr="00C44625">
        <w:t>El CS deberá proporcionar un número de contacto para responder dudas sobre la ubicación de los domicilios</w:t>
      </w:r>
      <w:r>
        <w:t>.</w:t>
      </w:r>
    </w:p>
  </w:footnote>
  <w:footnote w:id="19">
    <w:p w14:paraId="647FB131" w14:textId="77777777" w:rsidR="00527FF8" w:rsidRPr="008A6791" w:rsidRDefault="00527FF8" w:rsidP="000B6AD7">
      <w:pPr>
        <w:pStyle w:val="Textonotapie"/>
      </w:pPr>
      <w:r w:rsidRPr="008A6791">
        <w:rPr>
          <w:rStyle w:val="Refdenotaalpie"/>
        </w:rPr>
        <w:footnoteRef/>
      </w:r>
      <w:r w:rsidRPr="008A6791">
        <w:t xml:space="preserve">   No aplica para cambios de perfil sin cambio de tecnología.</w:t>
      </w:r>
    </w:p>
  </w:footnote>
  <w:footnote w:id="20">
    <w:p w14:paraId="11BD8948" w14:textId="77777777" w:rsidR="00527FF8" w:rsidRPr="009B5144" w:rsidRDefault="00527FF8" w:rsidP="000B6AD7">
      <w:pPr>
        <w:pStyle w:val="xxxNotaelpiemau"/>
      </w:pPr>
      <w:r w:rsidRPr="009B5144">
        <w:rPr>
          <w:rStyle w:val="Refdenotaalpie"/>
          <w:rFonts w:cs="Arial"/>
        </w:rPr>
        <w:footnoteRef/>
      </w:r>
      <w:r w:rsidRPr="009B5144">
        <w:t xml:space="preserve"> </w:t>
      </w:r>
      <w:r>
        <w:tab/>
      </w:r>
      <w:r w:rsidRPr="009B5144">
        <w:t>Salvo casos fortuitos, causas de fuerza mayor o cualquier otra causa no imputable a la EM.</w:t>
      </w:r>
    </w:p>
  </w:footnote>
  <w:footnote w:id="21">
    <w:p w14:paraId="2F4858E3" w14:textId="77777777" w:rsidR="00527FF8" w:rsidRDefault="00527FF8" w:rsidP="000B6AD7">
      <w:pPr>
        <w:pStyle w:val="Textonotapie"/>
      </w:pPr>
      <w:r>
        <w:rPr>
          <w:rStyle w:val="Refdenotaalpie"/>
        </w:rPr>
        <w:footnoteRef/>
      </w:r>
      <w:r>
        <w:t xml:space="preserve"> </w:t>
      </w:r>
      <w:r w:rsidRPr="008A6791">
        <w:t>Dicha cotización tendrá un costo conforme a lo establecido en el Anexo A de tarifas.</w:t>
      </w:r>
    </w:p>
  </w:footnote>
  <w:footnote w:id="22">
    <w:p w14:paraId="0586CC1E" w14:textId="77777777" w:rsidR="00527FF8" w:rsidRDefault="00527FF8" w:rsidP="000B6AD7">
      <w:pPr>
        <w:pStyle w:val="Textonotapie"/>
      </w:pPr>
      <w:r>
        <w:rPr>
          <w:rStyle w:val="Refdenotaalpie"/>
        </w:rPr>
        <w:footnoteRef/>
      </w:r>
      <w:r>
        <w:t xml:space="preserve"> </w:t>
      </w:r>
      <w:r w:rsidRPr="00495577">
        <w:t xml:space="preserve">El costo </w:t>
      </w:r>
      <w:r>
        <w:t>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23">
    <w:p w14:paraId="1F515199" w14:textId="77777777" w:rsidR="00527FF8" w:rsidRPr="009F3081" w:rsidRDefault="00527FF8" w:rsidP="000B6AD7">
      <w:pPr>
        <w:pStyle w:val="xxxNotaelpiemau"/>
        <w:rPr>
          <w:lang w:val="es-MX"/>
        </w:rPr>
      </w:pPr>
      <w:r w:rsidRPr="009F3081">
        <w:rPr>
          <w:rStyle w:val="Refdenotaalpie"/>
        </w:rPr>
        <w:footnoteRef/>
      </w:r>
      <w:r w:rsidRPr="009F3081">
        <w:t xml:space="preserve"> </w:t>
      </w:r>
      <w:r>
        <w:tab/>
      </w:r>
      <w:r w:rsidRPr="008A6791">
        <w:t xml:space="preserve">Figura con fines exclusivamente ilustrativos del funcionamiento del </w:t>
      </w:r>
      <w:r>
        <w:t>S</w:t>
      </w:r>
      <w:r w:rsidRPr="008A6791">
        <w:t>ervicio.</w:t>
      </w:r>
    </w:p>
  </w:footnote>
  <w:footnote w:id="24">
    <w:p w14:paraId="0DB424FD" w14:textId="77777777" w:rsidR="00527FF8" w:rsidRPr="002363D4" w:rsidRDefault="00527FF8" w:rsidP="000B6AD7">
      <w:pPr>
        <w:pStyle w:val="xxxNotaelpiemau"/>
      </w:pPr>
      <w:r w:rsidRPr="009F3081">
        <w:rPr>
          <w:rStyle w:val="Refdenotaalpie"/>
        </w:rPr>
        <w:footnoteRef/>
      </w:r>
      <w:r w:rsidRPr="009F3081">
        <w:t xml:space="preserve"> </w:t>
      </w:r>
      <w:r>
        <w:tab/>
      </w:r>
      <w:r w:rsidRPr="008A6791">
        <w:t xml:space="preserve">Se podrá ingresar la solicitud del </w:t>
      </w:r>
      <w:r>
        <w:t xml:space="preserve">Servicio </w:t>
      </w:r>
      <w:r w:rsidRPr="008A6791">
        <w:t xml:space="preserve">Auxiliar de Cableado Multipar y SCyD, a partir de que el CS hubiera aceptado la cotización del </w:t>
      </w:r>
      <w:r>
        <w:t xml:space="preserve">Servicio </w:t>
      </w:r>
      <w:r w:rsidRPr="008A6791">
        <w:t xml:space="preserve">de coubicación (por nueva habilitación o por adecuación), y la entrega del </w:t>
      </w:r>
      <w:r>
        <w:t xml:space="preserve">Servicio </w:t>
      </w:r>
      <w:r w:rsidRPr="008A6791">
        <w:t xml:space="preserve">Auxiliar será en punta en el plazo que corresponda al </w:t>
      </w:r>
      <w:r>
        <w:t xml:space="preserve">Servicio </w:t>
      </w:r>
      <w:r w:rsidRPr="008A6791">
        <w:t xml:space="preserve">de coubicación o posterior a la coubicación dependiendo de en qué momento se haya solicitado el </w:t>
      </w:r>
      <w:r>
        <w:t xml:space="preserve">Servicio </w:t>
      </w:r>
      <w:r w:rsidRPr="008A6791">
        <w:t>Auxiliar y dependiendo de los tiempos de cada servicio, prevaleciendo el de mayor plazo o bien el solicitado al final.</w:t>
      </w:r>
    </w:p>
  </w:footnote>
  <w:footnote w:id="25">
    <w:p w14:paraId="52FBBF8C" w14:textId="77777777" w:rsidR="00527FF8" w:rsidRPr="009F3081" w:rsidRDefault="00527FF8" w:rsidP="000B6AD7">
      <w:pPr>
        <w:pStyle w:val="xxxNotaelpiemau"/>
      </w:pPr>
      <w:r w:rsidRPr="008A6791">
        <w:rPr>
          <w:rStyle w:val="Refdenotaalpie"/>
        </w:rPr>
        <w:footnoteRef/>
      </w:r>
      <w:r w:rsidRPr="008A6791">
        <w:t xml:space="preserve"> </w:t>
      </w:r>
      <w:r w:rsidRPr="008A6791">
        <w:tab/>
        <w:t xml:space="preserve">Si el CS acudió a la realización de pruebas y éstas no fueron satisfactorias se realizarán las adecuaciones correspondientes hasta que el </w:t>
      </w:r>
      <w:r>
        <w:t xml:space="preserve">Servicio </w:t>
      </w:r>
      <w:r w:rsidRPr="008A6791">
        <w:t>esté habilitado conforme a las pruebas.</w:t>
      </w:r>
    </w:p>
  </w:footnote>
  <w:footnote w:id="26">
    <w:p w14:paraId="1EF03C32" w14:textId="77777777" w:rsidR="00527FF8" w:rsidRPr="008A6791" w:rsidRDefault="00527FF8" w:rsidP="000B6AD7">
      <w:pPr>
        <w:pStyle w:val="xxxNotaelpiemau"/>
      </w:pPr>
      <w:r w:rsidRPr="008A6791">
        <w:rPr>
          <w:rStyle w:val="Refdenotaalpie"/>
        </w:rPr>
        <w:footnoteRef/>
      </w:r>
      <w:r w:rsidRPr="008A6791">
        <w:t xml:space="preserve"> </w:t>
      </w:r>
      <w:r w:rsidRPr="008A6791">
        <w:tab/>
        <w:t>El procedimiento de Ampliación/Eliminación de NCAI por SCyD, aplica para el mismo nivel de agregación.</w:t>
      </w:r>
    </w:p>
  </w:footnote>
  <w:footnote w:id="27">
    <w:p w14:paraId="014217F2" w14:textId="77777777" w:rsidR="00527FF8" w:rsidRPr="009F3081" w:rsidRDefault="00527FF8" w:rsidP="000B6AD7">
      <w:pPr>
        <w:pStyle w:val="xxxNotaelpiemau"/>
      </w:pPr>
      <w:r w:rsidRPr="009F3081">
        <w:rPr>
          <w:rStyle w:val="Refdenotaalpie"/>
        </w:rPr>
        <w:footnoteRef/>
      </w:r>
      <w:r w:rsidRPr="009F3081">
        <w:t xml:space="preserve"> </w:t>
      </w:r>
      <w:r>
        <w:tab/>
      </w:r>
      <w:r w:rsidRPr="008A6791">
        <w:t xml:space="preserve">Si el CS acudió a la realización de pruebas y éstas no fueron satisfactorias se realizarán las adecuaciones correspondientes hasta que el </w:t>
      </w:r>
      <w:r>
        <w:t xml:space="preserve">Servicio </w:t>
      </w:r>
      <w:r w:rsidRPr="008A6791">
        <w:t>esté habilitado conforme a las pruebas.</w:t>
      </w:r>
    </w:p>
  </w:footnote>
  <w:footnote w:id="28">
    <w:p w14:paraId="5F9D40DB" w14:textId="77777777" w:rsidR="00527FF8" w:rsidRPr="008A6791" w:rsidRDefault="00527FF8" w:rsidP="000B6AD7">
      <w:pPr>
        <w:pStyle w:val="xxxNotaelpiemau"/>
      </w:pPr>
      <w:r w:rsidRPr="008A6791">
        <w:rPr>
          <w:rStyle w:val="Refdenotaalpie"/>
          <w:rFonts w:cs="Arial"/>
        </w:rPr>
        <w:footnoteRef/>
      </w:r>
      <w:r w:rsidRPr="008A6791">
        <w:rPr>
          <w:rFonts w:cs="Arial"/>
        </w:rPr>
        <w:t xml:space="preserve"> </w:t>
      </w:r>
      <w:r w:rsidRPr="008A6791">
        <w:tab/>
        <w:t xml:space="preserve">Toda vez que el </w:t>
      </w:r>
      <w:r>
        <w:t xml:space="preserve">Servicio </w:t>
      </w:r>
      <w:r w:rsidRPr="008A6791">
        <w:t>es B</w:t>
      </w:r>
      <w:r>
        <w:t xml:space="preserve">est </w:t>
      </w:r>
      <w:r w:rsidRPr="008A6791">
        <w:t>E</w:t>
      </w:r>
      <w:r>
        <w:t>ffort</w:t>
      </w:r>
      <w:r w:rsidRPr="008A6791">
        <w:t>, no se asegura un SLA diferenciado, ya que en esta prioridad el tráfico compite entre sí.</w:t>
      </w:r>
    </w:p>
  </w:footnote>
  <w:footnote w:id="29">
    <w:p w14:paraId="2ECDF644" w14:textId="77777777" w:rsidR="00527FF8" w:rsidRPr="008A6791" w:rsidRDefault="00527FF8" w:rsidP="000B6AD7">
      <w:pPr>
        <w:pStyle w:val="xxxNotaelpiemau"/>
      </w:pPr>
      <w:r w:rsidRPr="00466B8C">
        <w:rPr>
          <w:rStyle w:val="Refdenotaalpie"/>
          <w:rFonts w:cs="Arial"/>
        </w:rPr>
        <w:footnoteRef/>
      </w:r>
      <w:r w:rsidRPr="00466B8C">
        <w:t xml:space="preserve"> </w:t>
      </w:r>
      <w:r>
        <w:tab/>
      </w:r>
      <w:r w:rsidRPr="008A6791">
        <w:t xml:space="preserve">Parámetros determinados tomando como referencia el </w:t>
      </w:r>
      <w:r w:rsidRPr="008A6791">
        <w:rPr>
          <w:i/>
        </w:rPr>
        <w:t>Implementation Agreement</w:t>
      </w:r>
      <w:r w:rsidRPr="008A6791">
        <w:t xml:space="preserve"> MEF 23.2, considerando que los parámetros en el MEF 23.2 son establecidos unidireccionalmente (</w:t>
      </w:r>
      <w:r w:rsidRPr="008A6791">
        <w:rPr>
          <w:i/>
        </w:rPr>
        <w:t>One-Way</w:t>
      </w:r>
      <w:r w:rsidRPr="008A6791">
        <w:t>) y correlacionados según su nivel de agregación.</w:t>
      </w:r>
    </w:p>
    <w:p w14:paraId="2E6D5271" w14:textId="77777777" w:rsidR="00527FF8" w:rsidRPr="00466B8C" w:rsidRDefault="00527FF8" w:rsidP="000B6AD7">
      <w:pPr>
        <w:pStyle w:val="xxxNotaelpiemau"/>
      </w:pPr>
      <w:r w:rsidRPr="008A6791">
        <w:tab/>
        <w:t xml:space="preserve">La correspondencia utilizada se determinó en función del alcance geográfico que mejor se relacionara con la prestación de los </w:t>
      </w:r>
      <w:r>
        <w:t>S</w:t>
      </w:r>
      <w:r w:rsidRPr="008A6791">
        <w:t>ervicios en la OREDA (local, regional y nacional). Por lo anterior, se comparó el nivel de agregación del SAIB local, regional y nacional, con el nivel “metro”, “regional” y “continental” del</w:t>
      </w:r>
      <w:r w:rsidRPr="008A6791">
        <w:rPr>
          <w:i/>
        </w:rPr>
        <w:t xml:space="preserve"> Implementation Agreement</w:t>
      </w:r>
      <w:r w:rsidRPr="008A6791">
        <w:t xml:space="preserve"> MEF 23.2, respectivamente. El</w:t>
      </w:r>
      <w:r w:rsidRPr="008A6791">
        <w:rPr>
          <w:i/>
        </w:rPr>
        <w:t xml:space="preserve"> Implementation Agreement</w:t>
      </w:r>
      <w:r w:rsidRPr="008A6791">
        <w:t xml:space="preserve"> MEF 23.2 se puede consultar en el siguiente enlace: </w:t>
      </w:r>
      <w:r w:rsidRPr="008A6791">
        <w:rPr>
          <w:i/>
        </w:rPr>
        <w:t>https://wiki.mef.net/display/CESG/MEF+23.2+-+Carrier+Ethernet+Class+of+Service</w:t>
      </w:r>
    </w:p>
  </w:footnote>
  <w:footnote w:id="30">
    <w:p w14:paraId="33007452" w14:textId="77777777" w:rsidR="00527FF8" w:rsidRPr="008A6791" w:rsidRDefault="00527FF8" w:rsidP="000B6AD7">
      <w:pPr>
        <w:pStyle w:val="Textonotapie"/>
      </w:pPr>
      <w:r w:rsidRPr="008A6791">
        <w:rPr>
          <w:rStyle w:val="Refdenotaalpie"/>
        </w:rPr>
        <w:footnoteRef/>
      </w:r>
      <w:r w:rsidRPr="008A6791">
        <w:t xml:space="preserve"> Dicha cotización tendrá un costo conforme a lo establecido en el Anexo A de tarifas.</w:t>
      </w:r>
    </w:p>
  </w:footnote>
  <w:footnote w:id="31">
    <w:p w14:paraId="337B3B44" w14:textId="77777777" w:rsidR="00527FF8" w:rsidRDefault="00527FF8" w:rsidP="000B6AD7">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r>
        <w:t>.</w:t>
      </w:r>
    </w:p>
  </w:footnote>
  <w:footnote w:id="32">
    <w:p w14:paraId="199D7280" w14:textId="77777777" w:rsidR="00527FF8" w:rsidRPr="008A6791" w:rsidRDefault="00527FF8" w:rsidP="000B6AD7">
      <w:pPr>
        <w:pStyle w:val="Textonotapie"/>
      </w:pPr>
      <w:r>
        <w:rPr>
          <w:rStyle w:val="Refdenotaalpie"/>
        </w:rPr>
        <w:footnoteRef/>
      </w:r>
      <w:r>
        <w:t xml:space="preserve"> </w:t>
      </w:r>
      <w:r w:rsidRPr="008A6791">
        <w:t>Dicha cotización tendrá un costo conforme a lo establecido en el Anexo A de tarifas.</w:t>
      </w:r>
    </w:p>
  </w:footnote>
  <w:footnote w:id="33">
    <w:p w14:paraId="483E6753" w14:textId="77777777" w:rsidR="00527FF8" w:rsidRDefault="00527FF8" w:rsidP="000B6AD7">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Análisis de Factibilidad no se cobrará la cotización.</w:t>
      </w:r>
    </w:p>
  </w:footnote>
  <w:footnote w:id="34">
    <w:p w14:paraId="1D0EB84A" w14:textId="77777777" w:rsidR="00527FF8" w:rsidRPr="008A6791" w:rsidRDefault="00527FF8" w:rsidP="000B6AD7">
      <w:pPr>
        <w:pStyle w:val="Textonotapie"/>
      </w:pPr>
      <w:r w:rsidRPr="008A6791">
        <w:rPr>
          <w:rStyle w:val="Refdenotaalpie"/>
        </w:rPr>
        <w:footnoteRef/>
      </w:r>
      <w:r w:rsidRPr="008A6791">
        <w:t xml:space="preserve"> Dicha cotización tendrá un costo conforme a lo establecido en el Anexo A de tarifas.</w:t>
      </w:r>
    </w:p>
  </w:footnote>
  <w:footnote w:id="35">
    <w:p w14:paraId="58C0C041" w14:textId="77777777" w:rsidR="00527FF8" w:rsidRPr="008A6791" w:rsidRDefault="00527FF8" w:rsidP="000B6AD7">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36">
    <w:p w14:paraId="759C617D" w14:textId="77777777" w:rsidR="00527FF8" w:rsidRPr="008A6791" w:rsidRDefault="00527FF8" w:rsidP="000B6AD7">
      <w:pPr>
        <w:pStyle w:val="Textonotapie"/>
      </w:pPr>
      <w:r>
        <w:rPr>
          <w:rStyle w:val="Refdenotaalpie"/>
        </w:rPr>
        <w:footnoteRef/>
      </w:r>
      <w:r>
        <w:t xml:space="preserve"> </w:t>
      </w:r>
      <w:r w:rsidRPr="008A6791">
        <w:t>Dicha cotización tendrá un costo conforme a lo establecido en el Anexo A de tarifas.</w:t>
      </w:r>
    </w:p>
  </w:footnote>
  <w:footnote w:id="37">
    <w:p w14:paraId="0B54FD7D" w14:textId="77777777" w:rsidR="00527FF8" w:rsidRPr="008A6791" w:rsidRDefault="00527FF8" w:rsidP="000B6AD7">
      <w:pPr>
        <w:pStyle w:val="xxxNotaelpiemau"/>
      </w:pPr>
      <w:r w:rsidRPr="008A6791">
        <w:rPr>
          <w:rStyle w:val="Refdenotaalpie"/>
        </w:rPr>
        <w:footnoteRef/>
      </w:r>
      <w:r w:rsidRPr="008A6791">
        <w:t xml:space="preserve"> El tiempo que el CS tendrá para indicar si acepta la cotización, no contabilizará para los plazos de entrega de RED NACIONAL.</w:t>
      </w:r>
    </w:p>
  </w:footnote>
  <w:footnote w:id="38">
    <w:p w14:paraId="568D484D" w14:textId="77777777" w:rsidR="00527FF8" w:rsidRPr="008A6791" w:rsidRDefault="00527FF8" w:rsidP="000B6AD7">
      <w:pPr>
        <w:pStyle w:val="Textonotapie"/>
      </w:pPr>
      <w:r w:rsidRPr="008A6791">
        <w:rPr>
          <w:rStyle w:val="Refdenotaalpie"/>
        </w:rPr>
        <w:footnoteRef/>
      </w:r>
      <w:r w:rsidRPr="008A6791">
        <w:t xml:space="preserve"> </w:t>
      </w:r>
      <w:r w:rsidRPr="008A6791">
        <w:rPr>
          <w:lang w:val="es-ES" w:eastAsia="es-ES"/>
        </w:rPr>
        <w:t>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39">
    <w:p w14:paraId="051B8C0A" w14:textId="77777777" w:rsidR="00527FF8" w:rsidRPr="006E29BA" w:rsidRDefault="00527FF8" w:rsidP="000B6AD7">
      <w:pPr>
        <w:pStyle w:val="xxxNotaelpiemau"/>
      </w:pPr>
      <w:r w:rsidRPr="008A6791">
        <w:rPr>
          <w:rStyle w:val="Refdenotaalpie"/>
        </w:rPr>
        <w:footnoteRef/>
      </w:r>
      <w:r w:rsidRPr="008A6791">
        <w:t xml:space="preserve"> El tiempo relativo a la tramitación de permisos para la construcción del Anexo de Caja no contabilizará para los plazos de entrega de RED NACIONAL.</w:t>
      </w:r>
    </w:p>
  </w:footnote>
  <w:footnote w:id="40">
    <w:p w14:paraId="0CD81BDA" w14:textId="77777777" w:rsidR="00527FF8" w:rsidRPr="008A6791" w:rsidRDefault="00527FF8" w:rsidP="000B6AD7">
      <w:pPr>
        <w:pStyle w:val="Textonotapie"/>
      </w:pPr>
      <w:r>
        <w:rPr>
          <w:rStyle w:val="Refdenotaalpie"/>
        </w:rPr>
        <w:footnoteRef/>
      </w:r>
      <w:r>
        <w:t xml:space="preserve"> </w:t>
      </w:r>
      <w:r w:rsidRPr="008A6791">
        <w:t>Dicha cotización tendrá un costo conforme a lo establecido en el Anexo A de tarifas.</w:t>
      </w:r>
    </w:p>
  </w:footnote>
  <w:footnote w:id="41">
    <w:p w14:paraId="59B120DB" w14:textId="77777777" w:rsidR="00527FF8" w:rsidRPr="00960A51" w:rsidRDefault="00527FF8" w:rsidP="000B6AD7">
      <w:pPr>
        <w:pStyle w:val="xxxNotaelpiemau"/>
      </w:pPr>
      <w:r w:rsidRPr="008A6791">
        <w:rPr>
          <w:rStyle w:val="Refdenotaalpie"/>
        </w:rPr>
        <w:footnoteRef/>
      </w:r>
      <w:r w:rsidRPr="008A6791">
        <w:t xml:space="preserve"> El tiempo que el CS tendrá para indicar si acepta la cotización, no contabilizará para los plazos de entrega de RED NACIONAL</w:t>
      </w:r>
      <w:r w:rsidRPr="00960A51">
        <w:t>.</w:t>
      </w:r>
    </w:p>
  </w:footnote>
  <w:footnote w:id="42">
    <w:p w14:paraId="7B466745" w14:textId="77777777" w:rsidR="00527FF8" w:rsidRPr="008A6791" w:rsidRDefault="00527FF8" w:rsidP="00AB57DD">
      <w:pPr>
        <w:pStyle w:val="Textonotapie"/>
      </w:pPr>
      <w:r>
        <w:rPr>
          <w:rStyle w:val="Refdenotaalpie"/>
        </w:rPr>
        <w:footnoteRef/>
      </w:r>
      <w:r>
        <w:t xml:space="preserve"> </w:t>
      </w:r>
      <w:r w:rsidRPr="008A6791">
        <w:t>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43">
    <w:p w14:paraId="56F4A99E" w14:textId="77777777" w:rsidR="00527FF8" w:rsidRPr="00960A51" w:rsidRDefault="00527FF8" w:rsidP="000B6AD7">
      <w:pPr>
        <w:pStyle w:val="xxxNotaelpiemau"/>
      </w:pPr>
      <w:r w:rsidRPr="00960A51">
        <w:rPr>
          <w:rStyle w:val="Refdenotaalpie"/>
        </w:rPr>
        <w:footnoteRef/>
      </w:r>
      <w:r w:rsidRPr="00960A51">
        <w:t xml:space="preserve"> </w:t>
      </w:r>
      <w:r w:rsidRPr="008A6791">
        <w:t>El tiempo relativo a la tramitación de permisos para la construcción del Anexo de Caja no contabilizará para los plazos de entrega de RED NACIONAL.</w:t>
      </w:r>
    </w:p>
  </w:footnote>
  <w:footnote w:id="44">
    <w:p w14:paraId="031BED71" w14:textId="77777777" w:rsidR="00527FF8" w:rsidRPr="008A6791" w:rsidRDefault="00527FF8" w:rsidP="00AB57DD">
      <w:pPr>
        <w:pStyle w:val="Textonotapie"/>
      </w:pPr>
      <w:r w:rsidRPr="008A6791">
        <w:rPr>
          <w:rStyle w:val="Refdenotaalpie"/>
        </w:rPr>
        <w:footnoteRef/>
      </w:r>
      <w:r w:rsidRPr="008A6791">
        <w:t xml:space="preserve"> Dicha cotización tendrá un costo conforme a lo establecido en el Anexo A de tarifas.</w:t>
      </w:r>
    </w:p>
  </w:footnote>
  <w:footnote w:id="45">
    <w:p w14:paraId="6170AFC3" w14:textId="77777777" w:rsidR="00527FF8" w:rsidRPr="008A6791" w:rsidRDefault="00527FF8" w:rsidP="000B6AD7">
      <w:pPr>
        <w:pStyle w:val="xxxNotaelpiemau"/>
      </w:pPr>
      <w:r w:rsidRPr="008A6791">
        <w:rPr>
          <w:rStyle w:val="Refdenotaalpie"/>
        </w:rPr>
        <w:footnoteRef/>
      </w:r>
      <w:r w:rsidRPr="008A6791">
        <w:t xml:space="preserve"> El tiempo que el CS tendrá para indicar si acepta la cotización, no contabilizará para los plazos de entrega de RED NACIONAL.</w:t>
      </w:r>
    </w:p>
  </w:footnote>
  <w:footnote w:id="46">
    <w:p w14:paraId="3B13B006" w14:textId="77777777" w:rsidR="00527FF8" w:rsidRPr="008A6791" w:rsidRDefault="00527FF8" w:rsidP="00AB57DD">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47">
    <w:p w14:paraId="7D549B09" w14:textId="77777777" w:rsidR="00527FF8" w:rsidRPr="001A1383" w:rsidRDefault="00527FF8" w:rsidP="000B6AD7">
      <w:pPr>
        <w:pStyle w:val="xxxNotaelpiemau"/>
      </w:pPr>
      <w:r w:rsidRPr="008A6791">
        <w:rPr>
          <w:rStyle w:val="Refdenotaalpie"/>
        </w:rPr>
        <w:footnoteRef/>
      </w:r>
      <w:r w:rsidRPr="008A6791">
        <w:t xml:space="preserve"> El tiempo relativo a la tramitación de permisos para la construcción del Anexo de Caja no contabilizará para los plazos de entrega de </w:t>
      </w:r>
      <w:r>
        <w:t>RED NACIONAL</w:t>
      </w:r>
      <w:r w:rsidRPr="008A6791">
        <w:t>.</w:t>
      </w:r>
    </w:p>
  </w:footnote>
  <w:footnote w:id="48">
    <w:p w14:paraId="31CCA5B3" w14:textId="77777777" w:rsidR="00527FF8" w:rsidRDefault="00527FF8" w:rsidP="000B6AD7">
      <w:pPr>
        <w:pStyle w:val="Textonotapie"/>
      </w:pPr>
      <w:r>
        <w:rPr>
          <w:rStyle w:val="Refdenotaalpie"/>
        </w:rPr>
        <w:footnoteRef/>
      </w:r>
      <w:r>
        <w:t xml:space="preserve"> </w:t>
      </w:r>
      <w:r w:rsidRPr="008A6791">
        <w:t>Dicha cotización tendrá un costo conforme a lo establecido en el Anexo A de tarifas.</w:t>
      </w:r>
    </w:p>
  </w:footnote>
  <w:footnote w:id="49">
    <w:p w14:paraId="12FDA091" w14:textId="77777777" w:rsidR="00527FF8" w:rsidRPr="008A6791" w:rsidRDefault="00527FF8" w:rsidP="000B6AD7">
      <w:pPr>
        <w:pStyle w:val="Piepgina"/>
        <w:rPr>
          <w:sz w:val="16"/>
        </w:rPr>
      </w:pPr>
      <w:r w:rsidRPr="00960A51">
        <w:rPr>
          <w:rStyle w:val="Refdenotaalpie"/>
          <w:rFonts w:ascii="Arial" w:hAnsi="Arial"/>
          <w:sz w:val="14"/>
        </w:rPr>
        <w:footnoteRef/>
      </w:r>
      <w:r w:rsidRPr="00960A51">
        <w:rPr>
          <w:rFonts w:ascii="Arial" w:hAnsi="Arial"/>
        </w:rPr>
        <w:t xml:space="preserve"> </w:t>
      </w:r>
      <w:r w:rsidRPr="008A6791">
        <w:t xml:space="preserve">El tiempo que el CS tendrá para indicar si acepta la cotización, no contabilizará para los plazos de entrega de </w:t>
      </w:r>
      <w:r>
        <w:t>RED NACIONAL</w:t>
      </w:r>
      <w:r w:rsidRPr="008A6791">
        <w:t>.</w:t>
      </w:r>
    </w:p>
  </w:footnote>
  <w:footnote w:id="50">
    <w:p w14:paraId="27059AAB" w14:textId="77777777" w:rsidR="00527FF8" w:rsidRPr="008A6791" w:rsidRDefault="00527FF8" w:rsidP="000B6AD7">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51">
    <w:p w14:paraId="1D0B4A3F" w14:textId="77777777" w:rsidR="00527FF8" w:rsidRPr="008A6791" w:rsidRDefault="00527FF8" w:rsidP="000B6AD7">
      <w:pPr>
        <w:pStyle w:val="xxxNotaelpiemau"/>
        <w:rPr>
          <w:lang w:val="es-MX"/>
        </w:rPr>
      </w:pPr>
      <w:r w:rsidRPr="008A6791">
        <w:rPr>
          <w:rStyle w:val="Refdenotaalpie"/>
        </w:rPr>
        <w:footnoteRef/>
      </w:r>
      <w:r w:rsidRPr="008A6791">
        <w:t xml:space="preserve"> </w:t>
      </w:r>
      <w:r w:rsidRPr="008A6791">
        <w:tab/>
        <w:t>Estos podrán ser reubicados en caso de que exista saturación de espacios.</w:t>
      </w:r>
    </w:p>
  </w:footnote>
  <w:footnote w:id="52">
    <w:p w14:paraId="552C083C" w14:textId="77777777" w:rsidR="00527FF8" w:rsidRPr="008A6791" w:rsidRDefault="00527FF8" w:rsidP="000B6AD7">
      <w:pPr>
        <w:pStyle w:val="xxxNotaelpiemau"/>
        <w:rPr>
          <w:lang w:val="es-MX"/>
        </w:rPr>
      </w:pPr>
      <w:r w:rsidRPr="008A6791">
        <w:rPr>
          <w:rStyle w:val="Refdenotaalpie"/>
        </w:rPr>
        <w:footnoteRef/>
      </w:r>
      <w:r w:rsidRPr="008A6791">
        <w:t xml:space="preserve"> </w:t>
      </w:r>
      <w:r w:rsidRPr="008A6791">
        <w:tab/>
        <w:t>Los BTUs están asociados a una mayor disipación térmica.</w:t>
      </w:r>
    </w:p>
  </w:footnote>
  <w:footnote w:id="53">
    <w:p w14:paraId="1544CC3A" w14:textId="77777777" w:rsidR="00527FF8" w:rsidRPr="008A6791" w:rsidRDefault="00527FF8" w:rsidP="000B6AD7">
      <w:pPr>
        <w:pStyle w:val="Textonotapie"/>
      </w:pPr>
      <w:r w:rsidRPr="008A6791">
        <w:rPr>
          <w:rStyle w:val="Refdenotaalpie"/>
        </w:rPr>
        <w:footnoteRef/>
      </w:r>
      <w:r w:rsidRPr="008A6791">
        <w:t xml:space="preserve"> Dicha cotización tendrá un costo conforme a lo establecido en el Anexo A de tarifas.</w:t>
      </w:r>
    </w:p>
  </w:footnote>
  <w:footnote w:id="54">
    <w:p w14:paraId="0B5B8C2A" w14:textId="77777777" w:rsidR="00527FF8" w:rsidRPr="001A1383" w:rsidRDefault="00527FF8" w:rsidP="000B6AD7">
      <w:pPr>
        <w:pStyle w:val="xxxNotaelpiemau"/>
      </w:pPr>
      <w:r w:rsidRPr="008A6791">
        <w:rPr>
          <w:rStyle w:val="Refdenotaalpie"/>
        </w:rPr>
        <w:footnoteRef/>
      </w:r>
      <w:r w:rsidRPr="008A6791">
        <w:t xml:space="preserve"> El tiempo que el CS tendrá para indicar si acepta la cotización, no contabilizará para los plazos de entrega de RED NACIONAL.</w:t>
      </w:r>
    </w:p>
  </w:footnote>
  <w:footnote w:id="55">
    <w:p w14:paraId="521CD87C" w14:textId="77777777" w:rsidR="00527FF8" w:rsidRPr="008A6791" w:rsidRDefault="00527FF8" w:rsidP="000B6AD7">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56">
    <w:p w14:paraId="37A9F3D9" w14:textId="77777777" w:rsidR="00527FF8" w:rsidRPr="008A6791" w:rsidRDefault="00527FF8" w:rsidP="000B6AD7">
      <w:pPr>
        <w:pStyle w:val="xxxNotaelpiemau"/>
      </w:pPr>
      <w:r w:rsidRPr="008A6791">
        <w:rPr>
          <w:vertAlign w:val="superscript"/>
        </w:rPr>
        <w:footnoteRef/>
      </w:r>
      <w:r w:rsidRPr="008A6791">
        <w:t xml:space="preserve"> El tiempo relativo a la tramitación de permisos para la construcción de la Coubicación no contabilizará para los plazos de entrega de </w:t>
      </w:r>
      <w:r>
        <w:t>RED NACIONAL</w:t>
      </w:r>
      <w:r w:rsidRPr="008A6791">
        <w:t xml:space="preserve">. </w:t>
      </w:r>
    </w:p>
  </w:footnote>
  <w:footnote w:id="57">
    <w:p w14:paraId="0DFCADC4" w14:textId="77777777" w:rsidR="00527FF8" w:rsidRPr="008A6791" w:rsidRDefault="00527FF8" w:rsidP="000B6AD7">
      <w:pPr>
        <w:pStyle w:val="Textonotapie"/>
      </w:pPr>
      <w:r>
        <w:rPr>
          <w:rStyle w:val="Refdenotaalpie"/>
        </w:rPr>
        <w:footnoteRef/>
      </w:r>
      <w:r>
        <w:t xml:space="preserve"> </w:t>
      </w:r>
      <w:r w:rsidRPr="008A6791">
        <w:t>Dicha cotización tendrá un costo conforme a lo establecido en el Anexo A de tarifas.</w:t>
      </w:r>
    </w:p>
  </w:footnote>
  <w:footnote w:id="58">
    <w:p w14:paraId="31A2FB31" w14:textId="77777777" w:rsidR="00527FF8" w:rsidRPr="008A6791" w:rsidRDefault="00527FF8" w:rsidP="000B6AD7">
      <w:pPr>
        <w:pStyle w:val="xxxNotaelpiemau"/>
      </w:pPr>
      <w:r w:rsidRPr="008A6791">
        <w:rPr>
          <w:rStyle w:val="Refdenotaalpie"/>
        </w:rPr>
        <w:footnoteRef/>
      </w:r>
      <w:r w:rsidRPr="008A6791">
        <w:t xml:space="preserve"> El tiempo que el CS tendrá para indicar si acepta la cotización, no contabilizará para los plazos de entrega de </w:t>
      </w:r>
      <w:r>
        <w:t>RED NACIONAL</w:t>
      </w:r>
      <w:r w:rsidRPr="008A6791">
        <w:t>.</w:t>
      </w:r>
    </w:p>
  </w:footnote>
  <w:footnote w:id="59">
    <w:p w14:paraId="548B491D" w14:textId="77777777" w:rsidR="00527FF8" w:rsidRPr="008A6791" w:rsidRDefault="00527FF8" w:rsidP="000B6AD7">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60">
    <w:p w14:paraId="7E80ADDB" w14:textId="77777777" w:rsidR="00527FF8" w:rsidRPr="008A6791" w:rsidRDefault="00527FF8" w:rsidP="000B6AD7">
      <w:pPr>
        <w:pStyle w:val="Textonotapie"/>
      </w:pPr>
      <w:r w:rsidRPr="008A6791">
        <w:rPr>
          <w:rStyle w:val="Refdenotaalpie"/>
        </w:rPr>
        <w:footnoteRef/>
      </w:r>
      <w:r w:rsidRPr="008A6791">
        <w:t xml:space="preserve"> Dicha cotización tendrá un costo conforme a lo establecido en el Anexo A de tarifas.</w:t>
      </w:r>
    </w:p>
  </w:footnote>
  <w:footnote w:id="61">
    <w:p w14:paraId="299A9FF9" w14:textId="77777777" w:rsidR="00527FF8" w:rsidRPr="008A6791" w:rsidRDefault="00527FF8" w:rsidP="000B6AD7">
      <w:pPr>
        <w:pStyle w:val="xxxNotaelpiemau"/>
      </w:pPr>
      <w:r w:rsidRPr="008A6791">
        <w:rPr>
          <w:rStyle w:val="Refdenotaalpie"/>
        </w:rPr>
        <w:footnoteRef/>
      </w:r>
      <w:r w:rsidRPr="008A6791">
        <w:t xml:space="preserve"> El tiempo que el CS tendrá para indicar si acepta la cotización, no contabilizará para los plazos de entrega de </w:t>
      </w:r>
      <w:r>
        <w:t>RED NACIONAL</w:t>
      </w:r>
      <w:r w:rsidRPr="008A6791">
        <w:t>.</w:t>
      </w:r>
    </w:p>
  </w:footnote>
  <w:footnote w:id="62">
    <w:p w14:paraId="2BF7DF36" w14:textId="77777777" w:rsidR="00527FF8" w:rsidRPr="008A6791" w:rsidRDefault="00527FF8" w:rsidP="000B6AD7">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63">
    <w:p w14:paraId="5F3AE698" w14:textId="77777777" w:rsidR="00527FF8" w:rsidRPr="00560570" w:rsidRDefault="00527FF8" w:rsidP="000B6AD7">
      <w:pPr>
        <w:pStyle w:val="xxxNotaelpiemau"/>
      </w:pPr>
      <w:r w:rsidRPr="00560570">
        <w:rPr>
          <w:rStyle w:val="Refdenotaalpie"/>
          <w:rFonts w:cs="Arial"/>
        </w:rPr>
        <w:footnoteRef/>
      </w:r>
      <w:r w:rsidRPr="00560570">
        <w:t xml:space="preserve"> </w:t>
      </w:r>
      <w:r>
        <w:tab/>
      </w:r>
      <w:r w:rsidRPr="008A6791">
        <w:t xml:space="preserve">Salvo casos fortuitos, causas de fuerza mayor o cualquier otra causa no imputable a </w:t>
      </w:r>
      <w:r>
        <w:t>RED NACIONAL</w:t>
      </w:r>
      <w:r w:rsidRPr="008A6791">
        <w:t>.</w:t>
      </w:r>
    </w:p>
  </w:footnote>
  <w:footnote w:id="64">
    <w:p w14:paraId="71AD3619" w14:textId="77777777" w:rsidR="00527FF8" w:rsidRPr="008A6791" w:rsidRDefault="00527FF8" w:rsidP="000B6AD7">
      <w:pPr>
        <w:pStyle w:val="xxxNotaelpiemau"/>
      </w:pPr>
      <w:r w:rsidRPr="00560570">
        <w:rPr>
          <w:rStyle w:val="Refdenotaalpie"/>
        </w:rPr>
        <w:footnoteRef/>
      </w:r>
      <w:r w:rsidRPr="00560570">
        <w:t xml:space="preserve"> </w:t>
      </w:r>
      <w:r>
        <w:tab/>
      </w:r>
      <w:r w:rsidRPr="008A6791">
        <w:t>Los tiempos de retraso atribuibles al CS no contabilizarán para los plazos de entrega.</w:t>
      </w:r>
    </w:p>
  </w:footnote>
  <w:footnote w:id="65">
    <w:p w14:paraId="1D0157F8" w14:textId="77777777" w:rsidR="00527FF8" w:rsidRPr="008A6791" w:rsidRDefault="00527FF8" w:rsidP="000B6AD7">
      <w:pPr>
        <w:pStyle w:val="xxxNotaelpiemau"/>
      </w:pPr>
      <w:r w:rsidRPr="008A6791">
        <w:rPr>
          <w:rStyle w:val="Refdenotaalpie"/>
        </w:rPr>
        <w:footnoteRef/>
      </w:r>
      <w:r w:rsidRPr="008A6791">
        <w:t xml:space="preserve"> </w:t>
      </w:r>
      <w:r w:rsidRPr="008A6791">
        <w:tab/>
        <w:t xml:space="preserve">Apegarse a las recomendaciones de la norma técnica de </w:t>
      </w:r>
      <w:r>
        <w:t>RED NACIONAL</w:t>
      </w:r>
      <w:r w:rsidRPr="008A6791">
        <w:t xml:space="preserve"> la menor degradación del servicio.</w:t>
      </w:r>
    </w:p>
  </w:footnote>
  <w:footnote w:id="66">
    <w:p w14:paraId="5798745F" w14:textId="77777777" w:rsidR="00527FF8" w:rsidRPr="00BE70A1" w:rsidRDefault="00527FF8" w:rsidP="000B6AD7">
      <w:pPr>
        <w:pStyle w:val="xxxNotaelpiemau"/>
      </w:pPr>
      <w:r w:rsidRPr="008A6791">
        <w:rPr>
          <w:rStyle w:val="Refdenotaalpie"/>
        </w:rPr>
        <w:footnoteRef/>
      </w:r>
      <w:r w:rsidRPr="008A6791">
        <w:t xml:space="preserve"> </w:t>
      </w:r>
      <w:r w:rsidRPr="008A6791">
        <w:tab/>
        <w:t xml:space="preserve">Cuando el cableado interior sea solicitado junto con los </w:t>
      </w:r>
      <w:r>
        <w:t>S</w:t>
      </w:r>
      <w:r w:rsidRPr="008A6791">
        <w:t xml:space="preserve">ervicios de desagregación, el tiempo correspondiente a la instalación del cableado interior en el domicilio del usuario se contabilizará dentro de los plazos de entrega de cada uno de los </w:t>
      </w:r>
      <w:r>
        <w:t>S</w:t>
      </w:r>
      <w:r w:rsidRPr="008A6791">
        <w:t>ervicios de desagregación.</w:t>
      </w:r>
    </w:p>
  </w:footnote>
  <w:footnote w:id="67">
    <w:p w14:paraId="0EB551F5" w14:textId="77777777" w:rsidR="00527FF8" w:rsidRPr="008A6791" w:rsidRDefault="00527FF8" w:rsidP="00670D46">
      <w:pPr>
        <w:pStyle w:val="xxxNotaelpiemau"/>
      </w:pPr>
      <w:r w:rsidRPr="008A6791">
        <w:rPr>
          <w:rStyle w:val="Refdenotaalpie"/>
          <w:rFonts w:cs="Arial"/>
        </w:rPr>
        <w:footnoteRef/>
      </w:r>
      <w:r w:rsidRPr="008A6791">
        <w:t xml:space="preserve"> </w:t>
      </w:r>
      <w:r w:rsidRPr="008A6791">
        <w:tab/>
        <w:t>Por ejemplo, cuando un CS contrata el SAIB y otro Concesionario Solicitante provee voz a través de un servicio de reventa.</w:t>
      </w:r>
    </w:p>
  </w:footnote>
  <w:footnote w:id="68">
    <w:p w14:paraId="5D15D7A1" w14:textId="77777777" w:rsidR="00527FF8" w:rsidRPr="00B37CE8" w:rsidRDefault="00527FF8" w:rsidP="000B6AD7">
      <w:pPr>
        <w:pStyle w:val="Textonotapie"/>
        <w:rPr>
          <w:sz w:val="18"/>
        </w:rPr>
      </w:pPr>
      <w:r w:rsidRPr="00B37CE8">
        <w:rPr>
          <w:rStyle w:val="Refdenotaalpie"/>
          <w:rFonts w:cs="Arial"/>
        </w:rPr>
        <w:footnoteRef/>
      </w:r>
      <w:r w:rsidRPr="00B37CE8">
        <w:t xml:space="preserve"> </w:t>
      </w:r>
      <w:r w:rsidRPr="008A6791">
        <w:t>Los plazos específicos para cada servicio se encuentran en las secciones respectivas de la Oferta de Referencia.</w:t>
      </w:r>
    </w:p>
  </w:footnote>
  <w:footnote w:id="69">
    <w:p w14:paraId="29FE1B19" w14:textId="77777777" w:rsidR="00527FF8" w:rsidRPr="008A6791" w:rsidRDefault="00527FF8" w:rsidP="000B6AD7">
      <w:pPr>
        <w:pStyle w:val="xxxNotaelpiemau"/>
        <w:rPr>
          <w:sz w:val="18"/>
        </w:rPr>
      </w:pPr>
      <w:r w:rsidRPr="008A6791">
        <w:rPr>
          <w:rStyle w:val="Refdenotaalpie"/>
          <w:rFonts w:cs="Arial"/>
        </w:rPr>
        <w:footnoteRef/>
      </w:r>
      <w:r w:rsidRPr="008A6791">
        <w:t xml:space="preserve"> </w:t>
      </w:r>
      <w:r w:rsidRPr="008A6791">
        <w:tab/>
        <w:t>Mismas condiciones de servicio.</w:t>
      </w:r>
    </w:p>
  </w:footnote>
  <w:footnote w:id="70">
    <w:p w14:paraId="14625F3B" w14:textId="77777777" w:rsidR="00527FF8" w:rsidRPr="008A6791" w:rsidRDefault="00527FF8" w:rsidP="000B6AD7">
      <w:pPr>
        <w:pStyle w:val="xxxNotaelpiemau"/>
        <w:rPr>
          <w:sz w:val="20"/>
        </w:rPr>
      </w:pPr>
      <w:r w:rsidRPr="00B37CE8">
        <w:rPr>
          <w:rStyle w:val="Refdenotaalpie"/>
          <w:rFonts w:cs="Arial"/>
          <w:szCs w:val="18"/>
        </w:rPr>
        <w:footnoteRef/>
      </w:r>
      <w:r w:rsidRPr="00B37CE8">
        <w:t xml:space="preserve"> </w:t>
      </w:r>
      <w:r>
        <w:tab/>
      </w:r>
      <w:r w:rsidRPr="008A6791">
        <w:t xml:space="preserve">Para estos </w:t>
      </w:r>
      <w:r>
        <w:t>S</w:t>
      </w:r>
      <w:r w:rsidRPr="008A6791">
        <w:t>ervicios el parámetro es de 60% en T1 y 40% en T2, de conformidad con lo establecido en la OREDA.</w:t>
      </w:r>
    </w:p>
  </w:footnote>
  <w:footnote w:id="71">
    <w:p w14:paraId="1CEC2969" w14:textId="77777777" w:rsidR="00527FF8" w:rsidRPr="008A6791" w:rsidRDefault="00527FF8" w:rsidP="000B6AD7">
      <w:pPr>
        <w:pStyle w:val="xxxNotaelpiemau"/>
        <w:rPr>
          <w:sz w:val="18"/>
        </w:rPr>
      </w:pPr>
      <w:r w:rsidRPr="00B37CE8">
        <w:rPr>
          <w:rStyle w:val="Refdenotaalpie"/>
          <w:rFonts w:cs="Arial"/>
        </w:rPr>
        <w:footnoteRef/>
      </w:r>
      <w:r w:rsidRPr="00B37CE8">
        <w:t xml:space="preserve"> </w:t>
      </w:r>
      <w:r w:rsidRPr="008A6791">
        <w:tab/>
        <w:t>Fallas del equipo de medición, imposibilidad del técnico de llegar a la cita (ausencia laboral del técnico responsable, descompostura del vehículo, etc.).</w:t>
      </w:r>
    </w:p>
  </w:footnote>
  <w:footnote w:id="72">
    <w:p w14:paraId="2AFD65DB" w14:textId="77777777" w:rsidR="00527FF8" w:rsidRPr="008A6791" w:rsidRDefault="00527FF8" w:rsidP="000B6AD7">
      <w:pPr>
        <w:pStyle w:val="xxxNotaelpiemau"/>
      </w:pPr>
      <w:r w:rsidRPr="008A6791">
        <w:rPr>
          <w:rStyle w:val="Refdenotaalpie"/>
          <w:rFonts w:cs="Arial"/>
        </w:rPr>
        <w:footnoteRef/>
      </w:r>
      <w:r w:rsidRPr="008A6791">
        <w:t xml:space="preserve"> </w:t>
      </w:r>
      <w:r w:rsidRPr="008A6791">
        <w:tab/>
        <w:t>Se considerará atendida la incidencia en tanto el CS no indique lo contrario.</w:t>
      </w:r>
    </w:p>
  </w:footnote>
  <w:footnote w:id="73">
    <w:p w14:paraId="56394BB0" w14:textId="77777777" w:rsidR="00527FF8" w:rsidRPr="008A6791" w:rsidRDefault="00527FF8" w:rsidP="000B6AD7">
      <w:pPr>
        <w:pStyle w:val="Textonotapie"/>
      </w:pPr>
      <w:r w:rsidRPr="008A6791">
        <w:rPr>
          <w:rStyle w:val="Refdenotaalpie"/>
          <w:rFonts w:cs="Arial"/>
        </w:rPr>
        <w:footnoteRef/>
      </w:r>
      <w:r w:rsidRPr="008A6791">
        <w:t xml:space="preserve"> También denominada con el nombre largo de 998ADE17-M2x-A (Tabla B-6 y B-7 Recomendación ITU-T G.993.2).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E1A64A" w14:textId="77777777" w:rsidR="00527FF8" w:rsidRDefault="00527FF8" w:rsidP="00D254F6">
    <w:pPr>
      <w:pStyle w:val="Encabezado"/>
      <w:tabs>
        <w:tab w:val="clear" w:pos="4419"/>
        <w:tab w:val="clear" w:pos="8838"/>
        <w:tab w:val="left" w:pos="1413"/>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DAE04" w14:textId="77777777" w:rsidR="00527FF8" w:rsidRDefault="00527FF8">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99A4F" w14:textId="77777777" w:rsidR="00527FF8" w:rsidRPr="00033BC3" w:rsidRDefault="00527FF8" w:rsidP="00B80F9D">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72A49" w14:textId="77777777" w:rsidR="00527FF8" w:rsidRPr="00B80F9D" w:rsidRDefault="00527FF8" w:rsidP="00B80F9D">
    <w:pPr>
      <w:pStyle w:val="Encabezado"/>
      <w:tabs>
        <w:tab w:val="left" w:pos="1413"/>
      </w:tabs>
      <w:rPr>
        <w:rFonts w:ascii="Century Gothic" w:hAnsi="Century Gothic"/>
        <w:b/>
        <w:bCs/>
        <w:sz w:val="16"/>
        <w:szCs w:val="16"/>
      </w:rPr>
    </w:pPr>
    <w:r w:rsidRPr="00B80F9D">
      <w:rPr>
        <w:rFonts w:ascii="Century Gothic" w:hAnsi="Century Gothic"/>
        <w:b/>
        <w:bCs/>
        <w:sz w:val="16"/>
        <w:szCs w:val="16"/>
      </w:rPr>
      <w:t xml:space="preserve">Oferta de Referencia para la Desagregación del Bucle Local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8ECF3" w14:textId="77777777" w:rsidR="00527FF8" w:rsidRDefault="00527FF8">
    <w:r>
      <w:cr/>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397F6E" w14:textId="77777777" w:rsidR="00527FF8" w:rsidRPr="00033BC3" w:rsidRDefault="00527FF8" w:rsidP="00B80F9D">
    <w:pPr>
      <w:pStyle w:val="Encabezado"/>
      <w:tabs>
        <w:tab w:val="clear" w:pos="4419"/>
        <w:tab w:val="clear" w:pos="8838"/>
        <w:tab w:val="left" w:pos="1413"/>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Oferta de Referencia para la Desagregación</w:t>
    </w:r>
    <w:r>
      <w:rPr>
        <w:rFonts w:ascii="Century Gothic" w:hAnsi="Century Gothic" w:cs="Arial"/>
        <w:b/>
        <w:color w:val="000000" w:themeColor="text1"/>
        <w:sz w:val="16"/>
        <w:szCs w:val="16"/>
        <w:lang w:val="es-ES"/>
      </w:rPr>
      <w:t xml:space="preserve"> del</w:t>
    </w:r>
    <w:r w:rsidRPr="00033BC3">
      <w:rPr>
        <w:rFonts w:ascii="Century Gothic" w:hAnsi="Century Gothic" w:cs="Arial"/>
        <w:b/>
        <w:color w:val="000000" w:themeColor="text1"/>
        <w:sz w:val="16"/>
        <w:szCs w:val="16"/>
        <w:lang w:val="es-ES"/>
      </w:rPr>
      <w:t xml:space="preserve"> Bucle Local </w:t>
    </w:r>
  </w:p>
  <w:p w14:paraId="77DA6DA2" w14:textId="77777777" w:rsidR="00527FF8" w:rsidRPr="00033BC3" w:rsidRDefault="00527FF8" w:rsidP="00817DEC">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Pr>
        <w:rFonts w:ascii="Century Gothic" w:hAnsi="Century Gothic" w:cs="Arial"/>
        <w:b/>
        <w:color w:val="000000" w:themeColor="text1"/>
        <w:sz w:val="16"/>
        <w:szCs w:val="16"/>
        <w:lang w:val="es-ES"/>
      </w:rPr>
      <w:t>A</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41D33" w14:textId="77777777" w:rsidR="00527FF8" w:rsidRPr="00033BC3" w:rsidRDefault="00527FF8" w:rsidP="00C81874">
    <w:pPr>
      <w:pStyle w:val="Encabezado"/>
      <w:tabs>
        <w:tab w:val="left" w:pos="8670"/>
      </w:tabs>
      <w:rPr>
        <w:rFonts w:ascii="Century Gothic" w:hAnsi="Century Gothic" w:cs="Arial"/>
        <w:b/>
        <w:color w:val="000000" w:themeColor="text1"/>
        <w:sz w:val="16"/>
        <w:szCs w:val="16"/>
        <w:lang w:val="es-ES"/>
      </w:rPr>
    </w:pPr>
    <w:bookmarkStart w:id="2017" w:name="_Hlk93575836"/>
    <w:bookmarkStart w:id="2018" w:name="_Hlk93575837"/>
    <w:r w:rsidRPr="00033BC3">
      <w:rPr>
        <w:rFonts w:ascii="Century Gothic" w:hAnsi="Century Gothic" w:cs="Arial"/>
        <w:b/>
        <w:color w:val="000000" w:themeColor="text1"/>
        <w:sz w:val="16"/>
        <w:szCs w:val="16"/>
        <w:lang w:val="es-ES"/>
      </w:rPr>
      <w:t>Oferta de Referencia para la Desagregación</w:t>
    </w:r>
    <w:r>
      <w:rPr>
        <w:rFonts w:ascii="Century Gothic" w:hAnsi="Century Gothic" w:cs="Arial"/>
        <w:b/>
        <w:color w:val="000000" w:themeColor="text1"/>
        <w:sz w:val="16"/>
        <w:szCs w:val="16"/>
        <w:lang w:val="es-ES"/>
      </w:rPr>
      <w:t xml:space="preserve"> del</w:t>
    </w:r>
    <w:r w:rsidRPr="00033BC3">
      <w:rPr>
        <w:rFonts w:ascii="Century Gothic" w:hAnsi="Century Gothic" w:cs="Arial"/>
        <w:b/>
        <w:color w:val="000000" w:themeColor="text1"/>
        <w:sz w:val="16"/>
        <w:szCs w:val="16"/>
        <w:lang w:val="es-ES"/>
      </w:rPr>
      <w:t xml:space="preserve"> Bucle Local </w:t>
    </w:r>
  </w:p>
  <w:p w14:paraId="1D60F144" w14:textId="77777777" w:rsidR="00527FF8" w:rsidRPr="00033BC3" w:rsidRDefault="00527FF8" w:rsidP="00C81874">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Pr>
        <w:rFonts w:ascii="Century Gothic" w:hAnsi="Century Gothic" w:cs="Arial"/>
        <w:b/>
        <w:color w:val="000000" w:themeColor="text1"/>
        <w:sz w:val="16"/>
        <w:szCs w:val="16"/>
        <w:lang w:val="es-ES"/>
      </w:rPr>
      <w:t>A</w:t>
    </w:r>
    <w:bookmarkEnd w:id="2017"/>
    <w:bookmarkEnd w:id="2018"/>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1B5EF" w14:textId="77777777" w:rsidR="00527FF8" w:rsidRPr="00033BC3" w:rsidRDefault="00527FF8" w:rsidP="000E0D60">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Bucle Local </w:t>
    </w:r>
  </w:p>
  <w:p w14:paraId="645D649E" w14:textId="77777777" w:rsidR="00527FF8" w:rsidRPr="00033BC3" w:rsidRDefault="00527FF8" w:rsidP="000E0D60">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Anexo B</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A5B5A1" w14:textId="77777777" w:rsidR="00527FF8" w:rsidRPr="00944283" w:rsidRDefault="00527FF8" w:rsidP="00944283">
    <w:pPr>
      <w:pStyle w:val="Encabezado"/>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1E65AB" w14:textId="77777777" w:rsidR="00527FF8" w:rsidRPr="00033BC3" w:rsidRDefault="00527FF8" w:rsidP="000E0D60">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p w14:paraId="132F5213" w14:textId="77777777" w:rsidR="00527FF8" w:rsidRPr="00033BC3" w:rsidRDefault="00527FF8" w:rsidP="000E0D60">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Anexo B</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B5B0D1" w14:textId="77777777" w:rsidR="00527FF8" w:rsidRPr="00033BC3" w:rsidRDefault="00527FF8" w:rsidP="00817DEC">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Oferta de Referencia para la Desagregación</w:t>
    </w:r>
    <w:r>
      <w:rPr>
        <w:rFonts w:ascii="Century Gothic" w:hAnsi="Century Gothic" w:cs="Arial"/>
        <w:b/>
        <w:color w:val="000000" w:themeColor="text1"/>
        <w:sz w:val="16"/>
        <w:szCs w:val="16"/>
        <w:lang w:val="es-ES"/>
      </w:rPr>
      <w:t xml:space="preserve"> del</w:t>
    </w:r>
    <w:r w:rsidRPr="00033BC3">
      <w:rPr>
        <w:rFonts w:ascii="Century Gothic" w:hAnsi="Century Gothic" w:cs="Arial"/>
        <w:b/>
        <w:color w:val="000000" w:themeColor="text1"/>
        <w:sz w:val="16"/>
        <w:szCs w:val="16"/>
        <w:lang w:val="es-ES"/>
      </w:rPr>
      <w:t xml:space="preserve"> Bucle Local </w:t>
    </w:r>
  </w:p>
  <w:p w14:paraId="284D3624" w14:textId="77777777" w:rsidR="00527FF8" w:rsidRPr="00033BC3" w:rsidRDefault="00527FF8" w:rsidP="00817DEC">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Pr>
        <w:rFonts w:ascii="Century Gothic" w:hAnsi="Century Gothic" w:cs="Arial"/>
        <w:b/>
        <w:color w:val="000000" w:themeColor="text1"/>
        <w:sz w:val="16"/>
        <w:szCs w:val="16"/>
        <w:lang w:val="es-ES"/>
      </w:rPr>
      <w:t>B</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EF8727" w14:textId="77777777" w:rsidR="00527FF8" w:rsidRPr="007543B8" w:rsidRDefault="00527FF8" w:rsidP="007543B8">
    <w:pPr>
      <w:pStyle w:val="Encabezado"/>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847CD" w14:textId="77777777" w:rsidR="00527FF8" w:rsidRPr="00A903A4" w:rsidRDefault="00527FF8" w:rsidP="00A903A4">
    <w:pPr>
      <w:pStyle w:val="Encabezado"/>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C77A9" w14:textId="77777777" w:rsidR="00527FF8" w:rsidRPr="00A903A4" w:rsidRDefault="00527FF8" w:rsidP="00A903A4">
    <w:pPr>
      <w:pStyle w:val="Encabezado"/>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64074" w14:textId="77777777" w:rsidR="00527FF8" w:rsidRDefault="00527FF8">
    <w:pPr>
      <w:pStyle w:val="Encabezado"/>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4E8DD" w14:textId="77777777" w:rsidR="00527FF8" w:rsidRPr="00033BC3" w:rsidRDefault="00527FF8" w:rsidP="00123BE7">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p w14:paraId="78164B5C" w14:textId="77777777" w:rsidR="00527FF8" w:rsidRPr="00033BC3" w:rsidRDefault="00527FF8" w:rsidP="00123BE7">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Pr>
        <w:rFonts w:ascii="Century Gothic" w:hAnsi="Century Gothic" w:cs="Arial"/>
        <w:b/>
        <w:color w:val="000000" w:themeColor="text1"/>
        <w:sz w:val="16"/>
        <w:szCs w:val="16"/>
        <w:lang w:val="es-ES"/>
      </w:rPr>
      <w:t>D</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C6919A" w14:textId="77777777" w:rsidR="00527FF8" w:rsidRPr="00033BC3" w:rsidRDefault="00527FF8" w:rsidP="00944283">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p w14:paraId="59CC7AA4" w14:textId="77777777" w:rsidR="00527FF8" w:rsidRPr="00944283" w:rsidRDefault="00527FF8" w:rsidP="00944283">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Pr>
        <w:rFonts w:ascii="Century Gothic" w:hAnsi="Century Gothic" w:cs="Arial"/>
        <w:b/>
        <w:color w:val="000000" w:themeColor="text1"/>
        <w:sz w:val="16"/>
        <w:szCs w:val="16"/>
        <w:lang w:val="es-ES"/>
      </w:rPr>
      <w:t>D</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B8069A" w14:textId="77777777" w:rsidR="00527FF8" w:rsidRPr="00A903A4" w:rsidRDefault="00527FF8" w:rsidP="00A903A4">
    <w:pPr>
      <w:pStyle w:val="Encabezado"/>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BCA280" w14:textId="77777777" w:rsidR="00527FF8" w:rsidRPr="00A903A4" w:rsidRDefault="00527FF8" w:rsidP="00A903A4">
    <w:pPr>
      <w:pStyle w:val="Encabezado"/>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AEBEA" w14:textId="77777777" w:rsidR="00527FF8" w:rsidRPr="0028714F" w:rsidRDefault="00527FF8" w:rsidP="001A28E4">
    <w:pPr>
      <w:pStyle w:val="Encabezado"/>
      <w:rPr>
        <w:rFonts w:ascii="Century Gothic" w:hAnsi="Century Gothic"/>
        <w:b/>
        <w:sz w:val="16"/>
        <w:szCs w:val="16"/>
      </w:rPr>
    </w:pPr>
    <w:r w:rsidRPr="0028714F">
      <w:rPr>
        <w:rFonts w:ascii="Century Gothic" w:hAnsi="Century Gothic"/>
        <w:b/>
        <w:sz w:val="16"/>
        <w:szCs w:val="16"/>
      </w:rPr>
      <w:t xml:space="preserve">Oferta de Referencia para la Desagregación </w:t>
    </w:r>
    <w:r>
      <w:rPr>
        <w:rFonts w:ascii="Century Gothic" w:hAnsi="Century Gothic"/>
        <w:b/>
        <w:sz w:val="16"/>
        <w:szCs w:val="16"/>
      </w:rPr>
      <w:t xml:space="preserve">del </w:t>
    </w:r>
    <w:r w:rsidRPr="0028714F">
      <w:rPr>
        <w:rFonts w:ascii="Century Gothic" w:hAnsi="Century Gothic"/>
        <w:b/>
        <w:sz w:val="16"/>
        <w:szCs w:val="16"/>
      </w:rPr>
      <w:t xml:space="preserve">Bucle Local </w:t>
    </w:r>
  </w:p>
  <w:p w14:paraId="66291B50" w14:textId="77777777" w:rsidR="00527FF8" w:rsidRPr="0028714F" w:rsidRDefault="00527FF8" w:rsidP="001A28E4">
    <w:pPr>
      <w:pStyle w:val="Encabezado"/>
      <w:rPr>
        <w:rFonts w:ascii="Century Gothic" w:hAnsi="Century Gothic"/>
        <w:b/>
        <w:sz w:val="16"/>
        <w:szCs w:val="16"/>
      </w:rPr>
    </w:pPr>
    <w:r w:rsidRPr="0028714F">
      <w:rPr>
        <w:rFonts w:ascii="Century Gothic" w:hAnsi="Century Gothic"/>
        <w:b/>
        <w:sz w:val="16"/>
        <w:szCs w:val="16"/>
      </w:rPr>
      <w:t>Anexo E</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DCDF26" w14:textId="77777777" w:rsidR="00527FF8" w:rsidRPr="00B52B70" w:rsidRDefault="00527FF8"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14:paraId="2069A6EC" w14:textId="77777777" w:rsidR="00527FF8" w:rsidRPr="00B52B70" w:rsidRDefault="00527FF8"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Anexo F</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E61FF" w14:textId="77777777" w:rsidR="00527FF8" w:rsidRPr="0028714F" w:rsidRDefault="00527FF8" w:rsidP="001A28E4">
    <w:pPr>
      <w:pStyle w:val="Encabezado"/>
      <w:rPr>
        <w:rFonts w:ascii="Century Gothic" w:hAnsi="Century Gothic"/>
        <w:b/>
        <w:sz w:val="16"/>
        <w:szCs w:val="16"/>
      </w:rPr>
    </w:pPr>
    <w:r w:rsidRPr="0028714F">
      <w:rPr>
        <w:rFonts w:ascii="Century Gothic" w:hAnsi="Century Gothic"/>
        <w:b/>
        <w:sz w:val="16"/>
        <w:szCs w:val="16"/>
      </w:rPr>
      <w:t xml:space="preserve">Oferta de Referencia para la Desagregación </w:t>
    </w:r>
    <w:r>
      <w:rPr>
        <w:rFonts w:ascii="Century Gothic" w:hAnsi="Century Gothic"/>
        <w:b/>
        <w:sz w:val="16"/>
        <w:szCs w:val="16"/>
      </w:rPr>
      <w:t xml:space="preserve">del </w:t>
    </w:r>
    <w:r w:rsidRPr="0028714F">
      <w:rPr>
        <w:rFonts w:ascii="Century Gothic" w:hAnsi="Century Gothic"/>
        <w:b/>
        <w:sz w:val="16"/>
        <w:szCs w:val="16"/>
      </w:rPr>
      <w:t xml:space="preserve">Bucle Local </w:t>
    </w:r>
  </w:p>
  <w:p w14:paraId="6A426E84" w14:textId="77777777" w:rsidR="00527FF8" w:rsidRPr="0028714F" w:rsidRDefault="00527FF8" w:rsidP="001A28E4">
    <w:pPr>
      <w:pStyle w:val="Encabezado"/>
      <w:rPr>
        <w:rFonts w:ascii="Century Gothic" w:hAnsi="Century Gothic"/>
        <w:b/>
        <w:sz w:val="16"/>
        <w:szCs w:val="16"/>
      </w:rPr>
    </w:pPr>
    <w:r w:rsidRPr="0028714F">
      <w:rPr>
        <w:rFonts w:ascii="Century Gothic" w:hAnsi="Century Gothic"/>
        <w:b/>
        <w:sz w:val="16"/>
        <w:szCs w:val="16"/>
      </w:rPr>
      <w:t xml:space="preserve">Anexo </w:t>
    </w:r>
    <w:r>
      <w:rPr>
        <w:rFonts w:ascii="Century Gothic" w:hAnsi="Century Gothic"/>
        <w:b/>
        <w:sz w:val="16"/>
        <w:szCs w:val="16"/>
      </w:rPr>
      <w:t>F</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8DD72" w14:textId="77777777" w:rsidR="00527FF8" w:rsidRPr="00B52B70" w:rsidRDefault="00527FF8"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14:paraId="78043866" w14:textId="77777777" w:rsidR="00527FF8" w:rsidRPr="00B52B70" w:rsidRDefault="00527FF8"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Anexo F</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B888B1" w14:textId="77777777" w:rsidR="00527FF8" w:rsidRPr="0028714F" w:rsidRDefault="00527FF8" w:rsidP="001A28E4">
    <w:pPr>
      <w:pStyle w:val="Encabezado"/>
      <w:rPr>
        <w:rFonts w:ascii="Century Gothic" w:hAnsi="Century Gothic"/>
        <w:b/>
        <w:sz w:val="16"/>
        <w:szCs w:val="16"/>
      </w:rPr>
    </w:pPr>
    <w:r w:rsidRPr="0028714F">
      <w:rPr>
        <w:rFonts w:ascii="Century Gothic" w:hAnsi="Century Gothic"/>
        <w:b/>
        <w:sz w:val="16"/>
        <w:szCs w:val="16"/>
      </w:rPr>
      <w:t xml:space="preserve">Oferta de Referencia para la Desagregación </w:t>
    </w:r>
    <w:r>
      <w:rPr>
        <w:rFonts w:ascii="Century Gothic" w:hAnsi="Century Gothic"/>
        <w:b/>
        <w:sz w:val="16"/>
        <w:szCs w:val="16"/>
      </w:rPr>
      <w:t xml:space="preserve">del </w:t>
    </w:r>
    <w:r w:rsidRPr="0028714F">
      <w:rPr>
        <w:rFonts w:ascii="Century Gothic" w:hAnsi="Century Gothic"/>
        <w:b/>
        <w:sz w:val="16"/>
        <w:szCs w:val="16"/>
      </w:rPr>
      <w:t xml:space="preserve">Bucle Local </w:t>
    </w:r>
  </w:p>
  <w:p w14:paraId="6A60BD46" w14:textId="77777777" w:rsidR="00527FF8" w:rsidRPr="0028714F" w:rsidRDefault="00527FF8" w:rsidP="001A28E4">
    <w:pPr>
      <w:pStyle w:val="Encabezado"/>
      <w:rPr>
        <w:rFonts w:ascii="Century Gothic" w:hAnsi="Century Gothic"/>
        <w:b/>
        <w:sz w:val="16"/>
        <w:szCs w:val="16"/>
      </w:rPr>
    </w:pPr>
    <w:r w:rsidRPr="0028714F">
      <w:rPr>
        <w:rFonts w:ascii="Century Gothic" w:hAnsi="Century Gothic"/>
        <w:b/>
        <w:sz w:val="16"/>
        <w:szCs w:val="16"/>
      </w:rPr>
      <w:t xml:space="preserve">Anexo </w:t>
    </w:r>
    <w:r>
      <w:rPr>
        <w:rFonts w:ascii="Century Gothic" w:hAnsi="Century Gothic"/>
        <w:b/>
        <w:sz w:val="16"/>
        <w:szCs w:val="16"/>
      </w:rPr>
      <w:t>G1</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E4AFE" w14:textId="77777777" w:rsidR="00527FF8" w:rsidRPr="00B52B70" w:rsidRDefault="00527FF8"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14:paraId="4DDFD6E7" w14:textId="77777777" w:rsidR="00527FF8" w:rsidRPr="00B52B70" w:rsidRDefault="00527FF8"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Anexo F</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BC8E7" w14:textId="77777777" w:rsidR="00527FF8" w:rsidRPr="0028714F" w:rsidRDefault="00527FF8" w:rsidP="001A28E4">
    <w:pPr>
      <w:pStyle w:val="Encabezado"/>
      <w:rPr>
        <w:rFonts w:ascii="Century Gothic" w:hAnsi="Century Gothic"/>
        <w:b/>
        <w:sz w:val="16"/>
        <w:szCs w:val="16"/>
      </w:rPr>
    </w:pPr>
    <w:r w:rsidRPr="0028714F">
      <w:rPr>
        <w:rFonts w:ascii="Century Gothic" w:hAnsi="Century Gothic"/>
        <w:b/>
        <w:sz w:val="16"/>
        <w:szCs w:val="16"/>
      </w:rPr>
      <w:t xml:space="preserve">Oferta de Referencia para la Desagregación Bucle Local </w:t>
    </w:r>
  </w:p>
  <w:p w14:paraId="25D6FD5E" w14:textId="77777777" w:rsidR="00527FF8" w:rsidRPr="0028714F" w:rsidRDefault="00527FF8" w:rsidP="001A28E4">
    <w:pPr>
      <w:pStyle w:val="Encabezado"/>
      <w:rPr>
        <w:rFonts w:ascii="Century Gothic" w:hAnsi="Century Gothic"/>
        <w:b/>
        <w:sz w:val="16"/>
        <w:szCs w:val="16"/>
      </w:rPr>
    </w:pPr>
    <w:r w:rsidRPr="0028714F">
      <w:rPr>
        <w:rFonts w:ascii="Century Gothic" w:hAnsi="Century Gothic"/>
        <w:b/>
        <w:sz w:val="16"/>
        <w:szCs w:val="16"/>
      </w:rPr>
      <w:t xml:space="preserve">Anexo </w:t>
    </w:r>
    <w:r>
      <w:rPr>
        <w:rFonts w:ascii="Century Gothic" w:hAnsi="Century Gothic"/>
        <w:b/>
        <w:sz w:val="16"/>
        <w:szCs w:val="16"/>
      </w:rPr>
      <w:t>G1</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ACDA62" w14:textId="77777777" w:rsidR="00527FF8" w:rsidRPr="00033BC3" w:rsidRDefault="00527FF8" w:rsidP="00944283">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p w14:paraId="7F429D51" w14:textId="77777777" w:rsidR="00527FF8" w:rsidRPr="00033BC3" w:rsidRDefault="00527FF8" w:rsidP="00944283">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Pr>
        <w:rFonts w:ascii="Century Gothic" w:hAnsi="Century Gothic" w:cs="Arial"/>
        <w:b/>
        <w:color w:val="000000" w:themeColor="text1"/>
        <w:sz w:val="16"/>
        <w:szCs w:val="16"/>
        <w:lang w:val="es-ES"/>
      </w:rPr>
      <w:t>G2</w:t>
    </w:r>
  </w:p>
  <w:p w14:paraId="399A23B6" w14:textId="77777777" w:rsidR="00527FF8" w:rsidRPr="00A903A4" w:rsidRDefault="00527FF8" w:rsidP="00A903A4">
    <w:pPr>
      <w:pStyle w:val="Encabezado"/>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383B4C" w14:textId="77777777" w:rsidR="00527FF8" w:rsidRPr="00B52B70" w:rsidRDefault="00527FF8"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14:paraId="35479A9E" w14:textId="77777777" w:rsidR="00527FF8" w:rsidRPr="00B52B70" w:rsidRDefault="00527FF8"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Anexo F</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26830" w14:textId="77777777" w:rsidR="00527FF8" w:rsidRPr="00B52B70" w:rsidRDefault="00527FF8"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14:paraId="5523E196" w14:textId="77777777" w:rsidR="00527FF8" w:rsidRPr="00B52B70" w:rsidRDefault="00527FF8"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Anexo F</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89B7A" w14:textId="77777777" w:rsidR="00527FF8" w:rsidRPr="00B52B70" w:rsidRDefault="00527FF8"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14:paraId="46F17E7F" w14:textId="77777777" w:rsidR="00527FF8" w:rsidRPr="00B52B70" w:rsidRDefault="00527FF8"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Anexo F</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812B7A" w14:textId="77777777" w:rsidR="00527FF8" w:rsidRPr="0028714F" w:rsidRDefault="00527FF8" w:rsidP="002C2D24">
    <w:pPr>
      <w:pStyle w:val="Encabezado"/>
      <w:rPr>
        <w:rFonts w:ascii="Century Gothic" w:hAnsi="Century Gothic"/>
        <w:b/>
        <w:sz w:val="16"/>
        <w:szCs w:val="16"/>
      </w:rPr>
    </w:pPr>
    <w:r w:rsidRPr="0028714F">
      <w:rPr>
        <w:rFonts w:ascii="Century Gothic" w:hAnsi="Century Gothic"/>
        <w:b/>
        <w:sz w:val="16"/>
        <w:szCs w:val="16"/>
      </w:rPr>
      <w:t xml:space="preserve">Oferta de Referencia para la Desagregación Bucle Local </w:t>
    </w:r>
  </w:p>
  <w:p w14:paraId="436DA762" w14:textId="77777777" w:rsidR="00527FF8" w:rsidRPr="002C2D24" w:rsidRDefault="00527FF8" w:rsidP="00E17368">
    <w:pPr>
      <w:pStyle w:val="Encabezado"/>
      <w:rPr>
        <w:rFonts w:ascii="Century Gothic" w:hAnsi="Century Gothic"/>
        <w:b/>
        <w:sz w:val="16"/>
        <w:szCs w:val="16"/>
      </w:rPr>
    </w:pPr>
    <w:r w:rsidRPr="0028714F">
      <w:rPr>
        <w:rFonts w:ascii="Century Gothic" w:hAnsi="Century Gothic"/>
        <w:b/>
        <w:sz w:val="16"/>
        <w:szCs w:val="16"/>
      </w:rPr>
      <w:t xml:space="preserve">Anexo </w:t>
    </w:r>
    <w:r>
      <w:rPr>
        <w:rFonts w:ascii="Century Gothic" w:hAnsi="Century Gothic"/>
        <w:b/>
        <w:sz w:val="16"/>
        <w:szCs w:val="16"/>
      </w:rPr>
      <w:t>G4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942A2"/>
    <w:multiLevelType w:val="hybridMultilevel"/>
    <w:tmpl w:val="FFA0272E"/>
    <w:lvl w:ilvl="0" w:tplc="080A0003">
      <w:start w:val="1"/>
      <w:numFmt w:val="bullet"/>
      <w:lvlText w:val="o"/>
      <w:lvlJc w:val="left"/>
      <w:pPr>
        <w:ind w:left="1494" w:hanging="360"/>
      </w:pPr>
      <w:rPr>
        <w:rFonts w:ascii="Courier New" w:hAnsi="Courier New" w:cs="Courier New" w:hint="default"/>
      </w:rPr>
    </w:lvl>
    <w:lvl w:ilvl="1" w:tplc="080A0003" w:tentative="1">
      <w:start w:val="1"/>
      <w:numFmt w:val="bullet"/>
      <w:lvlText w:val="o"/>
      <w:lvlJc w:val="left"/>
      <w:pPr>
        <w:ind w:left="2214" w:hanging="360"/>
      </w:pPr>
      <w:rPr>
        <w:rFonts w:ascii="Courier New" w:hAnsi="Courier New" w:cs="Courier New" w:hint="default"/>
      </w:rPr>
    </w:lvl>
    <w:lvl w:ilvl="2" w:tplc="080A0005" w:tentative="1">
      <w:start w:val="1"/>
      <w:numFmt w:val="bullet"/>
      <w:lvlText w:val=""/>
      <w:lvlJc w:val="left"/>
      <w:pPr>
        <w:ind w:left="2934" w:hanging="360"/>
      </w:pPr>
      <w:rPr>
        <w:rFonts w:ascii="Wingdings" w:hAnsi="Wingdings" w:hint="default"/>
      </w:rPr>
    </w:lvl>
    <w:lvl w:ilvl="3" w:tplc="080A0001" w:tentative="1">
      <w:start w:val="1"/>
      <w:numFmt w:val="bullet"/>
      <w:lvlText w:val=""/>
      <w:lvlJc w:val="left"/>
      <w:pPr>
        <w:ind w:left="3654" w:hanging="360"/>
      </w:pPr>
      <w:rPr>
        <w:rFonts w:ascii="Symbol" w:hAnsi="Symbol" w:hint="default"/>
      </w:rPr>
    </w:lvl>
    <w:lvl w:ilvl="4" w:tplc="080A0003" w:tentative="1">
      <w:start w:val="1"/>
      <w:numFmt w:val="bullet"/>
      <w:lvlText w:val="o"/>
      <w:lvlJc w:val="left"/>
      <w:pPr>
        <w:ind w:left="4374" w:hanging="360"/>
      </w:pPr>
      <w:rPr>
        <w:rFonts w:ascii="Courier New" w:hAnsi="Courier New" w:cs="Courier New" w:hint="default"/>
      </w:rPr>
    </w:lvl>
    <w:lvl w:ilvl="5" w:tplc="080A0005" w:tentative="1">
      <w:start w:val="1"/>
      <w:numFmt w:val="bullet"/>
      <w:lvlText w:val=""/>
      <w:lvlJc w:val="left"/>
      <w:pPr>
        <w:ind w:left="5094" w:hanging="360"/>
      </w:pPr>
      <w:rPr>
        <w:rFonts w:ascii="Wingdings" w:hAnsi="Wingdings" w:hint="default"/>
      </w:rPr>
    </w:lvl>
    <w:lvl w:ilvl="6" w:tplc="080A0001" w:tentative="1">
      <w:start w:val="1"/>
      <w:numFmt w:val="bullet"/>
      <w:lvlText w:val=""/>
      <w:lvlJc w:val="left"/>
      <w:pPr>
        <w:ind w:left="5814" w:hanging="360"/>
      </w:pPr>
      <w:rPr>
        <w:rFonts w:ascii="Symbol" w:hAnsi="Symbol" w:hint="default"/>
      </w:rPr>
    </w:lvl>
    <w:lvl w:ilvl="7" w:tplc="080A0003" w:tentative="1">
      <w:start w:val="1"/>
      <w:numFmt w:val="bullet"/>
      <w:lvlText w:val="o"/>
      <w:lvlJc w:val="left"/>
      <w:pPr>
        <w:ind w:left="6534" w:hanging="360"/>
      </w:pPr>
      <w:rPr>
        <w:rFonts w:ascii="Courier New" w:hAnsi="Courier New" w:cs="Courier New" w:hint="default"/>
      </w:rPr>
    </w:lvl>
    <w:lvl w:ilvl="8" w:tplc="080A0005" w:tentative="1">
      <w:start w:val="1"/>
      <w:numFmt w:val="bullet"/>
      <w:lvlText w:val=""/>
      <w:lvlJc w:val="left"/>
      <w:pPr>
        <w:ind w:left="7254" w:hanging="360"/>
      </w:pPr>
      <w:rPr>
        <w:rFonts w:ascii="Wingdings" w:hAnsi="Wingdings" w:hint="default"/>
      </w:rPr>
    </w:lvl>
  </w:abstractNum>
  <w:abstractNum w:abstractNumId="1" w15:restartNumberingAfterBreak="0">
    <w:nsid w:val="013F6F6B"/>
    <w:multiLevelType w:val="hybridMultilevel"/>
    <w:tmpl w:val="436AAA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29D6678"/>
    <w:multiLevelType w:val="hybridMultilevel"/>
    <w:tmpl w:val="ABC666D0"/>
    <w:lvl w:ilvl="0" w:tplc="080A0001">
      <w:start w:val="1"/>
      <w:numFmt w:val="bullet"/>
      <w:lvlText w:val=""/>
      <w:lvlJc w:val="left"/>
      <w:pPr>
        <w:ind w:left="2269" w:hanging="360"/>
      </w:pPr>
      <w:rPr>
        <w:rFonts w:ascii="Symbol" w:hAnsi="Symbol" w:hint="default"/>
      </w:rPr>
    </w:lvl>
    <w:lvl w:ilvl="1" w:tplc="080A0003" w:tentative="1">
      <w:start w:val="1"/>
      <w:numFmt w:val="bullet"/>
      <w:lvlText w:val="o"/>
      <w:lvlJc w:val="left"/>
      <w:pPr>
        <w:ind w:left="2989" w:hanging="360"/>
      </w:pPr>
      <w:rPr>
        <w:rFonts w:ascii="Courier New" w:hAnsi="Courier New" w:cs="Courier New" w:hint="default"/>
      </w:rPr>
    </w:lvl>
    <w:lvl w:ilvl="2" w:tplc="080A0005" w:tentative="1">
      <w:start w:val="1"/>
      <w:numFmt w:val="bullet"/>
      <w:lvlText w:val=""/>
      <w:lvlJc w:val="left"/>
      <w:pPr>
        <w:ind w:left="3709" w:hanging="360"/>
      </w:pPr>
      <w:rPr>
        <w:rFonts w:ascii="Wingdings" w:hAnsi="Wingdings" w:hint="default"/>
      </w:rPr>
    </w:lvl>
    <w:lvl w:ilvl="3" w:tplc="080A0001" w:tentative="1">
      <w:start w:val="1"/>
      <w:numFmt w:val="bullet"/>
      <w:lvlText w:val=""/>
      <w:lvlJc w:val="left"/>
      <w:pPr>
        <w:ind w:left="4429" w:hanging="360"/>
      </w:pPr>
      <w:rPr>
        <w:rFonts w:ascii="Symbol" w:hAnsi="Symbol" w:hint="default"/>
      </w:rPr>
    </w:lvl>
    <w:lvl w:ilvl="4" w:tplc="080A0003" w:tentative="1">
      <w:start w:val="1"/>
      <w:numFmt w:val="bullet"/>
      <w:lvlText w:val="o"/>
      <w:lvlJc w:val="left"/>
      <w:pPr>
        <w:ind w:left="5149" w:hanging="360"/>
      </w:pPr>
      <w:rPr>
        <w:rFonts w:ascii="Courier New" w:hAnsi="Courier New" w:cs="Courier New" w:hint="default"/>
      </w:rPr>
    </w:lvl>
    <w:lvl w:ilvl="5" w:tplc="080A0005" w:tentative="1">
      <w:start w:val="1"/>
      <w:numFmt w:val="bullet"/>
      <w:lvlText w:val=""/>
      <w:lvlJc w:val="left"/>
      <w:pPr>
        <w:ind w:left="5869" w:hanging="360"/>
      </w:pPr>
      <w:rPr>
        <w:rFonts w:ascii="Wingdings" w:hAnsi="Wingdings" w:hint="default"/>
      </w:rPr>
    </w:lvl>
    <w:lvl w:ilvl="6" w:tplc="080A0001" w:tentative="1">
      <w:start w:val="1"/>
      <w:numFmt w:val="bullet"/>
      <w:lvlText w:val=""/>
      <w:lvlJc w:val="left"/>
      <w:pPr>
        <w:ind w:left="6589" w:hanging="360"/>
      </w:pPr>
      <w:rPr>
        <w:rFonts w:ascii="Symbol" w:hAnsi="Symbol" w:hint="default"/>
      </w:rPr>
    </w:lvl>
    <w:lvl w:ilvl="7" w:tplc="080A0003" w:tentative="1">
      <w:start w:val="1"/>
      <w:numFmt w:val="bullet"/>
      <w:lvlText w:val="o"/>
      <w:lvlJc w:val="left"/>
      <w:pPr>
        <w:ind w:left="7309" w:hanging="360"/>
      </w:pPr>
      <w:rPr>
        <w:rFonts w:ascii="Courier New" w:hAnsi="Courier New" w:cs="Courier New" w:hint="default"/>
      </w:rPr>
    </w:lvl>
    <w:lvl w:ilvl="8" w:tplc="080A0005" w:tentative="1">
      <w:start w:val="1"/>
      <w:numFmt w:val="bullet"/>
      <w:lvlText w:val=""/>
      <w:lvlJc w:val="left"/>
      <w:pPr>
        <w:ind w:left="8029" w:hanging="360"/>
      </w:pPr>
      <w:rPr>
        <w:rFonts w:ascii="Wingdings" w:hAnsi="Wingdings" w:hint="default"/>
      </w:rPr>
    </w:lvl>
  </w:abstractNum>
  <w:abstractNum w:abstractNumId="3" w15:restartNumberingAfterBreak="0">
    <w:nsid w:val="037D0836"/>
    <w:multiLevelType w:val="hybridMultilevel"/>
    <w:tmpl w:val="276EFE88"/>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 w15:restartNumberingAfterBreak="0">
    <w:nsid w:val="03DD634C"/>
    <w:multiLevelType w:val="hybridMultilevel"/>
    <w:tmpl w:val="60AAF13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487707E"/>
    <w:multiLevelType w:val="hybridMultilevel"/>
    <w:tmpl w:val="520633C2"/>
    <w:lvl w:ilvl="0" w:tplc="1F5C7E80">
      <w:start w:val="1"/>
      <w:numFmt w:val="decimal"/>
      <w:lvlText w:val="%1."/>
      <w:lvlJc w:val="left"/>
      <w:pPr>
        <w:ind w:left="1211" w:hanging="36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6" w15:restartNumberingAfterBreak="0">
    <w:nsid w:val="051814F9"/>
    <w:multiLevelType w:val="hybridMultilevel"/>
    <w:tmpl w:val="A0BA7F0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51944B9"/>
    <w:multiLevelType w:val="hybridMultilevel"/>
    <w:tmpl w:val="50C64BF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05356244"/>
    <w:multiLevelType w:val="hybridMultilevel"/>
    <w:tmpl w:val="15FA6E6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 w15:restartNumberingAfterBreak="0">
    <w:nsid w:val="06145FAE"/>
    <w:multiLevelType w:val="hybridMultilevel"/>
    <w:tmpl w:val="E804A22A"/>
    <w:lvl w:ilvl="0" w:tplc="080A0001">
      <w:start w:val="1"/>
      <w:numFmt w:val="bullet"/>
      <w:lvlText w:val=""/>
      <w:lvlJc w:val="left"/>
      <w:pPr>
        <w:ind w:left="360" w:hanging="360"/>
      </w:pPr>
      <w:rPr>
        <w:rFonts w:ascii="Symbol" w:hAnsi="Symbol" w:hint="default"/>
      </w:rPr>
    </w:lvl>
    <w:lvl w:ilvl="1" w:tplc="080A0003">
      <w:start w:val="1"/>
      <w:numFmt w:val="bullet"/>
      <w:lvlText w:val="o"/>
      <w:lvlJc w:val="left"/>
      <w:pPr>
        <w:ind w:left="1080" w:hanging="360"/>
      </w:pPr>
      <w:rPr>
        <w:rFonts w:ascii="Courier New" w:hAnsi="Courier New" w:cs="Courier New" w:hint="default"/>
      </w:rPr>
    </w:lvl>
    <w:lvl w:ilvl="2" w:tplc="080A0005">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0" w15:restartNumberingAfterBreak="0">
    <w:nsid w:val="064A7C37"/>
    <w:multiLevelType w:val="hybridMultilevel"/>
    <w:tmpl w:val="324C0494"/>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06AB0720"/>
    <w:multiLevelType w:val="hybridMultilevel"/>
    <w:tmpl w:val="1D00DC8C"/>
    <w:lvl w:ilvl="0" w:tplc="080A0001">
      <w:start w:val="1"/>
      <w:numFmt w:val="bullet"/>
      <w:lvlText w:val=""/>
      <w:lvlJc w:val="left"/>
      <w:pPr>
        <w:ind w:left="1941" w:hanging="360"/>
      </w:pPr>
      <w:rPr>
        <w:rFonts w:ascii="Symbol" w:hAnsi="Symbol" w:hint="default"/>
      </w:rPr>
    </w:lvl>
    <w:lvl w:ilvl="1" w:tplc="080A0003" w:tentative="1">
      <w:start w:val="1"/>
      <w:numFmt w:val="bullet"/>
      <w:lvlText w:val="o"/>
      <w:lvlJc w:val="left"/>
      <w:pPr>
        <w:ind w:left="2661" w:hanging="360"/>
      </w:pPr>
      <w:rPr>
        <w:rFonts w:ascii="Courier New" w:hAnsi="Courier New" w:cs="Courier New" w:hint="default"/>
      </w:rPr>
    </w:lvl>
    <w:lvl w:ilvl="2" w:tplc="080A0005" w:tentative="1">
      <w:start w:val="1"/>
      <w:numFmt w:val="bullet"/>
      <w:lvlText w:val=""/>
      <w:lvlJc w:val="left"/>
      <w:pPr>
        <w:ind w:left="3381" w:hanging="360"/>
      </w:pPr>
      <w:rPr>
        <w:rFonts w:ascii="Wingdings" w:hAnsi="Wingdings" w:hint="default"/>
      </w:rPr>
    </w:lvl>
    <w:lvl w:ilvl="3" w:tplc="080A0001" w:tentative="1">
      <w:start w:val="1"/>
      <w:numFmt w:val="bullet"/>
      <w:lvlText w:val=""/>
      <w:lvlJc w:val="left"/>
      <w:pPr>
        <w:ind w:left="4101" w:hanging="360"/>
      </w:pPr>
      <w:rPr>
        <w:rFonts w:ascii="Symbol" w:hAnsi="Symbol" w:hint="default"/>
      </w:rPr>
    </w:lvl>
    <w:lvl w:ilvl="4" w:tplc="080A0003" w:tentative="1">
      <w:start w:val="1"/>
      <w:numFmt w:val="bullet"/>
      <w:lvlText w:val="o"/>
      <w:lvlJc w:val="left"/>
      <w:pPr>
        <w:ind w:left="4821" w:hanging="360"/>
      </w:pPr>
      <w:rPr>
        <w:rFonts w:ascii="Courier New" w:hAnsi="Courier New" w:cs="Courier New" w:hint="default"/>
      </w:rPr>
    </w:lvl>
    <w:lvl w:ilvl="5" w:tplc="080A0005" w:tentative="1">
      <w:start w:val="1"/>
      <w:numFmt w:val="bullet"/>
      <w:lvlText w:val=""/>
      <w:lvlJc w:val="left"/>
      <w:pPr>
        <w:ind w:left="5541" w:hanging="360"/>
      </w:pPr>
      <w:rPr>
        <w:rFonts w:ascii="Wingdings" w:hAnsi="Wingdings" w:hint="default"/>
      </w:rPr>
    </w:lvl>
    <w:lvl w:ilvl="6" w:tplc="080A0001" w:tentative="1">
      <w:start w:val="1"/>
      <w:numFmt w:val="bullet"/>
      <w:lvlText w:val=""/>
      <w:lvlJc w:val="left"/>
      <w:pPr>
        <w:ind w:left="6261" w:hanging="360"/>
      </w:pPr>
      <w:rPr>
        <w:rFonts w:ascii="Symbol" w:hAnsi="Symbol" w:hint="default"/>
      </w:rPr>
    </w:lvl>
    <w:lvl w:ilvl="7" w:tplc="080A0003" w:tentative="1">
      <w:start w:val="1"/>
      <w:numFmt w:val="bullet"/>
      <w:lvlText w:val="o"/>
      <w:lvlJc w:val="left"/>
      <w:pPr>
        <w:ind w:left="6981" w:hanging="360"/>
      </w:pPr>
      <w:rPr>
        <w:rFonts w:ascii="Courier New" w:hAnsi="Courier New" w:cs="Courier New" w:hint="default"/>
      </w:rPr>
    </w:lvl>
    <w:lvl w:ilvl="8" w:tplc="080A0005" w:tentative="1">
      <w:start w:val="1"/>
      <w:numFmt w:val="bullet"/>
      <w:lvlText w:val=""/>
      <w:lvlJc w:val="left"/>
      <w:pPr>
        <w:ind w:left="7701" w:hanging="360"/>
      </w:pPr>
      <w:rPr>
        <w:rFonts w:ascii="Wingdings" w:hAnsi="Wingdings" w:hint="default"/>
      </w:rPr>
    </w:lvl>
  </w:abstractNum>
  <w:abstractNum w:abstractNumId="12" w15:restartNumberingAfterBreak="0">
    <w:nsid w:val="07020ACB"/>
    <w:multiLevelType w:val="hybridMultilevel"/>
    <w:tmpl w:val="601C785C"/>
    <w:lvl w:ilvl="0" w:tplc="EB6C3F06">
      <w:start w:val="1"/>
      <w:numFmt w:val="bullet"/>
      <w:pStyle w:val="Cita"/>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3" w15:restartNumberingAfterBreak="0">
    <w:nsid w:val="08431C23"/>
    <w:multiLevelType w:val="hybridMultilevel"/>
    <w:tmpl w:val="26EEF0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08F67F90"/>
    <w:multiLevelType w:val="hybridMultilevel"/>
    <w:tmpl w:val="F454D724"/>
    <w:lvl w:ilvl="0" w:tplc="080A0003">
      <w:start w:val="1"/>
      <w:numFmt w:val="bullet"/>
      <w:lvlText w:val="o"/>
      <w:lvlJc w:val="left"/>
      <w:rPr>
        <w:rFonts w:ascii="Courier New" w:hAnsi="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0976266F"/>
    <w:multiLevelType w:val="hybridMultilevel"/>
    <w:tmpl w:val="79E23A60"/>
    <w:lvl w:ilvl="0" w:tplc="0376175E">
      <w:start w:val="1"/>
      <w:numFmt w:val="decimal"/>
      <w:lvlText w:val="%1."/>
      <w:lvlJc w:val="righ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09DE2DBC"/>
    <w:multiLevelType w:val="hybridMultilevel"/>
    <w:tmpl w:val="203600BC"/>
    <w:lvl w:ilvl="0" w:tplc="92EAA39C">
      <w:start w:val="1"/>
      <w:numFmt w:val="bullet"/>
      <w:lvlText w:val=""/>
      <w:lvlJc w:val="left"/>
      <w:pPr>
        <w:ind w:left="720" w:hanging="360"/>
      </w:pPr>
      <w:rPr>
        <w:rFonts w:ascii="Symbol" w:eastAsia="Calibri" w:hAnsi="Symbol"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18" w15:restartNumberingAfterBreak="0">
    <w:nsid w:val="0A662AB5"/>
    <w:multiLevelType w:val="hybridMultilevel"/>
    <w:tmpl w:val="A9B2A178"/>
    <w:lvl w:ilvl="0" w:tplc="A8E4C96C">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0BD6338F"/>
    <w:multiLevelType w:val="hybridMultilevel"/>
    <w:tmpl w:val="8164672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0BED2A99"/>
    <w:multiLevelType w:val="hybridMultilevel"/>
    <w:tmpl w:val="BA7A7412"/>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0BF329A5"/>
    <w:multiLevelType w:val="hybridMultilevel"/>
    <w:tmpl w:val="2850DD78"/>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2"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3" w15:restartNumberingAfterBreak="0">
    <w:nsid w:val="0C5B3F57"/>
    <w:multiLevelType w:val="hybridMultilevel"/>
    <w:tmpl w:val="599C36F6"/>
    <w:lvl w:ilvl="0" w:tplc="DD42DA94">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5" w15:restartNumberingAfterBreak="0">
    <w:nsid w:val="0EB2036B"/>
    <w:multiLevelType w:val="hybridMultilevel"/>
    <w:tmpl w:val="A74463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0EC9686F"/>
    <w:multiLevelType w:val="hybridMultilevel"/>
    <w:tmpl w:val="4A145CD4"/>
    <w:lvl w:ilvl="0" w:tplc="080A0001">
      <w:start w:val="1"/>
      <w:numFmt w:val="bullet"/>
      <w:lvlText w:val=""/>
      <w:lvlJc w:val="left"/>
      <w:pPr>
        <w:ind w:left="720" w:hanging="360"/>
      </w:pPr>
      <w:rPr>
        <w:rFonts w:ascii="Symbol" w:hAnsi="Symbol" w:hint="default"/>
      </w:rPr>
    </w:lvl>
    <w:lvl w:ilvl="1" w:tplc="080A0003">
      <w:start w:val="1"/>
      <w:numFmt w:val="lowerLetter"/>
      <w:lvlText w:val="%2."/>
      <w:lvlJc w:val="left"/>
      <w:pPr>
        <w:ind w:left="1440" w:hanging="360"/>
      </w:pPr>
      <w:rPr>
        <w:rFonts w:cs="Times New Roman"/>
      </w:rPr>
    </w:lvl>
    <w:lvl w:ilvl="2" w:tplc="080A0005">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27" w15:restartNumberingAfterBreak="0">
    <w:nsid w:val="0EE472D3"/>
    <w:multiLevelType w:val="hybridMultilevel"/>
    <w:tmpl w:val="9234829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0F282787"/>
    <w:multiLevelType w:val="hybridMultilevel"/>
    <w:tmpl w:val="31D8AE4A"/>
    <w:lvl w:ilvl="0" w:tplc="080A0019">
      <w:start w:val="1"/>
      <w:numFmt w:val="lowerLetter"/>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0" w15:restartNumberingAfterBreak="0">
    <w:nsid w:val="0F8D3F65"/>
    <w:multiLevelType w:val="hybridMultilevel"/>
    <w:tmpl w:val="DBDC318C"/>
    <w:lvl w:ilvl="0" w:tplc="A7505762">
      <w:start w:val="3"/>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0FA27EE3"/>
    <w:multiLevelType w:val="hybridMultilevel"/>
    <w:tmpl w:val="AA6EC408"/>
    <w:styleLink w:val="Estilo11"/>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0FC24671"/>
    <w:multiLevelType w:val="hybridMultilevel"/>
    <w:tmpl w:val="48A09A7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103B55D9"/>
    <w:multiLevelType w:val="multilevel"/>
    <w:tmpl w:val="DD28F494"/>
    <w:lvl w:ilvl="0">
      <w:start w:val="1"/>
      <w:numFmt w:val="decimal"/>
      <w:lvlText w:val="%1"/>
      <w:lvlJc w:val="left"/>
      <w:pPr>
        <w:ind w:left="432" w:hanging="432"/>
      </w:pPr>
      <w:rPr>
        <w:rFonts w:hint="default"/>
        <w:b/>
        <w:i w:val="0"/>
        <w:sz w:val="22"/>
        <w:szCs w:val="22"/>
      </w:rPr>
    </w:lvl>
    <w:lvl w:ilvl="1">
      <w:start w:val="1"/>
      <w:numFmt w:val="decimal"/>
      <w:lvlText w:val="%1.%2"/>
      <w:lvlJc w:val="left"/>
      <w:pPr>
        <w:ind w:left="576" w:hanging="576"/>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sz w:val="22"/>
        <w:szCs w:val="24"/>
      </w:rPr>
    </w:lvl>
    <w:lvl w:ilvl="4">
      <w:start w:val="1"/>
      <w:numFmt w:val="decimal"/>
      <w:lvlText w:val="%1.%2.%3.%4.%5"/>
      <w:lvlJc w:val="left"/>
      <w:pPr>
        <w:ind w:left="1008" w:hanging="1008"/>
      </w:pPr>
      <w:rPr>
        <w:rFonts w:hint="default"/>
        <w:sz w:val="20"/>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105C5839"/>
    <w:multiLevelType w:val="hybridMultilevel"/>
    <w:tmpl w:val="F3A237C8"/>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35" w15:restartNumberingAfterBreak="0">
    <w:nsid w:val="10C45413"/>
    <w:multiLevelType w:val="hybridMultilevel"/>
    <w:tmpl w:val="6CDCA57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11551987"/>
    <w:multiLevelType w:val="hybridMultilevel"/>
    <w:tmpl w:val="252448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11730DB5"/>
    <w:multiLevelType w:val="hybridMultilevel"/>
    <w:tmpl w:val="28A6CD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11AE61AB"/>
    <w:multiLevelType w:val="hybridMultilevel"/>
    <w:tmpl w:val="01544D1C"/>
    <w:lvl w:ilvl="0" w:tplc="BABE7CD8">
      <w:start w:val="2"/>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12AD1CA4"/>
    <w:multiLevelType w:val="hybridMultilevel"/>
    <w:tmpl w:val="10280AD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12C417FB"/>
    <w:multiLevelType w:val="hybridMultilevel"/>
    <w:tmpl w:val="D91C9AA6"/>
    <w:lvl w:ilvl="0" w:tplc="EA8EE024">
      <w:start w:val="1"/>
      <w:numFmt w:val="decimal"/>
      <w:lvlText w:val="%1)"/>
      <w:lvlJc w:val="left"/>
      <w:pPr>
        <w:ind w:left="720" w:hanging="360"/>
      </w:pPr>
      <w:rPr>
        <w:rFonts w:hint="default"/>
      </w:rPr>
    </w:lvl>
    <w:lvl w:ilvl="1" w:tplc="EA4C0350">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41" w15:restartNumberingAfterBreak="0">
    <w:nsid w:val="12DA678B"/>
    <w:multiLevelType w:val="hybridMultilevel"/>
    <w:tmpl w:val="F9E0913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12E515BD"/>
    <w:multiLevelType w:val="hybridMultilevel"/>
    <w:tmpl w:val="6F4C18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44" w15:restartNumberingAfterBreak="0">
    <w:nsid w:val="13C52C76"/>
    <w:multiLevelType w:val="hybridMultilevel"/>
    <w:tmpl w:val="4B5A4984"/>
    <w:lvl w:ilvl="0" w:tplc="C0AAE30A">
      <w:start w:val="1"/>
      <w:numFmt w:val="bullet"/>
      <w:pStyle w:val="Bullet1ernivel"/>
      <w:lvlText w:val=""/>
      <w:lvlJc w:val="left"/>
      <w:pPr>
        <w:ind w:left="1069" w:hanging="360"/>
      </w:pPr>
      <w:rPr>
        <w:rFonts w:ascii="Symbol" w:hAnsi="Symbol"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45" w15:restartNumberingAfterBreak="0">
    <w:nsid w:val="14A70EBB"/>
    <w:multiLevelType w:val="hybridMultilevel"/>
    <w:tmpl w:val="87EE2B86"/>
    <w:lvl w:ilvl="0" w:tplc="8D28CFC0">
      <w:start w:val="1"/>
      <w:numFmt w:val="lowerLetter"/>
      <w:lvlText w:val="%1)"/>
      <w:lvlJc w:val="left"/>
      <w:pPr>
        <w:ind w:left="1271" w:hanging="42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46" w15:restartNumberingAfterBreak="0">
    <w:nsid w:val="14FC3EDB"/>
    <w:multiLevelType w:val="hybridMultilevel"/>
    <w:tmpl w:val="4B6488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15A641DF"/>
    <w:multiLevelType w:val="hybridMultilevel"/>
    <w:tmpl w:val="ACF6C60A"/>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16501DFA"/>
    <w:multiLevelType w:val="hybridMultilevel"/>
    <w:tmpl w:val="2D80EC28"/>
    <w:lvl w:ilvl="0" w:tplc="080A0017">
      <w:start w:val="1"/>
      <w:numFmt w:val="lowerLetter"/>
      <w:lvlText w:val="%1)"/>
      <w:lvlJc w:val="left"/>
      <w:pPr>
        <w:ind w:left="-2820" w:hanging="360"/>
      </w:pPr>
      <w:rPr>
        <w:rFonts w:hint="default"/>
      </w:rPr>
    </w:lvl>
    <w:lvl w:ilvl="1" w:tplc="080A0019">
      <w:start w:val="1"/>
      <w:numFmt w:val="lowerLetter"/>
      <w:lvlText w:val="%2."/>
      <w:lvlJc w:val="left"/>
      <w:pPr>
        <w:ind w:left="-2100" w:hanging="360"/>
      </w:pPr>
    </w:lvl>
    <w:lvl w:ilvl="2" w:tplc="080A001B" w:tentative="1">
      <w:start w:val="1"/>
      <w:numFmt w:val="lowerRoman"/>
      <w:lvlText w:val="%3."/>
      <w:lvlJc w:val="right"/>
      <w:pPr>
        <w:ind w:left="-1380" w:hanging="180"/>
      </w:pPr>
    </w:lvl>
    <w:lvl w:ilvl="3" w:tplc="080A000F" w:tentative="1">
      <w:start w:val="1"/>
      <w:numFmt w:val="decimal"/>
      <w:lvlText w:val="%4."/>
      <w:lvlJc w:val="left"/>
      <w:pPr>
        <w:ind w:left="-660" w:hanging="360"/>
      </w:pPr>
    </w:lvl>
    <w:lvl w:ilvl="4" w:tplc="080A0019" w:tentative="1">
      <w:start w:val="1"/>
      <w:numFmt w:val="lowerLetter"/>
      <w:lvlText w:val="%5."/>
      <w:lvlJc w:val="left"/>
      <w:pPr>
        <w:ind w:left="60" w:hanging="360"/>
      </w:pPr>
    </w:lvl>
    <w:lvl w:ilvl="5" w:tplc="080A001B" w:tentative="1">
      <w:start w:val="1"/>
      <w:numFmt w:val="lowerRoman"/>
      <w:lvlText w:val="%6."/>
      <w:lvlJc w:val="right"/>
      <w:pPr>
        <w:ind w:left="780" w:hanging="180"/>
      </w:pPr>
    </w:lvl>
    <w:lvl w:ilvl="6" w:tplc="080A000F" w:tentative="1">
      <w:start w:val="1"/>
      <w:numFmt w:val="decimal"/>
      <w:lvlText w:val="%7."/>
      <w:lvlJc w:val="left"/>
      <w:pPr>
        <w:ind w:left="1500" w:hanging="360"/>
      </w:pPr>
    </w:lvl>
    <w:lvl w:ilvl="7" w:tplc="080A0019" w:tentative="1">
      <w:start w:val="1"/>
      <w:numFmt w:val="lowerLetter"/>
      <w:lvlText w:val="%8."/>
      <w:lvlJc w:val="left"/>
      <w:pPr>
        <w:ind w:left="2220" w:hanging="360"/>
      </w:pPr>
    </w:lvl>
    <w:lvl w:ilvl="8" w:tplc="080A001B" w:tentative="1">
      <w:start w:val="1"/>
      <w:numFmt w:val="lowerRoman"/>
      <w:lvlText w:val="%9."/>
      <w:lvlJc w:val="right"/>
      <w:pPr>
        <w:ind w:left="2940" w:hanging="180"/>
      </w:pPr>
    </w:lvl>
  </w:abstractNum>
  <w:abstractNum w:abstractNumId="49" w15:restartNumberingAfterBreak="0">
    <w:nsid w:val="16EC12F0"/>
    <w:multiLevelType w:val="hybridMultilevel"/>
    <w:tmpl w:val="96AEF75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0" w15:restartNumberingAfterBreak="0">
    <w:nsid w:val="17136075"/>
    <w:multiLevelType w:val="hybridMultilevel"/>
    <w:tmpl w:val="62444D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1">
      <w:start w:val="1"/>
      <w:numFmt w:val="bullet"/>
      <w:lvlText w:val=""/>
      <w:lvlJc w:val="left"/>
      <w:pPr>
        <w:ind w:left="3600" w:hanging="360"/>
      </w:pPr>
      <w:rPr>
        <w:rFonts w:ascii="Symbol" w:hAnsi="Symbol"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17BF4130"/>
    <w:multiLevelType w:val="hybridMultilevel"/>
    <w:tmpl w:val="FB6E3B9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17D7396B"/>
    <w:multiLevelType w:val="hybridMultilevel"/>
    <w:tmpl w:val="E11A426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15:restartNumberingAfterBreak="0">
    <w:nsid w:val="181E6A61"/>
    <w:multiLevelType w:val="multilevel"/>
    <w:tmpl w:val="94D67460"/>
    <w:lvl w:ilvl="0">
      <w:start w:val="7"/>
      <w:numFmt w:val="decimal"/>
      <w:lvlText w:val="%1"/>
      <w:lvlJc w:val="left"/>
      <w:pPr>
        <w:ind w:left="520" w:hanging="520"/>
      </w:pPr>
      <w:rPr>
        <w:rFonts w:hint="default"/>
      </w:rPr>
    </w:lvl>
    <w:lvl w:ilvl="1">
      <w:start w:val="5"/>
      <w:numFmt w:val="decimal"/>
      <w:lvlText w:val="%1.%2"/>
      <w:lvlJc w:val="left"/>
      <w:pPr>
        <w:ind w:left="520" w:hanging="5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18262624"/>
    <w:multiLevelType w:val="hybridMultilevel"/>
    <w:tmpl w:val="C96E3E8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193365B8"/>
    <w:multiLevelType w:val="hybridMultilevel"/>
    <w:tmpl w:val="1110F4CC"/>
    <w:lvl w:ilvl="0" w:tplc="0C4C4500">
      <w:start w:val="1"/>
      <w:numFmt w:val="bullet"/>
      <w:lvlText w:val=""/>
      <w:lvlJc w:val="left"/>
      <w:pPr>
        <w:ind w:left="720" w:hanging="360"/>
      </w:pPr>
      <w:rPr>
        <w:rFonts w:ascii="Symbol" w:hAnsi="Symbol" w:hint="default"/>
      </w:rPr>
    </w:lvl>
    <w:lvl w:ilvl="1" w:tplc="7862B772">
      <w:start w:val="1"/>
      <w:numFmt w:val="bullet"/>
      <w:lvlText w:val="o"/>
      <w:lvlJc w:val="left"/>
      <w:pPr>
        <w:ind w:left="1440" w:hanging="360"/>
      </w:pPr>
      <w:rPr>
        <w:rFonts w:ascii="Courier New" w:hAnsi="Courier New" w:cs="Courier New" w:hint="default"/>
      </w:rPr>
    </w:lvl>
    <w:lvl w:ilvl="2" w:tplc="254AF964" w:tentative="1">
      <w:start w:val="1"/>
      <w:numFmt w:val="bullet"/>
      <w:lvlText w:val=""/>
      <w:lvlJc w:val="left"/>
      <w:pPr>
        <w:ind w:left="2160" w:hanging="360"/>
      </w:pPr>
      <w:rPr>
        <w:rFonts w:ascii="Wingdings" w:hAnsi="Wingdings" w:hint="default"/>
      </w:rPr>
    </w:lvl>
    <w:lvl w:ilvl="3" w:tplc="18C224A4" w:tentative="1">
      <w:start w:val="1"/>
      <w:numFmt w:val="bullet"/>
      <w:lvlText w:val=""/>
      <w:lvlJc w:val="left"/>
      <w:pPr>
        <w:ind w:left="2880" w:hanging="360"/>
      </w:pPr>
      <w:rPr>
        <w:rFonts w:ascii="Symbol" w:hAnsi="Symbol" w:hint="default"/>
      </w:rPr>
    </w:lvl>
    <w:lvl w:ilvl="4" w:tplc="051AEEF8" w:tentative="1">
      <w:start w:val="1"/>
      <w:numFmt w:val="bullet"/>
      <w:lvlText w:val="o"/>
      <w:lvlJc w:val="left"/>
      <w:pPr>
        <w:ind w:left="3600" w:hanging="360"/>
      </w:pPr>
      <w:rPr>
        <w:rFonts w:ascii="Courier New" w:hAnsi="Courier New" w:cs="Courier New" w:hint="default"/>
      </w:rPr>
    </w:lvl>
    <w:lvl w:ilvl="5" w:tplc="3AC4D0E0" w:tentative="1">
      <w:start w:val="1"/>
      <w:numFmt w:val="bullet"/>
      <w:lvlText w:val=""/>
      <w:lvlJc w:val="left"/>
      <w:pPr>
        <w:ind w:left="4320" w:hanging="360"/>
      </w:pPr>
      <w:rPr>
        <w:rFonts w:ascii="Wingdings" w:hAnsi="Wingdings" w:hint="default"/>
      </w:rPr>
    </w:lvl>
    <w:lvl w:ilvl="6" w:tplc="9CE81BC0" w:tentative="1">
      <w:start w:val="1"/>
      <w:numFmt w:val="bullet"/>
      <w:lvlText w:val=""/>
      <w:lvlJc w:val="left"/>
      <w:pPr>
        <w:ind w:left="5040" w:hanging="360"/>
      </w:pPr>
      <w:rPr>
        <w:rFonts w:ascii="Symbol" w:hAnsi="Symbol" w:hint="default"/>
      </w:rPr>
    </w:lvl>
    <w:lvl w:ilvl="7" w:tplc="D8720AD0" w:tentative="1">
      <w:start w:val="1"/>
      <w:numFmt w:val="bullet"/>
      <w:lvlText w:val="o"/>
      <w:lvlJc w:val="left"/>
      <w:pPr>
        <w:ind w:left="5760" w:hanging="360"/>
      </w:pPr>
      <w:rPr>
        <w:rFonts w:ascii="Courier New" w:hAnsi="Courier New" w:cs="Courier New" w:hint="default"/>
      </w:rPr>
    </w:lvl>
    <w:lvl w:ilvl="8" w:tplc="35B027F0" w:tentative="1">
      <w:start w:val="1"/>
      <w:numFmt w:val="bullet"/>
      <w:lvlText w:val=""/>
      <w:lvlJc w:val="left"/>
      <w:pPr>
        <w:ind w:left="6480" w:hanging="360"/>
      </w:pPr>
      <w:rPr>
        <w:rFonts w:ascii="Wingdings" w:hAnsi="Wingdings" w:hint="default"/>
      </w:rPr>
    </w:lvl>
  </w:abstractNum>
  <w:abstractNum w:abstractNumId="56" w15:restartNumberingAfterBreak="0">
    <w:nsid w:val="19714CEC"/>
    <w:multiLevelType w:val="hybridMultilevel"/>
    <w:tmpl w:val="96AEF750"/>
    <w:lvl w:ilvl="0" w:tplc="080A0011">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7" w15:restartNumberingAfterBreak="0">
    <w:nsid w:val="19FD2F41"/>
    <w:multiLevelType w:val="hybridMultilevel"/>
    <w:tmpl w:val="394802A6"/>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58" w15:restartNumberingAfterBreak="0">
    <w:nsid w:val="1A65562E"/>
    <w:multiLevelType w:val="hybridMultilevel"/>
    <w:tmpl w:val="DC44A0DE"/>
    <w:lvl w:ilvl="0" w:tplc="77F092B4">
      <w:start w:val="1"/>
      <w:numFmt w:val="bullet"/>
      <w:lvlText w:val="­"/>
      <w:lvlJc w:val="left"/>
      <w:pPr>
        <w:ind w:left="1571" w:hanging="360"/>
      </w:pPr>
      <w:rPr>
        <w:rFonts w:ascii="Sylfaen" w:hAnsi="Sylfaen"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59" w15:restartNumberingAfterBreak="0">
    <w:nsid w:val="1AA27668"/>
    <w:multiLevelType w:val="singleLevel"/>
    <w:tmpl w:val="99109340"/>
    <w:lvl w:ilvl="0">
      <w:start w:val="1"/>
      <w:numFmt w:val="bullet"/>
      <w:lvlText w:val=""/>
      <w:lvlJc w:val="left"/>
      <w:pPr>
        <w:tabs>
          <w:tab w:val="num" w:pos="360"/>
        </w:tabs>
        <w:ind w:left="360" w:hanging="360"/>
      </w:pPr>
      <w:rPr>
        <w:rFonts w:ascii="Symbol" w:hAnsi="Symbol" w:hint="default"/>
        <w:sz w:val="20"/>
        <w:szCs w:val="20"/>
      </w:rPr>
    </w:lvl>
  </w:abstractNum>
  <w:abstractNum w:abstractNumId="60" w15:restartNumberingAfterBreak="0">
    <w:nsid w:val="1B3A2603"/>
    <w:multiLevelType w:val="hybridMultilevel"/>
    <w:tmpl w:val="179030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1B9A1DE6"/>
    <w:multiLevelType w:val="multilevel"/>
    <w:tmpl w:val="65DE52E6"/>
    <w:lvl w:ilvl="0">
      <w:start w:val="3"/>
      <w:numFmt w:val="decimal"/>
      <w:lvlText w:val="%1."/>
      <w:lvlJc w:val="left"/>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1418" w:hanging="360"/>
      </w:pPr>
      <w:rPr>
        <w:rFonts w:hint="default"/>
      </w:rPr>
    </w:lvl>
    <w:lvl w:ilvl="2">
      <w:start w:val="1"/>
      <w:numFmt w:val="decimal"/>
      <w:isLgl/>
      <w:lvlText w:val="%1.%2.%3"/>
      <w:lvlJc w:val="left"/>
      <w:pPr>
        <w:ind w:left="2269" w:hanging="720"/>
      </w:pPr>
      <w:rPr>
        <w:rFonts w:hint="default"/>
      </w:rPr>
    </w:lvl>
    <w:lvl w:ilvl="3">
      <w:start w:val="1"/>
      <w:numFmt w:val="decimal"/>
      <w:isLgl/>
      <w:lvlText w:val="%1.%2.%3.%4"/>
      <w:lvlJc w:val="left"/>
      <w:pPr>
        <w:ind w:left="2760" w:hanging="720"/>
      </w:pPr>
      <w:rPr>
        <w:rFonts w:hint="default"/>
      </w:rPr>
    </w:lvl>
    <w:lvl w:ilvl="4">
      <w:start w:val="1"/>
      <w:numFmt w:val="decimal"/>
      <w:isLgl/>
      <w:lvlText w:val="%1.%2.%3.%4.%5"/>
      <w:lvlJc w:val="left"/>
      <w:pPr>
        <w:ind w:left="3611" w:hanging="1080"/>
      </w:pPr>
      <w:rPr>
        <w:rFonts w:hint="default"/>
      </w:rPr>
    </w:lvl>
    <w:lvl w:ilvl="5">
      <w:start w:val="1"/>
      <w:numFmt w:val="decimal"/>
      <w:isLgl/>
      <w:lvlText w:val="%1.%2.%3.%4.%5.%6"/>
      <w:lvlJc w:val="left"/>
      <w:pPr>
        <w:ind w:left="4102" w:hanging="1080"/>
      </w:pPr>
      <w:rPr>
        <w:rFonts w:hint="default"/>
      </w:rPr>
    </w:lvl>
    <w:lvl w:ilvl="6">
      <w:start w:val="1"/>
      <w:numFmt w:val="decimal"/>
      <w:isLgl/>
      <w:lvlText w:val="%1.%2.%3.%4.%5.%6.%7"/>
      <w:lvlJc w:val="left"/>
      <w:pPr>
        <w:ind w:left="4953" w:hanging="1440"/>
      </w:pPr>
      <w:rPr>
        <w:rFonts w:hint="default"/>
      </w:rPr>
    </w:lvl>
    <w:lvl w:ilvl="7">
      <w:start w:val="1"/>
      <w:numFmt w:val="decimal"/>
      <w:isLgl/>
      <w:lvlText w:val="%1.%2.%3.%4.%5.%6.%7.%8"/>
      <w:lvlJc w:val="left"/>
      <w:pPr>
        <w:ind w:left="5444" w:hanging="1440"/>
      </w:pPr>
      <w:rPr>
        <w:rFonts w:hint="default"/>
      </w:rPr>
    </w:lvl>
    <w:lvl w:ilvl="8">
      <w:start w:val="1"/>
      <w:numFmt w:val="decimal"/>
      <w:isLgl/>
      <w:lvlText w:val="%1.%2.%3.%4.%5.%6.%7.%8.%9"/>
      <w:lvlJc w:val="left"/>
      <w:pPr>
        <w:ind w:left="6295" w:hanging="1800"/>
      </w:pPr>
      <w:rPr>
        <w:rFonts w:hint="default"/>
      </w:rPr>
    </w:lvl>
  </w:abstractNum>
  <w:abstractNum w:abstractNumId="62" w15:restartNumberingAfterBreak="0">
    <w:nsid w:val="1BA65F26"/>
    <w:multiLevelType w:val="hybridMultilevel"/>
    <w:tmpl w:val="217CFF68"/>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63" w15:restartNumberingAfterBreak="0">
    <w:nsid w:val="1C1A4C7F"/>
    <w:multiLevelType w:val="hybridMultilevel"/>
    <w:tmpl w:val="0C707E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15:restartNumberingAfterBreak="0">
    <w:nsid w:val="1C385855"/>
    <w:multiLevelType w:val="hybridMultilevel"/>
    <w:tmpl w:val="14484F48"/>
    <w:lvl w:ilvl="0" w:tplc="0C0A0019">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65" w15:restartNumberingAfterBreak="0">
    <w:nsid w:val="1C4C3813"/>
    <w:multiLevelType w:val="hybridMultilevel"/>
    <w:tmpl w:val="BA9C7B5A"/>
    <w:lvl w:ilvl="0" w:tplc="A2E49176">
      <w:start w:val="1"/>
      <w:numFmt w:val="decimal"/>
      <w:pStyle w:val="Nprimero"/>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66" w15:restartNumberingAfterBreak="0">
    <w:nsid w:val="1C5A5AD6"/>
    <w:multiLevelType w:val="hybridMultilevel"/>
    <w:tmpl w:val="4BB60D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7" w15:restartNumberingAfterBreak="0">
    <w:nsid w:val="1D034266"/>
    <w:multiLevelType w:val="hybridMultilevel"/>
    <w:tmpl w:val="0E5E695A"/>
    <w:lvl w:ilvl="0" w:tplc="040A000F">
      <w:start w:val="1"/>
      <w:numFmt w:val="decimal"/>
      <w:lvlText w:val="%1."/>
      <w:lvlJc w:val="left"/>
      <w:pPr>
        <w:ind w:left="720" w:hanging="360"/>
      </w:pPr>
      <w:rPr>
        <w:rFonts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68" w15:restartNumberingAfterBreak="0">
    <w:nsid w:val="1D883418"/>
    <w:multiLevelType w:val="hybridMultilevel"/>
    <w:tmpl w:val="92008318"/>
    <w:lvl w:ilvl="0" w:tplc="A5E0061E">
      <w:start w:val="1"/>
      <w:numFmt w:val="decimal"/>
      <w:lvlText w:val="%1."/>
      <w:lvlJc w:val="left"/>
      <w:pPr>
        <w:ind w:left="720" w:hanging="360"/>
      </w:pPr>
      <w:rPr>
        <w:rFonts w:ascii="Arial" w:hAnsi="Arial" w:cs="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1E2C3B0A"/>
    <w:multiLevelType w:val="hybridMultilevel"/>
    <w:tmpl w:val="5A34FE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0" w15:restartNumberingAfterBreak="0">
    <w:nsid w:val="1E695B65"/>
    <w:multiLevelType w:val="hybridMultilevel"/>
    <w:tmpl w:val="17AC992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1" w15:restartNumberingAfterBreak="0">
    <w:nsid w:val="1EB36201"/>
    <w:multiLevelType w:val="hybridMultilevel"/>
    <w:tmpl w:val="4CCEDF32"/>
    <w:lvl w:ilvl="0" w:tplc="FF4CA620">
      <w:start w:val="4"/>
      <w:numFmt w:val="lowerLetter"/>
      <w:lvlText w:val="%1)"/>
      <w:lvlJc w:val="left"/>
      <w:pPr>
        <w:ind w:left="720" w:hanging="360"/>
      </w:pPr>
      <w:rPr>
        <w:rFonts w:hint="default"/>
        <w:b/>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2" w15:restartNumberingAfterBreak="0">
    <w:nsid w:val="1F000960"/>
    <w:multiLevelType w:val="hybridMultilevel"/>
    <w:tmpl w:val="091A68C2"/>
    <w:lvl w:ilvl="0" w:tplc="0C0A001B">
      <w:start w:val="1"/>
      <w:numFmt w:val="decimal"/>
      <w:lvlText w:val="%1)"/>
      <w:lvlJc w:val="left"/>
      <w:pPr>
        <w:ind w:left="720" w:hanging="360"/>
      </w:pPr>
      <w:rPr>
        <w:rFonts w:ascii="Calibri" w:eastAsia="Times New Roman" w:hAnsi="Calibri" w:cs="Arial"/>
      </w:rPr>
    </w:lvl>
    <w:lvl w:ilvl="1" w:tplc="080A0019">
      <w:start w:val="1"/>
      <w:numFmt w:val="bullet"/>
      <w:lvlText w:val="o"/>
      <w:lvlJc w:val="left"/>
      <w:pPr>
        <w:ind w:left="1211"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start w:val="1"/>
      <w:numFmt w:val="decimal"/>
      <w:lvlText w:val="%4)"/>
      <w:lvlJc w:val="left"/>
      <w:pPr>
        <w:ind w:left="2880" w:hanging="360"/>
      </w:pPr>
      <w:rPr>
        <w:rFonts w:hint="default"/>
      </w:rPr>
    </w:lvl>
    <w:lvl w:ilvl="4" w:tplc="080A0019">
      <w:numFmt w:val="bullet"/>
      <w:lvlText w:val="•"/>
      <w:lvlJc w:val="left"/>
      <w:pPr>
        <w:ind w:left="3600" w:hanging="360"/>
      </w:pPr>
      <w:rPr>
        <w:rFonts w:ascii="ITC Avant Garde" w:eastAsia="Calibri" w:hAnsi="ITC Avant Garde" w:cs="Calibri" w:hint="default"/>
      </w:rPr>
    </w:lvl>
    <w:lvl w:ilvl="5" w:tplc="5A06F996">
      <w:start w:val="11"/>
      <w:numFmt w:val="decimal"/>
      <w:lvlText w:val="%6."/>
      <w:lvlJc w:val="left"/>
      <w:pPr>
        <w:ind w:left="4320" w:hanging="360"/>
      </w:pPr>
      <w:rPr>
        <w:rFont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73" w15:restartNumberingAfterBreak="0">
    <w:nsid w:val="1F5254FF"/>
    <w:multiLevelType w:val="hybridMultilevel"/>
    <w:tmpl w:val="F310425E"/>
    <w:lvl w:ilvl="0" w:tplc="080A0001">
      <w:start w:val="1"/>
      <w:numFmt w:val="bullet"/>
      <w:lvlText w:val=""/>
      <w:lvlJc w:val="left"/>
      <w:pPr>
        <w:ind w:left="720" w:hanging="360"/>
      </w:pPr>
      <w:rPr>
        <w:rFonts w:ascii="Symbol" w:hAnsi="Symbol" w:hint="default"/>
      </w:rPr>
    </w:lvl>
    <w:lvl w:ilvl="1" w:tplc="490255FA">
      <w:numFmt w:val="bullet"/>
      <w:lvlText w:val="•"/>
      <w:lvlJc w:val="left"/>
      <w:pPr>
        <w:ind w:left="1440" w:hanging="360"/>
      </w:pPr>
      <w:rPr>
        <w:rFonts w:ascii="Arial" w:eastAsia="Times New Roman" w:hAnsi="Arial" w:cs="Arial"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4" w15:restartNumberingAfterBreak="0">
    <w:nsid w:val="1FC04109"/>
    <w:multiLevelType w:val="hybridMultilevel"/>
    <w:tmpl w:val="55061A7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5" w15:restartNumberingAfterBreak="0">
    <w:nsid w:val="1FE4197A"/>
    <w:multiLevelType w:val="hybridMultilevel"/>
    <w:tmpl w:val="EDA683AC"/>
    <w:lvl w:ilvl="0" w:tplc="08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76"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77" w15:restartNumberingAfterBreak="0">
    <w:nsid w:val="20A648F0"/>
    <w:multiLevelType w:val="hybridMultilevel"/>
    <w:tmpl w:val="EA0EC0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8" w15:restartNumberingAfterBreak="0">
    <w:nsid w:val="20E34ECE"/>
    <w:multiLevelType w:val="hybridMultilevel"/>
    <w:tmpl w:val="39A252D2"/>
    <w:lvl w:ilvl="0" w:tplc="DAA6CFD0">
      <w:start w:val="1"/>
      <w:numFmt w:val="lowerLetter"/>
      <w:pStyle w:val="Lsegunda"/>
      <w:lvlText w:val="%1)"/>
      <w:lvlJc w:val="left"/>
      <w:pPr>
        <w:ind w:left="2160" w:hanging="360"/>
      </w:pPr>
    </w:lvl>
    <w:lvl w:ilvl="1" w:tplc="080A0019" w:tentative="1">
      <w:start w:val="1"/>
      <w:numFmt w:val="lowerLetter"/>
      <w:lvlText w:val="%2."/>
      <w:lvlJc w:val="left"/>
      <w:pPr>
        <w:ind w:left="2880" w:hanging="360"/>
      </w:pPr>
    </w:lvl>
    <w:lvl w:ilvl="2" w:tplc="080A001B" w:tentative="1">
      <w:start w:val="1"/>
      <w:numFmt w:val="lowerRoman"/>
      <w:lvlText w:val="%3."/>
      <w:lvlJc w:val="right"/>
      <w:pPr>
        <w:ind w:left="3600" w:hanging="180"/>
      </w:pPr>
    </w:lvl>
    <w:lvl w:ilvl="3" w:tplc="080A000F" w:tentative="1">
      <w:start w:val="1"/>
      <w:numFmt w:val="decimal"/>
      <w:lvlText w:val="%4."/>
      <w:lvlJc w:val="left"/>
      <w:pPr>
        <w:ind w:left="4320" w:hanging="360"/>
      </w:pPr>
    </w:lvl>
    <w:lvl w:ilvl="4" w:tplc="080A0019" w:tentative="1">
      <w:start w:val="1"/>
      <w:numFmt w:val="lowerLetter"/>
      <w:lvlText w:val="%5."/>
      <w:lvlJc w:val="left"/>
      <w:pPr>
        <w:ind w:left="5040" w:hanging="360"/>
      </w:pPr>
    </w:lvl>
    <w:lvl w:ilvl="5" w:tplc="080A001B" w:tentative="1">
      <w:start w:val="1"/>
      <w:numFmt w:val="lowerRoman"/>
      <w:lvlText w:val="%6."/>
      <w:lvlJc w:val="right"/>
      <w:pPr>
        <w:ind w:left="5760" w:hanging="180"/>
      </w:pPr>
    </w:lvl>
    <w:lvl w:ilvl="6" w:tplc="080A000F" w:tentative="1">
      <w:start w:val="1"/>
      <w:numFmt w:val="decimal"/>
      <w:lvlText w:val="%7."/>
      <w:lvlJc w:val="left"/>
      <w:pPr>
        <w:ind w:left="6480" w:hanging="360"/>
      </w:pPr>
    </w:lvl>
    <w:lvl w:ilvl="7" w:tplc="080A0019" w:tentative="1">
      <w:start w:val="1"/>
      <w:numFmt w:val="lowerLetter"/>
      <w:lvlText w:val="%8."/>
      <w:lvlJc w:val="left"/>
      <w:pPr>
        <w:ind w:left="7200" w:hanging="360"/>
      </w:pPr>
    </w:lvl>
    <w:lvl w:ilvl="8" w:tplc="080A001B" w:tentative="1">
      <w:start w:val="1"/>
      <w:numFmt w:val="lowerRoman"/>
      <w:lvlText w:val="%9."/>
      <w:lvlJc w:val="right"/>
      <w:pPr>
        <w:ind w:left="7920" w:hanging="180"/>
      </w:pPr>
    </w:lvl>
  </w:abstractNum>
  <w:abstractNum w:abstractNumId="79" w15:restartNumberingAfterBreak="0">
    <w:nsid w:val="21294C1F"/>
    <w:multiLevelType w:val="hybridMultilevel"/>
    <w:tmpl w:val="34B44128"/>
    <w:lvl w:ilvl="0" w:tplc="7E82A994">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218054A2"/>
    <w:multiLevelType w:val="hybridMultilevel"/>
    <w:tmpl w:val="31784A7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1" w15:restartNumberingAfterBreak="0">
    <w:nsid w:val="21E62536"/>
    <w:multiLevelType w:val="hybridMultilevel"/>
    <w:tmpl w:val="D9264078"/>
    <w:lvl w:ilvl="0" w:tplc="080A0001">
      <w:start w:val="1"/>
      <w:numFmt w:val="decimal"/>
      <w:lvlText w:val="%1)"/>
      <w:lvlJc w:val="left"/>
      <w:pPr>
        <w:ind w:left="4330" w:hanging="360"/>
      </w:pPr>
      <w:rPr>
        <w:b w:val="0"/>
      </w:rPr>
    </w:lvl>
    <w:lvl w:ilvl="1" w:tplc="080A0003" w:tentative="1">
      <w:start w:val="1"/>
      <w:numFmt w:val="lowerLetter"/>
      <w:lvlText w:val="%2."/>
      <w:lvlJc w:val="left"/>
      <w:pPr>
        <w:ind w:left="5050" w:hanging="360"/>
      </w:pPr>
    </w:lvl>
    <w:lvl w:ilvl="2" w:tplc="080A0005" w:tentative="1">
      <w:start w:val="1"/>
      <w:numFmt w:val="lowerRoman"/>
      <w:lvlText w:val="%3."/>
      <w:lvlJc w:val="right"/>
      <w:pPr>
        <w:ind w:left="5770" w:hanging="180"/>
      </w:pPr>
    </w:lvl>
    <w:lvl w:ilvl="3" w:tplc="080A0001" w:tentative="1">
      <w:start w:val="1"/>
      <w:numFmt w:val="decimal"/>
      <w:lvlText w:val="%4."/>
      <w:lvlJc w:val="left"/>
      <w:pPr>
        <w:ind w:left="6490" w:hanging="360"/>
      </w:pPr>
    </w:lvl>
    <w:lvl w:ilvl="4" w:tplc="080A0003" w:tentative="1">
      <w:start w:val="1"/>
      <w:numFmt w:val="lowerLetter"/>
      <w:lvlText w:val="%5."/>
      <w:lvlJc w:val="left"/>
      <w:pPr>
        <w:ind w:left="7210" w:hanging="360"/>
      </w:pPr>
    </w:lvl>
    <w:lvl w:ilvl="5" w:tplc="080A0005" w:tentative="1">
      <w:start w:val="1"/>
      <w:numFmt w:val="lowerRoman"/>
      <w:lvlText w:val="%6."/>
      <w:lvlJc w:val="right"/>
      <w:pPr>
        <w:ind w:left="7930" w:hanging="180"/>
      </w:pPr>
    </w:lvl>
    <w:lvl w:ilvl="6" w:tplc="080A0001" w:tentative="1">
      <w:start w:val="1"/>
      <w:numFmt w:val="decimal"/>
      <w:lvlText w:val="%7."/>
      <w:lvlJc w:val="left"/>
      <w:pPr>
        <w:ind w:left="8650" w:hanging="360"/>
      </w:pPr>
    </w:lvl>
    <w:lvl w:ilvl="7" w:tplc="080A0003" w:tentative="1">
      <w:start w:val="1"/>
      <w:numFmt w:val="lowerLetter"/>
      <w:lvlText w:val="%8."/>
      <w:lvlJc w:val="left"/>
      <w:pPr>
        <w:ind w:left="9370" w:hanging="360"/>
      </w:pPr>
    </w:lvl>
    <w:lvl w:ilvl="8" w:tplc="080A0005" w:tentative="1">
      <w:start w:val="1"/>
      <w:numFmt w:val="lowerRoman"/>
      <w:lvlText w:val="%9."/>
      <w:lvlJc w:val="right"/>
      <w:pPr>
        <w:ind w:left="10090" w:hanging="180"/>
      </w:pPr>
    </w:lvl>
  </w:abstractNum>
  <w:abstractNum w:abstractNumId="82" w15:restartNumberingAfterBreak="0">
    <w:nsid w:val="22B241BF"/>
    <w:multiLevelType w:val="hybridMultilevel"/>
    <w:tmpl w:val="18F279C8"/>
    <w:lvl w:ilvl="0" w:tplc="080A0013">
      <w:start w:val="1"/>
      <w:numFmt w:val="upperRoman"/>
      <w:lvlText w:val="%1."/>
      <w:lvlJc w:val="right"/>
      <w:pPr>
        <w:ind w:left="720" w:hanging="360"/>
      </w:pPr>
      <w:rPr>
        <w:b/>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3" w15:restartNumberingAfterBreak="0">
    <w:nsid w:val="23D255A4"/>
    <w:multiLevelType w:val="hybridMultilevel"/>
    <w:tmpl w:val="59766128"/>
    <w:lvl w:ilvl="0" w:tplc="080A0001">
      <w:start w:val="1"/>
      <w:numFmt w:val="decimal"/>
      <w:lvlText w:val="%1)"/>
      <w:lvlJc w:val="left"/>
      <w:pPr>
        <w:ind w:left="1080" w:hanging="360"/>
      </w:pPr>
      <w:rPr>
        <w:rFonts w:hint="default"/>
      </w:rPr>
    </w:lvl>
    <w:lvl w:ilvl="1" w:tplc="080A0003">
      <w:start w:val="1"/>
      <w:numFmt w:val="lowerLetter"/>
      <w:lvlText w:val="%2."/>
      <w:lvlJc w:val="left"/>
      <w:pPr>
        <w:ind w:left="1800" w:hanging="360"/>
      </w:pPr>
    </w:lvl>
    <w:lvl w:ilvl="2" w:tplc="080A0005">
      <w:start w:val="1"/>
      <w:numFmt w:val="lowerRoman"/>
      <w:lvlText w:val="%3."/>
      <w:lvlJc w:val="right"/>
      <w:pPr>
        <w:ind w:left="2520" w:hanging="180"/>
      </w:pPr>
    </w:lvl>
    <w:lvl w:ilvl="3" w:tplc="080A0001" w:tentative="1">
      <w:start w:val="1"/>
      <w:numFmt w:val="decimal"/>
      <w:lvlText w:val="%4."/>
      <w:lvlJc w:val="left"/>
      <w:pPr>
        <w:ind w:left="3240" w:hanging="360"/>
      </w:pPr>
    </w:lvl>
    <w:lvl w:ilvl="4" w:tplc="080A0003" w:tentative="1">
      <w:start w:val="1"/>
      <w:numFmt w:val="lowerLetter"/>
      <w:lvlText w:val="%5."/>
      <w:lvlJc w:val="left"/>
      <w:pPr>
        <w:ind w:left="3960" w:hanging="360"/>
      </w:pPr>
    </w:lvl>
    <w:lvl w:ilvl="5" w:tplc="080A0005" w:tentative="1">
      <w:start w:val="1"/>
      <w:numFmt w:val="lowerRoman"/>
      <w:lvlText w:val="%6."/>
      <w:lvlJc w:val="right"/>
      <w:pPr>
        <w:ind w:left="4680" w:hanging="180"/>
      </w:pPr>
    </w:lvl>
    <w:lvl w:ilvl="6" w:tplc="080A0001" w:tentative="1">
      <w:start w:val="1"/>
      <w:numFmt w:val="decimal"/>
      <w:lvlText w:val="%7."/>
      <w:lvlJc w:val="left"/>
      <w:pPr>
        <w:ind w:left="5400" w:hanging="360"/>
      </w:pPr>
    </w:lvl>
    <w:lvl w:ilvl="7" w:tplc="080A0003" w:tentative="1">
      <w:start w:val="1"/>
      <w:numFmt w:val="lowerLetter"/>
      <w:lvlText w:val="%8."/>
      <w:lvlJc w:val="left"/>
      <w:pPr>
        <w:ind w:left="6120" w:hanging="360"/>
      </w:pPr>
    </w:lvl>
    <w:lvl w:ilvl="8" w:tplc="080A0005" w:tentative="1">
      <w:start w:val="1"/>
      <w:numFmt w:val="lowerRoman"/>
      <w:lvlText w:val="%9."/>
      <w:lvlJc w:val="right"/>
      <w:pPr>
        <w:ind w:left="6840" w:hanging="180"/>
      </w:pPr>
    </w:lvl>
  </w:abstractNum>
  <w:abstractNum w:abstractNumId="84" w15:restartNumberingAfterBreak="0">
    <w:nsid w:val="246D121B"/>
    <w:multiLevelType w:val="hybridMultilevel"/>
    <w:tmpl w:val="82823D84"/>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85" w15:restartNumberingAfterBreak="0">
    <w:nsid w:val="249E7005"/>
    <w:multiLevelType w:val="hybridMultilevel"/>
    <w:tmpl w:val="5A04D53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6" w15:restartNumberingAfterBreak="0">
    <w:nsid w:val="253B7B55"/>
    <w:multiLevelType w:val="hybridMultilevel"/>
    <w:tmpl w:val="1C7ABD88"/>
    <w:lvl w:ilvl="0" w:tplc="080A000F">
      <w:start w:val="1"/>
      <w:numFmt w:val="decimal"/>
      <w:lvlText w:val="%1."/>
      <w:lvlJc w:val="left"/>
      <w:pPr>
        <w:ind w:left="720" w:hanging="360"/>
      </w:pPr>
    </w:lvl>
    <w:lvl w:ilvl="1" w:tplc="7B86335E">
      <w:start w:val="1"/>
      <w:numFmt w:val="lowerLetter"/>
      <w:lvlText w:val="%2)"/>
      <w:lvlJc w:val="left"/>
      <w:pPr>
        <w:ind w:left="1830" w:hanging="750"/>
      </w:pPr>
      <w:rPr>
        <w:rFonts w:hint="default"/>
      </w:r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7" w15:restartNumberingAfterBreak="0">
    <w:nsid w:val="25EE468A"/>
    <w:multiLevelType w:val="hybridMultilevel"/>
    <w:tmpl w:val="6FFEF6D0"/>
    <w:lvl w:ilvl="0" w:tplc="08090001">
      <w:start w:val="1"/>
      <w:numFmt w:val="bullet"/>
      <w:lvlText w:val=""/>
      <w:lvlJc w:val="left"/>
      <w:pPr>
        <w:ind w:left="720" w:hanging="360"/>
      </w:pPr>
      <w:rPr>
        <w:rFonts w:ascii="Symbol" w:hAnsi="Symbol" w:hint="default"/>
      </w:rPr>
    </w:lvl>
    <w:lvl w:ilvl="1" w:tplc="080A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26AD72DC"/>
    <w:multiLevelType w:val="hybridMultilevel"/>
    <w:tmpl w:val="49C460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9" w15:restartNumberingAfterBreak="0">
    <w:nsid w:val="26B06CCB"/>
    <w:multiLevelType w:val="hybridMultilevel"/>
    <w:tmpl w:val="F9C0DC62"/>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0" w15:restartNumberingAfterBreak="0">
    <w:nsid w:val="27243F1D"/>
    <w:multiLevelType w:val="hybridMultilevel"/>
    <w:tmpl w:val="12AEFA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1" w15:restartNumberingAfterBreak="0">
    <w:nsid w:val="27C564A2"/>
    <w:multiLevelType w:val="hybridMultilevel"/>
    <w:tmpl w:val="E72077F0"/>
    <w:lvl w:ilvl="0" w:tplc="080A0001">
      <w:start w:val="1"/>
      <w:numFmt w:val="bullet"/>
      <w:lvlText w:val=""/>
      <w:lvlJc w:val="left"/>
      <w:pPr>
        <w:ind w:left="1571" w:hanging="360"/>
      </w:pPr>
      <w:rPr>
        <w:rFonts w:ascii="Symbol" w:hAnsi="Symbol" w:hint="default"/>
      </w:rPr>
    </w:lvl>
    <w:lvl w:ilvl="1" w:tplc="080A0003">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2" w15:restartNumberingAfterBreak="0">
    <w:nsid w:val="27FD4B8F"/>
    <w:multiLevelType w:val="hybridMultilevel"/>
    <w:tmpl w:val="E66083AC"/>
    <w:lvl w:ilvl="0" w:tplc="C76CF466">
      <w:start w:val="1"/>
      <w:numFmt w:val="bullet"/>
      <w:lvlText w:val=""/>
      <w:lvlJc w:val="left"/>
      <w:pPr>
        <w:ind w:left="720" w:hanging="360"/>
      </w:pPr>
      <w:rPr>
        <w:rFonts w:ascii="Symbol" w:hAnsi="Symbol" w:hint="default"/>
        <w:strike w:val="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3" w15:restartNumberingAfterBreak="0">
    <w:nsid w:val="287B2D7B"/>
    <w:multiLevelType w:val="hybridMultilevel"/>
    <w:tmpl w:val="F23440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4" w15:restartNumberingAfterBreak="0">
    <w:nsid w:val="29196712"/>
    <w:multiLevelType w:val="hybridMultilevel"/>
    <w:tmpl w:val="3CF0116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5" w15:restartNumberingAfterBreak="0">
    <w:nsid w:val="29E6168D"/>
    <w:multiLevelType w:val="hybridMultilevel"/>
    <w:tmpl w:val="5D785DEA"/>
    <w:styleLink w:val="Estilo21"/>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6" w15:restartNumberingAfterBreak="0">
    <w:nsid w:val="2B3F566A"/>
    <w:multiLevelType w:val="hybridMultilevel"/>
    <w:tmpl w:val="EE7C9F1A"/>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97" w15:restartNumberingAfterBreak="0">
    <w:nsid w:val="2BBD3D2C"/>
    <w:multiLevelType w:val="hybridMultilevel"/>
    <w:tmpl w:val="0EF8A31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8" w15:restartNumberingAfterBreak="0">
    <w:nsid w:val="2BEE0591"/>
    <w:multiLevelType w:val="hybridMultilevel"/>
    <w:tmpl w:val="60BA3392"/>
    <w:lvl w:ilvl="0" w:tplc="9DBCC6E4">
      <w:numFmt w:val="bullet"/>
      <w:lvlText w:val="-"/>
      <w:lvlJc w:val="left"/>
      <w:pPr>
        <w:ind w:left="720" w:hanging="360"/>
      </w:pPr>
      <w:rPr>
        <w:rFonts w:ascii="ITC Avant Garde" w:eastAsia="Times New Roman"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9" w15:restartNumberingAfterBreak="0">
    <w:nsid w:val="2C573F39"/>
    <w:multiLevelType w:val="hybridMultilevel"/>
    <w:tmpl w:val="D44CE4F6"/>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00" w15:restartNumberingAfterBreak="0">
    <w:nsid w:val="2C5B65D5"/>
    <w:multiLevelType w:val="hybridMultilevel"/>
    <w:tmpl w:val="D33C210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1"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02" w15:restartNumberingAfterBreak="0">
    <w:nsid w:val="2CD92CC4"/>
    <w:multiLevelType w:val="hybridMultilevel"/>
    <w:tmpl w:val="26A4DEE4"/>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03" w15:restartNumberingAfterBreak="0">
    <w:nsid w:val="2DFA1EE0"/>
    <w:multiLevelType w:val="hybridMultilevel"/>
    <w:tmpl w:val="443E930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4" w15:restartNumberingAfterBreak="0">
    <w:nsid w:val="2ECB5262"/>
    <w:multiLevelType w:val="hybridMultilevel"/>
    <w:tmpl w:val="CC20963E"/>
    <w:lvl w:ilvl="0" w:tplc="1D78D60C">
      <w:start w:val="1"/>
      <w:numFmt w:val="lowerLetter"/>
      <w:lvlText w:val="%1)"/>
      <w:lvlJc w:val="left"/>
      <w:pPr>
        <w:ind w:left="1211" w:hanging="360"/>
      </w:pPr>
      <w:rPr>
        <w:rFonts w:hint="default"/>
      </w:rPr>
    </w:lvl>
    <w:lvl w:ilvl="1" w:tplc="5804EFB0">
      <w:numFmt w:val="bullet"/>
      <w:lvlText w:val="•"/>
      <w:lvlJc w:val="left"/>
      <w:pPr>
        <w:ind w:left="2135" w:hanging="564"/>
      </w:pPr>
      <w:rPr>
        <w:rFonts w:ascii="ITC Avant Garde" w:eastAsia="Calibri" w:hAnsi="ITC Avant Garde" w:cs="Arial" w:hint="default"/>
      </w:r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105" w15:restartNumberingAfterBreak="0">
    <w:nsid w:val="2EE82A5A"/>
    <w:multiLevelType w:val="hybridMultilevel"/>
    <w:tmpl w:val="141A8E3E"/>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06" w15:restartNumberingAfterBreak="0">
    <w:nsid w:val="2EFF2484"/>
    <w:multiLevelType w:val="hybridMultilevel"/>
    <w:tmpl w:val="7F2067CC"/>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start w:val="1"/>
      <w:numFmt w:val="bullet"/>
      <w:lvlText w:val=""/>
      <w:lvlJc w:val="left"/>
      <w:pPr>
        <w:ind w:left="2880" w:hanging="360"/>
      </w:pPr>
      <w:rPr>
        <w:rFonts w:ascii="Wingdings" w:hAnsi="Wingdings" w:hint="default"/>
      </w:rPr>
    </w:lvl>
    <w:lvl w:ilvl="3" w:tplc="080A000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07" w15:restartNumberingAfterBreak="0">
    <w:nsid w:val="2F2F6637"/>
    <w:multiLevelType w:val="hybridMultilevel"/>
    <w:tmpl w:val="913ADF4C"/>
    <w:lvl w:ilvl="0" w:tplc="0C0A0019">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8" w15:restartNumberingAfterBreak="0">
    <w:nsid w:val="2FC9708E"/>
    <w:multiLevelType w:val="hybridMultilevel"/>
    <w:tmpl w:val="6B16B58C"/>
    <w:lvl w:ilvl="0" w:tplc="0C0A0011">
      <w:start w:val="1"/>
      <w:numFmt w:val="decimal"/>
      <w:lvlText w:val="%1."/>
      <w:lvlJc w:val="left"/>
      <w:pPr>
        <w:ind w:left="720" w:hanging="360"/>
      </w:pPr>
    </w:lvl>
    <w:lvl w:ilvl="1" w:tplc="080A0001"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1E6207BA"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9" w15:restartNumberingAfterBreak="0">
    <w:nsid w:val="30707A4D"/>
    <w:multiLevelType w:val="hybridMultilevel"/>
    <w:tmpl w:val="618473CA"/>
    <w:lvl w:ilvl="0" w:tplc="4E0CB69A">
      <w:start w:val="3"/>
      <w:numFmt w:val="bullet"/>
      <w:lvlText w:val=""/>
      <w:lvlJc w:val="left"/>
      <w:pPr>
        <w:ind w:left="720" w:hanging="360"/>
      </w:pPr>
      <w:rPr>
        <w:rFonts w:ascii="Symbol" w:eastAsia="Calibr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0" w15:restartNumberingAfterBreak="0">
    <w:nsid w:val="308B7E2A"/>
    <w:multiLevelType w:val="hybridMultilevel"/>
    <w:tmpl w:val="DA86E38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1" w15:restartNumberingAfterBreak="0">
    <w:nsid w:val="30E9123C"/>
    <w:multiLevelType w:val="hybridMultilevel"/>
    <w:tmpl w:val="1CB6DAF6"/>
    <w:lvl w:ilvl="0" w:tplc="080A0011">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2" w15:restartNumberingAfterBreak="0">
    <w:nsid w:val="312056D0"/>
    <w:multiLevelType w:val="multilevel"/>
    <w:tmpl w:val="78DC0F5A"/>
    <w:lvl w:ilvl="0">
      <w:start w:val="1"/>
      <w:numFmt w:val="decimal"/>
      <w:lvlText w:val="%1."/>
      <w:lvlJc w:val="left"/>
      <w:pPr>
        <w:tabs>
          <w:tab w:val="num" w:pos="567"/>
        </w:tabs>
        <w:ind w:left="567" w:hanging="567"/>
      </w:pPr>
      <w:rPr>
        <w:rFonts w:hint="default"/>
        <w:b/>
        <w:i w:val="0"/>
        <w:sz w:val="22"/>
        <w:szCs w:val="24"/>
      </w:rPr>
    </w:lvl>
    <w:lvl w:ilvl="1">
      <w:start w:val="1"/>
      <w:numFmt w:val="decimal"/>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113" w15:restartNumberingAfterBreak="0">
    <w:nsid w:val="31665E63"/>
    <w:multiLevelType w:val="hybridMultilevel"/>
    <w:tmpl w:val="ABF20F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4" w15:restartNumberingAfterBreak="0">
    <w:nsid w:val="31B10E1F"/>
    <w:multiLevelType w:val="hybridMultilevel"/>
    <w:tmpl w:val="DC96EA6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5" w15:restartNumberingAfterBreak="0">
    <w:nsid w:val="333F3F4C"/>
    <w:multiLevelType w:val="hybridMultilevel"/>
    <w:tmpl w:val="08F2A2B8"/>
    <w:lvl w:ilvl="0" w:tplc="0C0A0011">
      <w:start w:val="1"/>
      <w:numFmt w:val="decimal"/>
      <w:lvlText w:val="%1)"/>
      <w:lvlJc w:val="left"/>
      <w:pPr>
        <w:ind w:left="720" w:hanging="360"/>
      </w:pPr>
      <w:rPr>
        <w:rFonts w:ascii="ITC Avant Garde" w:eastAsia="Times New Roman" w:hAnsi="ITC Avant Garde" w:cs="Arial" w:hint="default"/>
      </w:rPr>
    </w:lvl>
    <w:lvl w:ilvl="1" w:tplc="0C0A0019">
      <w:start w:val="1"/>
      <w:numFmt w:val="lowerLetter"/>
      <w:lvlText w:val="%2."/>
      <w:lvlJc w:val="left"/>
      <w:pPr>
        <w:ind w:left="1070" w:hanging="360"/>
      </w:pPr>
      <w:rPr>
        <w:rFonts w:hint="default"/>
      </w:rPr>
    </w:lvl>
    <w:lvl w:ilvl="2" w:tplc="0C0A001B">
      <w:start w:val="1"/>
      <w:numFmt w:val="bullet"/>
      <w:lvlText w:val=""/>
      <w:lvlJc w:val="left"/>
      <w:pPr>
        <w:ind w:left="2160" w:hanging="360"/>
      </w:pPr>
      <w:rPr>
        <w:rFonts w:ascii="Wingdings" w:hAnsi="Wingdings" w:hint="default"/>
      </w:rPr>
    </w:lvl>
    <w:lvl w:ilvl="3" w:tplc="0C0A000F">
      <w:start w:val="1"/>
      <w:numFmt w:val="decimal"/>
      <w:lvlText w:val="%4)"/>
      <w:lvlJc w:val="left"/>
      <w:pPr>
        <w:ind w:left="2880" w:hanging="360"/>
      </w:pPr>
      <w:rPr>
        <w:rFonts w:hint="default"/>
      </w:rPr>
    </w:lvl>
    <w:lvl w:ilvl="4" w:tplc="59BE3012"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116" w15:restartNumberingAfterBreak="0">
    <w:nsid w:val="33422902"/>
    <w:multiLevelType w:val="hybridMultilevel"/>
    <w:tmpl w:val="D09A23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7" w15:restartNumberingAfterBreak="0">
    <w:nsid w:val="336D1BF2"/>
    <w:multiLevelType w:val="hybridMultilevel"/>
    <w:tmpl w:val="8CD688A8"/>
    <w:lvl w:ilvl="0" w:tplc="7E18FA0A">
      <w:numFmt w:val="bullet"/>
      <w:lvlText w:val="-"/>
      <w:lvlJc w:val="left"/>
      <w:pPr>
        <w:ind w:left="1069" w:hanging="360"/>
      </w:pPr>
      <w:rPr>
        <w:rFonts w:ascii="ITC Avant Garde" w:eastAsia="Calibri" w:hAnsi="ITC Avant Garde" w:cs="Times New Roman"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118" w15:restartNumberingAfterBreak="0">
    <w:nsid w:val="33B56632"/>
    <w:multiLevelType w:val="hybridMultilevel"/>
    <w:tmpl w:val="AD6EFC78"/>
    <w:lvl w:ilvl="0" w:tplc="0C0A0001">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19" w15:restartNumberingAfterBreak="0">
    <w:nsid w:val="343937F0"/>
    <w:multiLevelType w:val="multilevel"/>
    <w:tmpl w:val="A8E4A918"/>
    <w:lvl w:ilvl="0">
      <w:start w:val="1"/>
      <w:numFmt w:val="decimal"/>
      <w:lvlText w:val="%1."/>
      <w:lvlJc w:val="left"/>
      <w:pPr>
        <w:ind w:left="720" w:hanging="360"/>
      </w:pPr>
      <w:rPr>
        <w:rFonts w:hint="default"/>
      </w:rPr>
    </w:lvl>
    <w:lvl w:ilvl="1">
      <w:start w:val="3"/>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20"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21" w15:restartNumberingAfterBreak="0">
    <w:nsid w:val="35A70F62"/>
    <w:multiLevelType w:val="hybridMultilevel"/>
    <w:tmpl w:val="C2608E60"/>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22" w15:restartNumberingAfterBreak="0">
    <w:nsid w:val="36581007"/>
    <w:multiLevelType w:val="hybridMultilevel"/>
    <w:tmpl w:val="A35ECE00"/>
    <w:styleLink w:val="Estilo31"/>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23" w15:restartNumberingAfterBreak="0">
    <w:nsid w:val="37A3362D"/>
    <w:multiLevelType w:val="hybridMultilevel"/>
    <w:tmpl w:val="53205EFC"/>
    <w:lvl w:ilvl="0" w:tplc="080A0001">
      <w:start w:val="1"/>
      <w:numFmt w:val="bullet"/>
      <w:lvlText w:val=""/>
      <w:lvlJc w:val="left"/>
      <w:pPr>
        <w:ind w:left="360" w:hanging="360"/>
      </w:pPr>
      <w:rPr>
        <w:rFonts w:ascii="Symbol" w:hAnsi="Symbol"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24" w15:restartNumberingAfterBreak="0">
    <w:nsid w:val="383175B7"/>
    <w:multiLevelType w:val="hybridMultilevel"/>
    <w:tmpl w:val="9DDC94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5" w15:restartNumberingAfterBreak="0">
    <w:nsid w:val="385A1F7E"/>
    <w:multiLevelType w:val="hybridMultilevel"/>
    <w:tmpl w:val="B0CE5A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6" w15:restartNumberingAfterBreak="0">
    <w:nsid w:val="38816A14"/>
    <w:multiLevelType w:val="hybridMultilevel"/>
    <w:tmpl w:val="91C8195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7" w15:restartNumberingAfterBreak="0">
    <w:nsid w:val="3896170D"/>
    <w:multiLevelType w:val="hybridMultilevel"/>
    <w:tmpl w:val="16341D14"/>
    <w:lvl w:ilvl="0" w:tplc="0C0A0019">
      <w:start w:val="1"/>
      <w:numFmt w:val="bullet"/>
      <w:pStyle w:val="NormalBulletLevel2"/>
      <w:lvlText w:val=""/>
      <w:lvlJc w:val="left"/>
      <w:pPr>
        <w:tabs>
          <w:tab w:val="num" w:pos="9000"/>
        </w:tabs>
        <w:ind w:left="9000" w:hanging="360"/>
      </w:pPr>
      <w:rPr>
        <w:rFonts w:ascii="Symbol" w:hAnsi="Symbol" w:hint="default"/>
        <w:color w:val="auto"/>
      </w:rPr>
    </w:lvl>
    <w:lvl w:ilvl="1" w:tplc="080A0019">
      <w:start w:val="1"/>
      <w:numFmt w:val="bullet"/>
      <w:lvlText w:val="o"/>
      <w:lvlJc w:val="left"/>
      <w:pPr>
        <w:tabs>
          <w:tab w:val="num" w:pos="5400"/>
        </w:tabs>
        <w:ind w:left="5400" w:hanging="360"/>
      </w:pPr>
      <w:rPr>
        <w:rFonts w:ascii="Courier New" w:hAnsi="Courier New" w:hint="default"/>
      </w:rPr>
    </w:lvl>
    <w:lvl w:ilvl="2" w:tplc="080A001B" w:tentative="1">
      <w:start w:val="1"/>
      <w:numFmt w:val="bullet"/>
      <w:lvlText w:val=""/>
      <w:lvlJc w:val="left"/>
      <w:pPr>
        <w:tabs>
          <w:tab w:val="num" w:pos="6120"/>
        </w:tabs>
        <w:ind w:left="6120" w:hanging="360"/>
      </w:pPr>
      <w:rPr>
        <w:rFonts w:ascii="Wingdings" w:hAnsi="Wingdings" w:hint="default"/>
      </w:rPr>
    </w:lvl>
    <w:lvl w:ilvl="3" w:tplc="080A000F" w:tentative="1">
      <w:start w:val="1"/>
      <w:numFmt w:val="bullet"/>
      <w:lvlText w:val=""/>
      <w:lvlJc w:val="left"/>
      <w:pPr>
        <w:tabs>
          <w:tab w:val="num" w:pos="6840"/>
        </w:tabs>
        <w:ind w:left="6840" w:hanging="360"/>
      </w:pPr>
      <w:rPr>
        <w:rFonts w:ascii="Symbol" w:hAnsi="Symbol" w:hint="default"/>
      </w:rPr>
    </w:lvl>
    <w:lvl w:ilvl="4" w:tplc="080A0019" w:tentative="1">
      <w:start w:val="1"/>
      <w:numFmt w:val="bullet"/>
      <w:lvlText w:val="o"/>
      <w:lvlJc w:val="left"/>
      <w:pPr>
        <w:tabs>
          <w:tab w:val="num" w:pos="7560"/>
        </w:tabs>
        <w:ind w:left="7560" w:hanging="360"/>
      </w:pPr>
      <w:rPr>
        <w:rFonts w:ascii="Courier New" w:hAnsi="Courier New" w:hint="default"/>
      </w:rPr>
    </w:lvl>
    <w:lvl w:ilvl="5" w:tplc="080A001B" w:tentative="1">
      <w:start w:val="1"/>
      <w:numFmt w:val="bullet"/>
      <w:lvlText w:val=""/>
      <w:lvlJc w:val="left"/>
      <w:pPr>
        <w:tabs>
          <w:tab w:val="num" w:pos="8280"/>
        </w:tabs>
        <w:ind w:left="8280" w:hanging="360"/>
      </w:pPr>
      <w:rPr>
        <w:rFonts w:ascii="Wingdings" w:hAnsi="Wingdings" w:hint="default"/>
      </w:rPr>
    </w:lvl>
    <w:lvl w:ilvl="6" w:tplc="080A000F" w:tentative="1">
      <w:start w:val="1"/>
      <w:numFmt w:val="bullet"/>
      <w:lvlText w:val=""/>
      <w:lvlJc w:val="left"/>
      <w:pPr>
        <w:tabs>
          <w:tab w:val="num" w:pos="9000"/>
        </w:tabs>
        <w:ind w:left="9000" w:hanging="360"/>
      </w:pPr>
      <w:rPr>
        <w:rFonts w:ascii="Symbol" w:hAnsi="Symbol" w:hint="default"/>
      </w:rPr>
    </w:lvl>
    <w:lvl w:ilvl="7" w:tplc="080A0019" w:tentative="1">
      <w:start w:val="1"/>
      <w:numFmt w:val="bullet"/>
      <w:lvlText w:val="o"/>
      <w:lvlJc w:val="left"/>
      <w:pPr>
        <w:tabs>
          <w:tab w:val="num" w:pos="9720"/>
        </w:tabs>
        <w:ind w:left="9720" w:hanging="360"/>
      </w:pPr>
      <w:rPr>
        <w:rFonts w:ascii="Courier New" w:hAnsi="Courier New" w:hint="default"/>
      </w:rPr>
    </w:lvl>
    <w:lvl w:ilvl="8" w:tplc="080A001B" w:tentative="1">
      <w:start w:val="1"/>
      <w:numFmt w:val="bullet"/>
      <w:lvlText w:val=""/>
      <w:lvlJc w:val="left"/>
      <w:pPr>
        <w:tabs>
          <w:tab w:val="num" w:pos="10440"/>
        </w:tabs>
        <w:ind w:left="10440" w:hanging="360"/>
      </w:pPr>
      <w:rPr>
        <w:rFonts w:ascii="Wingdings" w:hAnsi="Wingdings" w:hint="default"/>
      </w:rPr>
    </w:lvl>
  </w:abstractNum>
  <w:abstractNum w:abstractNumId="128" w15:restartNumberingAfterBreak="0">
    <w:nsid w:val="38AA0FD7"/>
    <w:multiLevelType w:val="hybridMultilevel"/>
    <w:tmpl w:val="76400878"/>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29" w15:restartNumberingAfterBreak="0">
    <w:nsid w:val="38F60607"/>
    <w:multiLevelType w:val="hybridMultilevel"/>
    <w:tmpl w:val="C5FAC05E"/>
    <w:lvl w:ilvl="0" w:tplc="FD066438">
      <w:start w:val="45"/>
      <w:numFmt w:val="bullet"/>
      <w:lvlText w:val="-"/>
      <w:lvlJc w:val="left"/>
      <w:pPr>
        <w:ind w:left="720" w:hanging="360"/>
      </w:pPr>
      <w:rPr>
        <w:rFonts w:ascii="ITC Avant Garde" w:eastAsia="Calibri"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0" w15:restartNumberingAfterBreak="0">
    <w:nsid w:val="39D42707"/>
    <w:multiLevelType w:val="hybridMultilevel"/>
    <w:tmpl w:val="F5209768"/>
    <w:lvl w:ilvl="0" w:tplc="466E3D80">
      <w:start w:val="1"/>
      <w:numFmt w:val="bullet"/>
      <w:lvlText w:val="o"/>
      <w:lvlJc w:val="left"/>
      <w:pPr>
        <w:ind w:left="1440" w:hanging="360"/>
      </w:pPr>
      <w:rPr>
        <w:rFonts w:ascii="Courier New" w:hAnsi="Courier New" w:cs="Courier New" w:hint="default"/>
      </w:rPr>
    </w:lvl>
    <w:lvl w:ilvl="1" w:tplc="0C0A0019" w:tentative="1">
      <w:start w:val="1"/>
      <w:numFmt w:val="bullet"/>
      <w:lvlText w:val="o"/>
      <w:lvlJc w:val="left"/>
      <w:pPr>
        <w:ind w:left="2160" w:hanging="360"/>
      </w:pPr>
      <w:rPr>
        <w:rFonts w:ascii="Courier New" w:hAnsi="Courier New" w:cs="Courier New" w:hint="default"/>
      </w:rPr>
    </w:lvl>
    <w:lvl w:ilvl="2" w:tplc="0C0A001B" w:tentative="1">
      <w:start w:val="1"/>
      <w:numFmt w:val="bullet"/>
      <w:lvlText w:val=""/>
      <w:lvlJc w:val="left"/>
      <w:pPr>
        <w:ind w:left="2880" w:hanging="360"/>
      </w:pPr>
      <w:rPr>
        <w:rFonts w:ascii="Wingdings" w:hAnsi="Wingdings" w:hint="default"/>
      </w:rPr>
    </w:lvl>
    <w:lvl w:ilvl="3" w:tplc="0C0A000F" w:tentative="1">
      <w:start w:val="1"/>
      <w:numFmt w:val="bullet"/>
      <w:lvlText w:val=""/>
      <w:lvlJc w:val="left"/>
      <w:pPr>
        <w:ind w:left="3600" w:hanging="360"/>
      </w:pPr>
      <w:rPr>
        <w:rFonts w:ascii="Symbol" w:hAnsi="Symbol" w:hint="default"/>
      </w:rPr>
    </w:lvl>
    <w:lvl w:ilvl="4" w:tplc="0C0A0019" w:tentative="1">
      <w:start w:val="1"/>
      <w:numFmt w:val="bullet"/>
      <w:lvlText w:val="o"/>
      <w:lvlJc w:val="left"/>
      <w:pPr>
        <w:ind w:left="4320" w:hanging="360"/>
      </w:pPr>
      <w:rPr>
        <w:rFonts w:ascii="Courier New" w:hAnsi="Courier New" w:cs="Courier New" w:hint="default"/>
      </w:rPr>
    </w:lvl>
    <w:lvl w:ilvl="5" w:tplc="0C0A001B" w:tentative="1">
      <w:start w:val="1"/>
      <w:numFmt w:val="bullet"/>
      <w:lvlText w:val=""/>
      <w:lvlJc w:val="left"/>
      <w:pPr>
        <w:ind w:left="5040" w:hanging="360"/>
      </w:pPr>
      <w:rPr>
        <w:rFonts w:ascii="Wingdings" w:hAnsi="Wingdings" w:hint="default"/>
      </w:rPr>
    </w:lvl>
    <w:lvl w:ilvl="6" w:tplc="0C0A000F" w:tentative="1">
      <w:start w:val="1"/>
      <w:numFmt w:val="bullet"/>
      <w:lvlText w:val=""/>
      <w:lvlJc w:val="left"/>
      <w:pPr>
        <w:ind w:left="5760" w:hanging="360"/>
      </w:pPr>
      <w:rPr>
        <w:rFonts w:ascii="Symbol" w:hAnsi="Symbol" w:hint="default"/>
      </w:rPr>
    </w:lvl>
    <w:lvl w:ilvl="7" w:tplc="0C0A0019" w:tentative="1">
      <w:start w:val="1"/>
      <w:numFmt w:val="bullet"/>
      <w:lvlText w:val="o"/>
      <w:lvlJc w:val="left"/>
      <w:pPr>
        <w:ind w:left="6480" w:hanging="360"/>
      </w:pPr>
      <w:rPr>
        <w:rFonts w:ascii="Courier New" w:hAnsi="Courier New" w:cs="Courier New" w:hint="default"/>
      </w:rPr>
    </w:lvl>
    <w:lvl w:ilvl="8" w:tplc="0C0A001B" w:tentative="1">
      <w:start w:val="1"/>
      <w:numFmt w:val="bullet"/>
      <w:lvlText w:val=""/>
      <w:lvlJc w:val="left"/>
      <w:pPr>
        <w:ind w:left="7200" w:hanging="360"/>
      </w:pPr>
      <w:rPr>
        <w:rFonts w:ascii="Wingdings" w:hAnsi="Wingdings" w:hint="default"/>
      </w:rPr>
    </w:lvl>
  </w:abstractNum>
  <w:abstractNum w:abstractNumId="131" w15:restartNumberingAfterBreak="0">
    <w:nsid w:val="39DA194C"/>
    <w:multiLevelType w:val="hybridMultilevel"/>
    <w:tmpl w:val="7DB61BE0"/>
    <w:lvl w:ilvl="0" w:tplc="080A0001">
      <w:start w:val="1"/>
      <w:numFmt w:val="bullet"/>
      <w:lvlText w:val=""/>
      <w:lvlJc w:val="left"/>
      <w:pPr>
        <w:ind w:left="1494" w:hanging="360"/>
      </w:pPr>
      <w:rPr>
        <w:rFonts w:ascii="Symbol" w:hAnsi="Symbol" w:hint="default"/>
      </w:rPr>
    </w:lvl>
    <w:lvl w:ilvl="1" w:tplc="080A0003" w:tentative="1">
      <w:start w:val="1"/>
      <w:numFmt w:val="bullet"/>
      <w:lvlText w:val="o"/>
      <w:lvlJc w:val="left"/>
      <w:pPr>
        <w:ind w:left="2214" w:hanging="360"/>
      </w:pPr>
      <w:rPr>
        <w:rFonts w:ascii="Courier New" w:hAnsi="Courier New" w:cs="Courier New" w:hint="default"/>
      </w:rPr>
    </w:lvl>
    <w:lvl w:ilvl="2" w:tplc="080A0005" w:tentative="1">
      <w:start w:val="1"/>
      <w:numFmt w:val="bullet"/>
      <w:lvlText w:val=""/>
      <w:lvlJc w:val="left"/>
      <w:pPr>
        <w:ind w:left="2934" w:hanging="360"/>
      </w:pPr>
      <w:rPr>
        <w:rFonts w:ascii="Wingdings" w:hAnsi="Wingdings" w:hint="default"/>
      </w:rPr>
    </w:lvl>
    <w:lvl w:ilvl="3" w:tplc="080A0001" w:tentative="1">
      <w:start w:val="1"/>
      <w:numFmt w:val="bullet"/>
      <w:lvlText w:val=""/>
      <w:lvlJc w:val="left"/>
      <w:pPr>
        <w:ind w:left="3654" w:hanging="360"/>
      </w:pPr>
      <w:rPr>
        <w:rFonts w:ascii="Symbol" w:hAnsi="Symbol" w:hint="default"/>
      </w:rPr>
    </w:lvl>
    <w:lvl w:ilvl="4" w:tplc="080A0003" w:tentative="1">
      <w:start w:val="1"/>
      <w:numFmt w:val="bullet"/>
      <w:lvlText w:val="o"/>
      <w:lvlJc w:val="left"/>
      <w:pPr>
        <w:ind w:left="4374" w:hanging="360"/>
      </w:pPr>
      <w:rPr>
        <w:rFonts w:ascii="Courier New" w:hAnsi="Courier New" w:cs="Courier New" w:hint="default"/>
      </w:rPr>
    </w:lvl>
    <w:lvl w:ilvl="5" w:tplc="080A0005" w:tentative="1">
      <w:start w:val="1"/>
      <w:numFmt w:val="bullet"/>
      <w:lvlText w:val=""/>
      <w:lvlJc w:val="left"/>
      <w:pPr>
        <w:ind w:left="5094" w:hanging="360"/>
      </w:pPr>
      <w:rPr>
        <w:rFonts w:ascii="Wingdings" w:hAnsi="Wingdings" w:hint="default"/>
      </w:rPr>
    </w:lvl>
    <w:lvl w:ilvl="6" w:tplc="080A0001" w:tentative="1">
      <w:start w:val="1"/>
      <w:numFmt w:val="bullet"/>
      <w:lvlText w:val=""/>
      <w:lvlJc w:val="left"/>
      <w:pPr>
        <w:ind w:left="5814" w:hanging="360"/>
      </w:pPr>
      <w:rPr>
        <w:rFonts w:ascii="Symbol" w:hAnsi="Symbol" w:hint="default"/>
      </w:rPr>
    </w:lvl>
    <w:lvl w:ilvl="7" w:tplc="080A0003" w:tentative="1">
      <w:start w:val="1"/>
      <w:numFmt w:val="bullet"/>
      <w:lvlText w:val="o"/>
      <w:lvlJc w:val="left"/>
      <w:pPr>
        <w:ind w:left="6534" w:hanging="360"/>
      </w:pPr>
      <w:rPr>
        <w:rFonts w:ascii="Courier New" w:hAnsi="Courier New" w:cs="Courier New" w:hint="default"/>
      </w:rPr>
    </w:lvl>
    <w:lvl w:ilvl="8" w:tplc="080A0005" w:tentative="1">
      <w:start w:val="1"/>
      <w:numFmt w:val="bullet"/>
      <w:lvlText w:val=""/>
      <w:lvlJc w:val="left"/>
      <w:pPr>
        <w:ind w:left="7254" w:hanging="360"/>
      </w:pPr>
      <w:rPr>
        <w:rFonts w:ascii="Wingdings" w:hAnsi="Wingdings" w:hint="default"/>
      </w:rPr>
    </w:lvl>
  </w:abstractNum>
  <w:abstractNum w:abstractNumId="132" w15:restartNumberingAfterBreak="0">
    <w:nsid w:val="39DF5B06"/>
    <w:multiLevelType w:val="hybridMultilevel"/>
    <w:tmpl w:val="93A22776"/>
    <w:lvl w:ilvl="0" w:tplc="B16636CC">
      <w:start w:val="1"/>
      <w:numFmt w:val="lowerLetter"/>
      <w:lvlText w:val="%1)"/>
      <w:lvlJc w:val="left"/>
      <w:pPr>
        <w:ind w:left="1211" w:hanging="36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133" w15:restartNumberingAfterBreak="0">
    <w:nsid w:val="39F818CA"/>
    <w:multiLevelType w:val="hybridMultilevel"/>
    <w:tmpl w:val="B4A24C00"/>
    <w:lvl w:ilvl="0" w:tplc="D3DC5EF8">
      <w:start w:val="1"/>
      <w:numFmt w:val="decimal"/>
      <w:lvlText w:val="%1."/>
      <w:lvlJc w:val="left"/>
      <w:pPr>
        <w:ind w:left="644" w:hanging="360"/>
      </w:pPr>
      <w:rPr>
        <w:rFonts w:hint="default"/>
        <w:sz w:val="24"/>
      </w:rPr>
    </w:lvl>
    <w:lvl w:ilvl="1" w:tplc="080A000F">
      <w:start w:val="1"/>
      <w:numFmt w:val="decimal"/>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4" w15:restartNumberingAfterBreak="0">
    <w:nsid w:val="3A5D4558"/>
    <w:multiLevelType w:val="hybridMultilevel"/>
    <w:tmpl w:val="71D8DCF0"/>
    <w:lvl w:ilvl="0" w:tplc="080A0011">
      <w:start w:val="1"/>
      <w:numFmt w:val="decimal"/>
      <w:pStyle w:val="Titulo3"/>
      <w:lvlText w:val="5.5.%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135" w15:restartNumberingAfterBreak="0">
    <w:nsid w:val="3A7E2670"/>
    <w:multiLevelType w:val="hybridMultilevel"/>
    <w:tmpl w:val="C3DE98EC"/>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36" w15:restartNumberingAfterBreak="0">
    <w:nsid w:val="3AFB6A52"/>
    <w:multiLevelType w:val="hybridMultilevel"/>
    <w:tmpl w:val="478E98E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7" w15:restartNumberingAfterBreak="0">
    <w:nsid w:val="3B0207EB"/>
    <w:multiLevelType w:val="hybridMultilevel"/>
    <w:tmpl w:val="CA68705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8" w15:restartNumberingAfterBreak="0">
    <w:nsid w:val="3B7256CB"/>
    <w:multiLevelType w:val="hybridMultilevel"/>
    <w:tmpl w:val="E964510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9" w15:restartNumberingAfterBreak="0">
    <w:nsid w:val="3B7F2A28"/>
    <w:multiLevelType w:val="hybridMultilevel"/>
    <w:tmpl w:val="E0688A1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0" w15:restartNumberingAfterBreak="0">
    <w:nsid w:val="3C00025C"/>
    <w:multiLevelType w:val="hybridMultilevel"/>
    <w:tmpl w:val="6A20E57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1" w15:restartNumberingAfterBreak="0">
    <w:nsid w:val="3C0F57BA"/>
    <w:multiLevelType w:val="hybridMultilevel"/>
    <w:tmpl w:val="9DE046B4"/>
    <w:lvl w:ilvl="0" w:tplc="9DBCC6E4">
      <w:numFmt w:val="bullet"/>
      <w:lvlText w:val="-"/>
      <w:lvlJc w:val="left"/>
      <w:pPr>
        <w:ind w:left="720" w:hanging="360"/>
      </w:pPr>
      <w:rPr>
        <w:rFonts w:ascii="ITC Avant Garde" w:eastAsia="Times New Roman"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2" w15:restartNumberingAfterBreak="0">
    <w:nsid w:val="3C4F53AA"/>
    <w:multiLevelType w:val="hybridMultilevel"/>
    <w:tmpl w:val="C52A91AC"/>
    <w:lvl w:ilvl="0" w:tplc="080A0001">
      <w:start w:val="1"/>
      <w:numFmt w:val="bullet"/>
      <w:lvlText w:val=""/>
      <w:lvlJc w:val="left"/>
      <w:pPr>
        <w:ind w:left="643" w:hanging="360"/>
      </w:pPr>
      <w:rPr>
        <w:rFonts w:ascii="Symbol" w:hAnsi="Symbol" w:hint="default"/>
      </w:rPr>
    </w:lvl>
    <w:lvl w:ilvl="1" w:tplc="080A0003" w:tentative="1">
      <w:start w:val="1"/>
      <w:numFmt w:val="bullet"/>
      <w:lvlText w:val="o"/>
      <w:lvlJc w:val="left"/>
      <w:pPr>
        <w:ind w:left="1363" w:hanging="360"/>
      </w:pPr>
      <w:rPr>
        <w:rFonts w:ascii="Courier New" w:hAnsi="Courier New" w:cs="Courier New" w:hint="default"/>
      </w:rPr>
    </w:lvl>
    <w:lvl w:ilvl="2" w:tplc="080A0005" w:tentative="1">
      <w:start w:val="1"/>
      <w:numFmt w:val="bullet"/>
      <w:lvlText w:val=""/>
      <w:lvlJc w:val="left"/>
      <w:pPr>
        <w:ind w:left="2083" w:hanging="360"/>
      </w:pPr>
      <w:rPr>
        <w:rFonts w:ascii="Wingdings" w:hAnsi="Wingdings" w:hint="default"/>
      </w:rPr>
    </w:lvl>
    <w:lvl w:ilvl="3" w:tplc="080A0001" w:tentative="1">
      <w:start w:val="1"/>
      <w:numFmt w:val="bullet"/>
      <w:lvlText w:val=""/>
      <w:lvlJc w:val="left"/>
      <w:pPr>
        <w:ind w:left="2803" w:hanging="360"/>
      </w:pPr>
      <w:rPr>
        <w:rFonts w:ascii="Symbol" w:hAnsi="Symbol" w:hint="default"/>
      </w:rPr>
    </w:lvl>
    <w:lvl w:ilvl="4" w:tplc="080A0003" w:tentative="1">
      <w:start w:val="1"/>
      <w:numFmt w:val="bullet"/>
      <w:lvlText w:val="o"/>
      <w:lvlJc w:val="left"/>
      <w:pPr>
        <w:ind w:left="3523" w:hanging="360"/>
      </w:pPr>
      <w:rPr>
        <w:rFonts w:ascii="Courier New" w:hAnsi="Courier New" w:cs="Courier New" w:hint="default"/>
      </w:rPr>
    </w:lvl>
    <w:lvl w:ilvl="5" w:tplc="080A0005" w:tentative="1">
      <w:start w:val="1"/>
      <w:numFmt w:val="bullet"/>
      <w:lvlText w:val=""/>
      <w:lvlJc w:val="left"/>
      <w:pPr>
        <w:ind w:left="4243" w:hanging="360"/>
      </w:pPr>
      <w:rPr>
        <w:rFonts w:ascii="Wingdings" w:hAnsi="Wingdings" w:hint="default"/>
      </w:rPr>
    </w:lvl>
    <w:lvl w:ilvl="6" w:tplc="080A0001" w:tentative="1">
      <w:start w:val="1"/>
      <w:numFmt w:val="bullet"/>
      <w:lvlText w:val=""/>
      <w:lvlJc w:val="left"/>
      <w:pPr>
        <w:ind w:left="4963" w:hanging="360"/>
      </w:pPr>
      <w:rPr>
        <w:rFonts w:ascii="Symbol" w:hAnsi="Symbol" w:hint="default"/>
      </w:rPr>
    </w:lvl>
    <w:lvl w:ilvl="7" w:tplc="080A0003" w:tentative="1">
      <w:start w:val="1"/>
      <w:numFmt w:val="bullet"/>
      <w:lvlText w:val="o"/>
      <w:lvlJc w:val="left"/>
      <w:pPr>
        <w:ind w:left="5683" w:hanging="360"/>
      </w:pPr>
      <w:rPr>
        <w:rFonts w:ascii="Courier New" w:hAnsi="Courier New" w:cs="Courier New" w:hint="default"/>
      </w:rPr>
    </w:lvl>
    <w:lvl w:ilvl="8" w:tplc="080A0005" w:tentative="1">
      <w:start w:val="1"/>
      <w:numFmt w:val="bullet"/>
      <w:lvlText w:val=""/>
      <w:lvlJc w:val="left"/>
      <w:pPr>
        <w:ind w:left="6403" w:hanging="360"/>
      </w:pPr>
      <w:rPr>
        <w:rFonts w:ascii="Wingdings" w:hAnsi="Wingdings" w:hint="default"/>
      </w:rPr>
    </w:lvl>
  </w:abstractNum>
  <w:abstractNum w:abstractNumId="143" w15:restartNumberingAfterBreak="0">
    <w:nsid w:val="3C7F08AD"/>
    <w:multiLevelType w:val="hybridMultilevel"/>
    <w:tmpl w:val="071ACBB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4" w15:restartNumberingAfterBreak="0">
    <w:nsid w:val="3C845917"/>
    <w:multiLevelType w:val="hybridMultilevel"/>
    <w:tmpl w:val="A4B2F2B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5" w15:restartNumberingAfterBreak="0">
    <w:nsid w:val="3CC04868"/>
    <w:multiLevelType w:val="multilevel"/>
    <w:tmpl w:val="9D4AD158"/>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6" w15:restartNumberingAfterBreak="0">
    <w:nsid w:val="3CD50A3A"/>
    <w:multiLevelType w:val="hybridMultilevel"/>
    <w:tmpl w:val="F95263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7" w15:restartNumberingAfterBreak="0">
    <w:nsid w:val="3E0C11BE"/>
    <w:multiLevelType w:val="hybridMultilevel"/>
    <w:tmpl w:val="AA5CF9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8" w15:restartNumberingAfterBreak="0">
    <w:nsid w:val="3E3A074F"/>
    <w:multiLevelType w:val="hybridMultilevel"/>
    <w:tmpl w:val="9196BFE4"/>
    <w:lvl w:ilvl="0" w:tplc="080A000D">
      <w:start w:val="1"/>
      <w:numFmt w:val="bullet"/>
      <w:lvlText w:val=""/>
      <w:lvlJc w:val="left"/>
      <w:pPr>
        <w:ind w:left="360" w:hanging="360"/>
      </w:pPr>
      <w:rPr>
        <w:rFonts w:ascii="Wingdings" w:hAnsi="Wingdings" w:hint="default"/>
      </w:rPr>
    </w:lvl>
    <w:lvl w:ilvl="1" w:tplc="080A0001">
      <w:start w:val="1"/>
      <w:numFmt w:val="bullet"/>
      <w:lvlText w:val=""/>
      <w:lvlJc w:val="left"/>
      <w:pPr>
        <w:ind w:left="1080" w:hanging="360"/>
      </w:pPr>
      <w:rPr>
        <w:rFonts w:ascii="Symbol" w:hAnsi="Symbol" w:hint="default"/>
      </w:rPr>
    </w:lvl>
    <w:lvl w:ilvl="2" w:tplc="080A0005">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49" w15:restartNumberingAfterBreak="0">
    <w:nsid w:val="3E4D3F46"/>
    <w:multiLevelType w:val="hybridMultilevel"/>
    <w:tmpl w:val="300ED3CC"/>
    <w:lvl w:ilvl="0" w:tplc="E93AD596">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0" w15:restartNumberingAfterBreak="0">
    <w:nsid w:val="3EAB79C9"/>
    <w:multiLevelType w:val="hybridMultilevel"/>
    <w:tmpl w:val="32F8BC5A"/>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1" w15:restartNumberingAfterBreak="0">
    <w:nsid w:val="3F402CF1"/>
    <w:multiLevelType w:val="hybridMultilevel"/>
    <w:tmpl w:val="B85299D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2" w15:restartNumberingAfterBreak="0">
    <w:nsid w:val="3F572B7D"/>
    <w:multiLevelType w:val="hybridMultilevel"/>
    <w:tmpl w:val="F5F4399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3" w15:restartNumberingAfterBreak="0">
    <w:nsid w:val="3F7F3632"/>
    <w:multiLevelType w:val="hybridMultilevel"/>
    <w:tmpl w:val="8FCE383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4"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402C194C"/>
    <w:multiLevelType w:val="hybridMultilevel"/>
    <w:tmpl w:val="407EA83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6" w15:restartNumberingAfterBreak="0">
    <w:nsid w:val="403D2248"/>
    <w:multiLevelType w:val="hybridMultilevel"/>
    <w:tmpl w:val="B1569BC0"/>
    <w:lvl w:ilvl="0" w:tplc="ED44DDA6">
      <w:start w:val="1"/>
      <w:numFmt w:val="lowerLetter"/>
      <w:lvlText w:val="%1)"/>
      <w:lvlJc w:val="left"/>
      <w:pPr>
        <w:ind w:left="720" w:hanging="360"/>
      </w:pPr>
      <w:rPr>
        <w:rFonts w:hint="default"/>
        <w:spacing w:val="0"/>
        <w:kern w:val="16"/>
        <w:position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7" w15:restartNumberingAfterBreak="0">
    <w:nsid w:val="40DE3E77"/>
    <w:multiLevelType w:val="hybridMultilevel"/>
    <w:tmpl w:val="94483290"/>
    <w:lvl w:ilvl="0" w:tplc="EF8438A6">
      <w:start w:val="1"/>
      <w:numFmt w:val="lowerLetter"/>
      <w:lvlText w:val="%1)"/>
      <w:lvlJc w:val="left"/>
      <w:pPr>
        <w:ind w:left="1806" w:hanging="360"/>
      </w:pPr>
      <w:rPr>
        <w:rFonts w:hint="default"/>
      </w:rPr>
    </w:lvl>
    <w:lvl w:ilvl="1" w:tplc="080A0019" w:tentative="1">
      <w:start w:val="1"/>
      <w:numFmt w:val="lowerLetter"/>
      <w:lvlText w:val="%2."/>
      <w:lvlJc w:val="left"/>
      <w:pPr>
        <w:ind w:left="2526" w:hanging="360"/>
      </w:pPr>
    </w:lvl>
    <w:lvl w:ilvl="2" w:tplc="080A001B" w:tentative="1">
      <w:start w:val="1"/>
      <w:numFmt w:val="lowerRoman"/>
      <w:lvlText w:val="%3."/>
      <w:lvlJc w:val="right"/>
      <w:pPr>
        <w:ind w:left="3246" w:hanging="180"/>
      </w:pPr>
    </w:lvl>
    <w:lvl w:ilvl="3" w:tplc="080A000F" w:tentative="1">
      <w:start w:val="1"/>
      <w:numFmt w:val="decimal"/>
      <w:lvlText w:val="%4."/>
      <w:lvlJc w:val="left"/>
      <w:pPr>
        <w:ind w:left="3966" w:hanging="360"/>
      </w:pPr>
    </w:lvl>
    <w:lvl w:ilvl="4" w:tplc="080A0019" w:tentative="1">
      <w:start w:val="1"/>
      <w:numFmt w:val="lowerLetter"/>
      <w:lvlText w:val="%5."/>
      <w:lvlJc w:val="left"/>
      <w:pPr>
        <w:ind w:left="4686" w:hanging="360"/>
      </w:pPr>
    </w:lvl>
    <w:lvl w:ilvl="5" w:tplc="080A001B" w:tentative="1">
      <w:start w:val="1"/>
      <w:numFmt w:val="lowerRoman"/>
      <w:lvlText w:val="%6."/>
      <w:lvlJc w:val="right"/>
      <w:pPr>
        <w:ind w:left="5406" w:hanging="180"/>
      </w:pPr>
    </w:lvl>
    <w:lvl w:ilvl="6" w:tplc="080A000F" w:tentative="1">
      <w:start w:val="1"/>
      <w:numFmt w:val="decimal"/>
      <w:lvlText w:val="%7."/>
      <w:lvlJc w:val="left"/>
      <w:pPr>
        <w:ind w:left="6126" w:hanging="360"/>
      </w:pPr>
    </w:lvl>
    <w:lvl w:ilvl="7" w:tplc="080A0019" w:tentative="1">
      <w:start w:val="1"/>
      <w:numFmt w:val="lowerLetter"/>
      <w:lvlText w:val="%8."/>
      <w:lvlJc w:val="left"/>
      <w:pPr>
        <w:ind w:left="6846" w:hanging="360"/>
      </w:pPr>
    </w:lvl>
    <w:lvl w:ilvl="8" w:tplc="080A001B" w:tentative="1">
      <w:start w:val="1"/>
      <w:numFmt w:val="lowerRoman"/>
      <w:lvlText w:val="%9."/>
      <w:lvlJc w:val="right"/>
      <w:pPr>
        <w:ind w:left="7566" w:hanging="180"/>
      </w:pPr>
    </w:lvl>
  </w:abstractNum>
  <w:abstractNum w:abstractNumId="158" w15:restartNumberingAfterBreak="0">
    <w:nsid w:val="41452C2A"/>
    <w:multiLevelType w:val="hybridMultilevel"/>
    <w:tmpl w:val="275E9EC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9" w15:restartNumberingAfterBreak="0">
    <w:nsid w:val="41B63515"/>
    <w:multiLevelType w:val="hybridMultilevel"/>
    <w:tmpl w:val="26A8632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0" w15:restartNumberingAfterBreak="0">
    <w:nsid w:val="425C0717"/>
    <w:multiLevelType w:val="hybridMultilevel"/>
    <w:tmpl w:val="42669B22"/>
    <w:lvl w:ilvl="0" w:tplc="FFFFFFFF">
      <w:start w:val="1"/>
      <w:numFmt w:val="bullet"/>
      <w:pStyle w:val="NormalBulletChar"/>
      <w:lvlText w:val=""/>
      <w:lvlJc w:val="left"/>
      <w:pPr>
        <w:tabs>
          <w:tab w:val="num" w:pos="360"/>
        </w:tabs>
        <w:ind w:left="360" w:hanging="360"/>
      </w:pPr>
      <w:rPr>
        <w:rFonts w:ascii="Symbol" w:hAnsi="Symbol" w:hint="default"/>
        <w:color w:val="0000FF"/>
      </w:rPr>
    </w:lvl>
    <w:lvl w:ilvl="1" w:tplc="080A0003" w:tentative="1">
      <w:start w:val="1"/>
      <w:numFmt w:val="bullet"/>
      <w:lvlText w:val="o"/>
      <w:lvlJc w:val="left"/>
      <w:pPr>
        <w:tabs>
          <w:tab w:val="num" w:pos="1440"/>
        </w:tabs>
        <w:ind w:left="1440" w:hanging="360"/>
      </w:pPr>
      <w:rPr>
        <w:rFonts w:ascii="Courier New" w:hAnsi="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161" w15:restartNumberingAfterBreak="0">
    <w:nsid w:val="448151E6"/>
    <w:multiLevelType w:val="hybridMultilevel"/>
    <w:tmpl w:val="41CCADF0"/>
    <w:lvl w:ilvl="0" w:tplc="080A0011">
      <w:start w:val="1"/>
      <w:numFmt w:val="bullet"/>
      <w:lvlText w:val=""/>
      <w:lvlJc w:val="left"/>
      <w:pPr>
        <w:ind w:left="720" w:hanging="360"/>
      </w:pPr>
      <w:rPr>
        <w:rFonts w:ascii="Symbol" w:hAnsi="Symbol" w:hint="default"/>
      </w:rPr>
    </w:lvl>
    <w:lvl w:ilvl="1" w:tplc="080A0019">
      <w:start w:val="1"/>
      <w:numFmt w:val="bullet"/>
      <w:lvlText w:val="o"/>
      <w:lvlJc w:val="left"/>
      <w:pPr>
        <w:ind w:left="1440"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62" w15:restartNumberingAfterBreak="0">
    <w:nsid w:val="44A10428"/>
    <w:multiLevelType w:val="hybridMultilevel"/>
    <w:tmpl w:val="56E01FAA"/>
    <w:lvl w:ilvl="0" w:tplc="080A0001">
      <w:start w:val="1"/>
      <w:numFmt w:val="bullet"/>
      <w:lvlText w:val=""/>
      <w:lvlJc w:val="left"/>
      <w:pPr>
        <w:ind w:left="1776" w:hanging="360"/>
      </w:pPr>
      <w:rPr>
        <w:rFonts w:ascii="Symbol" w:hAnsi="Symbol" w:hint="default"/>
      </w:rPr>
    </w:lvl>
    <w:lvl w:ilvl="1" w:tplc="080A0003">
      <w:start w:val="1"/>
      <w:numFmt w:val="bullet"/>
      <w:lvlText w:val="o"/>
      <w:lvlJc w:val="left"/>
      <w:pPr>
        <w:ind w:left="2496" w:hanging="360"/>
      </w:pPr>
      <w:rPr>
        <w:rFonts w:ascii="Courier New" w:hAnsi="Courier New" w:cs="Courier New" w:hint="default"/>
      </w:rPr>
    </w:lvl>
    <w:lvl w:ilvl="2" w:tplc="080A0005" w:tentative="1">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163" w15:restartNumberingAfterBreak="0">
    <w:nsid w:val="44D726B2"/>
    <w:multiLevelType w:val="hybridMultilevel"/>
    <w:tmpl w:val="4DF8BAF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4" w15:restartNumberingAfterBreak="0">
    <w:nsid w:val="45FA5CE7"/>
    <w:multiLevelType w:val="hybridMultilevel"/>
    <w:tmpl w:val="85B0212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5" w15:restartNumberingAfterBreak="0">
    <w:nsid w:val="46100725"/>
    <w:multiLevelType w:val="hybridMultilevel"/>
    <w:tmpl w:val="BDCA66E4"/>
    <w:lvl w:ilvl="0" w:tplc="080A0003">
      <w:start w:val="1"/>
      <w:numFmt w:val="bullet"/>
      <w:lvlText w:val="o"/>
      <w:lvlJc w:val="left"/>
      <w:pPr>
        <w:ind w:left="1440" w:hanging="360"/>
      </w:pPr>
      <w:rPr>
        <w:rFonts w:ascii="Courier New" w:hAnsi="Courier New" w:cs="Courier New" w:hint="default"/>
      </w:rPr>
    </w:lvl>
    <w:lvl w:ilvl="1" w:tplc="080A0019">
      <w:start w:val="1"/>
      <w:numFmt w:val="bullet"/>
      <w:lvlText w:val="o"/>
      <w:lvlJc w:val="left"/>
      <w:pPr>
        <w:ind w:left="2160" w:hanging="360"/>
      </w:pPr>
      <w:rPr>
        <w:rFonts w:ascii="Courier New" w:hAnsi="Courier New" w:cs="Courier New" w:hint="default"/>
      </w:rPr>
    </w:lvl>
    <w:lvl w:ilvl="2" w:tplc="080A001B">
      <w:start w:val="1"/>
      <w:numFmt w:val="bullet"/>
      <w:lvlText w:val=""/>
      <w:lvlJc w:val="left"/>
      <w:pPr>
        <w:ind w:left="2880" w:hanging="360"/>
      </w:pPr>
      <w:rPr>
        <w:rFonts w:ascii="Wingdings" w:hAnsi="Wingdings" w:hint="default"/>
      </w:rPr>
    </w:lvl>
    <w:lvl w:ilvl="3" w:tplc="9842A64E">
      <w:numFmt w:val="bullet"/>
      <w:lvlText w:val="•"/>
      <w:lvlJc w:val="left"/>
      <w:pPr>
        <w:ind w:left="3948" w:hanging="708"/>
      </w:pPr>
      <w:rPr>
        <w:rFonts w:ascii="ITC Avant Garde" w:eastAsia="Calibri" w:hAnsi="ITC Avant Garde" w:cs="Calibri" w:hint="default"/>
      </w:rPr>
    </w:lvl>
    <w:lvl w:ilvl="4" w:tplc="080A0019" w:tentative="1">
      <w:start w:val="1"/>
      <w:numFmt w:val="bullet"/>
      <w:lvlText w:val="o"/>
      <w:lvlJc w:val="left"/>
      <w:pPr>
        <w:ind w:left="4320" w:hanging="360"/>
      </w:pPr>
      <w:rPr>
        <w:rFonts w:ascii="Courier New" w:hAnsi="Courier New" w:cs="Courier New" w:hint="default"/>
      </w:rPr>
    </w:lvl>
    <w:lvl w:ilvl="5" w:tplc="080A001B" w:tentative="1">
      <w:start w:val="1"/>
      <w:numFmt w:val="bullet"/>
      <w:lvlText w:val=""/>
      <w:lvlJc w:val="left"/>
      <w:pPr>
        <w:ind w:left="5040" w:hanging="360"/>
      </w:pPr>
      <w:rPr>
        <w:rFonts w:ascii="Wingdings" w:hAnsi="Wingdings" w:hint="default"/>
      </w:rPr>
    </w:lvl>
    <w:lvl w:ilvl="6" w:tplc="080A000F" w:tentative="1">
      <w:start w:val="1"/>
      <w:numFmt w:val="bullet"/>
      <w:lvlText w:val=""/>
      <w:lvlJc w:val="left"/>
      <w:pPr>
        <w:ind w:left="5760" w:hanging="360"/>
      </w:pPr>
      <w:rPr>
        <w:rFonts w:ascii="Symbol" w:hAnsi="Symbol" w:hint="default"/>
      </w:rPr>
    </w:lvl>
    <w:lvl w:ilvl="7" w:tplc="080A0019" w:tentative="1">
      <w:start w:val="1"/>
      <w:numFmt w:val="bullet"/>
      <w:lvlText w:val="o"/>
      <w:lvlJc w:val="left"/>
      <w:pPr>
        <w:ind w:left="6480" w:hanging="360"/>
      </w:pPr>
      <w:rPr>
        <w:rFonts w:ascii="Courier New" w:hAnsi="Courier New" w:cs="Courier New" w:hint="default"/>
      </w:rPr>
    </w:lvl>
    <w:lvl w:ilvl="8" w:tplc="080A001B" w:tentative="1">
      <w:start w:val="1"/>
      <w:numFmt w:val="bullet"/>
      <w:lvlText w:val=""/>
      <w:lvlJc w:val="left"/>
      <w:pPr>
        <w:ind w:left="7200" w:hanging="360"/>
      </w:pPr>
      <w:rPr>
        <w:rFonts w:ascii="Wingdings" w:hAnsi="Wingdings" w:hint="default"/>
      </w:rPr>
    </w:lvl>
  </w:abstractNum>
  <w:abstractNum w:abstractNumId="166" w15:restartNumberingAfterBreak="0">
    <w:nsid w:val="46207D00"/>
    <w:multiLevelType w:val="hybridMultilevel"/>
    <w:tmpl w:val="562AE8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7" w15:restartNumberingAfterBreak="0">
    <w:nsid w:val="46574748"/>
    <w:multiLevelType w:val="multilevel"/>
    <w:tmpl w:val="CBA65C6C"/>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8"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9" w15:restartNumberingAfterBreak="0">
    <w:nsid w:val="46817E02"/>
    <w:multiLevelType w:val="hybridMultilevel"/>
    <w:tmpl w:val="4732DB8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0" w15:restartNumberingAfterBreak="0">
    <w:nsid w:val="478B62CA"/>
    <w:multiLevelType w:val="hybridMultilevel"/>
    <w:tmpl w:val="3C481B1A"/>
    <w:lvl w:ilvl="0" w:tplc="080A0001">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080A0003">
      <w:start w:val="1"/>
      <w:numFmt w:val="bullet"/>
      <w:lvlText w:val=""/>
      <w:lvlJc w:val="left"/>
      <w:pPr>
        <w:tabs>
          <w:tab w:val="num" w:pos="1440"/>
        </w:tabs>
        <w:ind w:left="1440" w:hanging="360"/>
      </w:pPr>
      <w:rPr>
        <w:rFonts w:ascii="Symbol" w:hAnsi="Symbol" w:hint="default"/>
        <w:sz w:val="24"/>
      </w:rPr>
    </w:lvl>
    <w:lvl w:ilvl="2" w:tplc="080A0005" w:tentative="1">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171" w15:restartNumberingAfterBreak="0">
    <w:nsid w:val="47B359A3"/>
    <w:multiLevelType w:val="hybridMultilevel"/>
    <w:tmpl w:val="1E18F444"/>
    <w:lvl w:ilvl="0" w:tplc="FD066438">
      <w:start w:val="45"/>
      <w:numFmt w:val="bullet"/>
      <w:lvlText w:val="-"/>
      <w:lvlJc w:val="left"/>
      <w:pPr>
        <w:ind w:left="1995" w:hanging="360"/>
      </w:pPr>
      <w:rPr>
        <w:rFonts w:ascii="ITC Avant Garde" w:eastAsia="Calibri" w:hAnsi="ITC Avant Garde" w:cs="Arial" w:hint="default"/>
      </w:rPr>
    </w:lvl>
    <w:lvl w:ilvl="1" w:tplc="080A0003" w:tentative="1">
      <w:start w:val="1"/>
      <w:numFmt w:val="bullet"/>
      <w:lvlText w:val="o"/>
      <w:lvlJc w:val="left"/>
      <w:pPr>
        <w:ind w:left="2715" w:hanging="360"/>
      </w:pPr>
      <w:rPr>
        <w:rFonts w:ascii="Courier New" w:hAnsi="Courier New" w:cs="Courier New" w:hint="default"/>
      </w:rPr>
    </w:lvl>
    <w:lvl w:ilvl="2" w:tplc="080A0005" w:tentative="1">
      <w:start w:val="1"/>
      <w:numFmt w:val="bullet"/>
      <w:lvlText w:val=""/>
      <w:lvlJc w:val="left"/>
      <w:pPr>
        <w:ind w:left="3435" w:hanging="360"/>
      </w:pPr>
      <w:rPr>
        <w:rFonts w:ascii="Wingdings" w:hAnsi="Wingdings" w:hint="default"/>
      </w:rPr>
    </w:lvl>
    <w:lvl w:ilvl="3" w:tplc="080A0001" w:tentative="1">
      <w:start w:val="1"/>
      <w:numFmt w:val="bullet"/>
      <w:lvlText w:val=""/>
      <w:lvlJc w:val="left"/>
      <w:pPr>
        <w:ind w:left="4155" w:hanging="360"/>
      </w:pPr>
      <w:rPr>
        <w:rFonts w:ascii="Symbol" w:hAnsi="Symbol" w:hint="default"/>
      </w:rPr>
    </w:lvl>
    <w:lvl w:ilvl="4" w:tplc="080A0003" w:tentative="1">
      <w:start w:val="1"/>
      <w:numFmt w:val="bullet"/>
      <w:lvlText w:val="o"/>
      <w:lvlJc w:val="left"/>
      <w:pPr>
        <w:ind w:left="4875" w:hanging="360"/>
      </w:pPr>
      <w:rPr>
        <w:rFonts w:ascii="Courier New" w:hAnsi="Courier New" w:cs="Courier New" w:hint="default"/>
      </w:rPr>
    </w:lvl>
    <w:lvl w:ilvl="5" w:tplc="080A0005" w:tentative="1">
      <w:start w:val="1"/>
      <w:numFmt w:val="bullet"/>
      <w:lvlText w:val=""/>
      <w:lvlJc w:val="left"/>
      <w:pPr>
        <w:ind w:left="5595" w:hanging="360"/>
      </w:pPr>
      <w:rPr>
        <w:rFonts w:ascii="Wingdings" w:hAnsi="Wingdings" w:hint="default"/>
      </w:rPr>
    </w:lvl>
    <w:lvl w:ilvl="6" w:tplc="080A0001" w:tentative="1">
      <w:start w:val="1"/>
      <w:numFmt w:val="bullet"/>
      <w:lvlText w:val=""/>
      <w:lvlJc w:val="left"/>
      <w:pPr>
        <w:ind w:left="6315" w:hanging="360"/>
      </w:pPr>
      <w:rPr>
        <w:rFonts w:ascii="Symbol" w:hAnsi="Symbol" w:hint="default"/>
      </w:rPr>
    </w:lvl>
    <w:lvl w:ilvl="7" w:tplc="080A0003" w:tentative="1">
      <w:start w:val="1"/>
      <w:numFmt w:val="bullet"/>
      <w:lvlText w:val="o"/>
      <w:lvlJc w:val="left"/>
      <w:pPr>
        <w:ind w:left="7035" w:hanging="360"/>
      </w:pPr>
      <w:rPr>
        <w:rFonts w:ascii="Courier New" w:hAnsi="Courier New" w:cs="Courier New" w:hint="default"/>
      </w:rPr>
    </w:lvl>
    <w:lvl w:ilvl="8" w:tplc="080A0005" w:tentative="1">
      <w:start w:val="1"/>
      <w:numFmt w:val="bullet"/>
      <w:lvlText w:val=""/>
      <w:lvlJc w:val="left"/>
      <w:pPr>
        <w:ind w:left="7755" w:hanging="360"/>
      </w:pPr>
      <w:rPr>
        <w:rFonts w:ascii="Wingdings" w:hAnsi="Wingdings" w:hint="default"/>
      </w:rPr>
    </w:lvl>
  </w:abstractNum>
  <w:abstractNum w:abstractNumId="172" w15:restartNumberingAfterBreak="0">
    <w:nsid w:val="48385620"/>
    <w:multiLevelType w:val="hybridMultilevel"/>
    <w:tmpl w:val="4106FBAA"/>
    <w:lvl w:ilvl="0" w:tplc="552AC5A6">
      <w:start w:val="1"/>
      <w:numFmt w:val="lowerLetter"/>
      <w:lvlText w:val="%1)"/>
      <w:lvlJc w:val="left"/>
      <w:pPr>
        <w:ind w:left="720" w:hanging="360"/>
      </w:pPr>
      <w:rPr>
        <w:rFonts w:cs="Times New Roman" w:hint="default"/>
        <w:b/>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73" w15:restartNumberingAfterBreak="0">
    <w:nsid w:val="48564934"/>
    <w:multiLevelType w:val="hybridMultilevel"/>
    <w:tmpl w:val="31AACF8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4" w15:restartNumberingAfterBreak="0">
    <w:nsid w:val="489676A0"/>
    <w:multiLevelType w:val="hybridMultilevel"/>
    <w:tmpl w:val="A11E7F62"/>
    <w:lvl w:ilvl="0" w:tplc="5E94BF5E">
      <w:start w:val="1"/>
      <w:numFmt w:val="lowerLetter"/>
      <w:pStyle w:val="Inciso1ernivel"/>
      <w:lvlText w:val="%1)"/>
      <w:lvlJc w:val="left"/>
      <w:pPr>
        <w:ind w:left="785" w:hanging="360"/>
      </w:pPr>
      <w:rPr>
        <w:b w:val="0"/>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5" w15:restartNumberingAfterBreak="0">
    <w:nsid w:val="49690C48"/>
    <w:multiLevelType w:val="hybridMultilevel"/>
    <w:tmpl w:val="02E09E7C"/>
    <w:lvl w:ilvl="0" w:tplc="69C417CA">
      <w:start w:val="1"/>
      <w:numFmt w:val="lowerLetter"/>
      <w:lvlText w:val="%1)"/>
      <w:lvlJc w:val="left"/>
      <w:pPr>
        <w:ind w:left="720" w:hanging="360"/>
      </w:pPr>
      <w:rPr>
        <w:rFonts w:ascii="ITC Avant Garde" w:eastAsia="Calibri" w:hAnsi="ITC Avant Garde" w:cs="Arial"/>
        <w:b/>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6" w15:restartNumberingAfterBreak="0">
    <w:nsid w:val="499A6E06"/>
    <w:multiLevelType w:val="hybridMultilevel"/>
    <w:tmpl w:val="597ED030"/>
    <w:lvl w:ilvl="0" w:tplc="080A0001">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77" w15:restartNumberingAfterBreak="0">
    <w:nsid w:val="49F74A93"/>
    <w:multiLevelType w:val="hybridMultilevel"/>
    <w:tmpl w:val="3D2073E2"/>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E60E5CE2">
      <w:start w:val="1"/>
      <w:numFmt w:val="decimal"/>
      <w:lvlText w:val="%3)"/>
      <w:lvlJc w:val="left"/>
      <w:pPr>
        <w:ind w:left="2406" w:hanging="705"/>
      </w:pPr>
      <w:rPr>
        <w:rFonts w:hint="default"/>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8"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79" w15:restartNumberingAfterBreak="0">
    <w:nsid w:val="4A4E4F19"/>
    <w:multiLevelType w:val="hybridMultilevel"/>
    <w:tmpl w:val="F244CDD4"/>
    <w:lvl w:ilvl="0" w:tplc="FFFFFFFF">
      <w:start w:val="1"/>
      <w:numFmt w:val="decimal"/>
      <w:pStyle w:val="Titulo3-0"/>
      <w:lvlText w:val="6.2.%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80" w15:restartNumberingAfterBreak="0">
    <w:nsid w:val="4B4673F1"/>
    <w:multiLevelType w:val="hybridMultilevel"/>
    <w:tmpl w:val="75B07E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1" w15:restartNumberingAfterBreak="0">
    <w:nsid w:val="4C7616C3"/>
    <w:multiLevelType w:val="hybridMultilevel"/>
    <w:tmpl w:val="D6EEE10E"/>
    <w:lvl w:ilvl="0" w:tplc="080A0011">
      <w:start w:val="1"/>
      <w:numFmt w:val="bullet"/>
      <w:lvlText w:val="o"/>
      <w:lvlJc w:val="left"/>
      <w:pPr>
        <w:ind w:left="1440" w:hanging="360"/>
      </w:pPr>
      <w:rPr>
        <w:rFonts w:ascii="Courier New" w:hAnsi="Courier New" w:cs="Courier New" w:hint="default"/>
      </w:rPr>
    </w:lvl>
    <w:lvl w:ilvl="1" w:tplc="080A0019" w:tentative="1">
      <w:start w:val="1"/>
      <w:numFmt w:val="bullet"/>
      <w:lvlText w:val="o"/>
      <w:lvlJc w:val="left"/>
      <w:pPr>
        <w:ind w:left="2160" w:hanging="360"/>
      </w:pPr>
      <w:rPr>
        <w:rFonts w:ascii="Courier New" w:hAnsi="Courier New" w:cs="Courier New" w:hint="default"/>
      </w:rPr>
    </w:lvl>
    <w:lvl w:ilvl="2" w:tplc="080A001B" w:tentative="1">
      <w:start w:val="1"/>
      <w:numFmt w:val="bullet"/>
      <w:lvlText w:val=""/>
      <w:lvlJc w:val="left"/>
      <w:pPr>
        <w:ind w:left="2880" w:hanging="360"/>
      </w:pPr>
      <w:rPr>
        <w:rFonts w:ascii="Wingdings" w:hAnsi="Wingdings" w:hint="default"/>
      </w:rPr>
    </w:lvl>
    <w:lvl w:ilvl="3" w:tplc="080A000F" w:tentative="1">
      <w:start w:val="1"/>
      <w:numFmt w:val="bullet"/>
      <w:lvlText w:val=""/>
      <w:lvlJc w:val="left"/>
      <w:pPr>
        <w:ind w:left="3600" w:hanging="360"/>
      </w:pPr>
      <w:rPr>
        <w:rFonts w:ascii="Symbol" w:hAnsi="Symbol" w:hint="default"/>
      </w:rPr>
    </w:lvl>
    <w:lvl w:ilvl="4" w:tplc="080A0019" w:tentative="1">
      <w:start w:val="1"/>
      <w:numFmt w:val="bullet"/>
      <w:lvlText w:val="o"/>
      <w:lvlJc w:val="left"/>
      <w:pPr>
        <w:ind w:left="4320" w:hanging="360"/>
      </w:pPr>
      <w:rPr>
        <w:rFonts w:ascii="Courier New" w:hAnsi="Courier New" w:cs="Courier New" w:hint="default"/>
      </w:rPr>
    </w:lvl>
    <w:lvl w:ilvl="5" w:tplc="080A001B" w:tentative="1">
      <w:start w:val="1"/>
      <w:numFmt w:val="bullet"/>
      <w:lvlText w:val=""/>
      <w:lvlJc w:val="left"/>
      <w:pPr>
        <w:ind w:left="5040" w:hanging="360"/>
      </w:pPr>
      <w:rPr>
        <w:rFonts w:ascii="Wingdings" w:hAnsi="Wingdings" w:hint="default"/>
      </w:rPr>
    </w:lvl>
    <w:lvl w:ilvl="6" w:tplc="080A000F" w:tentative="1">
      <w:start w:val="1"/>
      <w:numFmt w:val="bullet"/>
      <w:lvlText w:val=""/>
      <w:lvlJc w:val="left"/>
      <w:pPr>
        <w:ind w:left="5760" w:hanging="360"/>
      </w:pPr>
      <w:rPr>
        <w:rFonts w:ascii="Symbol" w:hAnsi="Symbol" w:hint="default"/>
      </w:rPr>
    </w:lvl>
    <w:lvl w:ilvl="7" w:tplc="080A0019" w:tentative="1">
      <w:start w:val="1"/>
      <w:numFmt w:val="bullet"/>
      <w:lvlText w:val="o"/>
      <w:lvlJc w:val="left"/>
      <w:pPr>
        <w:ind w:left="6480" w:hanging="360"/>
      </w:pPr>
      <w:rPr>
        <w:rFonts w:ascii="Courier New" w:hAnsi="Courier New" w:cs="Courier New" w:hint="default"/>
      </w:rPr>
    </w:lvl>
    <w:lvl w:ilvl="8" w:tplc="080A001B" w:tentative="1">
      <w:start w:val="1"/>
      <w:numFmt w:val="bullet"/>
      <w:lvlText w:val=""/>
      <w:lvlJc w:val="left"/>
      <w:pPr>
        <w:ind w:left="7200" w:hanging="360"/>
      </w:pPr>
      <w:rPr>
        <w:rFonts w:ascii="Wingdings" w:hAnsi="Wingdings" w:hint="default"/>
      </w:rPr>
    </w:lvl>
  </w:abstractNum>
  <w:abstractNum w:abstractNumId="182" w15:restartNumberingAfterBreak="0">
    <w:nsid w:val="4C8543F1"/>
    <w:multiLevelType w:val="hybridMultilevel"/>
    <w:tmpl w:val="6E202AFE"/>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83" w15:restartNumberingAfterBreak="0">
    <w:nsid w:val="4CB15F87"/>
    <w:multiLevelType w:val="hybridMultilevel"/>
    <w:tmpl w:val="0C789548"/>
    <w:lvl w:ilvl="0" w:tplc="080A0003">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4" w15:restartNumberingAfterBreak="0">
    <w:nsid w:val="4D03367A"/>
    <w:multiLevelType w:val="hybridMultilevel"/>
    <w:tmpl w:val="2DF0AE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5" w15:restartNumberingAfterBreak="0">
    <w:nsid w:val="4DC708FA"/>
    <w:multiLevelType w:val="hybridMultilevel"/>
    <w:tmpl w:val="3AD8F374"/>
    <w:lvl w:ilvl="0" w:tplc="080A0001">
      <w:start w:val="1"/>
      <w:numFmt w:val="decimal"/>
      <w:lvlText w:val="%1."/>
      <w:lvlJc w:val="left"/>
      <w:pPr>
        <w:tabs>
          <w:tab w:val="num" w:pos="360"/>
        </w:tabs>
        <w:ind w:left="360" w:hanging="360"/>
      </w:pPr>
    </w:lvl>
    <w:lvl w:ilvl="1" w:tplc="2BFCE4B6">
      <w:start w:val="1"/>
      <w:numFmt w:val="decimal"/>
      <w:lvlText w:val="%2."/>
      <w:lvlJc w:val="left"/>
      <w:pPr>
        <w:tabs>
          <w:tab w:val="num" w:pos="1440"/>
        </w:tabs>
        <w:ind w:left="1440" w:hanging="360"/>
      </w:pPr>
      <w:rPr>
        <w:rFonts w:ascii="ITC Avant Garde" w:eastAsia="Calibri" w:hAnsi="ITC Avant Garde" w:cs="Calibri"/>
      </w:rPr>
    </w:lvl>
    <w:lvl w:ilvl="2" w:tplc="080A0005">
      <w:start w:val="1"/>
      <w:numFmt w:val="decimal"/>
      <w:lvlText w:val="%3."/>
      <w:lvlJc w:val="left"/>
      <w:pPr>
        <w:tabs>
          <w:tab w:val="num" w:pos="2160"/>
        </w:tabs>
        <w:ind w:left="2160" w:hanging="360"/>
      </w:pPr>
      <w:rPr>
        <w:rFonts w:cs="Times New Roman"/>
      </w:rPr>
    </w:lvl>
    <w:lvl w:ilvl="3" w:tplc="080A0001">
      <w:start w:val="1"/>
      <w:numFmt w:val="decimal"/>
      <w:lvlText w:val="%4."/>
      <w:lvlJc w:val="left"/>
      <w:pPr>
        <w:tabs>
          <w:tab w:val="num" w:pos="2880"/>
        </w:tabs>
        <w:ind w:left="2880" w:hanging="360"/>
      </w:pPr>
      <w:rPr>
        <w:rFonts w:cs="Times New Roman"/>
      </w:rPr>
    </w:lvl>
    <w:lvl w:ilvl="4" w:tplc="080A0003">
      <w:start w:val="1"/>
      <w:numFmt w:val="decimal"/>
      <w:lvlText w:val="%5."/>
      <w:lvlJc w:val="left"/>
      <w:pPr>
        <w:tabs>
          <w:tab w:val="num" w:pos="3600"/>
        </w:tabs>
        <w:ind w:left="3600" w:hanging="360"/>
      </w:pPr>
      <w:rPr>
        <w:rFonts w:cs="Times New Roman"/>
      </w:rPr>
    </w:lvl>
    <w:lvl w:ilvl="5" w:tplc="080A0005">
      <w:start w:val="1"/>
      <w:numFmt w:val="decimal"/>
      <w:lvlText w:val="%6."/>
      <w:lvlJc w:val="left"/>
      <w:pPr>
        <w:tabs>
          <w:tab w:val="num" w:pos="4320"/>
        </w:tabs>
        <w:ind w:left="4320" w:hanging="360"/>
      </w:pPr>
      <w:rPr>
        <w:rFonts w:cs="Times New Roman"/>
      </w:rPr>
    </w:lvl>
    <w:lvl w:ilvl="6" w:tplc="080A0001">
      <w:start w:val="1"/>
      <w:numFmt w:val="decimal"/>
      <w:lvlText w:val="%7."/>
      <w:lvlJc w:val="left"/>
      <w:pPr>
        <w:tabs>
          <w:tab w:val="num" w:pos="5040"/>
        </w:tabs>
        <w:ind w:left="5040" w:hanging="360"/>
      </w:pPr>
      <w:rPr>
        <w:rFonts w:cs="Times New Roman"/>
      </w:rPr>
    </w:lvl>
    <w:lvl w:ilvl="7" w:tplc="080A0003">
      <w:start w:val="1"/>
      <w:numFmt w:val="decimal"/>
      <w:lvlText w:val="%8."/>
      <w:lvlJc w:val="left"/>
      <w:pPr>
        <w:tabs>
          <w:tab w:val="num" w:pos="5760"/>
        </w:tabs>
        <w:ind w:left="5760" w:hanging="360"/>
      </w:pPr>
      <w:rPr>
        <w:rFonts w:cs="Times New Roman"/>
      </w:rPr>
    </w:lvl>
    <w:lvl w:ilvl="8" w:tplc="080A0005">
      <w:start w:val="1"/>
      <w:numFmt w:val="decimal"/>
      <w:lvlText w:val="%9."/>
      <w:lvlJc w:val="left"/>
      <w:pPr>
        <w:tabs>
          <w:tab w:val="num" w:pos="6480"/>
        </w:tabs>
        <w:ind w:left="6480" w:hanging="360"/>
      </w:pPr>
      <w:rPr>
        <w:rFonts w:cs="Times New Roman"/>
      </w:rPr>
    </w:lvl>
  </w:abstractNum>
  <w:abstractNum w:abstractNumId="186" w15:restartNumberingAfterBreak="0">
    <w:nsid w:val="4E0423C8"/>
    <w:multiLevelType w:val="singleLevel"/>
    <w:tmpl w:val="D0F6131A"/>
    <w:lvl w:ilvl="0">
      <w:start w:val="1"/>
      <w:numFmt w:val="decimal"/>
      <w:lvlText w:val="%1."/>
      <w:lvlJc w:val="left"/>
      <w:pPr>
        <w:tabs>
          <w:tab w:val="num" w:pos="360"/>
        </w:tabs>
        <w:ind w:left="227" w:hanging="227"/>
      </w:pPr>
    </w:lvl>
  </w:abstractNum>
  <w:abstractNum w:abstractNumId="187" w15:restartNumberingAfterBreak="0">
    <w:nsid w:val="4ECA622C"/>
    <w:multiLevelType w:val="hybridMultilevel"/>
    <w:tmpl w:val="2EE21750"/>
    <w:lvl w:ilvl="0" w:tplc="080A0001">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start w:val="2"/>
      <w:numFmt w:val="lowerLetter"/>
      <w:lvlText w:val="%3)"/>
      <w:lvlJc w:val="left"/>
      <w:pPr>
        <w:ind w:left="2340" w:hanging="360"/>
      </w:pPr>
      <w:rPr>
        <w:rFonts w:hint="default"/>
      </w:r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88" w15:restartNumberingAfterBreak="0">
    <w:nsid w:val="4EF12723"/>
    <w:multiLevelType w:val="hybridMultilevel"/>
    <w:tmpl w:val="443E70A8"/>
    <w:lvl w:ilvl="0" w:tplc="080A0001">
      <w:start w:val="1"/>
      <w:numFmt w:val="decimal"/>
      <w:pStyle w:val="Titulo30"/>
      <w:lvlText w:val="5.%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89" w15:restartNumberingAfterBreak="0">
    <w:nsid w:val="4F0656CE"/>
    <w:multiLevelType w:val="hybridMultilevel"/>
    <w:tmpl w:val="BD0AB25C"/>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90" w15:restartNumberingAfterBreak="0">
    <w:nsid w:val="4F640168"/>
    <w:multiLevelType w:val="hybridMultilevel"/>
    <w:tmpl w:val="512446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1" w15:restartNumberingAfterBreak="0">
    <w:nsid w:val="4FCE6095"/>
    <w:multiLevelType w:val="hybridMultilevel"/>
    <w:tmpl w:val="10CA6F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2" w15:restartNumberingAfterBreak="0">
    <w:nsid w:val="4FDA1684"/>
    <w:multiLevelType w:val="hybridMultilevel"/>
    <w:tmpl w:val="34C4B0A4"/>
    <w:lvl w:ilvl="0" w:tplc="080A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93" w15:restartNumberingAfterBreak="0">
    <w:nsid w:val="50144387"/>
    <w:multiLevelType w:val="hybridMultilevel"/>
    <w:tmpl w:val="CC52DF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4" w15:restartNumberingAfterBreak="0">
    <w:nsid w:val="507031D2"/>
    <w:multiLevelType w:val="hybridMultilevel"/>
    <w:tmpl w:val="1F848CAE"/>
    <w:lvl w:ilvl="0" w:tplc="0C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5" w15:restartNumberingAfterBreak="0">
    <w:nsid w:val="50D00FDC"/>
    <w:multiLevelType w:val="hybridMultilevel"/>
    <w:tmpl w:val="5AC00E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6" w15:restartNumberingAfterBreak="0">
    <w:nsid w:val="510D174B"/>
    <w:multiLevelType w:val="hybridMultilevel"/>
    <w:tmpl w:val="913ADF4C"/>
    <w:lvl w:ilvl="0" w:tplc="3D2AFCE0">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97" w15:restartNumberingAfterBreak="0">
    <w:nsid w:val="51B566A2"/>
    <w:multiLevelType w:val="hybridMultilevel"/>
    <w:tmpl w:val="2BC45A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8" w15:restartNumberingAfterBreak="0">
    <w:nsid w:val="51C41EB2"/>
    <w:multiLevelType w:val="hybridMultilevel"/>
    <w:tmpl w:val="8F4CD15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9" w15:restartNumberingAfterBreak="0">
    <w:nsid w:val="53023AC7"/>
    <w:multiLevelType w:val="hybridMultilevel"/>
    <w:tmpl w:val="7EEE0E9A"/>
    <w:lvl w:ilvl="0" w:tplc="080A0001">
      <w:start w:val="1"/>
      <w:numFmt w:val="decimal"/>
      <w:pStyle w:val="Titulo31"/>
      <w:lvlText w:val="6.%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200" w15:restartNumberingAfterBreak="0">
    <w:nsid w:val="53762286"/>
    <w:multiLevelType w:val="hybridMultilevel"/>
    <w:tmpl w:val="6A6E59C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1" w15:restartNumberingAfterBreak="0">
    <w:nsid w:val="53F81D4C"/>
    <w:multiLevelType w:val="hybridMultilevel"/>
    <w:tmpl w:val="2D8242B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2" w15:restartNumberingAfterBreak="0">
    <w:nsid w:val="54103FA3"/>
    <w:multiLevelType w:val="hybridMultilevel"/>
    <w:tmpl w:val="B2B8C278"/>
    <w:lvl w:ilvl="0" w:tplc="080A000D">
      <w:start w:val="1"/>
      <w:numFmt w:val="bullet"/>
      <w:lvlText w:val=""/>
      <w:lvlJc w:val="left"/>
      <w:pPr>
        <w:ind w:left="360" w:hanging="360"/>
      </w:pPr>
      <w:rPr>
        <w:rFonts w:ascii="Wingdings" w:hAnsi="Wingdings" w:hint="default"/>
      </w:rPr>
    </w:lvl>
    <w:lvl w:ilvl="1" w:tplc="080A0001">
      <w:start w:val="1"/>
      <w:numFmt w:val="bullet"/>
      <w:lvlText w:val=""/>
      <w:lvlJc w:val="left"/>
      <w:pPr>
        <w:ind w:left="1080" w:hanging="360"/>
      </w:pPr>
      <w:rPr>
        <w:rFonts w:ascii="Symbol" w:hAnsi="Symbol"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03" w15:restartNumberingAfterBreak="0">
    <w:nsid w:val="546C7664"/>
    <w:multiLevelType w:val="multilevel"/>
    <w:tmpl w:val="7AACB4BA"/>
    <w:lvl w:ilvl="0">
      <w:start w:val="7"/>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4" w15:restartNumberingAfterBreak="0">
    <w:nsid w:val="54981E3B"/>
    <w:multiLevelType w:val="hybridMultilevel"/>
    <w:tmpl w:val="047ECEA2"/>
    <w:lvl w:ilvl="0" w:tplc="93DCF6A8">
      <w:start w:val="1"/>
      <w:numFmt w:val="lowerLetter"/>
      <w:lvlText w:val="%1)"/>
      <w:legacy w:legacy="1" w:legacySpace="0" w:legacyIndent="720"/>
      <w:lvlJc w:val="left"/>
      <w:pPr>
        <w:ind w:left="720" w:hanging="720"/>
      </w:pPr>
      <w:rPr>
        <w:rFonts w:ascii="Century Gothic" w:eastAsia="Times New Roman" w:hAnsi="Century Gothic" w:cs="Arial" w:hint="default"/>
        <w:b/>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05" w15:restartNumberingAfterBreak="0">
    <w:nsid w:val="54E64F23"/>
    <w:multiLevelType w:val="hybridMultilevel"/>
    <w:tmpl w:val="78FCFECE"/>
    <w:lvl w:ilvl="0" w:tplc="080A0001">
      <w:start w:val="1"/>
      <w:numFmt w:val="bullet"/>
      <w:lvlText w:val=""/>
      <w:lvlJc w:val="left"/>
      <w:pPr>
        <w:ind w:left="720" w:hanging="360"/>
      </w:pPr>
      <w:rPr>
        <w:rFonts w:ascii="Symbol" w:hAnsi="Symbol" w:hint="default"/>
      </w:rPr>
    </w:lvl>
    <w:lvl w:ilvl="1" w:tplc="080A0003">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206" w15:restartNumberingAfterBreak="0">
    <w:nsid w:val="55887B02"/>
    <w:multiLevelType w:val="hybridMultilevel"/>
    <w:tmpl w:val="ABB84826"/>
    <w:lvl w:ilvl="0" w:tplc="080A0001">
      <w:start w:val="1"/>
      <w:numFmt w:val="bullet"/>
      <w:lvlText w:val=""/>
      <w:lvlJc w:val="left"/>
      <w:pPr>
        <w:ind w:left="360" w:hanging="360"/>
      </w:pPr>
      <w:rPr>
        <w:rFonts w:ascii="Symbol" w:hAnsi="Symbol"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07" w15:restartNumberingAfterBreak="0">
    <w:nsid w:val="55A97474"/>
    <w:multiLevelType w:val="hybridMultilevel"/>
    <w:tmpl w:val="298AD698"/>
    <w:lvl w:ilvl="0" w:tplc="080A000D">
      <w:start w:val="1"/>
      <w:numFmt w:val="bullet"/>
      <w:lvlText w:val=""/>
      <w:lvlJc w:val="left"/>
      <w:pPr>
        <w:ind w:left="786" w:hanging="360"/>
      </w:pPr>
      <w:rPr>
        <w:rFonts w:ascii="Wingdings" w:hAnsi="Wingdings" w:hint="default"/>
      </w:rPr>
    </w:lvl>
    <w:lvl w:ilvl="1" w:tplc="080A0001">
      <w:start w:val="1"/>
      <w:numFmt w:val="bullet"/>
      <w:lvlText w:val=""/>
      <w:lvlJc w:val="left"/>
      <w:pPr>
        <w:ind w:left="1440" w:hanging="360"/>
      </w:pPr>
      <w:rPr>
        <w:rFonts w:ascii="Symbol" w:hAnsi="Symbol" w:hint="default"/>
      </w:rPr>
    </w:lvl>
    <w:lvl w:ilvl="2" w:tplc="080A0001">
      <w:start w:val="1"/>
      <w:numFmt w:val="bullet"/>
      <w:lvlText w:val=""/>
      <w:lvlJc w:val="left"/>
      <w:pPr>
        <w:ind w:left="2160" w:hanging="360"/>
      </w:pPr>
      <w:rPr>
        <w:rFonts w:ascii="Symbol" w:hAnsi="Symbol"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8" w15:restartNumberingAfterBreak="0">
    <w:nsid w:val="55CD60D3"/>
    <w:multiLevelType w:val="hybridMultilevel"/>
    <w:tmpl w:val="677EAAA6"/>
    <w:lvl w:ilvl="0" w:tplc="178E1DBE">
      <w:start w:val="1"/>
      <w:numFmt w:val="lowerLetter"/>
      <w:lvlText w:val="%1)"/>
      <w:lvlJc w:val="left"/>
      <w:pPr>
        <w:ind w:left="720" w:hanging="360"/>
      </w:pPr>
      <w:rPr>
        <w:rFonts w:ascii="Arial" w:eastAsia="Calibri" w:hAnsi="Arial" w:cs="Arial" w:hint="default"/>
        <w:b/>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9" w15:restartNumberingAfterBreak="0">
    <w:nsid w:val="56275D85"/>
    <w:multiLevelType w:val="hybridMultilevel"/>
    <w:tmpl w:val="017C6C1A"/>
    <w:lvl w:ilvl="0" w:tplc="080A0003">
      <w:start w:val="1"/>
      <w:numFmt w:val="bullet"/>
      <w:lvlText w:val="o"/>
      <w:lvlJc w:val="left"/>
      <w:pPr>
        <w:ind w:left="720" w:hanging="360"/>
      </w:pPr>
      <w:rPr>
        <w:rFonts w:ascii="Courier New" w:hAnsi="Courier New" w:cs="Courier New" w:hint="default"/>
      </w:rPr>
    </w:lvl>
    <w:lvl w:ilvl="1" w:tplc="080A0003">
      <w:start w:val="1"/>
      <w:numFmt w:val="lowerLetter"/>
      <w:lvlText w:val="%2."/>
      <w:lvlJc w:val="left"/>
      <w:pPr>
        <w:ind w:left="1440" w:hanging="360"/>
      </w:pPr>
      <w:rPr>
        <w:rFonts w:cs="Times New Roman"/>
      </w:rPr>
    </w:lvl>
    <w:lvl w:ilvl="2" w:tplc="080A0005">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210" w15:restartNumberingAfterBreak="0">
    <w:nsid w:val="565C5E5B"/>
    <w:multiLevelType w:val="hybridMultilevel"/>
    <w:tmpl w:val="403C895C"/>
    <w:lvl w:ilvl="0" w:tplc="080A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11" w15:restartNumberingAfterBreak="0">
    <w:nsid w:val="569A1EBE"/>
    <w:multiLevelType w:val="multilevel"/>
    <w:tmpl w:val="C694C08C"/>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2"/>
      <w:numFmt w:val="decimal"/>
      <w:lvlText w:val="%1.%2.%3."/>
      <w:lvlJc w:val="left"/>
      <w:pPr>
        <w:ind w:left="1080" w:hanging="360"/>
      </w:pPr>
      <w:rPr>
        <w:rFonts w:hint="default"/>
      </w:rPr>
    </w:lvl>
    <w:lvl w:ilvl="3">
      <w:start w:val="1"/>
      <w:numFmt w:val="decimal"/>
      <w:lvlRestart w:val="0"/>
      <w:pStyle w:val="aaa7333"/>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2" w15:restartNumberingAfterBreak="0">
    <w:nsid w:val="56A66996"/>
    <w:multiLevelType w:val="hybridMultilevel"/>
    <w:tmpl w:val="0598E42E"/>
    <w:lvl w:ilvl="0" w:tplc="41EA3CFC">
      <w:start w:val="1"/>
      <w:numFmt w:val="bullet"/>
      <w:lvlText w:val=""/>
      <w:lvlJc w:val="left"/>
      <w:pPr>
        <w:ind w:left="720" w:hanging="360"/>
      </w:pPr>
      <w:rPr>
        <w:rFonts w:ascii="Symbol" w:hAnsi="Symbol" w:hint="default"/>
        <w:sz w:val="22"/>
        <w:szCs w:val="22"/>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3" w15:restartNumberingAfterBreak="0">
    <w:nsid w:val="56D85BDF"/>
    <w:multiLevelType w:val="hybridMultilevel"/>
    <w:tmpl w:val="57E44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4" w15:restartNumberingAfterBreak="0">
    <w:nsid w:val="570C25EE"/>
    <w:multiLevelType w:val="hybridMultilevel"/>
    <w:tmpl w:val="E3F4901C"/>
    <w:lvl w:ilvl="0" w:tplc="080A0019">
      <w:start w:val="1"/>
      <w:numFmt w:val="lowerLetter"/>
      <w:lvlText w:val="%1."/>
      <w:lvlJc w:val="left"/>
      <w:pPr>
        <w:ind w:left="720" w:hanging="360"/>
      </w:pPr>
    </w:lvl>
    <w:lvl w:ilvl="1" w:tplc="080A0019">
      <w:start w:val="1"/>
      <w:numFmt w:val="lowerLetter"/>
      <w:lvlText w:val="%2."/>
      <w:lvlJc w:val="left"/>
      <w:pPr>
        <w:ind w:left="1440" w:hanging="360"/>
      </w:pPr>
    </w:lvl>
    <w:lvl w:ilvl="2" w:tplc="E60E5CE2">
      <w:start w:val="1"/>
      <w:numFmt w:val="decimal"/>
      <w:lvlText w:val="%3)"/>
      <w:lvlJc w:val="left"/>
      <w:pPr>
        <w:ind w:left="2406" w:hanging="705"/>
      </w:pPr>
      <w:rPr>
        <w:rFonts w:hint="default"/>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5" w15:restartNumberingAfterBreak="0">
    <w:nsid w:val="57C32017"/>
    <w:multiLevelType w:val="hybridMultilevel"/>
    <w:tmpl w:val="986A8630"/>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16" w15:restartNumberingAfterBreak="0">
    <w:nsid w:val="58A15D2B"/>
    <w:multiLevelType w:val="hybridMultilevel"/>
    <w:tmpl w:val="FCD8A4B2"/>
    <w:lvl w:ilvl="0" w:tplc="4E0CB69A">
      <w:start w:val="3"/>
      <w:numFmt w:val="bullet"/>
      <w:lvlText w:val=""/>
      <w:lvlJc w:val="left"/>
      <w:pPr>
        <w:ind w:left="1571" w:hanging="360"/>
      </w:pPr>
      <w:rPr>
        <w:rFonts w:ascii="Symbol" w:eastAsia="Calibri" w:hAnsi="Symbol" w:cs="Aria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217" w15:restartNumberingAfterBreak="0">
    <w:nsid w:val="59555031"/>
    <w:multiLevelType w:val="hybridMultilevel"/>
    <w:tmpl w:val="6890B5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8" w15:restartNumberingAfterBreak="0">
    <w:nsid w:val="5A3B5399"/>
    <w:multiLevelType w:val="hybridMultilevel"/>
    <w:tmpl w:val="A7F28E5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9" w15:restartNumberingAfterBreak="0">
    <w:nsid w:val="5A3F790D"/>
    <w:multiLevelType w:val="hybridMultilevel"/>
    <w:tmpl w:val="2D7A2DAC"/>
    <w:lvl w:ilvl="0" w:tplc="04090001">
      <w:start w:val="1"/>
      <w:numFmt w:val="bullet"/>
      <w:lvlText w:val=""/>
      <w:lvlJc w:val="left"/>
      <w:pPr>
        <w:ind w:left="1358" w:hanging="360"/>
      </w:pPr>
      <w:rPr>
        <w:rFonts w:ascii="Symbol" w:hAnsi="Symbol" w:hint="default"/>
      </w:rPr>
    </w:lvl>
    <w:lvl w:ilvl="1" w:tplc="04090003">
      <w:start w:val="1"/>
      <w:numFmt w:val="bullet"/>
      <w:lvlText w:val="o"/>
      <w:lvlJc w:val="left"/>
      <w:pPr>
        <w:ind w:left="2078" w:hanging="360"/>
      </w:pPr>
      <w:rPr>
        <w:rFonts w:ascii="Courier New" w:hAnsi="Courier New" w:cs="Courier New" w:hint="default"/>
      </w:rPr>
    </w:lvl>
    <w:lvl w:ilvl="2" w:tplc="04090005" w:tentative="1">
      <w:start w:val="1"/>
      <w:numFmt w:val="bullet"/>
      <w:lvlText w:val=""/>
      <w:lvlJc w:val="left"/>
      <w:pPr>
        <w:ind w:left="2798" w:hanging="360"/>
      </w:pPr>
      <w:rPr>
        <w:rFonts w:ascii="Wingdings" w:hAnsi="Wingdings" w:hint="default"/>
      </w:rPr>
    </w:lvl>
    <w:lvl w:ilvl="3" w:tplc="04090001" w:tentative="1">
      <w:start w:val="1"/>
      <w:numFmt w:val="bullet"/>
      <w:lvlText w:val=""/>
      <w:lvlJc w:val="left"/>
      <w:pPr>
        <w:ind w:left="3518" w:hanging="360"/>
      </w:pPr>
      <w:rPr>
        <w:rFonts w:ascii="Symbol" w:hAnsi="Symbol" w:hint="default"/>
      </w:rPr>
    </w:lvl>
    <w:lvl w:ilvl="4" w:tplc="04090003" w:tentative="1">
      <w:start w:val="1"/>
      <w:numFmt w:val="bullet"/>
      <w:lvlText w:val="o"/>
      <w:lvlJc w:val="left"/>
      <w:pPr>
        <w:ind w:left="4238" w:hanging="360"/>
      </w:pPr>
      <w:rPr>
        <w:rFonts w:ascii="Courier New" w:hAnsi="Courier New" w:cs="Courier New" w:hint="default"/>
      </w:rPr>
    </w:lvl>
    <w:lvl w:ilvl="5" w:tplc="04090005" w:tentative="1">
      <w:start w:val="1"/>
      <w:numFmt w:val="bullet"/>
      <w:lvlText w:val=""/>
      <w:lvlJc w:val="left"/>
      <w:pPr>
        <w:ind w:left="4958" w:hanging="360"/>
      </w:pPr>
      <w:rPr>
        <w:rFonts w:ascii="Wingdings" w:hAnsi="Wingdings" w:hint="default"/>
      </w:rPr>
    </w:lvl>
    <w:lvl w:ilvl="6" w:tplc="04090001" w:tentative="1">
      <w:start w:val="1"/>
      <w:numFmt w:val="bullet"/>
      <w:lvlText w:val=""/>
      <w:lvlJc w:val="left"/>
      <w:pPr>
        <w:ind w:left="5678" w:hanging="360"/>
      </w:pPr>
      <w:rPr>
        <w:rFonts w:ascii="Symbol" w:hAnsi="Symbol" w:hint="default"/>
      </w:rPr>
    </w:lvl>
    <w:lvl w:ilvl="7" w:tplc="04090003" w:tentative="1">
      <w:start w:val="1"/>
      <w:numFmt w:val="bullet"/>
      <w:lvlText w:val="o"/>
      <w:lvlJc w:val="left"/>
      <w:pPr>
        <w:ind w:left="6398" w:hanging="360"/>
      </w:pPr>
      <w:rPr>
        <w:rFonts w:ascii="Courier New" w:hAnsi="Courier New" w:cs="Courier New" w:hint="default"/>
      </w:rPr>
    </w:lvl>
    <w:lvl w:ilvl="8" w:tplc="04090005" w:tentative="1">
      <w:start w:val="1"/>
      <w:numFmt w:val="bullet"/>
      <w:lvlText w:val=""/>
      <w:lvlJc w:val="left"/>
      <w:pPr>
        <w:ind w:left="7118" w:hanging="360"/>
      </w:pPr>
      <w:rPr>
        <w:rFonts w:ascii="Wingdings" w:hAnsi="Wingdings" w:hint="default"/>
      </w:rPr>
    </w:lvl>
  </w:abstractNum>
  <w:abstractNum w:abstractNumId="220" w15:restartNumberingAfterBreak="0">
    <w:nsid w:val="5A5114A7"/>
    <w:multiLevelType w:val="hybridMultilevel"/>
    <w:tmpl w:val="F3A498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1" w15:restartNumberingAfterBreak="0">
    <w:nsid w:val="5A97265C"/>
    <w:multiLevelType w:val="hybridMultilevel"/>
    <w:tmpl w:val="A9548C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2" w15:restartNumberingAfterBreak="0">
    <w:nsid w:val="5BA05B4B"/>
    <w:multiLevelType w:val="hybridMultilevel"/>
    <w:tmpl w:val="27A6604E"/>
    <w:lvl w:ilvl="0" w:tplc="080A0001">
      <w:start w:val="1"/>
      <w:numFmt w:val="bullet"/>
      <w:lvlText w:val=""/>
      <w:lvlJc w:val="left"/>
      <w:pPr>
        <w:ind w:left="720" w:hanging="360"/>
      </w:pPr>
      <w:rPr>
        <w:rFonts w:ascii="Symbol" w:hAnsi="Symbol" w:hint="default"/>
      </w:rPr>
    </w:lvl>
    <w:lvl w:ilvl="1" w:tplc="080A0001">
      <w:start w:val="1"/>
      <w:numFmt w:val="bullet"/>
      <w:lvlText w:val=""/>
      <w:lvlJc w:val="left"/>
      <w:pPr>
        <w:ind w:left="1440" w:hanging="360"/>
      </w:pPr>
      <w:rPr>
        <w:rFonts w:ascii="Symbol" w:hAnsi="Symbol"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3" w15:restartNumberingAfterBreak="0">
    <w:nsid w:val="5BFF18E0"/>
    <w:multiLevelType w:val="hybridMultilevel"/>
    <w:tmpl w:val="EDD6B27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24" w15:restartNumberingAfterBreak="0">
    <w:nsid w:val="5C1A2447"/>
    <w:multiLevelType w:val="hybridMultilevel"/>
    <w:tmpl w:val="D9144D00"/>
    <w:lvl w:ilvl="0" w:tplc="080A0011">
      <w:start w:val="1"/>
      <w:numFmt w:val="decimal"/>
      <w:lvlText w:val="%1)"/>
      <w:lvlJc w:val="left"/>
      <w:pPr>
        <w:ind w:left="1440" w:hanging="360"/>
      </w:pPr>
      <w:rPr>
        <w:rFont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25" w15:restartNumberingAfterBreak="0">
    <w:nsid w:val="5C741E1F"/>
    <w:multiLevelType w:val="hybridMultilevel"/>
    <w:tmpl w:val="61521312"/>
    <w:lvl w:ilvl="0" w:tplc="F4DE9744">
      <w:start w:val="1"/>
      <w:numFmt w:val="bullet"/>
      <w:lvlText w:val=""/>
      <w:lvlJc w:val="left"/>
      <w:pPr>
        <w:ind w:left="1569" w:hanging="360"/>
      </w:pPr>
      <w:rPr>
        <w:rFonts w:ascii="Symbol" w:hAnsi="Symbol" w:hint="default"/>
        <w:strike w:val="0"/>
      </w:rPr>
    </w:lvl>
    <w:lvl w:ilvl="1" w:tplc="080A0003">
      <w:start w:val="1"/>
      <w:numFmt w:val="bullet"/>
      <w:lvlText w:val="o"/>
      <w:lvlJc w:val="left"/>
      <w:pPr>
        <w:ind w:left="2289" w:hanging="360"/>
      </w:pPr>
      <w:rPr>
        <w:rFonts w:ascii="Courier New" w:hAnsi="Courier New" w:cs="Courier New" w:hint="default"/>
      </w:rPr>
    </w:lvl>
    <w:lvl w:ilvl="2" w:tplc="080A0005" w:tentative="1">
      <w:start w:val="1"/>
      <w:numFmt w:val="bullet"/>
      <w:lvlText w:val=""/>
      <w:lvlJc w:val="left"/>
      <w:pPr>
        <w:ind w:left="3009" w:hanging="360"/>
      </w:pPr>
      <w:rPr>
        <w:rFonts w:ascii="Wingdings" w:hAnsi="Wingdings" w:hint="default"/>
      </w:rPr>
    </w:lvl>
    <w:lvl w:ilvl="3" w:tplc="080A0001" w:tentative="1">
      <w:start w:val="1"/>
      <w:numFmt w:val="bullet"/>
      <w:lvlText w:val=""/>
      <w:lvlJc w:val="left"/>
      <w:pPr>
        <w:ind w:left="3729" w:hanging="360"/>
      </w:pPr>
      <w:rPr>
        <w:rFonts w:ascii="Symbol" w:hAnsi="Symbol" w:hint="default"/>
      </w:rPr>
    </w:lvl>
    <w:lvl w:ilvl="4" w:tplc="080A0003" w:tentative="1">
      <w:start w:val="1"/>
      <w:numFmt w:val="bullet"/>
      <w:lvlText w:val="o"/>
      <w:lvlJc w:val="left"/>
      <w:pPr>
        <w:ind w:left="4449" w:hanging="360"/>
      </w:pPr>
      <w:rPr>
        <w:rFonts w:ascii="Courier New" w:hAnsi="Courier New" w:cs="Courier New" w:hint="default"/>
      </w:rPr>
    </w:lvl>
    <w:lvl w:ilvl="5" w:tplc="080A0005" w:tentative="1">
      <w:start w:val="1"/>
      <w:numFmt w:val="bullet"/>
      <w:lvlText w:val=""/>
      <w:lvlJc w:val="left"/>
      <w:pPr>
        <w:ind w:left="5169" w:hanging="360"/>
      </w:pPr>
      <w:rPr>
        <w:rFonts w:ascii="Wingdings" w:hAnsi="Wingdings" w:hint="default"/>
      </w:rPr>
    </w:lvl>
    <w:lvl w:ilvl="6" w:tplc="080A0001" w:tentative="1">
      <w:start w:val="1"/>
      <w:numFmt w:val="bullet"/>
      <w:lvlText w:val=""/>
      <w:lvlJc w:val="left"/>
      <w:pPr>
        <w:ind w:left="5889" w:hanging="360"/>
      </w:pPr>
      <w:rPr>
        <w:rFonts w:ascii="Symbol" w:hAnsi="Symbol" w:hint="default"/>
      </w:rPr>
    </w:lvl>
    <w:lvl w:ilvl="7" w:tplc="080A0003" w:tentative="1">
      <w:start w:val="1"/>
      <w:numFmt w:val="bullet"/>
      <w:lvlText w:val="o"/>
      <w:lvlJc w:val="left"/>
      <w:pPr>
        <w:ind w:left="6609" w:hanging="360"/>
      </w:pPr>
      <w:rPr>
        <w:rFonts w:ascii="Courier New" w:hAnsi="Courier New" w:cs="Courier New" w:hint="default"/>
      </w:rPr>
    </w:lvl>
    <w:lvl w:ilvl="8" w:tplc="080A0005" w:tentative="1">
      <w:start w:val="1"/>
      <w:numFmt w:val="bullet"/>
      <w:lvlText w:val=""/>
      <w:lvlJc w:val="left"/>
      <w:pPr>
        <w:ind w:left="7329" w:hanging="360"/>
      </w:pPr>
      <w:rPr>
        <w:rFonts w:ascii="Wingdings" w:hAnsi="Wingdings" w:hint="default"/>
      </w:rPr>
    </w:lvl>
  </w:abstractNum>
  <w:abstractNum w:abstractNumId="226" w15:restartNumberingAfterBreak="0">
    <w:nsid w:val="5C8B1A9D"/>
    <w:multiLevelType w:val="hybridMultilevel"/>
    <w:tmpl w:val="6244262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7" w15:restartNumberingAfterBreak="0">
    <w:nsid w:val="5C9B5DF8"/>
    <w:multiLevelType w:val="hybridMultilevel"/>
    <w:tmpl w:val="A37C3EDE"/>
    <w:lvl w:ilvl="0" w:tplc="080A0001">
      <w:start w:val="1"/>
      <w:numFmt w:val="bullet"/>
      <w:lvlText w:val=""/>
      <w:lvlJc w:val="left"/>
      <w:pPr>
        <w:ind w:left="1776" w:hanging="360"/>
      </w:pPr>
      <w:rPr>
        <w:rFonts w:ascii="Symbol" w:hAnsi="Symbol" w:hint="default"/>
      </w:rPr>
    </w:lvl>
    <w:lvl w:ilvl="1" w:tplc="080A0003" w:tentative="1">
      <w:start w:val="1"/>
      <w:numFmt w:val="bullet"/>
      <w:lvlText w:val="o"/>
      <w:lvlJc w:val="left"/>
      <w:pPr>
        <w:ind w:left="2496" w:hanging="360"/>
      </w:pPr>
      <w:rPr>
        <w:rFonts w:ascii="Courier New" w:hAnsi="Courier New" w:cs="Courier New" w:hint="default"/>
      </w:rPr>
    </w:lvl>
    <w:lvl w:ilvl="2" w:tplc="080A0005" w:tentative="1">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228" w15:restartNumberingAfterBreak="0">
    <w:nsid w:val="5D4B4AD1"/>
    <w:multiLevelType w:val="hybridMultilevel"/>
    <w:tmpl w:val="D7EC2AC6"/>
    <w:lvl w:ilvl="0" w:tplc="080A0019">
      <w:start w:val="1"/>
      <w:numFmt w:val="bullet"/>
      <w:lvlText w:val=""/>
      <w:lvlJc w:val="left"/>
      <w:pPr>
        <w:ind w:left="720" w:hanging="360"/>
      </w:pPr>
      <w:rPr>
        <w:rFonts w:ascii="Symbol" w:hAnsi="Symbol" w:hint="default"/>
      </w:rPr>
    </w:lvl>
    <w:lvl w:ilvl="1" w:tplc="080A001B"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229" w15:restartNumberingAfterBreak="0">
    <w:nsid w:val="5D792E43"/>
    <w:multiLevelType w:val="hybridMultilevel"/>
    <w:tmpl w:val="1D7A1E2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0" w15:restartNumberingAfterBreak="0">
    <w:nsid w:val="5E3856C7"/>
    <w:multiLevelType w:val="hybridMultilevel"/>
    <w:tmpl w:val="CA0A89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1" w15:restartNumberingAfterBreak="0">
    <w:nsid w:val="607F413C"/>
    <w:multiLevelType w:val="hybridMultilevel"/>
    <w:tmpl w:val="991C6090"/>
    <w:lvl w:ilvl="0" w:tplc="C07AA58C">
      <w:numFmt w:val="bullet"/>
      <w:lvlText w:val=""/>
      <w:lvlJc w:val="left"/>
      <w:pPr>
        <w:ind w:left="720" w:hanging="360"/>
      </w:pPr>
      <w:rPr>
        <w:rFonts w:ascii="Symbol" w:eastAsia="Calibri"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2" w15:restartNumberingAfterBreak="0">
    <w:nsid w:val="60A6037C"/>
    <w:multiLevelType w:val="hybridMultilevel"/>
    <w:tmpl w:val="F3CA4088"/>
    <w:lvl w:ilvl="0" w:tplc="1A98BDA0">
      <w:start w:val="1"/>
      <w:numFmt w:val="upperRoman"/>
      <w:lvlText w:val="%1."/>
      <w:lvlJc w:val="left"/>
      <w:pPr>
        <w:ind w:left="1146" w:hanging="720"/>
      </w:pPr>
      <w:rPr>
        <w:rFonts w:hint="default"/>
        <w:b/>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233" w15:restartNumberingAfterBreak="0">
    <w:nsid w:val="62830274"/>
    <w:multiLevelType w:val="hybridMultilevel"/>
    <w:tmpl w:val="A8FE93DE"/>
    <w:lvl w:ilvl="0" w:tplc="080A0001">
      <w:start w:val="1"/>
      <w:numFmt w:val="bullet"/>
      <w:lvlText w:val=""/>
      <w:lvlJc w:val="left"/>
      <w:pPr>
        <w:ind w:left="1776" w:hanging="360"/>
      </w:pPr>
      <w:rPr>
        <w:rFonts w:ascii="Symbol" w:hAnsi="Symbol" w:hint="default"/>
      </w:rPr>
    </w:lvl>
    <w:lvl w:ilvl="1" w:tplc="080A0003">
      <w:start w:val="1"/>
      <w:numFmt w:val="bullet"/>
      <w:lvlText w:val="o"/>
      <w:lvlJc w:val="left"/>
      <w:pPr>
        <w:ind w:left="2496" w:hanging="360"/>
      </w:pPr>
      <w:rPr>
        <w:rFonts w:ascii="Courier New" w:hAnsi="Courier New" w:cs="Courier New" w:hint="default"/>
      </w:rPr>
    </w:lvl>
    <w:lvl w:ilvl="2" w:tplc="080A0005" w:tentative="1">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234" w15:restartNumberingAfterBreak="0">
    <w:nsid w:val="62F359E8"/>
    <w:multiLevelType w:val="hybridMultilevel"/>
    <w:tmpl w:val="800CC8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5" w15:restartNumberingAfterBreak="0">
    <w:nsid w:val="637954CA"/>
    <w:multiLevelType w:val="hybridMultilevel"/>
    <w:tmpl w:val="A04ABA8A"/>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36" w15:restartNumberingAfterBreak="0">
    <w:nsid w:val="63E17AFF"/>
    <w:multiLevelType w:val="multilevel"/>
    <w:tmpl w:val="9F7AAC4E"/>
    <w:lvl w:ilvl="0">
      <w:start w:val="7"/>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7" w15:restartNumberingAfterBreak="0">
    <w:nsid w:val="64E43EA3"/>
    <w:multiLevelType w:val="hybridMultilevel"/>
    <w:tmpl w:val="240E9C5A"/>
    <w:lvl w:ilvl="0" w:tplc="080A0019">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1B">
      <w:start w:val="1"/>
      <w:numFmt w:val="bullet"/>
      <w:lvlText w:val=""/>
      <w:lvlJc w:val="left"/>
      <w:pPr>
        <w:tabs>
          <w:tab w:val="num" w:pos="1646"/>
        </w:tabs>
        <w:ind w:left="1646" w:hanging="360"/>
      </w:pPr>
      <w:rPr>
        <w:rFonts w:ascii="Symbol" w:hAnsi="Symbol" w:hint="default"/>
        <w:b/>
        <w:i w:val="0"/>
        <w:sz w:val="20"/>
      </w:rPr>
    </w:lvl>
    <w:lvl w:ilvl="2" w:tplc="080A001B">
      <w:numFmt w:val="bullet"/>
      <w:lvlText w:val="-"/>
      <w:lvlJc w:val="left"/>
      <w:pPr>
        <w:tabs>
          <w:tab w:val="num" w:pos="2891"/>
        </w:tabs>
        <w:ind w:left="2891" w:hanging="705"/>
      </w:pPr>
      <w:rPr>
        <w:rFonts w:ascii="Arial" w:eastAsia="Times New Roman" w:hAnsi="Arial" w:hint="default"/>
      </w:rPr>
    </w:lvl>
    <w:lvl w:ilvl="3" w:tplc="080A000F">
      <w:start w:val="16"/>
      <w:numFmt w:val="upperLetter"/>
      <w:lvlText w:val="%4-"/>
      <w:lvlJc w:val="left"/>
      <w:pPr>
        <w:tabs>
          <w:tab w:val="num" w:pos="3161"/>
        </w:tabs>
        <w:ind w:left="3161" w:hanging="435"/>
      </w:pPr>
      <w:rPr>
        <w:rFonts w:cs="Times New Roman" w:hint="default"/>
        <w:b w:val="0"/>
      </w:rPr>
    </w:lvl>
    <w:lvl w:ilvl="4" w:tplc="080A0019" w:tentative="1">
      <w:start w:val="1"/>
      <w:numFmt w:val="lowerLetter"/>
      <w:lvlText w:val="%5."/>
      <w:lvlJc w:val="left"/>
      <w:pPr>
        <w:tabs>
          <w:tab w:val="num" w:pos="3806"/>
        </w:tabs>
        <w:ind w:left="3806" w:hanging="360"/>
      </w:pPr>
      <w:rPr>
        <w:rFonts w:cs="Times New Roman"/>
      </w:rPr>
    </w:lvl>
    <w:lvl w:ilvl="5" w:tplc="080A001B" w:tentative="1">
      <w:start w:val="1"/>
      <w:numFmt w:val="lowerRoman"/>
      <w:lvlText w:val="%6."/>
      <w:lvlJc w:val="right"/>
      <w:pPr>
        <w:tabs>
          <w:tab w:val="num" w:pos="4526"/>
        </w:tabs>
        <w:ind w:left="4526" w:hanging="180"/>
      </w:pPr>
      <w:rPr>
        <w:rFonts w:cs="Times New Roman"/>
      </w:rPr>
    </w:lvl>
    <w:lvl w:ilvl="6" w:tplc="080A000F" w:tentative="1">
      <w:start w:val="1"/>
      <w:numFmt w:val="decimal"/>
      <w:lvlText w:val="%7."/>
      <w:lvlJc w:val="left"/>
      <w:pPr>
        <w:tabs>
          <w:tab w:val="num" w:pos="5246"/>
        </w:tabs>
        <w:ind w:left="5246" w:hanging="360"/>
      </w:pPr>
      <w:rPr>
        <w:rFonts w:cs="Times New Roman"/>
      </w:rPr>
    </w:lvl>
    <w:lvl w:ilvl="7" w:tplc="080A0019" w:tentative="1">
      <w:start w:val="1"/>
      <w:numFmt w:val="lowerLetter"/>
      <w:lvlText w:val="%8."/>
      <w:lvlJc w:val="left"/>
      <w:pPr>
        <w:tabs>
          <w:tab w:val="num" w:pos="5966"/>
        </w:tabs>
        <w:ind w:left="5966" w:hanging="360"/>
      </w:pPr>
      <w:rPr>
        <w:rFonts w:cs="Times New Roman"/>
      </w:rPr>
    </w:lvl>
    <w:lvl w:ilvl="8" w:tplc="080A001B" w:tentative="1">
      <w:start w:val="1"/>
      <w:numFmt w:val="lowerRoman"/>
      <w:lvlText w:val="%9."/>
      <w:lvlJc w:val="right"/>
      <w:pPr>
        <w:tabs>
          <w:tab w:val="num" w:pos="6686"/>
        </w:tabs>
        <w:ind w:left="6686" w:hanging="180"/>
      </w:pPr>
      <w:rPr>
        <w:rFonts w:cs="Times New Roman"/>
      </w:rPr>
    </w:lvl>
  </w:abstractNum>
  <w:abstractNum w:abstractNumId="238" w15:restartNumberingAfterBreak="0">
    <w:nsid w:val="66784A4D"/>
    <w:multiLevelType w:val="hybridMultilevel"/>
    <w:tmpl w:val="74DA6B5A"/>
    <w:lvl w:ilvl="0" w:tplc="0376175E">
      <w:start w:val="1"/>
      <w:numFmt w:val="decimal"/>
      <w:lvlText w:val="%1."/>
      <w:lvlJc w:val="righ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9" w15:restartNumberingAfterBreak="0">
    <w:nsid w:val="66910E11"/>
    <w:multiLevelType w:val="hybridMultilevel"/>
    <w:tmpl w:val="9DCE684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0" w15:restartNumberingAfterBreak="0">
    <w:nsid w:val="66FE6B1B"/>
    <w:multiLevelType w:val="hybridMultilevel"/>
    <w:tmpl w:val="71A418B6"/>
    <w:lvl w:ilvl="0" w:tplc="080A0001">
      <w:start w:val="1"/>
      <w:numFmt w:val="decimal"/>
      <w:lvlText w:val="%1)"/>
      <w:lvlJc w:val="left"/>
      <w:pPr>
        <w:ind w:left="720" w:hanging="360"/>
      </w:p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241" w15:restartNumberingAfterBreak="0">
    <w:nsid w:val="670E5CBF"/>
    <w:multiLevelType w:val="hybridMultilevel"/>
    <w:tmpl w:val="AB464166"/>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42" w15:restartNumberingAfterBreak="0">
    <w:nsid w:val="671565A5"/>
    <w:multiLevelType w:val="hybridMultilevel"/>
    <w:tmpl w:val="6C9657A0"/>
    <w:lvl w:ilvl="0" w:tplc="1820CFB0">
      <w:start w:val="2"/>
      <w:numFmt w:val="bullet"/>
      <w:lvlText w:val="-"/>
      <w:lvlJc w:val="left"/>
      <w:pPr>
        <w:ind w:left="1429" w:hanging="360"/>
      </w:pPr>
      <w:rPr>
        <w:rFonts w:ascii="ITC Avant Garde" w:eastAsia="Calibri" w:hAnsi="ITC Avant Garde" w:cs="Calibri"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243" w15:restartNumberingAfterBreak="0">
    <w:nsid w:val="681528D3"/>
    <w:multiLevelType w:val="hybridMultilevel"/>
    <w:tmpl w:val="C2F6D7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4" w15:restartNumberingAfterBreak="0">
    <w:nsid w:val="68BC5374"/>
    <w:multiLevelType w:val="hybridMultilevel"/>
    <w:tmpl w:val="880E003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5" w15:restartNumberingAfterBreak="0">
    <w:nsid w:val="68BF3597"/>
    <w:multiLevelType w:val="hybridMultilevel"/>
    <w:tmpl w:val="535EB1B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6"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247" w15:restartNumberingAfterBreak="0">
    <w:nsid w:val="693A277B"/>
    <w:multiLevelType w:val="hybridMultilevel"/>
    <w:tmpl w:val="C25A72CC"/>
    <w:lvl w:ilvl="0" w:tplc="4AE0FD4E">
      <w:start w:val="1"/>
      <w:numFmt w:val="bullet"/>
      <w:lvlText w:val="o"/>
      <w:lvlJc w:val="left"/>
      <w:pPr>
        <w:ind w:left="1440" w:hanging="360"/>
      </w:pPr>
      <w:rPr>
        <w:rFonts w:ascii="Courier New" w:hAnsi="Courier New" w:cs="Courier New" w:hint="default"/>
      </w:rPr>
    </w:lvl>
    <w:lvl w:ilvl="1" w:tplc="66B83922" w:tentative="1">
      <w:start w:val="1"/>
      <w:numFmt w:val="bullet"/>
      <w:lvlText w:val="o"/>
      <w:lvlJc w:val="left"/>
      <w:pPr>
        <w:ind w:left="2160" w:hanging="360"/>
      </w:pPr>
      <w:rPr>
        <w:rFonts w:ascii="Courier New" w:hAnsi="Courier New" w:cs="Courier New" w:hint="default"/>
      </w:rPr>
    </w:lvl>
    <w:lvl w:ilvl="2" w:tplc="452611E8" w:tentative="1">
      <w:start w:val="1"/>
      <w:numFmt w:val="bullet"/>
      <w:lvlText w:val=""/>
      <w:lvlJc w:val="left"/>
      <w:pPr>
        <w:ind w:left="2880" w:hanging="360"/>
      </w:pPr>
      <w:rPr>
        <w:rFonts w:ascii="Wingdings" w:hAnsi="Wingdings" w:hint="default"/>
      </w:rPr>
    </w:lvl>
    <w:lvl w:ilvl="3" w:tplc="3CECBB60" w:tentative="1">
      <w:start w:val="1"/>
      <w:numFmt w:val="bullet"/>
      <w:lvlText w:val=""/>
      <w:lvlJc w:val="left"/>
      <w:pPr>
        <w:ind w:left="3600" w:hanging="360"/>
      </w:pPr>
      <w:rPr>
        <w:rFonts w:ascii="Symbol" w:hAnsi="Symbol" w:hint="default"/>
      </w:rPr>
    </w:lvl>
    <w:lvl w:ilvl="4" w:tplc="C9E87D64" w:tentative="1">
      <w:start w:val="1"/>
      <w:numFmt w:val="bullet"/>
      <w:lvlText w:val="o"/>
      <w:lvlJc w:val="left"/>
      <w:pPr>
        <w:ind w:left="4320" w:hanging="360"/>
      </w:pPr>
      <w:rPr>
        <w:rFonts w:ascii="Courier New" w:hAnsi="Courier New" w:cs="Courier New" w:hint="default"/>
      </w:rPr>
    </w:lvl>
    <w:lvl w:ilvl="5" w:tplc="D354E8BE" w:tentative="1">
      <w:start w:val="1"/>
      <w:numFmt w:val="bullet"/>
      <w:lvlText w:val=""/>
      <w:lvlJc w:val="left"/>
      <w:pPr>
        <w:ind w:left="5040" w:hanging="360"/>
      </w:pPr>
      <w:rPr>
        <w:rFonts w:ascii="Wingdings" w:hAnsi="Wingdings" w:hint="default"/>
      </w:rPr>
    </w:lvl>
    <w:lvl w:ilvl="6" w:tplc="858CBE58" w:tentative="1">
      <w:start w:val="1"/>
      <w:numFmt w:val="bullet"/>
      <w:lvlText w:val=""/>
      <w:lvlJc w:val="left"/>
      <w:pPr>
        <w:ind w:left="5760" w:hanging="360"/>
      </w:pPr>
      <w:rPr>
        <w:rFonts w:ascii="Symbol" w:hAnsi="Symbol" w:hint="default"/>
      </w:rPr>
    </w:lvl>
    <w:lvl w:ilvl="7" w:tplc="DE040214" w:tentative="1">
      <w:start w:val="1"/>
      <w:numFmt w:val="bullet"/>
      <w:lvlText w:val="o"/>
      <w:lvlJc w:val="left"/>
      <w:pPr>
        <w:ind w:left="6480" w:hanging="360"/>
      </w:pPr>
      <w:rPr>
        <w:rFonts w:ascii="Courier New" w:hAnsi="Courier New" w:cs="Courier New" w:hint="default"/>
      </w:rPr>
    </w:lvl>
    <w:lvl w:ilvl="8" w:tplc="10BE8972" w:tentative="1">
      <w:start w:val="1"/>
      <w:numFmt w:val="bullet"/>
      <w:lvlText w:val=""/>
      <w:lvlJc w:val="left"/>
      <w:pPr>
        <w:ind w:left="7200" w:hanging="360"/>
      </w:pPr>
      <w:rPr>
        <w:rFonts w:ascii="Wingdings" w:hAnsi="Wingdings" w:hint="default"/>
      </w:rPr>
    </w:lvl>
  </w:abstractNum>
  <w:abstractNum w:abstractNumId="248" w15:restartNumberingAfterBreak="0">
    <w:nsid w:val="69ED014B"/>
    <w:multiLevelType w:val="hybridMultilevel"/>
    <w:tmpl w:val="0B7E2AE6"/>
    <w:lvl w:ilvl="0" w:tplc="7CC865F6">
      <w:start w:val="1"/>
      <w:numFmt w:val="decimal"/>
      <w:lvlText w:val="%1)"/>
      <w:lvlJc w:val="left"/>
      <w:pPr>
        <w:ind w:left="-207" w:hanging="360"/>
      </w:pPr>
      <w:rPr>
        <w:rFonts w:hint="default"/>
      </w:rPr>
    </w:lvl>
    <w:lvl w:ilvl="1" w:tplc="080A0019" w:tentative="1">
      <w:start w:val="1"/>
      <w:numFmt w:val="lowerLetter"/>
      <w:lvlText w:val="%2."/>
      <w:lvlJc w:val="left"/>
      <w:pPr>
        <w:ind w:left="513" w:hanging="360"/>
      </w:pPr>
    </w:lvl>
    <w:lvl w:ilvl="2" w:tplc="080A001B" w:tentative="1">
      <w:start w:val="1"/>
      <w:numFmt w:val="lowerRoman"/>
      <w:lvlText w:val="%3."/>
      <w:lvlJc w:val="right"/>
      <w:pPr>
        <w:ind w:left="1233" w:hanging="180"/>
      </w:pPr>
    </w:lvl>
    <w:lvl w:ilvl="3" w:tplc="080A000F" w:tentative="1">
      <w:start w:val="1"/>
      <w:numFmt w:val="decimal"/>
      <w:lvlText w:val="%4."/>
      <w:lvlJc w:val="left"/>
      <w:pPr>
        <w:ind w:left="1953" w:hanging="360"/>
      </w:pPr>
    </w:lvl>
    <w:lvl w:ilvl="4" w:tplc="080A0019" w:tentative="1">
      <w:start w:val="1"/>
      <w:numFmt w:val="lowerLetter"/>
      <w:lvlText w:val="%5."/>
      <w:lvlJc w:val="left"/>
      <w:pPr>
        <w:ind w:left="2673" w:hanging="360"/>
      </w:pPr>
    </w:lvl>
    <w:lvl w:ilvl="5" w:tplc="080A001B" w:tentative="1">
      <w:start w:val="1"/>
      <w:numFmt w:val="lowerRoman"/>
      <w:lvlText w:val="%6."/>
      <w:lvlJc w:val="right"/>
      <w:pPr>
        <w:ind w:left="3393" w:hanging="180"/>
      </w:pPr>
    </w:lvl>
    <w:lvl w:ilvl="6" w:tplc="080A000F" w:tentative="1">
      <w:start w:val="1"/>
      <w:numFmt w:val="decimal"/>
      <w:lvlText w:val="%7."/>
      <w:lvlJc w:val="left"/>
      <w:pPr>
        <w:ind w:left="4113" w:hanging="360"/>
      </w:pPr>
    </w:lvl>
    <w:lvl w:ilvl="7" w:tplc="080A0019" w:tentative="1">
      <w:start w:val="1"/>
      <w:numFmt w:val="lowerLetter"/>
      <w:lvlText w:val="%8."/>
      <w:lvlJc w:val="left"/>
      <w:pPr>
        <w:ind w:left="4833" w:hanging="360"/>
      </w:pPr>
    </w:lvl>
    <w:lvl w:ilvl="8" w:tplc="080A001B" w:tentative="1">
      <w:start w:val="1"/>
      <w:numFmt w:val="lowerRoman"/>
      <w:lvlText w:val="%9."/>
      <w:lvlJc w:val="right"/>
      <w:pPr>
        <w:ind w:left="5553" w:hanging="180"/>
      </w:pPr>
    </w:lvl>
  </w:abstractNum>
  <w:abstractNum w:abstractNumId="249" w15:restartNumberingAfterBreak="0">
    <w:nsid w:val="6B4C0BB1"/>
    <w:multiLevelType w:val="hybridMultilevel"/>
    <w:tmpl w:val="499E9B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0" w15:restartNumberingAfterBreak="0">
    <w:nsid w:val="6B7E7CF3"/>
    <w:multiLevelType w:val="hybridMultilevel"/>
    <w:tmpl w:val="B1EA06D2"/>
    <w:lvl w:ilvl="0" w:tplc="080A0003">
      <w:start w:val="1"/>
      <w:numFmt w:val="bullet"/>
      <w:lvlText w:val="o"/>
      <w:lvlJc w:val="left"/>
      <w:pPr>
        <w:ind w:left="1068" w:hanging="360"/>
      </w:pPr>
      <w:rPr>
        <w:rFonts w:ascii="Courier New" w:hAnsi="Courier New" w:cs="Courier New"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51" w15:restartNumberingAfterBreak="0">
    <w:nsid w:val="6BE87207"/>
    <w:multiLevelType w:val="hybridMultilevel"/>
    <w:tmpl w:val="A20E711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2" w15:restartNumberingAfterBreak="0">
    <w:nsid w:val="6BF85C83"/>
    <w:multiLevelType w:val="hybridMultilevel"/>
    <w:tmpl w:val="CE483B10"/>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53" w15:restartNumberingAfterBreak="0">
    <w:nsid w:val="6C147F69"/>
    <w:multiLevelType w:val="hybridMultilevel"/>
    <w:tmpl w:val="81D2B85A"/>
    <w:lvl w:ilvl="0" w:tplc="7570BF8E">
      <w:start w:val="1"/>
      <w:numFmt w:val="bullet"/>
      <w:lvlText w:val=""/>
      <w:lvlJc w:val="left"/>
      <w:pPr>
        <w:ind w:left="360" w:hanging="360"/>
      </w:pPr>
      <w:rPr>
        <w:rFonts w:ascii="Symbol" w:hAnsi="Symbol" w:hint="default"/>
      </w:rPr>
    </w:lvl>
    <w:lvl w:ilvl="1" w:tplc="576C5FB2">
      <w:start w:val="1"/>
      <w:numFmt w:val="bullet"/>
      <w:lvlText w:val="o"/>
      <w:lvlJc w:val="left"/>
      <w:pPr>
        <w:ind w:left="1080" w:hanging="360"/>
      </w:pPr>
      <w:rPr>
        <w:rFonts w:ascii="Courier New" w:hAnsi="Courier New" w:cs="Courier New" w:hint="default"/>
      </w:rPr>
    </w:lvl>
    <w:lvl w:ilvl="2" w:tplc="A26EF57C" w:tentative="1">
      <w:start w:val="1"/>
      <w:numFmt w:val="bullet"/>
      <w:lvlText w:val=""/>
      <w:lvlJc w:val="left"/>
      <w:pPr>
        <w:ind w:left="1800" w:hanging="360"/>
      </w:pPr>
      <w:rPr>
        <w:rFonts w:ascii="Wingdings" w:hAnsi="Wingdings" w:hint="default"/>
      </w:rPr>
    </w:lvl>
    <w:lvl w:ilvl="3" w:tplc="49C8E050" w:tentative="1">
      <w:start w:val="1"/>
      <w:numFmt w:val="bullet"/>
      <w:lvlText w:val=""/>
      <w:lvlJc w:val="left"/>
      <w:pPr>
        <w:ind w:left="2520" w:hanging="360"/>
      </w:pPr>
      <w:rPr>
        <w:rFonts w:ascii="Symbol" w:hAnsi="Symbol" w:hint="default"/>
      </w:rPr>
    </w:lvl>
    <w:lvl w:ilvl="4" w:tplc="FD08E23A" w:tentative="1">
      <w:start w:val="1"/>
      <w:numFmt w:val="bullet"/>
      <w:lvlText w:val="o"/>
      <w:lvlJc w:val="left"/>
      <w:pPr>
        <w:ind w:left="3240" w:hanging="360"/>
      </w:pPr>
      <w:rPr>
        <w:rFonts w:ascii="Courier New" w:hAnsi="Courier New" w:cs="Courier New" w:hint="default"/>
      </w:rPr>
    </w:lvl>
    <w:lvl w:ilvl="5" w:tplc="50506666" w:tentative="1">
      <w:start w:val="1"/>
      <w:numFmt w:val="bullet"/>
      <w:lvlText w:val=""/>
      <w:lvlJc w:val="left"/>
      <w:pPr>
        <w:ind w:left="3960" w:hanging="360"/>
      </w:pPr>
      <w:rPr>
        <w:rFonts w:ascii="Wingdings" w:hAnsi="Wingdings" w:hint="default"/>
      </w:rPr>
    </w:lvl>
    <w:lvl w:ilvl="6" w:tplc="B296A9C2" w:tentative="1">
      <w:start w:val="1"/>
      <w:numFmt w:val="bullet"/>
      <w:lvlText w:val=""/>
      <w:lvlJc w:val="left"/>
      <w:pPr>
        <w:ind w:left="4680" w:hanging="360"/>
      </w:pPr>
      <w:rPr>
        <w:rFonts w:ascii="Symbol" w:hAnsi="Symbol" w:hint="default"/>
      </w:rPr>
    </w:lvl>
    <w:lvl w:ilvl="7" w:tplc="E44E1072" w:tentative="1">
      <w:start w:val="1"/>
      <w:numFmt w:val="bullet"/>
      <w:lvlText w:val="o"/>
      <w:lvlJc w:val="left"/>
      <w:pPr>
        <w:ind w:left="5400" w:hanging="360"/>
      </w:pPr>
      <w:rPr>
        <w:rFonts w:ascii="Courier New" w:hAnsi="Courier New" w:cs="Courier New" w:hint="default"/>
      </w:rPr>
    </w:lvl>
    <w:lvl w:ilvl="8" w:tplc="64D80D7C" w:tentative="1">
      <w:start w:val="1"/>
      <w:numFmt w:val="bullet"/>
      <w:lvlText w:val=""/>
      <w:lvlJc w:val="left"/>
      <w:pPr>
        <w:ind w:left="6120" w:hanging="360"/>
      </w:pPr>
      <w:rPr>
        <w:rFonts w:ascii="Wingdings" w:hAnsi="Wingdings" w:hint="default"/>
      </w:rPr>
    </w:lvl>
  </w:abstractNum>
  <w:abstractNum w:abstractNumId="254" w15:restartNumberingAfterBreak="0">
    <w:nsid w:val="6CC63DBD"/>
    <w:multiLevelType w:val="multilevel"/>
    <w:tmpl w:val="953CAD8C"/>
    <w:lvl w:ilvl="0">
      <w:start w:val="1"/>
      <w:numFmt w:val="decimal"/>
      <w:lvlText w:val="%1."/>
      <w:lvlJc w:val="left"/>
      <w:pPr>
        <w:ind w:left="720" w:hanging="360"/>
      </w:pPr>
      <w:rPr>
        <w:rFonts w:hint="default"/>
      </w:rPr>
    </w:lvl>
    <w:lvl w:ilvl="1">
      <w:start w:val="2"/>
      <w:numFmt w:val="decimal"/>
      <w:isLgl/>
      <w:lvlText w:val="%1.%2"/>
      <w:lvlJc w:val="left"/>
      <w:pPr>
        <w:ind w:left="1353" w:hanging="360"/>
      </w:pPr>
      <w:rPr>
        <w:rFonts w:hint="default"/>
      </w:rPr>
    </w:lvl>
    <w:lvl w:ilvl="2">
      <w:start w:val="1"/>
      <w:numFmt w:val="upperLetter"/>
      <w:isLgl/>
      <w:lvlText w:val="%1.%2.%3"/>
      <w:lvlJc w:val="left"/>
      <w:pPr>
        <w:ind w:left="2346" w:hanging="720"/>
      </w:pPr>
      <w:rPr>
        <w:rFonts w:hint="default"/>
      </w:rPr>
    </w:lvl>
    <w:lvl w:ilvl="3">
      <w:start w:val="1"/>
      <w:numFmt w:val="upperRoman"/>
      <w:isLgl/>
      <w:lvlText w:val="%1.%2.%3.%4"/>
      <w:lvlJc w:val="left"/>
      <w:pPr>
        <w:ind w:left="3339" w:hanging="1080"/>
      </w:pPr>
      <w:rPr>
        <w:rFonts w:hint="default"/>
      </w:rPr>
    </w:lvl>
    <w:lvl w:ilvl="4">
      <w:start w:val="1"/>
      <w:numFmt w:val="decimal"/>
      <w:isLgl/>
      <w:lvlText w:val="%1.%2.%3.%4.%5"/>
      <w:lvlJc w:val="left"/>
      <w:pPr>
        <w:ind w:left="3972" w:hanging="1080"/>
      </w:pPr>
      <w:rPr>
        <w:rFonts w:hint="default"/>
      </w:rPr>
    </w:lvl>
    <w:lvl w:ilvl="5">
      <w:start w:val="1"/>
      <w:numFmt w:val="decimal"/>
      <w:isLgl/>
      <w:lvlText w:val="%1.%2.%3.%4.%5.%6"/>
      <w:lvlJc w:val="left"/>
      <w:pPr>
        <w:ind w:left="4605" w:hanging="1080"/>
      </w:pPr>
      <w:rPr>
        <w:rFonts w:hint="default"/>
      </w:rPr>
    </w:lvl>
    <w:lvl w:ilvl="6">
      <w:start w:val="1"/>
      <w:numFmt w:val="decimal"/>
      <w:isLgl/>
      <w:lvlText w:val="%1.%2.%3.%4.%5.%6.%7"/>
      <w:lvlJc w:val="left"/>
      <w:pPr>
        <w:ind w:left="5598" w:hanging="1440"/>
      </w:pPr>
      <w:rPr>
        <w:rFonts w:hint="default"/>
      </w:rPr>
    </w:lvl>
    <w:lvl w:ilvl="7">
      <w:start w:val="1"/>
      <w:numFmt w:val="decimal"/>
      <w:isLgl/>
      <w:lvlText w:val="%1.%2.%3.%4.%5.%6.%7.%8"/>
      <w:lvlJc w:val="left"/>
      <w:pPr>
        <w:ind w:left="6231" w:hanging="1440"/>
      </w:pPr>
      <w:rPr>
        <w:rFonts w:hint="default"/>
      </w:rPr>
    </w:lvl>
    <w:lvl w:ilvl="8">
      <w:start w:val="1"/>
      <w:numFmt w:val="decimal"/>
      <w:isLgl/>
      <w:lvlText w:val="%1.%2.%3.%4.%5.%6.%7.%8.%9"/>
      <w:lvlJc w:val="left"/>
      <w:pPr>
        <w:ind w:left="7224" w:hanging="1800"/>
      </w:pPr>
      <w:rPr>
        <w:rFonts w:hint="default"/>
      </w:rPr>
    </w:lvl>
  </w:abstractNum>
  <w:abstractNum w:abstractNumId="255" w15:restartNumberingAfterBreak="0">
    <w:nsid w:val="6CC76A7E"/>
    <w:multiLevelType w:val="hybridMultilevel"/>
    <w:tmpl w:val="B5F6257A"/>
    <w:lvl w:ilvl="0" w:tplc="080A0003">
      <w:start w:val="1"/>
      <w:numFmt w:val="bullet"/>
      <w:lvlText w:val="o"/>
      <w:lvlJc w:val="left"/>
      <w:pPr>
        <w:ind w:left="1215" w:hanging="360"/>
      </w:pPr>
      <w:rPr>
        <w:rFonts w:ascii="Courier New" w:hAnsi="Courier New" w:cs="Courier New" w:hint="default"/>
      </w:rPr>
    </w:lvl>
    <w:lvl w:ilvl="1" w:tplc="080A0003" w:tentative="1">
      <w:start w:val="1"/>
      <w:numFmt w:val="bullet"/>
      <w:lvlText w:val="o"/>
      <w:lvlJc w:val="left"/>
      <w:pPr>
        <w:ind w:left="1935" w:hanging="360"/>
      </w:pPr>
      <w:rPr>
        <w:rFonts w:ascii="Courier New" w:hAnsi="Courier New" w:cs="Courier New" w:hint="default"/>
      </w:rPr>
    </w:lvl>
    <w:lvl w:ilvl="2" w:tplc="080A0005" w:tentative="1">
      <w:start w:val="1"/>
      <w:numFmt w:val="bullet"/>
      <w:lvlText w:val=""/>
      <w:lvlJc w:val="left"/>
      <w:pPr>
        <w:ind w:left="2655" w:hanging="360"/>
      </w:pPr>
      <w:rPr>
        <w:rFonts w:ascii="Wingdings" w:hAnsi="Wingdings" w:hint="default"/>
      </w:rPr>
    </w:lvl>
    <w:lvl w:ilvl="3" w:tplc="080A0001" w:tentative="1">
      <w:start w:val="1"/>
      <w:numFmt w:val="bullet"/>
      <w:lvlText w:val=""/>
      <w:lvlJc w:val="left"/>
      <w:pPr>
        <w:ind w:left="3375" w:hanging="360"/>
      </w:pPr>
      <w:rPr>
        <w:rFonts w:ascii="Symbol" w:hAnsi="Symbol" w:hint="default"/>
      </w:rPr>
    </w:lvl>
    <w:lvl w:ilvl="4" w:tplc="080A0003" w:tentative="1">
      <w:start w:val="1"/>
      <w:numFmt w:val="bullet"/>
      <w:lvlText w:val="o"/>
      <w:lvlJc w:val="left"/>
      <w:pPr>
        <w:ind w:left="4095" w:hanging="360"/>
      </w:pPr>
      <w:rPr>
        <w:rFonts w:ascii="Courier New" w:hAnsi="Courier New" w:cs="Courier New" w:hint="default"/>
      </w:rPr>
    </w:lvl>
    <w:lvl w:ilvl="5" w:tplc="080A0005" w:tentative="1">
      <w:start w:val="1"/>
      <w:numFmt w:val="bullet"/>
      <w:lvlText w:val=""/>
      <w:lvlJc w:val="left"/>
      <w:pPr>
        <w:ind w:left="4815" w:hanging="360"/>
      </w:pPr>
      <w:rPr>
        <w:rFonts w:ascii="Wingdings" w:hAnsi="Wingdings" w:hint="default"/>
      </w:rPr>
    </w:lvl>
    <w:lvl w:ilvl="6" w:tplc="080A0001" w:tentative="1">
      <w:start w:val="1"/>
      <w:numFmt w:val="bullet"/>
      <w:lvlText w:val=""/>
      <w:lvlJc w:val="left"/>
      <w:pPr>
        <w:ind w:left="5535" w:hanging="360"/>
      </w:pPr>
      <w:rPr>
        <w:rFonts w:ascii="Symbol" w:hAnsi="Symbol" w:hint="default"/>
      </w:rPr>
    </w:lvl>
    <w:lvl w:ilvl="7" w:tplc="080A0003" w:tentative="1">
      <w:start w:val="1"/>
      <w:numFmt w:val="bullet"/>
      <w:lvlText w:val="o"/>
      <w:lvlJc w:val="left"/>
      <w:pPr>
        <w:ind w:left="6255" w:hanging="360"/>
      </w:pPr>
      <w:rPr>
        <w:rFonts w:ascii="Courier New" w:hAnsi="Courier New" w:cs="Courier New" w:hint="default"/>
      </w:rPr>
    </w:lvl>
    <w:lvl w:ilvl="8" w:tplc="080A0005" w:tentative="1">
      <w:start w:val="1"/>
      <w:numFmt w:val="bullet"/>
      <w:lvlText w:val=""/>
      <w:lvlJc w:val="left"/>
      <w:pPr>
        <w:ind w:left="6975" w:hanging="360"/>
      </w:pPr>
      <w:rPr>
        <w:rFonts w:ascii="Wingdings" w:hAnsi="Wingdings" w:hint="default"/>
      </w:rPr>
    </w:lvl>
  </w:abstractNum>
  <w:abstractNum w:abstractNumId="256" w15:restartNumberingAfterBreak="0">
    <w:nsid w:val="6DA6438C"/>
    <w:multiLevelType w:val="hybridMultilevel"/>
    <w:tmpl w:val="7CD6AF5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7" w15:restartNumberingAfterBreak="0">
    <w:nsid w:val="6DD00FE7"/>
    <w:multiLevelType w:val="hybridMultilevel"/>
    <w:tmpl w:val="74647A6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8" w15:restartNumberingAfterBreak="0">
    <w:nsid w:val="6E0A41E7"/>
    <w:multiLevelType w:val="hybridMultilevel"/>
    <w:tmpl w:val="F4785B64"/>
    <w:lvl w:ilvl="0" w:tplc="47D65930">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9" w15:restartNumberingAfterBreak="0">
    <w:nsid w:val="6E661B65"/>
    <w:multiLevelType w:val="hybridMultilevel"/>
    <w:tmpl w:val="69AEB3D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0" w15:restartNumberingAfterBreak="0">
    <w:nsid w:val="6EB437FB"/>
    <w:multiLevelType w:val="hybridMultilevel"/>
    <w:tmpl w:val="8A7E65F0"/>
    <w:lvl w:ilvl="0" w:tplc="080A0001">
      <w:start w:val="1"/>
      <w:numFmt w:val="bullet"/>
      <w:lvlText w:val=""/>
      <w:lvlJc w:val="left"/>
      <w:pPr>
        <w:ind w:left="1494" w:hanging="360"/>
      </w:pPr>
      <w:rPr>
        <w:rFonts w:ascii="Symbol" w:hAnsi="Symbol" w:hint="default"/>
      </w:rPr>
    </w:lvl>
    <w:lvl w:ilvl="1" w:tplc="080A0003" w:tentative="1">
      <w:start w:val="1"/>
      <w:numFmt w:val="bullet"/>
      <w:lvlText w:val="o"/>
      <w:lvlJc w:val="left"/>
      <w:pPr>
        <w:ind w:left="2214" w:hanging="360"/>
      </w:pPr>
      <w:rPr>
        <w:rFonts w:ascii="Courier New" w:hAnsi="Courier New" w:cs="Courier New" w:hint="default"/>
      </w:rPr>
    </w:lvl>
    <w:lvl w:ilvl="2" w:tplc="080A0005" w:tentative="1">
      <w:start w:val="1"/>
      <w:numFmt w:val="bullet"/>
      <w:lvlText w:val=""/>
      <w:lvlJc w:val="left"/>
      <w:pPr>
        <w:ind w:left="2934" w:hanging="360"/>
      </w:pPr>
      <w:rPr>
        <w:rFonts w:ascii="Wingdings" w:hAnsi="Wingdings" w:hint="default"/>
      </w:rPr>
    </w:lvl>
    <w:lvl w:ilvl="3" w:tplc="080A0001" w:tentative="1">
      <w:start w:val="1"/>
      <w:numFmt w:val="bullet"/>
      <w:lvlText w:val=""/>
      <w:lvlJc w:val="left"/>
      <w:pPr>
        <w:ind w:left="3654" w:hanging="360"/>
      </w:pPr>
      <w:rPr>
        <w:rFonts w:ascii="Symbol" w:hAnsi="Symbol" w:hint="default"/>
      </w:rPr>
    </w:lvl>
    <w:lvl w:ilvl="4" w:tplc="080A0003" w:tentative="1">
      <w:start w:val="1"/>
      <w:numFmt w:val="bullet"/>
      <w:lvlText w:val="o"/>
      <w:lvlJc w:val="left"/>
      <w:pPr>
        <w:ind w:left="4374" w:hanging="360"/>
      </w:pPr>
      <w:rPr>
        <w:rFonts w:ascii="Courier New" w:hAnsi="Courier New" w:cs="Courier New" w:hint="default"/>
      </w:rPr>
    </w:lvl>
    <w:lvl w:ilvl="5" w:tplc="080A0005" w:tentative="1">
      <w:start w:val="1"/>
      <w:numFmt w:val="bullet"/>
      <w:lvlText w:val=""/>
      <w:lvlJc w:val="left"/>
      <w:pPr>
        <w:ind w:left="5094" w:hanging="360"/>
      </w:pPr>
      <w:rPr>
        <w:rFonts w:ascii="Wingdings" w:hAnsi="Wingdings" w:hint="default"/>
      </w:rPr>
    </w:lvl>
    <w:lvl w:ilvl="6" w:tplc="080A0001" w:tentative="1">
      <w:start w:val="1"/>
      <w:numFmt w:val="bullet"/>
      <w:lvlText w:val=""/>
      <w:lvlJc w:val="left"/>
      <w:pPr>
        <w:ind w:left="5814" w:hanging="360"/>
      </w:pPr>
      <w:rPr>
        <w:rFonts w:ascii="Symbol" w:hAnsi="Symbol" w:hint="default"/>
      </w:rPr>
    </w:lvl>
    <w:lvl w:ilvl="7" w:tplc="080A0003" w:tentative="1">
      <w:start w:val="1"/>
      <w:numFmt w:val="bullet"/>
      <w:lvlText w:val="o"/>
      <w:lvlJc w:val="left"/>
      <w:pPr>
        <w:ind w:left="6534" w:hanging="360"/>
      </w:pPr>
      <w:rPr>
        <w:rFonts w:ascii="Courier New" w:hAnsi="Courier New" w:cs="Courier New" w:hint="default"/>
      </w:rPr>
    </w:lvl>
    <w:lvl w:ilvl="8" w:tplc="080A0005" w:tentative="1">
      <w:start w:val="1"/>
      <w:numFmt w:val="bullet"/>
      <w:lvlText w:val=""/>
      <w:lvlJc w:val="left"/>
      <w:pPr>
        <w:ind w:left="7254" w:hanging="360"/>
      </w:pPr>
      <w:rPr>
        <w:rFonts w:ascii="Wingdings" w:hAnsi="Wingdings" w:hint="default"/>
      </w:rPr>
    </w:lvl>
  </w:abstractNum>
  <w:abstractNum w:abstractNumId="261" w15:restartNumberingAfterBreak="0">
    <w:nsid w:val="6EC67041"/>
    <w:multiLevelType w:val="hybridMultilevel"/>
    <w:tmpl w:val="56EE4580"/>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262" w15:restartNumberingAfterBreak="0">
    <w:nsid w:val="708F5AFE"/>
    <w:multiLevelType w:val="hybridMultilevel"/>
    <w:tmpl w:val="08783696"/>
    <w:lvl w:ilvl="0" w:tplc="3876648C">
      <w:start w:val="1"/>
      <w:numFmt w:val="bullet"/>
      <w:lvlText w:val="o"/>
      <w:lvlJc w:val="left"/>
      <w:pPr>
        <w:ind w:left="1440" w:hanging="360"/>
      </w:pPr>
      <w:rPr>
        <w:rFonts w:ascii="Courier New" w:hAnsi="Courier New" w:cs="Courier New" w:hint="default"/>
      </w:rPr>
    </w:lvl>
    <w:lvl w:ilvl="1" w:tplc="DC122232" w:tentative="1">
      <w:start w:val="1"/>
      <w:numFmt w:val="bullet"/>
      <w:lvlText w:val="o"/>
      <w:lvlJc w:val="left"/>
      <w:pPr>
        <w:ind w:left="2160" w:hanging="360"/>
      </w:pPr>
      <w:rPr>
        <w:rFonts w:ascii="Courier New" w:hAnsi="Courier New" w:cs="Courier New" w:hint="default"/>
      </w:rPr>
    </w:lvl>
    <w:lvl w:ilvl="2" w:tplc="52F4E614" w:tentative="1">
      <w:start w:val="1"/>
      <w:numFmt w:val="bullet"/>
      <w:lvlText w:val=""/>
      <w:lvlJc w:val="left"/>
      <w:pPr>
        <w:ind w:left="2880" w:hanging="360"/>
      </w:pPr>
      <w:rPr>
        <w:rFonts w:ascii="Wingdings" w:hAnsi="Wingdings" w:hint="default"/>
      </w:rPr>
    </w:lvl>
    <w:lvl w:ilvl="3" w:tplc="22AC808C" w:tentative="1">
      <w:start w:val="1"/>
      <w:numFmt w:val="bullet"/>
      <w:lvlText w:val=""/>
      <w:lvlJc w:val="left"/>
      <w:pPr>
        <w:ind w:left="3600" w:hanging="360"/>
      </w:pPr>
      <w:rPr>
        <w:rFonts w:ascii="Symbol" w:hAnsi="Symbol" w:hint="default"/>
      </w:rPr>
    </w:lvl>
    <w:lvl w:ilvl="4" w:tplc="24368430" w:tentative="1">
      <w:start w:val="1"/>
      <w:numFmt w:val="bullet"/>
      <w:lvlText w:val="o"/>
      <w:lvlJc w:val="left"/>
      <w:pPr>
        <w:ind w:left="4320" w:hanging="360"/>
      </w:pPr>
      <w:rPr>
        <w:rFonts w:ascii="Courier New" w:hAnsi="Courier New" w:cs="Courier New" w:hint="default"/>
      </w:rPr>
    </w:lvl>
    <w:lvl w:ilvl="5" w:tplc="C186EC48" w:tentative="1">
      <w:start w:val="1"/>
      <w:numFmt w:val="bullet"/>
      <w:lvlText w:val=""/>
      <w:lvlJc w:val="left"/>
      <w:pPr>
        <w:ind w:left="5040" w:hanging="360"/>
      </w:pPr>
      <w:rPr>
        <w:rFonts w:ascii="Wingdings" w:hAnsi="Wingdings" w:hint="default"/>
      </w:rPr>
    </w:lvl>
    <w:lvl w:ilvl="6" w:tplc="3818829C" w:tentative="1">
      <w:start w:val="1"/>
      <w:numFmt w:val="bullet"/>
      <w:lvlText w:val=""/>
      <w:lvlJc w:val="left"/>
      <w:pPr>
        <w:ind w:left="5760" w:hanging="360"/>
      </w:pPr>
      <w:rPr>
        <w:rFonts w:ascii="Symbol" w:hAnsi="Symbol" w:hint="default"/>
      </w:rPr>
    </w:lvl>
    <w:lvl w:ilvl="7" w:tplc="0444133A" w:tentative="1">
      <w:start w:val="1"/>
      <w:numFmt w:val="bullet"/>
      <w:lvlText w:val="o"/>
      <w:lvlJc w:val="left"/>
      <w:pPr>
        <w:ind w:left="6480" w:hanging="360"/>
      </w:pPr>
      <w:rPr>
        <w:rFonts w:ascii="Courier New" w:hAnsi="Courier New" w:cs="Courier New" w:hint="default"/>
      </w:rPr>
    </w:lvl>
    <w:lvl w:ilvl="8" w:tplc="15C8FED6" w:tentative="1">
      <w:start w:val="1"/>
      <w:numFmt w:val="bullet"/>
      <w:lvlText w:val=""/>
      <w:lvlJc w:val="left"/>
      <w:pPr>
        <w:ind w:left="7200" w:hanging="360"/>
      </w:pPr>
      <w:rPr>
        <w:rFonts w:ascii="Wingdings" w:hAnsi="Wingdings" w:hint="default"/>
      </w:rPr>
    </w:lvl>
  </w:abstractNum>
  <w:abstractNum w:abstractNumId="263" w15:restartNumberingAfterBreak="0">
    <w:nsid w:val="70AF3765"/>
    <w:multiLevelType w:val="hybridMultilevel"/>
    <w:tmpl w:val="B038E5CA"/>
    <w:lvl w:ilvl="0" w:tplc="080A0001">
      <w:start w:val="1"/>
      <w:numFmt w:val="bullet"/>
      <w:lvlText w:val=""/>
      <w:lvlJc w:val="left"/>
      <w:pPr>
        <w:ind w:left="1446" w:hanging="360"/>
      </w:pPr>
      <w:rPr>
        <w:rFonts w:ascii="Symbol" w:hAnsi="Symbol" w:hint="default"/>
      </w:rPr>
    </w:lvl>
    <w:lvl w:ilvl="1" w:tplc="080A0003" w:tentative="1">
      <w:start w:val="1"/>
      <w:numFmt w:val="bullet"/>
      <w:lvlText w:val="o"/>
      <w:lvlJc w:val="left"/>
      <w:pPr>
        <w:ind w:left="2166" w:hanging="360"/>
      </w:pPr>
      <w:rPr>
        <w:rFonts w:ascii="Courier New" w:hAnsi="Courier New" w:cs="Courier New" w:hint="default"/>
      </w:rPr>
    </w:lvl>
    <w:lvl w:ilvl="2" w:tplc="080A0005" w:tentative="1">
      <w:start w:val="1"/>
      <w:numFmt w:val="bullet"/>
      <w:lvlText w:val=""/>
      <w:lvlJc w:val="left"/>
      <w:pPr>
        <w:ind w:left="2886" w:hanging="360"/>
      </w:pPr>
      <w:rPr>
        <w:rFonts w:ascii="Wingdings" w:hAnsi="Wingdings" w:hint="default"/>
      </w:rPr>
    </w:lvl>
    <w:lvl w:ilvl="3" w:tplc="080A0001" w:tentative="1">
      <w:start w:val="1"/>
      <w:numFmt w:val="bullet"/>
      <w:lvlText w:val=""/>
      <w:lvlJc w:val="left"/>
      <w:pPr>
        <w:ind w:left="3606" w:hanging="360"/>
      </w:pPr>
      <w:rPr>
        <w:rFonts w:ascii="Symbol" w:hAnsi="Symbol" w:hint="default"/>
      </w:rPr>
    </w:lvl>
    <w:lvl w:ilvl="4" w:tplc="080A0003" w:tentative="1">
      <w:start w:val="1"/>
      <w:numFmt w:val="bullet"/>
      <w:lvlText w:val="o"/>
      <w:lvlJc w:val="left"/>
      <w:pPr>
        <w:ind w:left="4326" w:hanging="360"/>
      </w:pPr>
      <w:rPr>
        <w:rFonts w:ascii="Courier New" w:hAnsi="Courier New" w:cs="Courier New" w:hint="default"/>
      </w:rPr>
    </w:lvl>
    <w:lvl w:ilvl="5" w:tplc="080A0005" w:tentative="1">
      <w:start w:val="1"/>
      <w:numFmt w:val="bullet"/>
      <w:lvlText w:val=""/>
      <w:lvlJc w:val="left"/>
      <w:pPr>
        <w:ind w:left="5046" w:hanging="360"/>
      </w:pPr>
      <w:rPr>
        <w:rFonts w:ascii="Wingdings" w:hAnsi="Wingdings" w:hint="default"/>
      </w:rPr>
    </w:lvl>
    <w:lvl w:ilvl="6" w:tplc="080A0001" w:tentative="1">
      <w:start w:val="1"/>
      <w:numFmt w:val="bullet"/>
      <w:lvlText w:val=""/>
      <w:lvlJc w:val="left"/>
      <w:pPr>
        <w:ind w:left="5766" w:hanging="360"/>
      </w:pPr>
      <w:rPr>
        <w:rFonts w:ascii="Symbol" w:hAnsi="Symbol" w:hint="default"/>
      </w:rPr>
    </w:lvl>
    <w:lvl w:ilvl="7" w:tplc="080A0003" w:tentative="1">
      <w:start w:val="1"/>
      <w:numFmt w:val="bullet"/>
      <w:lvlText w:val="o"/>
      <w:lvlJc w:val="left"/>
      <w:pPr>
        <w:ind w:left="6486" w:hanging="360"/>
      </w:pPr>
      <w:rPr>
        <w:rFonts w:ascii="Courier New" w:hAnsi="Courier New" w:cs="Courier New" w:hint="default"/>
      </w:rPr>
    </w:lvl>
    <w:lvl w:ilvl="8" w:tplc="080A0005" w:tentative="1">
      <w:start w:val="1"/>
      <w:numFmt w:val="bullet"/>
      <w:lvlText w:val=""/>
      <w:lvlJc w:val="left"/>
      <w:pPr>
        <w:ind w:left="7206" w:hanging="360"/>
      </w:pPr>
      <w:rPr>
        <w:rFonts w:ascii="Wingdings" w:hAnsi="Wingdings" w:hint="default"/>
      </w:rPr>
    </w:lvl>
  </w:abstractNum>
  <w:abstractNum w:abstractNumId="264" w15:restartNumberingAfterBreak="0">
    <w:nsid w:val="70E00015"/>
    <w:multiLevelType w:val="hybridMultilevel"/>
    <w:tmpl w:val="838E73E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5" w15:restartNumberingAfterBreak="0">
    <w:nsid w:val="7122693B"/>
    <w:multiLevelType w:val="hybridMultilevel"/>
    <w:tmpl w:val="3C563F2E"/>
    <w:lvl w:ilvl="0" w:tplc="220A28E0">
      <w:start w:val="1"/>
      <w:numFmt w:val="decimal"/>
      <w:lvlText w:val="%1)"/>
      <w:lvlJc w:val="left"/>
      <w:pPr>
        <w:ind w:left="720" w:hanging="360"/>
      </w:pPr>
      <w:rPr>
        <w:rFonts w:cs="Times New Roman" w:hint="default"/>
        <w:b w:val="0"/>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66" w15:restartNumberingAfterBreak="0">
    <w:nsid w:val="7146576C"/>
    <w:multiLevelType w:val="multilevel"/>
    <w:tmpl w:val="E0280454"/>
    <w:lvl w:ilvl="0">
      <w:start w:val="1"/>
      <w:numFmt w:val="lowerLetter"/>
      <w:lvlText w:val="%1)"/>
      <w:lvlJc w:val="left"/>
      <w:pPr>
        <w:tabs>
          <w:tab w:val="num" w:pos="540"/>
        </w:tabs>
        <w:ind w:left="540" w:hanging="360"/>
      </w:pPr>
      <w:rPr>
        <w:rFonts w:cs="Times New Roman" w:hint="default"/>
        <w:b/>
      </w:rPr>
    </w:lvl>
    <w:lvl w:ilvl="1" w:tentative="1">
      <w:start w:val="1"/>
      <w:numFmt w:val="lowerLetter"/>
      <w:lvlText w:val="%2."/>
      <w:lvlJc w:val="left"/>
      <w:pPr>
        <w:tabs>
          <w:tab w:val="num" w:pos="1620"/>
        </w:tabs>
        <w:ind w:left="1620" w:hanging="360"/>
      </w:pPr>
      <w:rPr>
        <w:rFonts w:cs="Times New Roman"/>
      </w:rPr>
    </w:lvl>
    <w:lvl w:ilvl="2" w:tentative="1">
      <w:start w:val="1"/>
      <w:numFmt w:val="lowerRoman"/>
      <w:lvlText w:val="%3."/>
      <w:lvlJc w:val="right"/>
      <w:pPr>
        <w:tabs>
          <w:tab w:val="num" w:pos="2340"/>
        </w:tabs>
        <w:ind w:left="2340" w:hanging="180"/>
      </w:pPr>
      <w:rPr>
        <w:rFonts w:cs="Times New Roman"/>
      </w:rPr>
    </w:lvl>
    <w:lvl w:ilvl="3" w:tentative="1">
      <w:start w:val="1"/>
      <w:numFmt w:val="decimal"/>
      <w:lvlText w:val="%4."/>
      <w:lvlJc w:val="left"/>
      <w:pPr>
        <w:tabs>
          <w:tab w:val="num" w:pos="3060"/>
        </w:tabs>
        <w:ind w:left="3060" w:hanging="360"/>
      </w:pPr>
      <w:rPr>
        <w:rFonts w:cs="Times New Roman"/>
      </w:rPr>
    </w:lvl>
    <w:lvl w:ilvl="4" w:tentative="1">
      <w:start w:val="1"/>
      <w:numFmt w:val="lowerLetter"/>
      <w:lvlText w:val="%5."/>
      <w:lvlJc w:val="left"/>
      <w:pPr>
        <w:tabs>
          <w:tab w:val="num" w:pos="3780"/>
        </w:tabs>
        <w:ind w:left="3780" w:hanging="360"/>
      </w:pPr>
      <w:rPr>
        <w:rFonts w:cs="Times New Roman"/>
      </w:rPr>
    </w:lvl>
    <w:lvl w:ilvl="5" w:tentative="1">
      <w:start w:val="1"/>
      <w:numFmt w:val="lowerRoman"/>
      <w:lvlText w:val="%6."/>
      <w:lvlJc w:val="right"/>
      <w:pPr>
        <w:tabs>
          <w:tab w:val="num" w:pos="4500"/>
        </w:tabs>
        <w:ind w:left="4500" w:hanging="180"/>
      </w:pPr>
      <w:rPr>
        <w:rFonts w:cs="Times New Roman"/>
      </w:rPr>
    </w:lvl>
    <w:lvl w:ilvl="6" w:tentative="1">
      <w:start w:val="1"/>
      <w:numFmt w:val="decimal"/>
      <w:lvlText w:val="%7."/>
      <w:lvlJc w:val="left"/>
      <w:pPr>
        <w:tabs>
          <w:tab w:val="num" w:pos="5220"/>
        </w:tabs>
        <w:ind w:left="5220" w:hanging="360"/>
      </w:pPr>
      <w:rPr>
        <w:rFonts w:cs="Times New Roman"/>
      </w:rPr>
    </w:lvl>
    <w:lvl w:ilvl="7" w:tentative="1">
      <w:start w:val="1"/>
      <w:numFmt w:val="lowerLetter"/>
      <w:lvlText w:val="%8."/>
      <w:lvlJc w:val="left"/>
      <w:pPr>
        <w:tabs>
          <w:tab w:val="num" w:pos="5940"/>
        </w:tabs>
        <w:ind w:left="5940" w:hanging="360"/>
      </w:pPr>
      <w:rPr>
        <w:rFonts w:cs="Times New Roman"/>
      </w:rPr>
    </w:lvl>
    <w:lvl w:ilvl="8" w:tentative="1">
      <w:start w:val="1"/>
      <w:numFmt w:val="lowerRoman"/>
      <w:lvlText w:val="%9."/>
      <w:lvlJc w:val="right"/>
      <w:pPr>
        <w:tabs>
          <w:tab w:val="num" w:pos="6660"/>
        </w:tabs>
        <w:ind w:left="6660" w:hanging="180"/>
      </w:pPr>
      <w:rPr>
        <w:rFonts w:cs="Times New Roman"/>
      </w:rPr>
    </w:lvl>
  </w:abstractNum>
  <w:abstractNum w:abstractNumId="267" w15:restartNumberingAfterBreak="0">
    <w:nsid w:val="71B56E0B"/>
    <w:multiLevelType w:val="hybridMultilevel"/>
    <w:tmpl w:val="D91C9AA6"/>
    <w:lvl w:ilvl="0" w:tplc="EA8EE024">
      <w:start w:val="1"/>
      <w:numFmt w:val="decimal"/>
      <w:lvlText w:val="%1)"/>
      <w:lvlJc w:val="left"/>
      <w:pPr>
        <w:ind w:left="720" w:hanging="360"/>
      </w:pPr>
      <w:rPr>
        <w:rFonts w:hint="default"/>
      </w:rPr>
    </w:lvl>
    <w:lvl w:ilvl="1" w:tplc="EA4C0350">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268" w15:restartNumberingAfterBreak="0">
    <w:nsid w:val="71C84DA2"/>
    <w:multiLevelType w:val="hybridMultilevel"/>
    <w:tmpl w:val="1576C6D0"/>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69" w15:restartNumberingAfterBreak="0">
    <w:nsid w:val="71CC7744"/>
    <w:multiLevelType w:val="hybridMultilevel"/>
    <w:tmpl w:val="5936FC1E"/>
    <w:lvl w:ilvl="0" w:tplc="080A0011">
      <w:start w:val="1"/>
      <w:numFmt w:val="decimal"/>
      <w:lvlText w:val="%1)"/>
      <w:lvlJc w:val="left"/>
      <w:pPr>
        <w:ind w:left="1068" w:hanging="360"/>
      </w:p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70" w15:restartNumberingAfterBreak="0">
    <w:nsid w:val="72207BEE"/>
    <w:multiLevelType w:val="hybridMultilevel"/>
    <w:tmpl w:val="42D69616"/>
    <w:lvl w:ilvl="0" w:tplc="5C56DD22">
      <w:start w:val="1"/>
      <w:numFmt w:val="decimal"/>
      <w:pStyle w:val="1ernive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1" w15:restartNumberingAfterBreak="0">
    <w:nsid w:val="72E03EDB"/>
    <w:multiLevelType w:val="hybridMultilevel"/>
    <w:tmpl w:val="3C308852"/>
    <w:lvl w:ilvl="0" w:tplc="080A0001">
      <w:start w:val="1"/>
      <w:numFmt w:val="bullet"/>
      <w:lvlText w:val=""/>
      <w:lvlJc w:val="left"/>
      <w:pPr>
        <w:ind w:left="753" w:hanging="360"/>
      </w:pPr>
      <w:rPr>
        <w:rFonts w:ascii="Symbol" w:hAnsi="Symbol" w:hint="default"/>
      </w:rPr>
    </w:lvl>
    <w:lvl w:ilvl="1" w:tplc="080A0003" w:tentative="1">
      <w:start w:val="1"/>
      <w:numFmt w:val="bullet"/>
      <w:lvlText w:val="o"/>
      <w:lvlJc w:val="left"/>
      <w:pPr>
        <w:ind w:left="1473" w:hanging="360"/>
      </w:pPr>
      <w:rPr>
        <w:rFonts w:ascii="Courier New" w:hAnsi="Courier New" w:cs="Courier New" w:hint="default"/>
      </w:rPr>
    </w:lvl>
    <w:lvl w:ilvl="2" w:tplc="080A0005" w:tentative="1">
      <w:start w:val="1"/>
      <w:numFmt w:val="bullet"/>
      <w:lvlText w:val=""/>
      <w:lvlJc w:val="left"/>
      <w:pPr>
        <w:ind w:left="2193" w:hanging="360"/>
      </w:pPr>
      <w:rPr>
        <w:rFonts w:ascii="Wingdings" w:hAnsi="Wingdings" w:hint="default"/>
      </w:rPr>
    </w:lvl>
    <w:lvl w:ilvl="3" w:tplc="080A0001" w:tentative="1">
      <w:start w:val="1"/>
      <w:numFmt w:val="bullet"/>
      <w:lvlText w:val=""/>
      <w:lvlJc w:val="left"/>
      <w:pPr>
        <w:ind w:left="2913" w:hanging="360"/>
      </w:pPr>
      <w:rPr>
        <w:rFonts w:ascii="Symbol" w:hAnsi="Symbol" w:hint="default"/>
      </w:rPr>
    </w:lvl>
    <w:lvl w:ilvl="4" w:tplc="080A0003" w:tentative="1">
      <w:start w:val="1"/>
      <w:numFmt w:val="bullet"/>
      <w:lvlText w:val="o"/>
      <w:lvlJc w:val="left"/>
      <w:pPr>
        <w:ind w:left="3633" w:hanging="360"/>
      </w:pPr>
      <w:rPr>
        <w:rFonts w:ascii="Courier New" w:hAnsi="Courier New" w:cs="Courier New" w:hint="default"/>
      </w:rPr>
    </w:lvl>
    <w:lvl w:ilvl="5" w:tplc="080A0005" w:tentative="1">
      <w:start w:val="1"/>
      <w:numFmt w:val="bullet"/>
      <w:lvlText w:val=""/>
      <w:lvlJc w:val="left"/>
      <w:pPr>
        <w:ind w:left="4353" w:hanging="360"/>
      </w:pPr>
      <w:rPr>
        <w:rFonts w:ascii="Wingdings" w:hAnsi="Wingdings" w:hint="default"/>
      </w:rPr>
    </w:lvl>
    <w:lvl w:ilvl="6" w:tplc="080A0001" w:tentative="1">
      <w:start w:val="1"/>
      <w:numFmt w:val="bullet"/>
      <w:lvlText w:val=""/>
      <w:lvlJc w:val="left"/>
      <w:pPr>
        <w:ind w:left="5073" w:hanging="360"/>
      </w:pPr>
      <w:rPr>
        <w:rFonts w:ascii="Symbol" w:hAnsi="Symbol" w:hint="default"/>
      </w:rPr>
    </w:lvl>
    <w:lvl w:ilvl="7" w:tplc="080A0003" w:tentative="1">
      <w:start w:val="1"/>
      <w:numFmt w:val="bullet"/>
      <w:lvlText w:val="o"/>
      <w:lvlJc w:val="left"/>
      <w:pPr>
        <w:ind w:left="5793" w:hanging="360"/>
      </w:pPr>
      <w:rPr>
        <w:rFonts w:ascii="Courier New" w:hAnsi="Courier New" w:cs="Courier New" w:hint="default"/>
      </w:rPr>
    </w:lvl>
    <w:lvl w:ilvl="8" w:tplc="080A0005" w:tentative="1">
      <w:start w:val="1"/>
      <w:numFmt w:val="bullet"/>
      <w:lvlText w:val=""/>
      <w:lvlJc w:val="left"/>
      <w:pPr>
        <w:ind w:left="6513" w:hanging="360"/>
      </w:pPr>
      <w:rPr>
        <w:rFonts w:ascii="Wingdings" w:hAnsi="Wingdings" w:hint="default"/>
      </w:rPr>
    </w:lvl>
  </w:abstractNum>
  <w:abstractNum w:abstractNumId="272" w15:restartNumberingAfterBreak="0">
    <w:nsid w:val="733452C5"/>
    <w:multiLevelType w:val="hybridMultilevel"/>
    <w:tmpl w:val="11E8543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3" w15:restartNumberingAfterBreak="0">
    <w:nsid w:val="73654BE7"/>
    <w:multiLevelType w:val="hybridMultilevel"/>
    <w:tmpl w:val="5C22F1E0"/>
    <w:lvl w:ilvl="0" w:tplc="080A0001">
      <w:start w:val="1"/>
      <w:numFmt w:val="bullet"/>
      <w:lvlText w:val=""/>
      <w:lvlJc w:val="left"/>
      <w:pPr>
        <w:ind w:left="1440" w:hanging="360"/>
      </w:pPr>
      <w:rPr>
        <w:rFonts w:ascii="Symbol" w:hAnsi="Symbol" w:hint="default"/>
      </w:rPr>
    </w:lvl>
    <w:lvl w:ilvl="1" w:tplc="080A0019">
      <w:start w:val="1"/>
      <w:numFmt w:val="bullet"/>
      <w:lvlText w:val="o"/>
      <w:lvlJc w:val="left"/>
      <w:pPr>
        <w:ind w:left="2160" w:hanging="360"/>
      </w:pPr>
      <w:rPr>
        <w:rFonts w:ascii="Courier New" w:hAnsi="Courier New" w:cs="Courier New" w:hint="default"/>
      </w:rPr>
    </w:lvl>
    <w:lvl w:ilvl="2" w:tplc="080A001B">
      <w:start w:val="1"/>
      <w:numFmt w:val="bullet"/>
      <w:lvlText w:val=""/>
      <w:lvlJc w:val="left"/>
      <w:pPr>
        <w:ind w:left="2880" w:hanging="360"/>
      </w:pPr>
      <w:rPr>
        <w:rFonts w:ascii="Wingdings" w:hAnsi="Wingdings" w:hint="default"/>
      </w:rPr>
    </w:lvl>
    <w:lvl w:ilvl="3" w:tplc="9842A64E">
      <w:numFmt w:val="bullet"/>
      <w:lvlText w:val="•"/>
      <w:lvlJc w:val="left"/>
      <w:pPr>
        <w:ind w:left="3948" w:hanging="708"/>
      </w:pPr>
      <w:rPr>
        <w:rFonts w:ascii="ITC Avant Garde" w:eastAsia="Calibri" w:hAnsi="ITC Avant Garde" w:cs="Calibri" w:hint="default"/>
      </w:rPr>
    </w:lvl>
    <w:lvl w:ilvl="4" w:tplc="080A0019" w:tentative="1">
      <w:start w:val="1"/>
      <w:numFmt w:val="bullet"/>
      <w:lvlText w:val="o"/>
      <w:lvlJc w:val="left"/>
      <w:pPr>
        <w:ind w:left="4320" w:hanging="360"/>
      </w:pPr>
      <w:rPr>
        <w:rFonts w:ascii="Courier New" w:hAnsi="Courier New" w:cs="Courier New" w:hint="default"/>
      </w:rPr>
    </w:lvl>
    <w:lvl w:ilvl="5" w:tplc="080A001B" w:tentative="1">
      <w:start w:val="1"/>
      <w:numFmt w:val="bullet"/>
      <w:lvlText w:val=""/>
      <w:lvlJc w:val="left"/>
      <w:pPr>
        <w:ind w:left="5040" w:hanging="360"/>
      </w:pPr>
      <w:rPr>
        <w:rFonts w:ascii="Wingdings" w:hAnsi="Wingdings" w:hint="default"/>
      </w:rPr>
    </w:lvl>
    <w:lvl w:ilvl="6" w:tplc="080A000F" w:tentative="1">
      <w:start w:val="1"/>
      <w:numFmt w:val="bullet"/>
      <w:lvlText w:val=""/>
      <w:lvlJc w:val="left"/>
      <w:pPr>
        <w:ind w:left="5760" w:hanging="360"/>
      </w:pPr>
      <w:rPr>
        <w:rFonts w:ascii="Symbol" w:hAnsi="Symbol" w:hint="default"/>
      </w:rPr>
    </w:lvl>
    <w:lvl w:ilvl="7" w:tplc="080A0019" w:tentative="1">
      <w:start w:val="1"/>
      <w:numFmt w:val="bullet"/>
      <w:lvlText w:val="o"/>
      <w:lvlJc w:val="left"/>
      <w:pPr>
        <w:ind w:left="6480" w:hanging="360"/>
      </w:pPr>
      <w:rPr>
        <w:rFonts w:ascii="Courier New" w:hAnsi="Courier New" w:cs="Courier New" w:hint="default"/>
      </w:rPr>
    </w:lvl>
    <w:lvl w:ilvl="8" w:tplc="080A001B" w:tentative="1">
      <w:start w:val="1"/>
      <w:numFmt w:val="bullet"/>
      <w:lvlText w:val=""/>
      <w:lvlJc w:val="left"/>
      <w:pPr>
        <w:ind w:left="7200" w:hanging="360"/>
      </w:pPr>
      <w:rPr>
        <w:rFonts w:ascii="Wingdings" w:hAnsi="Wingdings" w:hint="default"/>
      </w:rPr>
    </w:lvl>
  </w:abstractNum>
  <w:abstractNum w:abstractNumId="274" w15:restartNumberingAfterBreak="0">
    <w:nsid w:val="73A02405"/>
    <w:multiLevelType w:val="hybridMultilevel"/>
    <w:tmpl w:val="2DF21A3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5" w15:restartNumberingAfterBreak="0">
    <w:nsid w:val="74ED6FD5"/>
    <w:multiLevelType w:val="hybridMultilevel"/>
    <w:tmpl w:val="B3E012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6" w15:restartNumberingAfterBreak="0">
    <w:nsid w:val="74F81D90"/>
    <w:multiLevelType w:val="hybridMultilevel"/>
    <w:tmpl w:val="29B42130"/>
    <w:lvl w:ilvl="0" w:tplc="CE2E71C2">
      <w:start w:val="1"/>
      <w:numFmt w:val="bullet"/>
      <w:lvlText w:val="­"/>
      <w:lvlJc w:val="left"/>
      <w:pPr>
        <w:ind w:left="1142" w:hanging="360"/>
      </w:pPr>
      <w:rPr>
        <w:rFonts w:ascii="Courier New" w:hAnsi="Courier New" w:hint="default"/>
      </w:rPr>
    </w:lvl>
    <w:lvl w:ilvl="1" w:tplc="080A0003">
      <w:start w:val="1"/>
      <w:numFmt w:val="bullet"/>
      <w:lvlText w:val="o"/>
      <w:lvlJc w:val="left"/>
      <w:pPr>
        <w:ind w:left="1862" w:hanging="360"/>
      </w:pPr>
      <w:rPr>
        <w:rFonts w:ascii="Courier New" w:hAnsi="Courier New" w:cs="Courier New" w:hint="default"/>
      </w:rPr>
    </w:lvl>
    <w:lvl w:ilvl="2" w:tplc="CE2E71C2">
      <w:start w:val="1"/>
      <w:numFmt w:val="bullet"/>
      <w:lvlText w:val="­"/>
      <w:lvlJc w:val="left"/>
      <w:pPr>
        <w:ind w:left="2582" w:hanging="360"/>
      </w:pPr>
      <w:rPr>
        <w:rFonts w:ascii="Courier New" w:hAnsi="Courier New" w:hint="default"/>
      </w:rPr>
    </w:lvl>
    <w:lvl w:ilvl="3" w:tplc="080A0001" w:tentative="1">
      <w:start w:val="1"/>
      <w:numFmt w:val="bullet"/>
      <w:lvlText w:val=""/>
      <w:lvlJc w:val="left"/>
      <w:pPr>
        <w:ind w:left="3302" w:hanging="360"/>
      </w:pPr>
      <w:rPr>
        <w:rFonts w:ascii="Symbol" w:hAnsi="Symbol" w:hint="default"/>
      </w:rPr>
    </w:lvl>
    <w:lvl w:ilvl="4" w:tplc="080A0003" w:tentative="1">
      <w:start w:val="1"/>
      <w:numFmt w:val="bullet"/>
      <w:lvlText w:val="o"/>
      <w:lvlJc w:val="left"/>
      <w:pPr>
        <w:ind w:left="4022" w:hanging="360"/>
      </w:pPr>
      <w:rPr>
        <w:rFonts w:ascii="Courier New" w:hAnsi="Courier New" w:cs="Courier New" w:hint="default"/>
      </w:rPr>
    </w:lvl>
    <w:lvl w:ilvl="5" w:tplc="080A0005" w:tentative="1">
      <w:start w:val="1"/>
      <w:numFmt w:val="bullet"/>
      <w:lvlText w:val=""/>
      <w:lvlJc w:val="left"/>
      <w:pPr>
        <w:ind w:left="4742" w:hanging="360"/>
      </w:pPr>
      <w:rPr>
        <w:rFonts w:ascii="Wingdings" w:hAnsi="Wingdings" w:hint="default"/>
      </w:rPr>
    </w:lvl>
    <w:lvl w:ilvl="6" w:tplc="080A0001" w:tentative="1">
      <w:start w:val="1"/>
      <w:numFmt w:val="bullet"/>
      <w:lvlText w:val=""/>
      <w:lvlJc w:val="left"/>
      <w:pPr>
        <w:ind w:left="5462" w:hanging="360"/>
      </w:pPr>
      <w:rPr>
        <w:rFonts w:ascii="Symbol" w:hAnsi="Symbol" w:hint="default"/>
      </w:rPr>
    </w:lvl>
    <w:lvl w:ilvl="7" w:tplc="080A0003" w:tentative="1">
      <w:start w:val="1"/>
      <w:numFmt w:val="bullet"/>
      <w:lvlText w:val="o"/>
      <w:lvlJc w:val="left"/>
      <w:pPr>
        <w:ind w:left="6182" w:hanging="360"/>
      </w:pPr>
      <w:rPr>
        <w:rFonts w:ascii="Courier New" w:hAnsi="Courier New" w:cs="Courier New" w:hint="default"/>
      </w:rPr>
    </w:lvl>
    <w:lvl w:ilvl="8" w:tplc="080A0005" w:tentative="1">
      <w:start w:val="1"/>
      <w:numFmt w:val="bullet"/>
      <w:lvlText w:val=""/>
      <w:lvlJc w:val="left"/>
      <w:pPr>
        <w:ind w:left="6902" w:hanging="360"/>
      </w:pPr>
      <w:rPr>
        <w:rFonts w:ascii="Wingdings" w:hAnsi="Wingdings" w:hint="default"/>
      </w:rPr>
    </w:lvl>
  </w:abstractNum>
  <w:abstractNum w:abstractNumId="277" w15:restartNumberingAfterBreak="0">
    <w:nsid w:val="758C3A75"/>
    <w:multiLevelType w:val="hybridMultilevel"/>
    <w:tmpl w:val="C2388EE4"/>
    <w:lvl w:ilvl="0" w:tplc="080A000D">
      <w:start w:val="1"/>
      <w:numFmt w:val="bullet"/>
      <w:lvlText w:val=""/>
      <w:lvlJc w:val="left"/>
      <w:pPr>
        <w:ind w:left="394" w:hanging="360"/>
      </w:pPr>
      <w:rPr>
        <w:rFonts w:ascii="Wingdings" w:hAnsi="Wingdings" w:hint="default"/>
      </w:rPr>
    </w:lvl>
    <w:lvl w:ilvl="1" w:tplc="080A0003" w:tentative="1">
      <w:start w:val="1"/>
      <w:numFmt w:val="bullet"/>
      <w:lvlText w:val="o"/>
      <w:lvlJc w:val="left"/>
      <w:pPr>
        <w:ind w:left="1114" w:hanging="360"/>
      </w:pPr>
      <w:rPr>
        <w:rFonts w:ascii="Courier New" w:hAnsi="Courier New" w:cs="Courier New" w:hint="default"/>
      </w:rPr>
    </w:lvl>
    <w:lvl w:ilvl="2" w:tplc="080A0005" w:tentative="1">
      <w:start w:val="1"/>
      <w:numFmt w:val="bullet"/>
      <w:lvlText w:val=""/>
      <w:lvlJc w:val="left"/>
      <w:pPr>
        <w:ind w:left="1834" w:hanging="360"/>
      </w:pPr>
      <w:rPr>
        <w:rFonts w:ascii="Wingdings" w:hAnsi="Wingdings" w:hint="default"/>
      </w:rPr>
    </w:lvl>
    <w:lvl w:ilvl="3" w:tplc="080A0001" w:tentative="1">
      <w:start w:val="1"/>
      <w:numFmt w:val="bullet"/>
      <w:lvlText w:val=""/>
      <w:lvlJc w:val="left"/>
      <w:pPr>
        <w:ind w:left="2554" w:hanging="360"/>
      </w:pPr>
      <w:rPr>
        <w:rFonts w:ascii="Symbol" w:hAnsi="Symbol" w:hint="default"/>
      </w:rPr>
    </w:lvl>
    <w:lvl w:ilvl="4" w:tplc="080A0003" w:tentative="1">
      <w:start w:val="1"/>
      <w:numFmt w:val="bullet"/>
      <w:lvlText w:val="o"/>
      <w:lvlJc w:val="left"/>
      <w:pPr>
        <w:ind w:left="3274" w:hanging="360"/>
      </w:pPr>
      <w:rPr>
        <w:rFonts w:ascii="Courier New" w:hAnsi="Courier New" w:cs="Courier New" w:hint="default"/>
      </w:rPr>
    </w:lvl>
    <w:lvl w:ilvl="5" w:tplc="080A0005" w:tentative="1">
      <w:start w:val="1"/>
      <w:numFmt w:val="bullet"/>
      <w:lvlText w:val=""/>
      <w:lvlJc w:val="left"/>
      <w:pPr>
        <w:ind w:left="3994" w:hanging="360"/>
      </w:pPr>
      <w:rPr>
        <w:rFonts w:ascii="Wingdings" w:hAnsi="Wingdings" w:hint="default"/>
      </w:rPr>
    </w:lvl>
    <w:lvl w:ilvl="6" w:tplc="080A0001" w:tentative="1">
      <w:start w:val="1"/>
      <w:numFmt w:val="bullet"/>
      <w:lvlText w:val=""/>
      <w:lvlJc w:val="left"/>
      <w:pPr>
        <w:ind w:left="4714" w:hanging="360"/>
      </w:pPr>
      <w:rPr>
        <w:rFonts w:ascii="Symbol" w:hAnsi="Symbol" w:hint="default"/>
      </w:rPr>
    </w:lvl>
    <w:lvl w:ilvl="7" w:tplc="080A0003" w:tentative="1">
      <w:start w:val="1"/>
      <w:numFmt w:val="bullet"/>
      <w:lvlText w:val="o"/>
      <w:lvlJc w:val="left"/>
      <w:pPr>
        <w:ind w:left="5434" w:hanging="360"/>
      </w:pPr>
      <w:rPr>
        <w:rFonts w:ascii="Courier New" w:hAnsi="Courier New" w:cs="Courier New" w:hint="default"/>
      </w:rPr>
    </w:lvl>
    <w:lvl w:ilvl="8" w:tplc="080A0005" w:tentative="1">
      <w:start w:val="1"/>
      <w:numFmt w:val="bullet"/>
      <w:lvlText w:val=""/>
      <w:lvlJc w:val="left"/>
      <w:pPr>
        <w:ind w:left="6154" w:hanging="360"/>
      </w:pPr>
      <w:rPr>
        <w:rFonts w:ascii="Wingdings" w:hAnsi="Wingdings" w:hint="default"/>
      </w:rPr>
    </w:lvl>
  </w:abstractNum>
  <w:abstractNum w:abstractNumId="278" w15:restartNumberingAfterBreak="0">
    <w:nsid w:val="75934A75"/>
    <w:multiLevelType w:val="hybridMultilevel"/>
    <w:tmpl w:val="4460743A"/>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79" w15:restartNumberingAfterBreak="0">
    <w:nsid w:val="7637614C"/>
    <w:multiLevelType w:val="hybridMultilevel"/>
    <w:tmpl w:val="BA025F28"/>
    <w:lvl w:ilvl="0" w:tplc="DC4287D8">
      <w:start w:val="2"/>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0" w15:restartNumberingAfterBreak="0">
    <w:nsid w:val="76C358A5"/>
    <w:multiLevelType w:val="hybridMultilevel"/>
    <w:tmpl w:val="1E9ED72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1"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82" w15:restartNumberingAfterBreak="0">
    <w:nsid w:val="76F0333F"/>
    <w:multiLevelType w:val="hybridMultilevel"/>
    <w:tmpl w:val="F97CAC2E"/>
    <w:lvl w:ilvl="0" w:tplc="3230A2F6">
      <w:numFmt w:val="bullet"/>
      <w:lvlText w:val="•"/>
      <w:lvlJc w:val="left"/>
      <w:pPr>
        <w:ind w:left="1065" w:hanging="705"/>
      </w:pPr>
      <w:rPr>
        <w:rFonts w:ascii="ITC Avant Garde" w:eastAsia="Times New Roman" w:hAnsi="ITC Avant Garde" w:cs="Times New Roman" w:hint="default"/>
      </w:rPr>
    </w:lvl>
    <w:lvl w:ilvl="1" w:tplc="2A405B5C" w:tentative="1">
      <w:start w:val="1"/>
      <w:numFmt w:val="bullet"/>
      <w:lvlText w:val="o"/>
      <w:lvlJc w:val="left"/>
      <w:pPr>
        <w:ind w:left="1440" w:hanging="360"/>
      </w:pPr>
      <w:rPr>
        <w:rFonts w:ascii="Courier New" w:hAnsi="Courier New" w:cs="Courier New" w:hint="default"/>
      </w:rPr>
    </w:lvl>
    <w:lvl w:ilvl="2" w:tplc="5DE0E656" w:tentative="1">
      <w:start w:val="1"/>
      <w:numFmt w:val="bullet"/>
      <w:lvlText w:val=""/>
      <w:lvlJc w:val="left"/>
      <w:pPr>
        <w:ind w:left="2160" w:hanging="360"/>
      </w:pPr>
      <w:rPr>
        <w:rFonts w:ascii="Wingdings" w:hAnsi="Wingdings" w:hint="default"/>
      </w:rPr>
    </w:lvl>
    <w:lvl w:ilvl="3" w:tplc="36F2606C" w:tentative="1">
      <w:start w:val="1"/>
      <w:numFmt w:val="bullet"/>
      <w:lvlText w:val=""/>
      <w:lvlJc w:val="left"/>
      <w:pPr>
        <w:ind w:left="2880" w:hanging="360"/>
      </w:pPr>
      <w:rPr>
        <w:rFonts w:ascii="Symbol" w:hAnsi="Symbol" w:hint="default"/>
      </w:rPr>
    </w:lvl>
    <w:lvl w:ilvl="4" w:tplc="AC10538C" w:tentative="1">
      <w:start w:val="1"/>
      <w:numFmt w:val="bullet"/>
      <w:lvlText w:val="o"/>
      <w:lvlJc w:val="left"/>
      <w:pPr>
        <w:ind w:left="3600" w:hanging="360"/>
      </w:pPr>
      <w:rPr>
        <w:rFonts w:ascii="Courier New" w:hAnsi="Courier New" w:cs="Courier New" w:hint="default"/>
      </w:rPr>
    </w:lvl>
    <w:lvl w:ilvl="5" w:tplc="941804F6" w:tentative="1">
      <w:start w:val="1"/>
      <w:numFmt w:val="bullet"/>
      <w:lvlText w:val=""/>
      <w:lvlJc w:val="left"/>
      <w:pPr>
        <w:ind w:left="4320" w:hanging="360"/>
      </w:pPr>
      <w:rPr>
        <w:rFonts w:ascii="Wingdings" w:hAnsi="Wingdings" w:hint="default"/>
      </w:rPr>
    </w:lvl>
    <w:lvl w:ilvl="6" w:tplc="A8C662A0" w:tentative="1">
      <w:start w:val="1"/>
      <w:numFmt w:val="bullet"/>
      <w:lvlText w:val=""/>
      <w:lvlJc w:val="left"/>
      <w:pPr>
        <w:ind w:left="5040" w:hanging="360"/>
      </w:pPr>
      <w:rPr>
        <w:rFonts w:ascii="Symbol" w:hAnsi="Symbol" w:hint="default"/>
      </w:rPr>
    </w:lvl>
    <w:lvl w:ilvl="7" w:tplc="1F26574C" w:tentative="1">
      <w:start w:val="1"/>
      <w:numFmt w:val="bullet"/>
      <w:lvlText w:val="o"/>
      <w:lvlJc w:val="left"/>
      <w:pPr>
        <w:ind w:left="5760" w:hanging="360"/>
      </w:pPr>
      <w:rPr>
        <w:rFonts w:ascii="Courier New" w:hAnsi="Courier New" w:cs="Courier New" w:hint="default"/>
      </w:rPr>
    </w:lvl>
    <w:lvl w:ilvl="8" w:tplc="5E88F290" w:tentative="1">
      <w:start w:val="1"/>
      <w:numFmt w:val="bullet"/>
      <w:lvlText w:val=""/>
      <w:lvlJc w:val="left"/>
      <w:pPr>
        <w:ind w:left="6480" w:hanging="360"/>
      </w:pPr>
      <w:rPr>
        <w:rFonts w:ascii="Wingdings" w:hAnsi="Wingdings" w:hint="default"/>
      </w:rPr>
    </w:lvl>
  </w:abstractNum>
  <w:abstractNum w:abstractNumId="283" w15:restartNumberingAfterBreak="0">
    <w:nsid w:val="7700107D"/>
    <w:multiLevelType w:val="hybridMultilevel"/>
    <w:tmpl w:val="F272970C"/>
    <w:lvl w:ilvl="0" w:tplc="1D4C6DA6">
      <w:start w:val="1"/>
      <w:numFmt w:val="bullet"/>
      <w:lvlText w:val=""/>
      <w:lvlJc w:val="left"/>
      <w:pPr>
        <w:ind w:left="720" w:hanging="360"/>
      </w:pPr>
      <w:rPr>
        <w:rFonts w:ascii="Symbol" w:hAnsi="Symbo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4" w15:restartNumberingAfterBreak="0">
    <w:nsid w:val="77320C33"/>
    <w:multiLevelType w:val="hybridMultilevel"/>
    <w:tmpl w:val="831659CA"/>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5" w15:restartNumberingAfterBreak="0">
    <w:nsid w:val="77331F57"/>
    <w:multiLevelType w:val="hybridMultilevel"/>
    <w:tmpl w:val="EA6613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6" w15:restartNumberingAfterBreak="0">
    <w:nsid w:val="77925EBB"/>
    <w:multiLevelType w:val="hybridMultilevel"/>
    <w:tmpl w:val="96C6B18C"/>
    <w:lvl w:ilvl="0" w:tplc="2D7EAC6A">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080A0003">
      <w:start w:val="1"/>
      <w:numFmt w:val="decimal"/>
      <w:lvlText w:val="%2)"/>
      <w:lvlJc w:val="left"/>
      <w:pPr>
        <w:tabs>
          <w:tab w:val="num" w:pos="1440"/>
        </w:tabs>
        <w:ind w:left="1440" w:hanging="360"/>
      </w:pPr>
      <w:rPr>
        <w:rFonts w:cs="Times New Roman" w:hint="default"/>
      </w:rPr>
    </w:lvl>
    <w:lvl w:ilvl="2" w:tplc="080A0005">
      <w:start w:val="1"/>
      <w:numFmt w:val="lowerLetter"/>
      <w:lvlText w:val="%3)"/>
      <w:lvlJc w:val="left"/>
      <w:pPr>
        <w:tabs>
          <w:tab w:val="num" w:pos="2340"/>
        </w:tabs>
        <w:ind w:left="2340" w:hanging="360"/>
      </w:pPr>
      <w:rPr>
        <w:rFonts w:cs="Times New Roman" w:hint="default"/>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287" w15:restartNumberingAfterBreak="0">
    <w:nsid w:val="783022EC"/>
    <w:multiLevelType w:val="hybridMultilevel"/>
    <w:tmpl w:val="F112BF0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288" w15:restartNumberingAfterBreak="0">
    <w:nsid w:val="790223F8"/>
    <w:multiLevelType w:val="hybridMultilevel"/>
    <w:tmpl w:val="746A9206"/>
    <w:lvl w:ilvl="0" w:tplc="842AE422">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9" w15:restartNumberingAfterBreak="0">
    <w:nsid w:val="79AC0525"/>
    <w:multiLevelType w:val="hybridMultilevel"/>
    <w:tmpl w:val="B908DB30"/>
    <w:lvl w:ilvl="0" w:tplc="659CA55A">
      <w:start w:val="1"/>
      <w:numFmt w:val="bullet"/>
      <w:pStyle w:val="Listaconvietas"/>
      <w:lvlText w:val=""/>
      <w:lvlJc w:val="left"/>
      <w:pPr>
        <w:ind w:left="720" w:hanging="360"/>
      </w:pPr>
      <w:rPr>
        <w:rFonts w:ascii="Symbol" w:hAnsi="Symbol" w:hint="default"/>
      </w:rPr>
    </w:lvl>
    <w:lvl w:ilvl="1" w:tplc="7E18FA0A">
      <w:numFmt w:val="bullet"/>
      <w:pStyle w:val="Niv2Bullets"/>
      <w:lvlText w:val="-"/>
      <w:lvlJc w:val="left"/>
      <w:pPr>
        <w:ind w:left="1440" w:hanging="360"/>
      </w:pPr>
      <w:rPr>
        <w:rFonts w:ascii="ITC Avant Garde" w:eastAsia="Calibri" w:hAnsi="ITC Avant Garde"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0" w15:restartNumberingAfterBreak="0">
    <w:nsid w:val="79DC4B63"/>
    <w:multiLevelType w:val="hybridMultilevel"/>
    <w:tmpl w:val="92D8CDF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1" w15:restartNumberingAfterBreak="0">
    <w:nsid w:val="79E21D65"/>
    <w:multiLevelType w:val="hybridMultilevel"/>
    <w:tmpl w:val="207461D2"/>
    <w:lvl w:ilvl="0" w:tplc="080A0017">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292" w15:restartNumberingAfterBreak="0">
    <w:nsid w:val="7A7E14D4"/>
    <w:multiLevelType w:val="hybridMultilevel"/>
    <w:tmpl w:val="89E0DE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3" w15:restartNumberingAfterBreak="0">
    <w:nsid w:val="7AD05C3F"/>
    <w:multiLevelType w:val="hybridMultilevel"/>
    <w:tmpl w:val="5F3841EC"/>
    <w:lvl w:ilvl="0" w:tplc="080A000D">
      <w:start w:val="1"/>
      <w:numFmt w:val="bullet"/>
      <w:lvlText w:val=""/>
      <w:lvlJc w:val="left"/>
      <w:pPr>
        <w:ind w:left="786" w:hanging="360"/>
      </w:pPr>
      <w:rPr>
        <w:rFonts w:ascii="Wingdings" w:hAnsi="Wingdings" w:hint="default"/>
      </w:rPr>
    </w:lvl>
    <w:lvl w:ilvl="1" w:tplc="080A0001">
      <w:start w:val="1"/>
      <w:numFmt w:val="bullet"/>
      <w:lvlText w:val=""/>
      <w:lvlJc w:val="left"/>
      <w:pPr>
        <w:ind w:left="1440" w:hanging="360"/>
      </w:pPr>
      <w:rPr>
        <w:rFonts w:ascii="Symbol" w:hAnsi="Symbol" w:hint="default"/>
      </w:rPr>
    </w:lvl>
    <w:lvl w:ilvl="2" w:tplc="080A0003">
      <w:start w:val="1"/>
      <w:numFmt w:val="bullet"/>
      <w:lvlText w:val="o"/>
      <w:lvlJc w:val="left"/>
      <w:pPr>
        <w:ind w:left="2160" w:hanging="360"/>
      </w:pPr>
      <w:rPr>
        <w:rFonts w:ascii="Courier New" w:hAnsi="Courier New" w:cs="Courier New"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4" w15:restartNumberingAfterBreak="0">
    <w:nsid w:val="7AEB6F36"/>
    <w:multiLevelType w:val="hybridMultilevel"/>
    <w:tmpl w:val="3A123760"/>
    <w:lvl w:ilvl="0" w:tplc="AB3E1898">
      <w:start w:val="1"/>
      <w:numFmt w:val="bullet"/>
      <w:pStyle w:val="ListaCitaOtras"/>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295" w15:restartNumberingAfterBreak="0">
    <w:nsid w:val="7B566590"/>
    <w:multiLevelType w:val="hybridMultilevel"/>
    <w:tmpl w:val="FF84399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6" w15:restartNumberingAfterBreak="0">
    <w:nsid w:val="7C1D2A23"/>
    <w:multiLevelType w:val="hybridMultilevel"/>
    <w:tmpl w:val="844853C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7" w15:restartNumberingAfterBreak="0">
    <w:nsid w:val="7C7D228E"/>
    <w:multiLevelType w:val="hybridMultilevel"/>
    <w:tmpl w:val="D9508A4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8" w15:restartNumberingAfterBreak="0">
    <w:nsid w:val="7C8E3691"/>
    <w:multiLevelType w:val="hybridMultilevel"/>
    <w:tmpl w:val="0AE2E356"/>
    <w:lvl w:ilvl="0" w:tplc="080A0011">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299" w15:restartNumberingAfterBreak="0">
    <w:nsid w:val="7CB15862"/>
    <w:multiLevelType w:val="hybridMultilevel"/>
    <w:tmpl w:val="97AE8238"/>
    <w:lvl w:ilvl="0" w:tplc="080A0001">
      <w:start w:val="1"/>
      <w:numFmt w:val="bullet"/>
      <w:lvlText w:val=""/>
      <w:lvlJc w:val="left"/>
      <w:pPr>
        <w:ind w:left="1571" w:hanging="360"/>
      </w:pPr>
      <w:rPr>
        <w:rFonts w:ascii="Symbol" w:hAnsi="Symbol" w:hint="default"/>
      </w:rPr>
    </w:lvl>
    <w:lvl w:ilvl="1" w:tplc="080A0003">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300" w15:restartNumberingAfterBreak="0">
    <w:nsid w:val="7EB824D4"/>
    <w:multiLevelType w:val="hybridMultilevel"/>
    <w:tmpl w:val="256AC8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1" w15:restartNumberingAfterBreak="0">
    <w:nsid w:val="7ED92387"/>
    <w:multiLevelType w:val="multilevel"/>
    <w:tmpl w:val="E4148DBE"/>
    <w:lvl w:ilvl="0">
      <w:start w:val="1"/>
      <w:numFmt w:val="decimal"/>
      <w:lvlText w:val="%1."/>
      <w:lvlJc w:val="left"/>
      <w:pPr>
        <w:ind w:left="720" w:hanging="360"/>
      </w:pPr>
      <w:rPr>
        <w:rFonts w:hint="default"/>
      </w:rPr>
    </w:lvl>
    <w:lvl w:ilvl="1">
      <w:start w:val="2"/>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02" w15:restartNumberingAfterBreak="0">
    <w:nsid w:val="7EE1554A"/>
    <w:multiLevelType w:val="hybridMultilevel"/>
    <w:tmpl w:val="8470377E"/>
    <w:lvl w:ilvl="0" w:tplc="1DF0D18C">
      <w:start w:val="1"/>
      <w:numFmt w:val="decimal"/>
      <w:lvlText w:val="%1."/>
      <w:lvlJc w:val="left"/>
      <w:pPr>
        <w:ind w:left="720" w:hanging="360"/>
      </w:pPr>
      <w:rPr>
        <w:rFonts w:hint="default"/>
      </w:rPr>
    </w:lvl>
    <w:lvl w:ilvl="1" w:tplc="88BC3110">
      <w:start w:val="1"/>
      <w:numFmt w:val="decimal"/>
      <w:lvlText w:val="%2."/>
      <w:lvlJc w:val="left"/>
      <w:pPr>
        <w:tabs>
          <w:tab w:val="num" w:pos="1440"/>
        </w:tabs>
        <w:ind w:left="1440" w:hanging="360"/>
      </w:pPr>
    </w:lvl>
    <w:lvl w:ilvl="2" w:tplc="85B6F64C">
      <w:start w:val="1"/>
      <w:numFmt w:val="decimal"/>
      <w:lvlText w:val="%3."/>
      <w:lvlJc w:val="left"/>
      <w:pPr>
        <w:tabs>
          <w:tab w:val="num" w:pos="2160"/>
        </w:tabs>
        <w:ind w:left="2160" w:hanging="360"/>
      </w:pPr>
    </w:lvl>
    <w:lvl w:ilvl="3" w:tplc="77D23BAC">
      <w:start w:val="1"/>
      <w:numFmt w:val="decimal"/>
      <w:lvlText w:val="%4."/>
      <w:lvlJc w:val="left"/>
      <w:pPr>
        <w:tabs>
          <w:tab w:val="num" w:pos="2880"/>
        </w:tabs>
        <w:ind w:left="2880" w:hanging="360"/>
      </w:pPr>
    </w:lvl>
    <w:lvl w:ilvl="4" w:tplc="9CC0209C">
      <w:start w:val="1"/>
      <w:numFmt w:val="decimal"/>
      <w:lvlText w:val="%5."/>
      <w:lvlJc w:val="left"/>
      <w:pPr>
        <w:tabs>
          <w:tab w:val="num" w:pos="3600"/>
        </w:tabs>
        <w:ind w:left="3600" w:hanging="360"/>
      </w:pPr>
    </w:lvl>
    <w:lvl w:ilvl="5" w:tplc="89D65C38">
      <w:start w:val="1"/>
      <w:numFmt w:val="decimal"/>
      <w:lvlText w:val="%6."/>
      <w:lvlJc w:val="left"/>
      <w:pPr>
        <w:tabs>
          <w:tab w:val="num" w:pos="4320"/>
        </w:tabs>
        <w:ind w:left="4320" w:hanging="360"/>
      </w:pPr>
    </w:lvl>
    <w:lvl w:ilvl="6" w:tplc="39D89D82">
      <w:start w:val="1"/>
      <w:numFmt w:val="decimal"/>
      <w:lvlText w:val="%7."/>
      <w:lvlJc w:val="left"/>
      <w:pPr>
        <w:tabs>
          <w:tab w:val="num" w:pos="5040"/>
        </w:tabs>
        <w:ind w:left="5040" w:hanging="360"/>
      </w:pPr>
    </w:lvl>
    <w:lvl w:ilvl="7" w:tplc="F5E29608">
      <w:start w:val="1"/>
      <w:numFmt w:val="decimal"/>
      <w:lvlText w:val="%8."/>
      <w:lvlJc w:val="left"/>
      <w:pPr>
        <w:tabs>
          <w:tab w:val="num" w:pos="5760"/>
        </w:tabs>
        <w:ind w:left="5760" w:hanging="360"/>
      </w:pPr>
    </w:lvl>
    <w:lvl w:ilvl="8" w:tplc="600620F4">
      <w:start w:val="1"/>
      <w:numFmt w:val="decimal"/>
      <w:lvlText w:val="%9."/>
      <w:lvlJc w:val="left"/>
      <w:pPr>
        <w:tabs>
          <w:tab w:val="num" w:pos="6480"/>
        </w:tabs>
        <w:ind w:left="6480" w:hanging="360"/>
      </w:pPr>
    </w:lvl>
  </w:abstractNum>
  <w:abstractNum w:abstractNumId="303" w15:restartNumberingAfterBreak="0">
    <w:nsid w:val="7F5A63E1"/>
    <w:multiLevelType w:val="hybridMultilevel"/>
    <w:tmpl w:val="F9F857F2"/>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04" w15:restartNumberingAfterBreak="0">
    <w:nsid w:val="7FA10BD1"/>
    <w:multiLevelType w:val="hybridMultilevel"/>
    <w:tmpl w:val="F5F2E8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526669317">
    <w:abstractNumId w:val="154"/>
  </w:num>
  <w:num w:numId="2" w16cid:durableId="435440039">
    <w:abstractNumId w:val="289"/>
  </w:num>
  <w:num w:numId="3" w16cid:durableId="868446355">
    <w:abstractNumId w:val="12"/>
  </w:num>
  <w:num w:numId="4" w16cid:durableId="861866680">
    <w:abstractNumId w:val="294"/>
  </w:num>
  <w:num w:numId="5" w16cid:durableId="935482584">
    <w:abstractNumId w:val="179"/>
  </w:num>
  <w:num w:numId="6" w16cid:durableId="1941638690">
    <w:abstractNumId w:val="104"/>
  </w:num>
  <w:num w:numId="7" w16cid:durableId="408116394">
    <w:abstractNumId w:val="132"/>
  </w:num>
  <w:num w:numId="8" w16cid:durableId="1346899785">
    <w:abstractNumId w:val="261"/>
  </w:num>
  <w:num w:numId="9" w16cid:durableId="1345941986">
    <w:abstractNumId w:val="44"/>
  </w:num>
  <w:num w:numId="10" w16cid:durableId="153766823">
    <w:abstractNumId w:val="99"/>
  </w:num>
  <w:num w:numId="11" w16cid:durableId="548808647">
    <w:abstractNumId w:val="174"/>
    <w:lvlOverride w:ilvl="0">
      <w:startOverride w:val="1"/>
    </w:lvlOverride>
  </w:num>
  <w:num w:numId="12" w16cid:durableId="758452542">
    <w:abstractNumId w:val="270"/>
  </w:num>
  <w:num w:numId="13" w16cid:durableId="2092004670">
    <w:abstractNumId w:val="227"/>
  </w:num>
  <w:num w:numId="14" w16cid:durableId="1923446152">
    <w:abstractNumId w:val="162"/>
  </w:num>
  <w:num w:numId="15" w16cid:durableId="1578515513">
    <w:abstractNumId w:val="299"/>
  </w:num>
  <w:num w:numId="16" w16cid:durableId="2000037325">
    <w:abstractNumId w:val="191"/>
  </w:num>
  <w:num w:numId="17" w16cid:durableId="1447313246">
    <w:abstractNumId w:val="114"/>
  </w:num>
  <w:num w:numId="18" w16cid:durableId="1652098803">
    <w:abstractNumId w:val="35"/>
  </w:num>
  <w:num w:numId="19" w16cid:durableId="729839645">
    <w:abstractNumId w:val="34"/>
  </w:num>
  <w:num w:numId="20" w16cid:durableId="239144342">
    <w:abstractNumId w:val="125"/>
  </w:num>
  <w:num w:numId="21" w16cid:durableId="146174349">
    <w:abstractNumId w:val="287"/>
  </w:num>
  <w:num w:numId="22" w16cid:durableId="1999843320">
    <w:abstractNumId w:val="45"/>
  </w:num>
  <w:num w:numId="23" w16cid:durableId="1469009113">
    <w:abstractNumId w:val="31"/>
  </w:num>
  <w:num w:numId="24" w16cid:durableId="423109428">
    <w:abstractNumId w:val="95"/>
  </w:num>
  <w:num w:numId="25" w16cid:durableId="276183332">
    <w:abstractNumId w:val="122"/>
  </w:num>
  <w:num w:numId="26" w16cid:durableId="1116943118">
    <w:abstractNumId w:val="218"/>
  </w:num>
  <w:num w:numId="27" w16cid:durableId="64880988">
    <w:abstractNumId w:val="123"/>
  </w:num>
  <w:num w:numId="28" w16cid:durableId="1819493944">
    <w:abstractNumId w:val="62"/>
  </w:num>
  <w:num w:numId="29" w16cid:durableId="569274596">
    <w:abstractNumId w:val="73"/>
  </w:num>
  <w:num w:numId="30" w16cid:durableId="669917241">
    <w:abstractNumId w:val="166"/>
  </w:num>
  <w:num w:numId="31" w16cid:durableId="220289407">
    <w:abstractNumId w:val="127"/>
  </w:num>
  <w:num w:numId="32" w16cid:durableId="1660887557">
    <w:abstractNumId w:val="160"/>
  </w:num>
  <w:num w:numId="33" w16cid:durableId="493768051">
    <w:abstractNumId w:val="237"/>
  </w:num>
  <w:num w:numId="34" w16cid:durableId="758479674">
    <w:abstractNumId w:val="17"/>
  </w:num>
  <w:num w:numId="35" w16cid:durableId="948010570">
    <w:abstractNumId w:val="286"/>
  </w:num>
  <w:num w:numId="36" w16cid:durableId="2011713739">
    <w:abstractNumId w:val="188"/>
  </w:num>
  <w:num w:numId="37" w16cid:durableId="942348909">
    <w:abstractNumId w:val="199"/>
  </w:num>
  <w:num w:numId="38" w16cid:durableId="781731021">
    <w:abstractNumId w:val="178"/>
  </w:num>
  <w:num w:numId="39" w16cid:durableId="598299461">
    <w:abstractNumId w:val="24"/>
  </w:num>
  <w:num w:numId="40" w16cid:durableId="763956870">
    <w:abstractNumId w:val="134"/>
  </w:num>
  <w:num w:numId="41" w16cid:durableId="1395810086">
    <w:abstractNumId w:val="22"/>
  </w:num>
  <w:num w:numId="42" w16cid:durableId="845829295">
    <w:abstractNumId w:val="43"/>
  </w:num>
  <w:num w:numId="43" w16cid:durableId="1356887368">
    <w:abstractNumId w:val="246"/>
  </w:num>
  <w:num w:numId="44" w16cid:durableId="902063177">
    <w:abstractNumId w:val="170"/>
  </w:num>
  <w:num w:numId="45" w16cid:durableId="1133333576">
    <w:abstractNumId w:val="76"/>
  </w:num>
  <w:num w:numId="46" w16cid:durableId="1456480055">
    <w:abstractNumId w:val="281"/>
  </w:num>
  <w:num w:numId="47" w16cid:durableId="1621909169">
    <w:abstractNumId w:val="29"/>
  </w:num>
  <w:num w:numId="48" w16cid:durableId="577133725">
    <w:abstractNumId w:val="101"/>
  </w:num>
  <w:num w:numId="49" w16cid:durableId="119812069">
    <w:abstractNumId w:val="120"/>
  </w:num>
  <w:num w:numId="50" w16cid:durableId="44985273">
    <w:abstractNumId w:val="168"/>
  </w:num>
  <w:num w:numId="51" w16cid:durableId="1638800839">
    <w:abstractNumId w:val="81"/>
  </w:num>
  <w:num w:numId="52" w16cid:durableId="502938578">
    <w:abstractNumId w:val="229"/>
  </w:num>
  <w:num w:numId="53" w16cid:durableId="1222136809">
    <w:abstractNumId w:val="267"/>
  </w:num>
  <w:num w:numId="54" w16cid:durableId="378165927">
    <w:abstractNumId w:val="185"/>
  </w:num>
  <w:num w:numId="55" w16cid:durableId="1385105580">
    <w:abstractNumId w:val="115"/>
  </w:num>
  <w:num w:numId="56" w16cid:durableId="1860073789">
    <w:abstractNumId w:val="72"/>
  </w:num>
  <w:num w:numId="57" w16cid:durableId="83960454">
    <w:abstractNumId w:val="301"/>
  </w:num>
  <w:num w:numId="58" w16cid:durableId="1593002859">
    <w:abstractNumId w:val="107"/>
  </w:num>
  <w:num w:numId="59" w16cid:durableId="918909434">
    <w:abstractNumId w:val="196"/>
  </w:num>
  <w:num w:numId="60" w16cid:durableId="2099936156">
    <w:abstractNumId w:val="209"/>
  </w:num>
  <w:num w:numId="61" w16cid:durableId="1585845587">
    <w:abstractNumId w:val="30"/>
  </w:num>
  <w:num w:numId="62" w16cid:durableId="394547934">
    <w:abstractNumId w:val="228"/>
  </w:num>
  <w:num w:numId="63" w16cid:durableId="500316333">
    <w:abstractNumId w:val="74"/>
  </w:num>
  <w:num w:numId="64" w16cid:durableId="1628316197">
    <w:abstractNumId w:val="291"/>
  </w:num>
  <w:num w:numId="65" w16cid:durableId="173306507">
    <w:abstractNumId w:val="151"/>
  </w:num>
  <w:num w:numId="66" w16cid:durableId="542406341">
    <w:abstractNumId w:val="64"/>
  </w:num>
  <w:num w:numId="67" w16cid:durableId="842889693">
    <w:abstractNumId w:val="119"/>
  </w:num>
  <w:num w:numId="68" w16cid:durableId="1588731376">
    <w:abstractNumId w:val="83"/>
  </w:num>
  <w:num w:numId="69" w16cid:durableId="2025205545">
    <w:abstractNumId w:val="205"/>
  </w:num>
  <w:num w:numId="70" w16cid:durableId="978533742">
    <w:abstractNumId w:val="48"/>
  </w:num>
  <w:num w:numId="71" w16cid:durableId="1256666562">
    <w:abstractNumId w:val="13"/>
  </w:num>
  <w:num w:numId="72" w16cid:durableId="1690519995">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116024523">
    <w:abstractNumId w:val="55"/>
  </w:num>
  <w:num w:numId="74" w16cid:durableId="645822691">
    <w:abstractNumId w:val="240"/>
  </w:num>
  <w:num w:numId="75" w16cid:durableId="375980294">
    <w:abstractNumId w:val="298"/>
  </w:num>
  <w:num w:numId="76" w16cid:durableId="1117870473">
    <w:abstractNumId w:val="183"/>
  </w:num>
  <w:num w:numId="77" w16cid:durableId="410662330">
    <w:abstractNumId w:val="108"/>
  </w:num>
  <w:num w:numId="78" w16cid:durableId="1957717329">
    <w:abstractNumId w:val="25"/>
  </w:num>
  <w:num w:numId="79" w16cid:durableId="1033993635">
    <w:abstractNumId w:val="50"/>
  </w:num>
  <w:num w:numId="80" w16cid:durableId="1497763037">
    <w:abstractNumId w:val="282"/>
  </w:num>
  <w:num w:numId="81" w16cid:durableId="1211918043">
    <w:abstractNumId w:val="46"/>
  </w:num>
  <w:num w:numId="82" w16cid:durableId="131750807">
    <w:abstractNumId w:val="247"/>
  </w:num>
  <w:num w:numId="83" w16cid:durableId="1702239383">
    <w:abstractNumId w:val="176"/>
  </w:num>
  <w:num w:numId="84" w16cid:durableId="1614094016">
    <w:abstractNumId w:val="130"/>
  </w:num>
  <w:num w:numId="85" w16cid:durableId="1755661863">
    <w:abstractNumId w:val="262"/>
  </w:num>
  <w:num w:numId="86" w16cid:durableId="20521284">
    <w:abstractNumId w:val="118"/>
  </w:num>
  <w:num w:numId="87" w16cid:durableId="1367174825">
    <w:abstractNumId w:val="181"/>
  </w:num>
  <w:num w:numId="88" w16cid:durableId="2117938183">
    <w:abstractNumId w:val="243"/>
  </w:num>
  <w:num w:numId="89" w16cid:durableId="817111713">
    <w:abstractNumId w:val="216"/>
  </w:num>
  <w:num w:numId="90" w16cid:durableId="2019042239">
    <w:abstractNumId w:val="102"/>
  </w:num>
  <w:num w:numId="91" w16cid:durableId="1935091504">
    <w:abstractNumId w:val="171"/>
  </w:num>
  <w:num w:numId="92" w16cid:durableId="1906447414">
    <w:abstractNumId w:val="152"/>
  </w:num>
  <w:num w:numId="93" w16cid:durableId="1053310740">
    <w:abstractNumId w:val="156"/>
  </w:num>
  <w:num w:numId="94" w16cid:durableId="688794048">
    <w:abstractNumId w:val="32"/>
  </w:num>
  <w:num w:numId="95" w16cid:durableId="1103724366">
    <w:abstractNumId w:val="129"/>
  </w:num>
  <w:num w:numId="96" w16cid:durableId="367950744">
    <w:abstractNumId w:val="111"/>
  </w:num>
  <w:num w:numId="97" w16cid:durableId="1544562422">
    <w:abstractNumId w:val="28"/>
  </w:num>
  <w:num w:numId="98" w16cid:durableId="1945307486">
    <w:abstractNumId w:val="144"/>
  </w:num>
  <w:num w:numId="99" w16cid:durableId="1292710880">
    <w:abstractNumId w:val="207"/>
  </w:num>
  <w:num w:numId="100" w16cid:durableId="1286161209">
    <w:abstractNumId w:val="138"/>
  </w:num>
  <w:num w:numId="101" w16cid:durableId="585580210">
    <w:abstractNumId w:val="6"/>
  </w:num>
  <w:num w:numId="102" w16cid:durableId="1531796936">
    <w:abstractNumId w:val="239"/>
  </w:num>
  <w:num w:numId="103" w16cid:durableId="1911303511">
    <w:abstractNumId w:val="241"/>
  </w:num>
  <w:num w:numId="104" w16cid:durableId="676887066">
    <w:abstractNumId w:val="180"/>
  </w:num>
  <w:num w:numId="105" w16cid:durableId="2060012446">
    <w:abstractNumId w:val="93"/>
  </w:num>
  <w:num w:numId="106" w16cid:durableId="1560630537">
    <w:abstractNumId w:val="49"/>
  </w:num>
  <w:num w:numId="107" w16cid:durableId="1161115664">
    <w:abstractNumId w:val="214"/>
  </w:num>
  <w:num w:numId="108" w16cid:durableId="782188526">
    <w:abstractNumId w:val="27"/>
  </w:num>
  <w:num w:numId="109" w16cid:durableId="1840148649">
    <w:abstractNumId w:val="56"/>
  </w:num>
  <w:num w:numId="110" w16cid:durableId="1015376959">
    <w:abstractNumId w:val="202"/>
  </w:num>
  <w:num w:numId="111" w16cid:durableId="1340818112">
    <w:abstractNumId w:val="268"/>
  </w:num>
  <w:num w:numId="112" w16cid:durableId="1868905695">
    <w:abstractNumId w:val="148"/>
  </w:num>
  <w:num w:numId="113" w16cid:durableId="283539739">
    <w:abstractNumId w:val="297"/>
  </w:num>
  <w:num w:numId="114" w16cid:durableId="1302464599">
    <w:abstractNumId w:val="105"/>
  </w:num>
  <w:num w:numId="115" w16cid:durableId="314457564">
    <w:abstractNumId w:val="277"/>
  </w:num>
  <w:num w:numId="116" w16cid:durableId="3098965">
    <w:abstractNumId w:val="182"/>
  </w:num>
  <w:num w:numId="117" w16cid:durableId="1734573772">
    <w:abstractNumId w:val="51"/>
  </w:num>
  <w:num w:numId="118" w16cid:durableId="940533530">
    <w:abstractNumId w:val="256"/>
  </w:num>
  <w:num w:numId="119" w16cid:durableId="2032220708">
    <w:abstractNumId w:val="278"/>
  </w:num>
  <w:num w:numId="120" w16cid:durableId="1151291128">
    <w:abstractNumId w:val="269"/>
  </w:num>
  <w:num w:numId="121" w16cid:durableId="1584535073">
    <w:abstractNumId w:val="189"/>
  </w:num>
  <w:num w:numId="122" w16cid:durableId="725227102">
    <w:abstractNumId w:val="8"/>
  </w:num>
  <w:num w:numId="123" w16cid:durableId="843278078">
    <w:abstractNumId w:val="91"/>
  </w:num>
  <w:num w:numId="124" w16cid:durableId="1240939544">
    <w:abstractNumId w:val="121"/>
  </w:num>
  <w:num w:numId="125" w16cid:durableId="565460600">
    <w:abstractNumId w:val="89"/>
  </w:num>
  <w:num w:numId="126" w16cid:durableId="1713840509">
    <w:abstractNumId w:val="251"/>
  </w:num>
  <w:num w:numId="127" w16cid:durableId="1349328325">
    <w:abstractNumId w:val="146"/>
  </w:num>
  <w:num w:numId="128" w16cid:durableId="909929759">
    <w:abstractNumId w:val="109"/>
  </w:num>
  <w:num w:numId="129" w16cid:durableId="1128087527">
    <w:abstractNumId w:val="302"/>
  </w:num>
  <w:num w:numId="130" w16cid:durableId="1010251775">
    <w:abstractNumId w:val="242"/>
  </w:num>
  <w:num w:numId="131" w16cid:durableId="2087873755">
    <w:abstractNumId w:val="210"/>
  </w:num>
  <w:num w:numId="132" w16cid:durableId="1489200852">
    <w:abstractNumId w:val="257"/>
  </w:num>
  <w:num w:numId="133" w16cid:durableId="710804713">
    <w:abstractNumId w:val="80"/>
  </w:num>
  <w:num w:numId="134" w16cid:durableId="763843671">
    <w:abstractNumId w:val="198"/>
  </w:num>
  <w:num w:numId="135" w16cid:durableId="1473477109">
    <w:abstractNumId w:val="252"/>
  </w:num>
  <w:num w:numId="136" w16cid:durableId="840051543">
    <w:abstractNumId w:val="212"/>
  </w:num>
  <w:num w:numId="137" w16cid:durableId="1850483834">
    <w:abstractNumId w:val="155"/>
  </w:num>
  <w:num w:numId="138" w16cid:durableId="1712532170">
    <w:abstractNumId w:val="70"/>
  </w:num>
  <w:num w:numId="139" w16cid:durableId="761804866">
    <w:abstractNumId w:val="140"/>
  </w:num>
  <w:num w:numId="140" w16cid:durableId="1086465347">
    <w:abstractNumId w:val="192"/>
  </w:num>
  <w:num w:numId="141" w16cid:durableId="284702697">
    <w:abstractNumId w:val="41"/>
  </w:num>
  <w:num w:numId="142" w16cid:durableId="22483782">
    <w:abstractNumId w:val="292"/>
  </w:num>
  <w:num w:numId="143" w16cid:durableId="1495995327">
    <w:abstractNumId w:val="110"/>
  </w:num>
  <w:num w:numId="144" w16cid:durableId="2039622999">
    <w:abstractNumId w:val="161"/>
  </w:num>
  <w:num w:numId="145" w16cid:durableId="1717899186">
    <w:abstractNumId w:val="147"/>
  </w:num>
  <w:num w:numId="146" w16cid:durableId="1162240085">
    <w:abstractNumId w:val="190"/>
  </w:num>
  <w:num w:numId="147" w16cid:durableId="1344287347">
    <w:abstractNumId w:val="248"/>
  </w:num>
  <w:num w:numId="148" w16cid:durableId="189420166">
    <w:abstractNumId w:val="279"/>
  </w:num>
  <w:num w:numId="149" w16cid:durableId="1990398818">
    <w:abstractNumId w:val="84"/>
  </w:num>
  <w:num w:numId="150" w16cid:durableId="558134751">
    <w:abstractNumId w:val="67"/>
  </w:num>
  <w:num w:numId="151" w16cid:durableId="448167550">
    <w:abstractNumId w:val="290"/>
  </w:num>
  <w:num w:numId="152" w16cid:durableId="1948582535">
    <w:abstractNumId w:val="88"/>
  </w:num>
  <w:num w:numId="153" w16cid:durableId="940645441">
    <w:abstractNumId w:val="37"/>
  </w:num>
  <w:num w:numId="154" w16cid:durableId="1161701614">
    <w:abstractNumId w:val="224"/>
  </w:num>
  <w:num w:numId="155" w16cid:durableId="244536489">
    <w:abstractNumId w:val="245"/>
  </w:num>
  <w:num w:numId="156" w16cid:durableId="246382180">
    <w:abstractNumId w:val="42"/>
  </w:num>
  <w:num w:numId="157" w16cid:durableId="543445173">
    <w:abstractNumId w:val="235"/>
  </w:num>
  <w:num w:numId="158" w16cid:durableId="967473427">
    <w:abstractNumId w:val="303"/>
  </w:num>
  <w:num w:numId="159" w16cid:durableId="2144931253">
    <w:abstractNumId w:val="250"/>
  </w:num>
  <w:num w:numId="160" w16cid:durableId="869757394">
    <w:abstractNumId w:val="137"/>
  </w:num>
  <w:num w:numId="161" w16cid:durableId="552278378">
    <w:abstractNumId w:val="163"/>
  </w:num>
  <w:num w:numId="162" w16cid:durableId="1962221793">
    <w:abstractNumId w:val="136"/>
  </w:num>
  <w:num w:numId="163" w16cid:durableId="1706255186">
    <w:abstractNumId w:val="103"/>
  </w:num>
  <w:num w:numId="164" w16cid:durableId="126708000">
    <w:abstractNumId w:val="169"/>
  </w:num>
  <w:num w:numId="165" w16cid:durableId="1374113652">
    <w:abstractNumId w:val="69"/>
  </w:num>
  <w:num w:numId="166" w16cid:durableId="1799296701">
    <w:abstractNumId w:val="145"/>
  </w:num>
  <w:num w:numId="167" w16cid:durableId="467360257">
    <w:abstractNumId w:val="61"/>
  </w:num>
  <w:num w:numId="168" w16cid:durableId="1713649160">
    <w:abstractNumId w:val="264"/>
  </w:num>
  <w:num w:numId="169" w16cid:durableId="1819105567">
    <w:abstractNumId w:val="126"/>
  </w:num>
  <w:num w:numId="170" w16cid:durableId="1831747999">
    <w:abstractNumId w:val="106"/>
  </w:num>
  <w:num w:numId="171" w16cid:durableId="265844691">
    <w:abstractNumId w:val="165"/>
  </w:num>
  <w:num w:numId="172" w16cid:durableId="774247789">
    <w:abstractNumId w:val="280"/>
  </w:num>
  <w:num w:numId="173" w16cid:durableId="1661693305">
    <w:abstractNumId w:val="259"/>
  </w:num>
  <w:num w:numId="174" w16cid:durableId="911736920">
    <w:abstractNumId w:val="86"/>
  </w:num>
  <w:num w:numId="175" w16cid:durableId="321860254">
    <w:abstractNumId w:val="285"/>
  </w:num>
  <w:num w:numId="176" w16cid:durableId="1930501417">
    <w:abstractNumId w:val="276"/>
  </w:num>
  <w:num w:numId="177" w16cid:durableId="311955620">
    <w:abstractNumId w:val="26"/>
  </w:num>
  <w:num w:numId="178" w16cid:durableId="970089429">
    <w:abstractNumId w:val="3"/>
  </w:num>
  <w:num w:numId="179" w16cid:durableId="1304656319">
    <w:abstractNumId w:val="142"/>
  </w:num>
  <w:num w:numId="180" w16cid:durableId="1211186594">
    <w:abstractNumId w:val="177"/>
  </w:num>
  <w:num w:numId="181" w16cid:durableId="2102217690">
    <w:abstractNumId w:val="244"/>
  </w:num>
  <w:num w:numId="182" w16cid:durableId="504516274">
    <w:abstractNumId w:val="40"/>
  </w:num>
  <w:num w:numId="183" w16cid:durableId="2061318356">
    <w:abstractNumId w:val="85"/>
  </w:num>
  <w:num w:numId="184" w16cid:durableId="1041899345">
    <w:abstractNumId w:val="293"/>
  </w:num>
  <w:num w:numId="185" w16cid:durableId="1319966776">
    <w:abstractNumId w:val="273"/>
  </w:num>
  <w:num w:numId="186" w16cid:durableId="9845357">
    <w:abstractNumId w:val="1"/>
  </w:num>
  <w:num w:numId="187" w16cid:durableId="1732541307">
    <w:abstractNumId w:val="195"/>
  </w:num>
  <w:num w:numId="188" w16cid:durableId="2122332991">
    <w:abstractNumId w:val="153"/>
  </w:num>
  <w:num w:numId="189" w16cid:durableId="149911846">
    <w:abstractNumId w:val="113"/>
  </w:num>
  <w:num w:numId="190" w16cid:durableId="123472578">
    <w:abstractNumId w:val="226"/>
  </w:num>
  <w:num w:numId="191" w16cid:durableId="283275136">
    <w:abstractNumId w:val="60"/>
  </w:num>
  <w:num w:numId="192" w16cid:durableId="324096090">
    <w:abstractNumId w:val="77"/>
  </w:num>
  <w:num w:numId="193" w16cid:durableId="1018891387">
    <w:abstractNumId w:val="133"/>
  </w:num>
  <w:num w:numId="194" w16cid:durableId="1471165605">
    <w:abstractNumId w:val="221"/>
  </w:num>
  <w:num w:numId="195" w16cid:durableId="278144596">
    <w:abstractNumId w:val="79"/>
  </w:num>
  <w:num w:numId="196" w16cid:durableId="830297291">
    <w:abstractNumId w:val="128"/>
  </w:num>
  <w:num w:numId="197" w16cid:durableId="1527982973">
    <w:abstractNumId w:val="7"/>
  </w:num>
  <w:num w:numId="198" w16cid:durableId="2041126427">
    <w:abstractNumId w:val="98"/>
  </w:num>
  <w:num w:numId="199" w16cid:durableId="690569888">
    <w:abstractNumId w:val="21"/>
  </w:num>
  <w:num w:numId="200" w16cid:durableId="548150920">
    <w:abstractNumId w:val="141"/>
  </w:num>
  <w:num w:numId="201" w16cid:durableId="364331883">
    <w:abstractNumId w:val="295"/>
  </w:num>
  <w:num w:numId="202" w16cid:durableId="939722297">
    <w:abstractNumId w:val="184"/>
  </w:num>
  <w:num w:numId="203" w16cid:durableId="1833135648">
    <w:abstractNumId w:val="296"/>
  </w:num>
  <w:num w:numId="204" w16cid:durableId="1973821907">
    <w:abstractNumId w:val="193"/>
  </w:num>
  <w:num w:numId="205" w16cid:durableId="1042826218">
    <w:abstractNumId w:val="284"/>
  </w:num>
  <w:num w:numId="206" w16cid:durableId="503398889">
    <w:abstractNumId w:val="238"/>
  </w:num>
  <w:num w:numId="207" w16cid:durableId="52316020">
    <w:abstractNumId w:val="206"/>
  </w:num>
  <w:num w:numId="208" w16cid:durableId="180748684">
    <w:abstractNumId w:val="159"/>
  </w:num>
  <w:num w:numId="209" w16cid:durableId="1902251649">
    <w:abstractNumId w:val="47"/>
  </w:num>
  <w:num w:numId="210" w16cid:durableId="1724062490">
    <w:abstractNumId w:val="10"/>
  </w:num>
  <w:num w:numId="211" w16cid:durableId="584344221">
    <w:abstractNumId w:val="5"/>
  </w:num>
  <w:num w:numId="212" w16cid:durableId="227494353">
    <w:abstractNumId w:val="54"/>
  </w:num>
  <w:num w:numId="213" w16cid:durableId="463281680">
    <w:abstractNumId w:val="200"/>
  </w:num>
  <w:num w:numId="214" w16cid:durableId="1261140842">
    <w:abstractNumId w:val="220"/>
  </w:num>
  <w:num w:numId="215" w16cid:durableId="2136364264">
    <w:abstractNumId w:val="274"/>
  </w:num>
  <w:num w:numId="216" w16cid:durableId="154733168">
    <w:abstractNumId w:val="271"/>
  </w:num>
  <w:num w:numId="217" w16cid:durableId="1668442494">
    <w:abstractNumId w:val="304"/>
  </w:num>
  <w:num w:numId="218" w16cid:durableId="1315719020">
    <w:abstractNumId w:val="65"/>
  </w:num>
  <w:num w:numId="219" w16cid:durableId="775830727">
    <w:abstractNumId w:val="78"/>
  </w:num>
  <w:num w:numId="220" w16cid:durableId="1391881180">
    <w:abstractNumId w:val="33"/>
  </w:num>
  <w:num w:numId="221" w16cid:durableId="970477265">
    <w:abstractNumId w:val="116"/>
  </w:num>
  <w:num w:numId="222" w16cid:durableId="690492818">
    <w:abstractNumId w:val="173"/>
  </w:num>
  <w:num w:numId="223" w16cid:durableId="2136637430">
    <w:abstractNumId w:val="4"/>
  </w:num>
  <w:num w:numId="224" w16cid:durableId="1158113539">
    <w:abstractNumId w:val="300"/>
  </w:num>
  <w:num w:numId="225" w16cid:durableId="566765779">
    <w:abstractNumId w:val="275"/>
  </w:num>
  <w:num w:numId="226" w16cid:durableId="1759979119">
    <w:abstractNumId w:val="117"/>
  </w:num>
  <w:num w:numId="227" w16cid:durableId="1021123580">
    <w:abstractNumId w:val="158"/>
  </w:num>
  <w:num w:numId="228" w16cid:durableId="1635334271">
    <w:abstractNumId w:val="15"/>
  </w:num>
  <w:num w:numId="229" w16cid:durableId="192577066">
    <w:abstractNumId w:val="39"/>
  </w:num>
  <w:num w:numId="230" w16cid:durableId="1807967189">
    <w:abstractNumId w:val="58"/>
  </w:num>
  <w:num w:numId="231" w16cid:durableId="1678968155">
    <w:abstractNumId w:val="57"/>
  </w:num>
  <w:num w:numId="232" w16cid:durableId="878010806">
    <w:abstractNumId w:val="266"/>
  </w:num>
  <w:num w:numId="233" w16cid:durableId="471406370">
    <w:abstractNumId w:val="204"/>
  </w:num>
  <w:num w:numId="234" w16cid:durableId="467744666">
    <w:abstractNumId w:val="265"/>
  </w:num>
  <w:num w:numId="235" w16cid:durableId="2039886914">
    <w:abstractNumId w:val="172"/>
  </w:num>
  <w:num w:numId="236" w16cid:durableId="914975480">
    <w:abstractNumId w:val="288"/>
  </w:num>
  <w:num w:numId="237" w16cid:durableId="1422070889">
    <w:abstractNumId w:val="258"/>
  </w:num>
  <w:num w:numId="238" w16cid:durableId="191649994">
    <w:abstractNumId w:val="38"/>
  </w:num>
  <w:num w:numId="239" w16cid:durableId="760760762">
    <w:abstractNumId w:val="253"/>
  </w:num>
  <w:num w:numId="240" w16cid:durableId="292490399">
    <w:abstractNumId w:val="186"/>
  </w:num>
  <w:num w:numId="241" w16cid:durableId="469902921">
    <w:abstractNumId w:val="149"/>
  </w:num>
  <w:num w:numId="242" w16cid:durableId="917326035">
    <w:abstractNumId w:val="23"/>
  </w:num>
  <w:num w:numId="243" w16cid:durableId="306782561">
    <w:abstractNumId w:val="59"/>
  </w:num>
  <w:num w:numId="244" w16cid:durableId="277371670">
    <w:abstractNumId w:val="92"/>
  </w:num>
  <w:num w:numId="245" w16cid:durableId="46497419">
    <w:abstractNumId w:val="112"/>
  </w:num>
  <w:num w:numId="246" w16cid:durableId="414673178">
    <w:abstractNumId w:val="112"/>
    <w:lvlOverride w:ilvl="0">
      <w:lvl w:ilvl="0">
        <w:start w:val="1"/>
        <w:numFmt w:val="decimal"/>
        <w:lvlText w:val="%1."/>
        <w:lvlJc w:val="left"/>
        <w:pPr>
          <w:tabs>
            <w:tab w:val="num" w:pos="567"/>
          </w:tabs>
          <w:ind w:left="567" w:hanging="567"/>
        </w:pPr>
        <w:rPr>
          <w:rFonts w:hint="default"/>
          <w:b/>
          <w:i w:val="0"/>
          <w:sz w:val="20"/>
        </w:rPr>
      </w:lvl>
    </w:lvlOverride>
    <w:lvlOverride w:ilvl="1">
      <w:lvl w:ilvl="1">
        <w:start w:val="1"/>
        <w:numFmt w:val="decimal"/>
        <w:lvlText w:val="%1.%2."/>
        <w:lvlJc w:val="left"/>
        <w:pPr>
          <w:tabs>
            <w:tab w:val="num" w:pos="1440"/>
          </w:tabs>
          <w:ind w:left="1077" w:hanging="357"/>
        </w:pPr>
        <w:rPr>
          <w:rFonts w:ascii="Century Gothic" w:hAnsi="Century Gothic" w:cs="Times New Roman" w:hint="default"/>
          <w:b/>
          <w:i w:val="0"/>
          <w:sz w:val="22"/>
          <w:szCs w:val="22"/>
        </w:rPr>
      </w:lvl>
    </w:lvlOverride>
    <w:lvlOverride w:ilvl="2">
      <w:lvl w:ilvl="2">
        <w:start w:val="1"/>
        <w:numFmt w:val="lowerRoman"/>
        <w:lvlText w:val="%3."/>
        <w:lvlJc w:val="right"/>
        <w:pPr>
          <w:tabs>
            <w:tab w:val="num" w:pos="2160"/>
          </w:tabs>
          <w:ind w:left="2160" w:hanging="180"/>
        </w:pPr>
        <w:rPr>
          <w:rFonts w:cs="Times New Roman" w:hint="default"/>
        </w:rPr>
      </w:lvl>
    </w:lvlOverride>
    <w:lvlOverride w:ilvl="3">
      <w:lvl w:ilvl="3">
        <w:start w:val="1"/>
        <w:numFmt w:val="decimal"/>
        <w:lvlText w:val="%4."/>
        <w:lvlJc w:val="left"/>
        <w:pPr>
          <w:tabs>
            <w:tab w:val="num" w:pos="2880"/>
          </w:tabs>
          <w:ind w:left="2880" w:hanging="360"/>
        </w:pPr>
        <w:rPr>
          <w:rFonts w:cs="Times New Roman" w:hint="default"/>
        </w:rPr>
      </w:lvl>
    </w:lvlOverride>
    <w:lvlOverride w:ilvl="4">
      <w:lvl w:ilvl="4">
        <w:start w:val="1"/>
        <w:numFmt w:val="lowerLetter"/>
        <w:lvlText w:val="%5."/>
        <w:lvlJc w:val="left"/>
        <w:pPr>
          <w:tabs>
            <w:tab w:val="num" w:pos="3600"/>
          </w:tabs>
          <w:ind w:left="3600" w:hanging="360"/>
        </w:pPr>
        <w:rPr>
          <w:rFonts w:cs="Times New Roman" w:hint="default"/>
        </w:rPr>
      </w:lvl>
    </w:lvlOverride>
    <w:lvlOverride w:ilvl="5">
      <w:lvl w:ilvl="5">
        <w:start w:val="1"/>
        <w:numFmt w:val="lowerRoman"/>
        <w:lvlText w:val="%6."/>
        <w:lvlJc w:val="right"/>
        <w:pPr>
          <w:tabs>
            <w:tab w:val="num" w:pos="4320"/>
          </w:tabs>
          <w:ind w:left="4320" w:hanging="180"/>
        </w:pPr>
        <w:rPr>
          <w:rFonts w:cs="Times New Roman" w:hint="default"/>
        </w:rPr>
      </w:lvl>
    </w:lvlOverride>
    <w:lvlOverride w:ilvl="6">
      <w:lvl w:ilvl="6">
        <w:start w:val="1"/>
        <w:numFmt w:val="decimal"/>
        <w:lvlText w:val="%7."/>
        <w:lvlJc w:val="left"/>
        <w:pPr>
          <w:tabs>
            <w:tab w:val="num" w:pos="5040"/>
          </w:tabs>
          <w:ind w:left="5040" w:hanging="360"/>
        </w:pPr>
        <w:rPr>
          <w:rFonts w:cs="Times New Roman" w:hint="default"/>
        </w:rPr>
      </w:lvl>
    </w:lvlOverride>
    <w:lvlOverride w:ilvl="7">
      <w:lvl w:ilvl="7">
        <w:start w:val="1"/>
        <w:numFmt w:val="lowerLetter"/>
        <w:lvlText w:val="%8."/>
        <w:lvlJc w:val="left"/>
        <w:pPr>
          <w:tabs>
            <w:tab w:val="num" w:pos="5760"/>
          </w:tabs>
          <w:ind w:left="5760" w:hanging="360"/>
        </w:pPr>
        <w:rPr>
          <w:rFonts w:cs="Times New Roman" w:hint="default"/>
        </w:rPr>
      </w:lvl>
    </w:lvlOverride>
    <w:lvlOverride w:ilvl="8">
      <w:lvl w:ilvl="8">
        <w:start w:val="1"/>
        <w:numFmt w:val="lowerRoman"/>
        <w:lvlText w:val="%9."/>
        <w:lvlJc w:val="right"/>
        <w:pPr>
          <w:tabs>
            <w:tab w:val="num" w:pos="6480"/>
          </w:tabs>
          <w:ind w:left="6480" w:hanging="180"/>
        </w:pPr>
        <w:rPr>
          <w:rFonts w:cs="Times New Roman" w:hint="default"/>
        </w:rPr>
      </w:lvl>
    </w:lvlOverride>
  </w:num>
  <w:num w:numId="247" w16cid:durableId="1477452464">
    <w:abstractNumId w:val="90"/>
  </w:num>
  <w:num w:numId="248" w16cid:durableId="1831555745">
    <w:abstractNumId w:val="19"/>
  </w:num>
  <w:num w:numId="249" w16cid:durableId="431827223">
    <w:abstractNumId w:val="213"/>
  </w:num>
  <w:num w:numId="250" w16cid:durableId="488790904">
    <w:abstractNumId w:val="225"/>
  </w:num>
  <w:num w:numId="251" w16cid:durableId="258367049">
    <w:abstractNumId w:val="272"/>
  </w:num>
  <w:num w:numId="252" w16cid:durableId="263080961">
    <w:abstractNumId w:val="194"/>
  </w:num>
  <w:num w:numId="253" w16cid:durableId="1144081785">
    <w:abstractNumId w:val="230"/>
  </w:num>
  <w:num w:numId="254" w16cid:durableId="1768623735">
    <w:abstractNumId w:val="68"/>
  </w:num>
  <w:num w:numId="255" w16cid:durableId="2099321771">
    <w:abstractNumId w:val="63"/>
  </w:num>
  <w:num w:numId="256" w16cid:durableId="336420747">
    <w:abstractNumId w:val="219"/>
  </w:num>
  <w:num w:numId="257" w16cid:durableId="611980631">
    <w:abstractNumId w:val="283"/>
  </w:num>
  <w:num w:numId="258" w16cid:durableId="1914464192">
    <w:abstractNumId w:val="201"/>
  </w:num>
  <w:num w:numId="259" w16cid:durableId="1677659335">
    <w:abstractNumId w:val="233"/>
  </w:num>
  <w:num w:numId="260" w16cid:durableId="481308886">
    <w:abstractNumId w:val="232"/>
  </w:num>
  <w:num w:numId="261" w16cid:durableId="1484547109">
    <w:abstractNumId w:val="2"/>
  </w:num>
  <w:num w:numId="262" w16cid:durableId="507330241">
    <w:abstractNumId w:val="215"/>
  </w:num>
  <w:num w:numId="263" w16cid:durableId="461382115">
    <w:abstractNumId w:val="124"/>
  </w:num>
  <w:num w:numId="264" w16cid:durableId="1348021909">
    <w:abstractNumId w:val="222"/>
  </w:num>
  <w:num w:numId="265" w16cid:durableId="113864130">
    <w:abstractNumId w:val="9"/>
  </w:num>
  <w:num w:numId="266" w16cid:durableId="558631859">
    <w:abstractNumId w:val="66"/>
  </w:num>
  <w:num w:numId="267" w16cid:durableId="375082007">
    <w:abstractNumId w:val="236"/>
  </w:num>
  <w:num w:numId="268" w16cid:durableId="277219226">
    <w:abstractNumId w:val="53"/>
  </w:num>
  <w:num w:numId="269" w16cid:durableId="452333182">
    <w:abstractNumId w:val="75"/>
  </w:num>
  <w:num w:numId="270" w16cid:durableId="1064529148">
    <w:abstractNumId w:val="36"/>
  </w:num>
  <w:num w:numId="271" w16cid:durableId="918947494">
    <w:abstractNumId w:val="249"/>
  </w:num>
  <w:num w:numId="272" w16cid:durableId="59906874">
    <w:abstractNumId w:val="211"/>
  </w:num>
  <w:num w:numId="273" w16cid:durableId="1612200106">
    <w:abstractNumId w:val="143"/>
  </w:num>
  <w:num w:numId="274" w16cid:durableId="1797523328">
    <w:abstractNumId w:val="208"/>
  </w:num>
  <w:num w:numId="275" w16cid:durableId="1088308588">
    <w:abstractNumId w:val="175"/>
  </w:num>
  <w:num w:numId="276" w16cid:durableId="542179563">
    <w:abstractNumId w:val="231"/>
  </w:num>
  <w:num w:numId="277" w16cid:durableId="1830248199">
    <w:abstractNumId w:val="52"/>
  </w:num>
  <w:num w:numId="278" w16cid:durableId="567299668">
    <w:abstractNumId w:val="82"/>
  </w:num>
  <w:num w:numId="279" w16cid:durableId="1767579232">
    <w:abstractNumId w:val="18"/>
  </w:num>
  <w:num w:numId="280" w16cid:durableId="93868180">
    <w:abstractNumId w:val="234"/>
  </w:num>
  <w:num w:numId="281" w16cid:durableId="1556356964">
    <w:abstractNumId w:val="217"/>
  </w:num>
  <w:num w:numId="282" w16cid:durableId="500891836">
    <w:abstractNumId w:val="94"/>
  </w:num>
  <w:num w:numId="283" w16cid:durableId="1008217889">
    <w:abstractNumId w:val="150"/>
  </w:num>
  <w:num w:numId="284" w16cid:durableId="301618661">
    <w:abstractNumId w:val="97"/>
  </w:num>
  <w:num w:numId="285" w16cid:durableId="554508473">
    <w:abstractNumId w:val="203"/>
  </w:num>
  <w:num w:numId="286" w16cid:durableId="882447870">
    <w:abstractNumId w:val="174"/>
  </w:num>
  <w:num w:numId="287" w16cid:durableId="1243680550">
    <w:abstractNumId w:val="1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16cid:durableId="1155149490">
    <w:abstractNumId w:val="87"/>
  </w:num>
  <w:num w:numId="289" w16cid:durableId="854342282">
    <w:abstractNumId w:val="71"/>
  </w:num>
  <w:num w:numId="290" w16cid:durableId="695623230">
    <w:abstractNumId w:val="14"/>
  </w:num>
  <w:num w:numId="291" w16cid:durableId="533268276">
    <w:abstractNumId w:val="16"/>
  </w:num>
  <w:num w:numId="292" w16cid:durableId="390542441">
    <w:abstractNumId w:val="20"/>
  </w:num>
  <w:num w:numId="293" w16cid:durableId="1817527561">
    <w:abstractNumId w:val="135"/>
  </w:num>
  <w:num w:numId="294" w16cid:durableId="421220879">
    <w:abstractNumId w:val="164"/>
  </w:num>
  <w:num w:numId="295" w16cid:durableId="1037967701">
    <w:abstractNumId w:val="260"/>
  </w:num>
  <w:num w:numId="296" w16cid:durableId="1011877599">
    <w:abstractNumId w:val="0"/>
  </w:num>
  <w:num w:numId="297" w16cid:durableId="1202404143">
    <w:abstractNumId w:val="131"/>
  </w:num>
  <w:num w:numId="298" w16cid:durableId="967053259">
    <w:abstractNumId w:val="96"/>
  </w:num>
  <w:num w:numId="299" w16cid:durableId="2145805146">
    <w:abstractNumId w:val="223"/>
  </w:num>
  <w:num w:numId="300" w16cid:durableId="191382348">
    <w:abstractNumId w:val="100"/>
  </w:num>
  <w:num w:numId="301" w16cid:durableId="1814056749">
    <w:abstractNumId w:val="254"/>
  </w:num>
  <w:num w:numId="302" w16cid:durableId="1009992104">
    <w:abstractNumId w:val="255"/>
  </w:num>
  <w:num w:numId="303" w16cid:durableId="1567957025">
    <w:abstractNumId w:val="263"/>
  </w:num>
  <w:num w:numId="304" w16cid:durableId="1520969830">
    <w:abstractNumId w:val="157"/>
  </w:num>
  <w:num w:numId="305" w16cid:durableId="48194197">
    <w:abstractNumId w:val="11"/>
  </w:num>
  <w:num w:numId="306" w16cid:durableId="156699130">
    <w:abstractNumId w:val="139"/>
  </w:num>
  <w:num w:numId="307" w16cid:durableId="1155948283">
    <w:abstractNumId w:val="197"/>
  </w:num>
  <w:numIdMacAtCleanup w:val="3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evenAndOddHeaders/>
  <w:characterSpacingControl w:val="doNotCompress"/>
  <w:hdrShapeDefaults>
    <o:shapedefaults v:ext="edit" spidmax="2050"/>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0D8"/>
    <w:rsid w:val="00000245"/>
    <w:rsid w:val="000002AC"/>
    <w:rsid w:val="00000788"/>
    <w:rsid w:val="00000CBB"/>
    <w:rsid w:val="000012C6"/>
    <w:rsid w:val="00001A7C"/>
    <w:rsid w:val="00001F44"/>
    <w:rsid w:val="00002132"/>
    <w:rsid w:val="000023E0"/>
    <w:rsid w:val="00002454"/>
    <w:rsid w:val="000025D7"/>
    <w:rsid w:val="0000280F"/>
    <w:rsid w:val="0000287C"/>
    <w:rsid w:val="00002CB7"/>
    <w:rsid w:val="00002E8F"/>
    <w:rsid w:val="00002FC9"/>
    <w:rsid w:val="00003033"/>
    <w:rsid w:val="00003250"/>
    <w:rsid w:val="00003598"/>
    <w:rsid w:val="00003669"/>
    <w:rsid w:val="00003A5D"/>
    <w:rsid w:val="00003BD0"/>
    <w:rsid w:val="00003DDD"/>
    <w:rsid w:val="00004179"/>
    <w:rsid w:val="0000424A"/>
    <w:rsid w:val="00004277"/>
    <w:rsid w:val="00004361"/>
    <w:rsid w:val="00004534"/>
    <w:rsid w:val="000045B6"/>
    <w:rsid w:val="000049D6"/>
    <w:rsid w:val="00004C6B"/>
    <w:rsid w:val="00004EE0"/>
    <w:rsid w:val="000050C2"/>
    <w:rsid w:val="000051BA"/>
    <w:rsid w:val="00005356"/>
    <w:rsid w:val="00005400"/>
    <w:rsid w:val="0000553D"/>
    <w:rsid w:val="000056A1"/>
    <w:rsid w:val="00005A66"/>
    <w:rsid w:val="00005E8E"/>
    <w:rsid w:val="00005F51"/>
    <w:rsid w:val="000060AF"/>
    <w:rsid w:val="000062D9"/>
    <w:rsid w:val="0000634F"/>
    <w:rsid w:val="000063DB"/>
    <w:rsid w:val="000068A5"/>
    <w:rsid w:val="00006A59"/>
    <w:rsid w:val="00006C6C"/>
    <w:rsid w:val="00006FF1"/>
    <w:rsid w:val="00007290"/>
    <w:rsid w:val="00007630"/>
    <w:rsid w:val="00007A5F"/>
    <w:rsid w:val="00007CB7"/>
    <w:rsid w:val="00007D00"/>
    <w:rsid w:val="000100AC"/>
    <w:rsid w:val="000102E5"/>
    <w:rsid w:val="00010482"/>
    <w:rsid w:val="00010907"/>
    <w:rsid w:val="00010B43"/>
    <w:rsid w:val="00010D29"/>
    <w:rsid w:val="00011848"/>
    <w:rsid w:val="000119B9"/>
    <w:rsid w:val="00011BB7"/>
    <w:rsid w:val="00011C48"/>
    <w:rsid w:val="00012075"/>
    <w:rsid w:val="000121ED"/>
    <w:rsid w:val="000124C5"/>
    <w:rsid w:val="000125E5"/>
    <w:rsid w:val="00012BFB"/>
    <w:rsid w:val="00012DF5"/>
    <w:rsid w:val="00012F41"/>
    <w:rsid w:val="00013948"/>
    <w:rsid w:val="00013AEF"/>
    <w:rsid w:val="00013FA4"/>
    <w:rsid w:val="00013FB3"/>
    <w:rsid w:val="00014110"/>
    <w:rsid w:val="00014275"/>
    <w:rsid w:val="0001444A"/>
    <w:rsid w:val="00014682"/>
    <w:rsid w:val="000147B3"/>
    <w:rsid w:val="00014985"/>
    <w:rsid w:val="000153C5"/>
    <w:rsid w:val="0001549F"/>
    <w:rsid w:val="00015689"/>
    <w:rsid w:val="0001580B"/>
    <w:rsid w:val="0001599B"/>
    <w:rsid w:val="0001599E"/>
    <w:rsid w:val="00015D80"/>
    <w:rsid w:val="00015DAB"/>
    <w:rsid w:val="0001609E"/>
    <w:rsid w:val="000161B5"/>
    <w:rsid w:val="00016382"/>
    <w:rsid w:val="0001683D"/>
    <w:rsid w:val="00016BE4"/>
    <w:rsid w:val="00016DCF"/>
    <w:rsid w:val="00016E60"/>
    <w:rsid w:val="00016F43"/>
    <w:rsid w:val="000171E5"/>
    <w:rsid w:val="000173C8"/>
    <w:rsid w:val="0001762C"/>
    <w:rsid w:val="0001771C"/>
    <w:rsid w:val="00017889"/>
    <w:rsid w:val="00017B97"/>
    <w:rsid w:val="00020374"/>
    <w:rsid w:val="00020582"/>
    <w:rsid w:val="0002060D"/>
    <w:rsid w:val="000206D6"/>
    <w:rsid w:val="0002074A"/>
    <w:rsid w:val="000207D9"/>
    <w:rsid w:val="00020967"/>
    <w:rsid w:val="00020B4E"/>
    <w:rsid w:val="00020BB3"/>
    <w:rsid w:val="00021329"/>
    <w:rsid w:val="00021507"/>
    <w:rsid w:val="0002151F"/>
    <w:rsid w:val="00021794"/>
    <w:rsid w:val="000217AF"/>
    <w:rsid w:val="000217F0"/>
    <w:rsid w:val="0002193C"/>
    <w:rsid w:val="00021A82"/>
    <w:rsid w:val="00021AF2"/>
    <w:rsid w:val="00021ECD"/>
    <w:rsid w:val="00021F37"/>
    <w:rsid w:val="00021F46"/>
    <w:rsid w:val="000221E3"/>
    <w:rsid w:val="000223C7"/>
    <w:rsid w:val="000225E4"/>
    <w:rsid w:val="00022746"/>
    <w:rsid w:val="0002275D"/>
    <w:rsid w:val="00022785"/>
    <w:rsid w:val="00022B40"/>
    <w:rsid w:val="00022B7E"/>
    <w:rsid w:val="000231C3"/>
    <w:rsid w:val="000233BB"/>
    <w:rsid w:val="0002354A"/>
    <w:rsid w:val="0002386F"/>
    <w:rsid w:val="00023BFE"/>
    <w:rsid w:val="00023D1E"/>
    <w:rsid w:val="00023D4D"/>
    <w:rsid w:val="00023F2A"/>
    <w:rsid w:val="000243B0"/>
    <w:rsid w:val="000246EC"/>
    <w:rsid w:val="0002473F"/>
    <w:rsid w:val="00024951"/>
    <w:rsid w:val="00024CD1"/>
    <w:rsid w:val="00024EA5"/>
    <w:rsid w:val="000256F4"/>
    <w:rsid w:val="00025838"/>
    <w:rsid w:val="00025B9D"/>
    <w:rsid w:val="00025D66"/>
    <w:rsid w:val="00025E67"/>
    <w:rsid w:val="000261B9"/>
    <w:rsid w:val="000269D1"/>
    <w:rsid w:val="00026F3A"/>
    <w:rsid w:val="0002703E"/>
    <w:rsid w:val="000270A8"/>
    <w:rsid w:val="000276CE"/>
    <w:rsid w:val="000277E8"/>
    <w:rsid w:val="0002785F"/>
    <w:rsid w:val="0002788C"/>
    <w:rsid w:val="000278D0"/>
    <w:rsid w:val="0003013F"/>
    <w:rsid w:val="000301E0"/>
    <w:rsid w:val="0003043B"/>
    <w:rsid w:val="000304E7"/>
    <w:rsid w:val="0003059E"/>
    <w:rsid w:val="00030630"/>
    <w:rsid w:val="000309F1"/>
    <w:rsid w:val="00030D0E"/>
    <w:rsid w:val="0003134D"/>
    <w:rsid w:val="0003139E"/>
    <w:rsid w:val="00031A4B"/>
    <w:rsid w:val="00032250"/>
    <w:rsid w:val="0003284F"/>
    <w:rsid w:val="0003291C"/>
    <w:rsid w:val="0003293B"/>
    <w:rsid w:val="00032999"/>
    <w:rsid w:val="00032AB7"/>
    <w:rsid w:val="00032BA0"/>
    <w:rsid w:val="00032D3E"/>
    <w:rsid w:val="00032D54"/>
    <w:rsid w:val="00032DA2"/>
    <w:rsid w:val="00032E38"/>
    <w:rsid w:val="00033138"/>
    <w:rsid w:val="00033154"/>
    <w:rsid w:val="00033368"/>
    <w:rsid w:val="000335F5"/>
    <w:rsid w:val="0003361A"/>
    <w:rsid w:val="000336DA"/>
    <w:rsid w:val="00033BC3"/>
    <w:rsid w:val="00033CFF"/>
    <w:rsid w:val="00033E58"/>
    <w:rsid w:val="0003404A"/>
    <w:rsid w:val="00034114"/>
    <w:rsid w:val="00034237"/>
    <w:rsid w:val="00034522"/>
    <w:rsid w:val="00034AEF"/>
    <w:rsid w:val="00034C66"/>
    <w:rsid w:val="00034D82"/>
    <w:rsid w:val="00034EB2"/>
    <w:rsid w:val="00034FB3"/>
    <w:rsid w:val="00034FBE"/>
    <w:rsid w:val="0003519D"/>
    <w:rsid w:val="00035277"/>
    <w:rsid w:val="0003527F"/>
    <w:rsid w:val="000357D6"/>
    <w:rsid w:val="000359A6"/>
    <w:rsid w:val="00035ADF"/>
    <w:rsid w:val="00035D58"/>
    <w:rsid w:val="00035D83"/>
    <w:rsid w:val="0003612A"/>
    <w:rsid w:val="000364C6"/>
    <w:rsid w:val="0003681C"/>
    <w:rsid w:val="00036F5A"/>
    <w:rsid w:val="00036F7E"/>
    <w:rsid w:val="0003706B"/>
    <w:rsid w:val="00037236"/>
    <w:rsid w:val="00037421"/>
    <w:rsid w:val="00037A75"/>
    <w:rsid w:val="00037B79"/>
    <w:rsid w:val="00037D9B"/>
    <w:rsid w:val="00037EA4"/>
    <w:rsid w:val="00037EE2"/>
    <w:rsid w:val="00037EE6"/>
    <w:rsid w:val="00037FDF"/>
    <w:rsid w:val="0004044A"/>
    <w:rsid w:val="00040526"/>
    <w:rsid w:val="000407C2"/>
    <w:rsid w:val="00040912"/>
    <w:rsid w:val="00040A53"/>
    <w:rsid w:val="00040A5E"/>
    <w:rsid w:val="00040ADE"/>
    <w:rsid w:val="00040CB9"/>
    <w:rsid w:val="00040E30"/>
    <w:rsid w:val="0004117E"/>
    <w:rsid w:val="0004137D"/>
    <w:rsid w:val="000413C5"/>
    <w:rsid w:val="00041497"/>
    <w:rsid w:val="00041558"/>
    <w:rsid w:val="00041B34"/>
    <w:rsid w:val="00041D2C"/>
    <w:rsid w:val="00041E5D"/>
    <w:rsid w:val="00041E68"/>
    <w:rsid w:val="00042256"/>
    <w:rsid w:val="00042703"/>
    <w:rsid w:val="0004299F"/>
    <w:rsid w:val="00042E84"/>
    <w:rsid w:val="00043195"/>
    <w:rsid w:val="00043314"/>
    <w:rsid w:val="000438A0"/>
    <w:rsid w:val="00043935"/>
    <w:rsid w:val="00043A2B"/>
    <w:rsid w:val="00043B94"/>
    <w:rsid w:val="00044002"/>
    <w:rsid w:val="00044352"/>
    <w:rsid w:val="00044372"/>
    <w:rsid w:val="0004469B"/>
    <w:rsid w:val="00044B75"/>
    <w:rsid w:val="00044C21"/>
    <w:rsid w:val="00044E8B"/>
    <w:rsid w:val="00044EEB"/>
    <w:rsid w:val="000453F6"/>
    <w:rsid w:val="00045509"/>
    <w:rsid w:val="000459B2"/>
    <w:rsid w:val="00045B6C"/>
    <w:rsid w:val="00045B96"/>
    <w:rsid w:val="00045FF8"/>
    <w:rsid w:val="0004638E"/>
    <w:rsid w:val="000465F9"/>
    <w:rsid w:val="00046F80"/>
    <w:rsid w:val="00047689"/>
    <w:rsid w:val="00047845"/>
    <w:rsid w:val="00047902"/>
    <w:rsid w:val="0005000B"/>
    <w:rsid w:val="00050054"/>
    <w:rsid w:val="0005019C"/>
    <w:rsid w:val="000504BC"/>
    <w:rsid w:val="0005051A"/>
    <w:rsid w:val="00050582"/>
    <w:rsid w:val="0005068F"/>
    <w:rsid w:val="00050E65"/>
    <w:rsid w:val="00051282"/>
    <w:rsid w:val="000513EE"/>
    <w:rsid w:val="000514AA"/>
    <w:rsid w:val="00051611"/>
    <w:rsid w:val="000517AD"/>
    <w:rsid w:val="00051882"/>
    <w:rsid w:val="0005197D"/>
    <w:rsid w:val="00051C57"/>
    <w:rsid w:val="0005204A"/>
    <w:rsid w:val="00052614"/>
    <w:rsid w:val="00052887"/>
    <w:rsid w:val="000529EF"/>
    <w:rsid w:val="00052B7C"/>
    <w:rsid w:val="00052DF0"/>
    <w:rsid w:val="00053073"/>
    <w:rsid w:val="00053327"/>
    <w:rsid w:val="000534F2"/>
    <w:rsid w:val="00053A37"/>
    <w:rsid w:val="00053C73"/>
    <w:rsid w:val="00053DDA"/>
    <w:rsid w:val="00053EDB"/>
    <w:rsid w:val="00053EDF"/>
    <w:rsid w:val="00054036"/>
    <w:rsid w:val="00054462"/>
    <w:rsid w:val="00054901"/>
    <w:rsid w:val="00054983"/>
    <w:rsid w:val="00054AC5"/>
    <w:rsid w:val="00054C06"/>
    <w:rsid w:val="00054DFE"/>
    <w:rsid w:val="00055377"/>
    <w:rsid w:val="000555DA"/>
    <w:rsid w:val="000557DF"/>
    <w:rsid w:val="00055821"/>
    <w:rsid w:val="000559AE"/>
    <w:rsid w:val="00055BA5"/>
    <w:rsid w:val="00055FA5"/>
    <w:rsid w:val="000563C2"/>
    <w:rsid w:val="00056ACD"/>
    <w:rsid w:val="00056D51"/>
    <w:rsid w:val="00056E1C"/>
    <w:rsid w:val="00056F68"/>
    <w:rsid w:val="00057393"/>
    <w:rsid w:val="000574FC"/>
    <w:rsid w:val="0005750E"/>
    <w:rsid w:val="00057530"/>
    <w:rsid w:val="00057B09"/>
    <w:rsid w:val="000602D4"/>
    <w:rsid w:val="00060465"/>
    <w:rsid w:val="00060727"/>
    <w:rsid w:val="000607CF"/>
    <w:rsid w:val="00060E5C"/>
    <w:rsid w:val="00060EE1"/>
    <w:rsid w:val="00060FB8"/>
    <w:rsid w:val="000611F8"/>
    <w:rsid w:val="00061277"/>
    <w:rsid w:val="000612DC"/>
    <w:rsid w:val="000613E8"/>
    <w:rsid w:val="000618C5"/>
    <w:rsid w:val="00061C2E"/>
    <w:rsid w:val="00061C69"/>
    <w:rsid w:val="00061F19"/>
    <w:rsid w:val="00061F2C"/>
    <w:rsid w:val="00062167"/>
    <w:rsid w:val="00062276"/>
    <w:rsid w:val="0006235C"/>
    <w:rsid w:val="00062397"/>
    <w:rsid w:val="00062407"/>
    <w:rsid w:val="0006267D"/>
    <w:rsid w:val="000627BC"/>
    <w:rsid w:val="0006341D"/>
    <w:rsid w:val="000636C2"/>
    <w:rsid w:val="00063887"/>
    <w:rsid w:val="000639C3"/>
    <w:rsid w:val="00063C1A"/>
    <w:rsid w:val="00064249"/>
    <w:rsid w:val="0006439A"/>
    <w:rsid w:val="00064430"/>
    <w:rsid w:val="00064620"/>
    <w:rsid w:val="000646D6"/>
    <w:rsid w:val="00064857"/>
    <w:rsid w:val="000649A5"/>
    <w:rsid w:val="00064AB1"/>
    <w:rsid w:val="00064E9A"/>
    <w:rsid w:val="00065395"/>
    <w:rsid w:val="0006549E"/>
    <w:rsid w:val="00065765"/>
    <w:rsid w:val="00065C9A"/>
    <w:rsid w:val="00065DE5"/>
    <w:rsid w:val="00065E8A"/>
    <w:rsid w:val="0006641D"/>
    <w:rsid w:val="00066698"/>
    <w:rsid w:val="000668CC"/>
    <w:rsid w:val="00066A18"/>
    <w:rsid w:val="000670E4"/>
    <w:rsid w:val="00067211"/>
    <w:rsid w:val="000675B4"/>
    <w:rsid w:val="00067680"/>
    <w:rsid w:val="00067B73"/>
    <w:rsid w:val="00067B9F"/>
    <w:rsid w:val="00067BF6"/>
    <w:rsid w:val="00067E89"/>
    <w:rsid w:val="0007087B"/>
    <w:rsid w:val="00070E3B"/>
    <w:rsid w:val="0007134C"/>
    <w:rsid w:val="000713A2"/>
    <w:rsid w:val="00071630"/>
    <w:rsid w:val="00071F60"/>
    <w:rsid w:val="000720C7"/>
    <w:rsid w:val="000722B6"/>
    <w:rsid w:val="0007257A"/>
    <w:rsid w:val="000726B9"/>
    <w:rsid w:val="00072AAF"/>
    <w:rsid w:val="00072AB6"/>
    <w:rsid w:val="00072DEC"/>
    <w:rsid w:val="0007371A"/>
    <w:rsid w:val="0007374A"/>
    <w:rsid w:val="000739E2"/>
    <w:rsid w:val="00073F72"/>
    <w:rsid w:val="000744A7"/>
    <w:rsid w:val="000745AC"/>
    <w:rsid w:val="0007475A"/>
    <w:rsid w:val="000747BB"/>
    <w:rsid w:val="000748DD"/>
    <w:rsid w:val="00074A35"/>
    <w:rsid w:val="00074AC3"/>
    <w:rsid w:val="00074B9D"/>
    <w:rsid w:val="00074CF4"/>
    <w:rsid w:val="00074F94"/>
    <w:rsid w:val="00075457"/>
    <w:rsid w:val="0007561C"/>
    <w:rsid w:val="00075825"/>
    <w:rsid w:val="000758CE"/>
    <w:rsid w:val="000759F6"/>
    <w:rsid w:val="00075CDD"/>
    <w:rsid w:val="000766A6"/>
    <w:rsid w:val="00076A01"/>
    <w:rsid w:val="00076A05"/>
    <w:rsid w:val="00076E5F"/>
    <w:rsid w:val="000777A7"/>
    <w:rsid w:val="00077865"/>
    <w:rsid w:val="00077954"/>
    <w:rsid w:val="00077C76"/>
    <w:rsid w:val="000807DD"/>
    <w:rsid w:val="000811C1"/>
    <w:rsid w:val="0008127E"/>
    <w:rsid w:val="000812AE"/>
    <w:rsid w:val="000812CF"/>
    <w:rsid w:val="000813A7"/>
    <w:rsid w:val="00081614"/>
    <w:rsid w:val="000817C4"/>
    <w:rsid w:val="00081BC9"/>
    <w:rsid w:val="00081C4F"/>
    <w:rsid w:val="00081F54"/>
    <w:rsid w:val="00082213"/>
    <w:rsid w:val="000822FE"/>
    <w:rsid w:val="00082483"/>
    <w:rsid w:val="000824CA"/>
    <w:rsid w:val="00082A2E"/>
    <w:rsid w:val="00082BEE"/>
    <w:rsid w:val="00082C07"/>
    <w:rsid w:val="00082C1F"/>
    <w:rsid w:val="00082C5E"/>
    <w:rsid w:val="00082EF5"/>
    <w:rsid w:val="0008304A"/>
    <w:rsid w:val="00083194"/>
    <w:rsid w:val="00083224"/>
    <w:rsid w:val="0008367C"/>
    <w:rsid w:val="000836D3"/>
    <w:rsid w:val="00083A81"/>
    <w:rsid w:val="00083D9D"/>
    <w:rsid w:val="00083DF1"/>
    <w:rsid w:val="000848EF"/>
    <w:rsid w:val="00084C25"/>
    <w:rsid w:val="00084C27"/>
    <w:rsid w:val="00084D56"/>
    <w:rsid w:val="00084FBB"/>
    <w:rsid w:val="00085204"/>
    <w:rsid w:val="000854E9"/>
    <w:rsid w:val="00085527"/>
    <w:rsid w:val="00085577"/>
    <w:rsid w:val="000856CD"/>
    <w:rsid w:val="00085924"/>
    <w:rsid w:val="00085CA6"/>
    <w:rsid w:val="00085E48"/>
    <w:rsid w:val="000864EC"/>
    <w:rsid w:val="00086557"/>
    <w:rsid w:val="00086869"/>
    <w:rsid w:val="000868A6"/>
    <w:rsid w:val="0008730B"/>
    <w:rsid w:val="000875A9"/>
    <w:rsid w:val="0008774B"/>
    <w:rsid w:val="00087755"/>
    <w:rsid w:val="00087855"/>
    <w:rsid w:val="00087A66"/>
    <w:rsid w:val="00087F2A"/>
    <w:rsid w:val="0009023C"/>
    <w:rsid w:val="0009028D"/>
    <w:rsid w:val="00090327"/>
    <w:rsid w:val="000903E7"/>
    <w:rsid w:val="0009068A"/>
    <w:rsid w:val="00090791"/>
    <w:rsid w:val="00090939"/>
    <w:rsid w:val="00090D77"/>
    <w:rsid w:val="00090DF5"/>
    <w:rsid w:val="00091217"/>
    <w:rsid w:val="00091278"/>
    <w:rsid w:val="000915E6"/>
    <w:rsid w:val="000918BE"/>
    <w:rsid w:val="000919EE"/>
    <w:rsid w:val="00091B3E"/>
    <w:rsid w:val="00091E3C"/>
    <w:rsid w:val="00091FF8"/>
    <w:rsid w:val="000925C4"/>
    <w:rsid w:val="00092656"/>
    <w:rsid w:val="000927C6"/>
    <w:rsid w:val="00092FFA"/>
    <w:rsid w:val="000931D9"/>
    <w:rsid w:val="0009329A"/>
    <w:rsid w:val="000935D2"/>
    <w:rsid w:val="00093D46"/>
    <w:rsid w:val="00093DC5"/>
    <w:rsid w:val="00093E35"/>
    <w:rsid w:val="00093E37"/>
    <w:rsid w:val="00093FEE"/>
    <w:rsid w:val="00094237"/>
    <w:rsid w:val="00094394"/>
    <w:rsid w:val="000943D0"/>
    <w:rsid w:val="000945E5"/>
    <w:rsid w:val="00094A0B"/>
    <w:rsid w:val="00094C4F"/>
    <w:rsid w:val="00094C92"/>
    <w:rsid w:val="00094CBA"/>
    <w:rsid w:val="00094E9A"/>
    <w:rsid w:val="00094EB4"/>
    <w:rsid w:val="00094FDA"/>
    <w:rsid w:val="00095532"/>
    <w:rsid w:val="00095629"/>
    <w:rsid w:val="0009591B"/>
    <w:rsid w:val="00095A2E"/>
    <w:rsid w:val="00095C71"/>
    <w:rsid w:val="0009613F"/>
    <w:rsid w:val="000965A0"/>
    <w:rsid w:val="000966E4"/>
    <w:rsid w:val="000966EE"/>
    <w:rsid w:val="00096871"/>
    <w:rsid w:val="0009694C"/>
    <w:rsid w:val="000969E3"/>
    <w:rsid w:val="00096A78"/>
    <w:rsid w:val="00096AAB"/>
    <w:rsid w:val="00096FCF"/>
    <w:rsid w:val="0009707F"/>
    <w:rsid w:val="00097081"/>
    <w:rsid w:val="00097440"/>
    <w:rsid w:val="00097484"/>
    <w:rsid w:val="00097495"/>
    <w:rsid w:val="000974AB"/>
    <w:rsid w:val="00097639"/>
    <w:rsid w:val="0009764F"/>
    <w:rsid w:val="0009790A"/>
    <w:rsid w:val="00097C7C"/>
    <w:rsid w:val="00097E15"/>
    <w:rsid w:val="00097EB1"/>
    <w:rsid w:val="000A045C"/>
    <w:rsid w:val="000A078C"/>
    <w:rsid w:val="000A09D3"/>
    <w:rsid w:val="000A0B2A"/>
    <w:rsid w:val="000A0D37"/>
    <w:rsid w:val="000A0DA7"/>
    <w:rsid w:val="000A0DB7"/>
    <w:rsid w:val="000A0E5F"/>
    <w:rsid w:val="000A123C"/>
    <w:rsid w:val="000A1269"/>
    <w:rsid w:val="000A1774"/>
    <w:rsid w:val="000A183D"/>
    <w:rsid w:val="000A1913"/>
    <w:rsid w:val="000A1B73"/>
    <w:rsid w:val="000A1DE7"/>
    <w:rsid w:val="000A2087"/>
    <w:rsid w:val="000A21FC"/>
    <w:rsid w:val="000A2408"/>
    <w:rsid w:val="000A243D"/>
    <w:rsid w:val="000A2597"/>
    <w:rsid w:val="000A26F9"/>
    <w:rsid w:val="000A2C44"/>
    <w:rsid w:val="000A2D03"/>
    <w:rsid w:val="000A3471"/>
    <w:rsid w:val="000A34F1"/>
    <w:rsid w:val="000A37AB"/>
    <w:rsid w:val="000A3862"/>
    <w:rsid w:val="000A3D82"/>
    <w:rsid w:val="000A4197"/>
    <w:rsid w:val="000A429D"/>
    <w:rsid w:val="000A44BB"/>
    <w:rsid w:val="000A4D94"/>
    <w:rsid w:val="000A4F15"/>
    <w:rsid w:val="000A4F7C"/>
    <w:rsid w:val="000A519A"/>
    <w:rsid w:val="000A54DC"/>
    <w:rsid w:val="000A5526"/>
    <w:rsid w:val="000A59D4"/>
    <w:rsid w:val="000A5CF4"/>
    <w:rsid w:val="000A5F2F"/>
    <w:rsid w:val="000A6096"/>
    <w:rsid w:val="000A6345"/>
    <w:rsid w:val="000A66D7"/>
    <w:rsid w:val="000A6C89"/>
    <w:rsid w:val="000A6DBC"/>
    <w:rsid w:val="000A6E23"/>
    <w:rsid w:val="000A7018"/>
    <w:rsid w:val="000A71DB"/>
    <w:rsid w:val="000A7661"/>
    <w:rsid w:val="000A76F2"/>
    <w:rsid w:val="000A7AF5"/>
    <w:rsid w:val="000A7B5B"/>
    <w:rsid w:val="000A7F1F"/>
    <w:rsid w:val="000B0087"/>
    <w:rsid w:val="000B00D6"/>
    <w:rsid w:val="000B0469"/>
    <w:rsid w:val="000B0902"/>
    <w:rsid w:val="000B14A5"/>
    <w:rsid w:val="000B1552"/>
    <w:rsid w:val="000B16BE"/>
    <w:rsid w:val="000B18BD"/>
    <w:rsid w:val="000B19C4"/>
    <w:rsid w:val="000B19CE"/>
    <w:rsid w:val="000B1B13"/>
    <w:rsid w:val="000B207C"/>
    <w:rsid w:val="000B2203"/>
    <w:rsid w:val="000B28A9"/>
    <w:rsid w:val="000B2D53"/>
    <w:rsid w:val="000B33D2"/>
    <w:rsid w:val="000B3523"/>
    <w:rsid w:val="000B38A4"/>
    <w:rsid w:val="000B38FB"/>
    <w:rsid w:val="000B3A8C"/>
    <w:rsid w:val="000B3B97"/>
    <w:rsid w:val="000B3CD5"/>
    <w:rsid w:val="000B4007"/>
    <w:rsid w:val="000B4100"/>
    <w:rsid w:val="000B43E4"/>
    <w:rsid w:val="000B4621"/>
    <w:rsid w:val="000B4793"/>
    <w:rsid w:val="000B4CD5"/>
    <w:rsid w:val="000B4E5A"/>
    <w:rsid w:val="000B55EA"/>
    <w:rsid w:val="000B58DF"/>
    <w:rsid w:val="000B5AAD"/>
    <w:rsid w:val="000B5B79"/>
    <w:rsid w:val="000B5BDE"/>
    <w:rsid w:val="000B5D4E"/>
    <w:rsid w:val="000B5F27"/>
    <w:rsid w:val="000B60B5"/>
    <w:rsid w:val="000B6789"/>
    <w:rsid w:val="000B6AD7"/>
    <w:rsid w:val="000B6E07"/>
    <w:rsid w:val="000B7576"/>
    <w:rsid w:val="000B76E4"/>
    <w:rsid w:val="000B7716"/>
    <w:rsid w:val="000B7747"/>
    <w:rsid w:val="000B7C81"/>
    <w:rsid w:val="000B7C8D"/>
    <w:rsid w:val="000C0313"/>
    <w:rsid w:val="000C05CC"/>
    <w:rsid w:val="000C07D7"/>
    <w:rsid w:val="000C089C"/>
    <w:rsid w:val="000C08F0"/>
    <w:rsid w:val="000C0C69"/>
    <w:rsid w:val="000C0CF6"/>
    <w:rsid w:val="000C0E9F"/>
    <w:rsid w:val="000C127C"/>
    <w:rsid w:val="000C13A3"/>
    <w:rsid w:val="000C1ABA"/>
    <w:rsid w:val="000C1BC8"/>
    <w:rsid w:val="000C1F72"/>
    <w:rsid w:val="000C20E7"/>
    <w:rsid w:val="000C2942"/>
    <w:rsid w:val="000C2A63"/>
    <w:rsid w:val="000C2C25"/>
    <w:rsid w:val="000C31AF"/>
    <w:rsid w:val="000C32ED"/>
    <w:rsid w:val="000C3963"/>
    <w:rsid w:val="000C3A58"/>
    <w:rsid w:val="000C3DA4"/>
    <w:rsid w:val="000C3E6B"/>
    <w:rsid w:val="000C4215"/>
    <w:rsid w:val="000C421A"/>
    <w:rsid w:val="000C444F"/>
    <w:rsid w:val="000C45AD"/>
    <w:rsid w:val="000C47EF"/>
    <w:rsid w:val="000C4B8E"/>
    <w:rsid w:val="000C4C36"/>
    <w:rsid w:val="000C4DB8"/>
    <w:rsid w:val="000C51FA"/>
    <w:rsid w:val="000C5389"/>
    <w:rsid w:val="000C5495"/>
    <w:rsid w:val="000C5754"/>
    <w:rsid w:val="000C5A01"/>
    <w:rsid w:val="000C5B8E"/>
    <w:rsid w:val="000C5F00"/>
    <w:rsid w:val="000C60A6"/>
    <w:rsid w:val="000C615E"/>
    <w:rsid w:val="000C61BE"/>
    <w:rsid w:val="000C66A3"/>
    <w:rsid w:val="000C673C"/>
    <w:rsid w:val="000C68F6"/>
    <w:rsid w:val="000C697A"/>
    <w:rsid w:val="000C6CAF"/>
    <w:rsid w:val="000C6D3E"/>
    <w:rsid w:val="000C6F41"/>
    <w:rsid w:val="000C7025"/>
    <w:rsid w:val="000C70A7"/>
    <w:rsid w:val="000C721E"/>
    <w:rsid w:val="000C7275"/>
    <w:rsid w:val="000C72D1"/>
    <w:rsid w:val="000C75FE"/>
    <w:rsid w:val="000C793B"/>
    <w:rsid w:val="000C79C4"/>
    <w:rsid w:val="000C7A96"/>
    <w:rsid w:val="000C7B90"/>
    <w:rsid w:val="000C7F80"/>
    <w:rsid w:val="000D010C"/>
    <w:rsid w:val="000D0201"/>
    <w:rsid w:val="000D0390"/>
    <w:rsid w:val="000D0507"/>
    <w:rsid w:val="000D0620"/>
    <w:rsid w:val="000D08D4"/>
    <w:rsid w:val="000D0B8B"/>
    <w:rsid w:val="000D0D5A"/>
    <w:rsid w:val="000D0E7F"/>
    <w:rsid w:val="000D10BD"/>
    <w:rsid w:val="000D10FA"/>
    <w:rsid w:val="000D12EF"/>
    <w:rsid w:val="000D15CD"/>
    <w:rsid w:val="000D162E"/>
    <w:rsid w:val="000D1B96"/>
    <w:rsid w:val="000D204D"/>
    <w:rsid w:val="000D23FD"/>
    <w:rsid w:val="000D2AA8"/>
    <w:rsid w:val="000D2C64"/>
    <w:rsid w:val="000D2CC4"/>
    <w:rsid w:val="000D2EA7"/>
    <w:rsid w:val="000D2ED0"/>
    <w:rsid w:val="000D3121"/>
    <w:rsid w:val="000D31D0"/>
    <w:rsid w:val="000D3204"/>
    <w:rsid w:val="000D3301"/>
    <w:rsid w:val="000D33F6"/>
    <w:rsid w:val="000D3975"/>
    <w:rsid w:val="000D3AE3"/>
    <w:rsid w:val="000D3E72"/>
    <w:rsid w:val="000D3F3B"/>
    <w:rsid w:val="000D41AA"/>
    <w:rsid w:val="000D4694"/>
    <w:rsid w:val="000D4702"/>
    <w:rsid w:val="000D483F"/>
    <w:rsid w:val="000D4B23"/>
    <w:rsid w:val="000D5352"/>
    <w:rsid w:val="000D5408"/>
    <w:rsid w:val="000D5733"/>
    <w:rsid w:val="000D5842"/>
    <w:rsid w:val="000D595E"/>
    <w:rsid w:val="000D5D68"/>
    <w:rsid w:val="000D5EE7"/>
    <w:rsid w:val="000D6118"/>
    <w:rsid w:val="000D6292"/>
    <w:rsid w:val="000D66EC"/>
    <w:rsid w:val="000D695A"/>
    <w:rsid w:val="000D69B8"/>
    <w:rsid w:val="000D6CA8"/>
    <w:rsid w:val="000D6D77"/>
    <w:rsid w:val="000D6F9D"/>
    <w:rsid w:val="000D7220"/>
    <w:rsid w:val="000D724D"/>
    <w:rsid w:val="000D7324"/>
    <w:rsid w:val="000D759C"/>
    <w:rsid w:val="000D7C0C"/>
    <w:rsid w:val="000D7D24"/>
    <w:rsid w:val="000D7EAE"/>
    <w:rsid w:val="000D7FC9"/>
    <w:rsid w:val="000E068C"/>
    <w:rsid w:val="000E0711"/>
    <w:rsid w:val="000E079B"/>
    <w:rsid w:val="000E0D60"/>
    <w:rsid w:val="000E0EDF"/>
    <w:rsid w:val="000E1001"/>
    <w:rsid w:val="000E106A"/>
    <w:rsid w:val="000E1828"/>
    <w:rsid w:val="000E1AEE"/>
    <w:rsid w:val="000E1B09"/>
    <w:rsid w:val="000E1BB6"/>
    <w:rsid w:val="000E1C22"/>
    <w:rsid w:val="000E1D8C"/>
    <w:rsid w:val="000E217D"/>
    <w:rsid w:val="000E23E9"/>
    <w:rsid w:val="000E23FC"/>
    <w:rsid w:val="000E2588"/>
    <w:rsid w:val="000E2936"/>
    <w:rsid w:val="000E2C52"/>
    <w:rsid w:val="000E2F72"/>
    <w:rsid w:val="000E30FE"/>
    <w:rsid w:val="000E3193"/>
    <w:rsid w:val="000E323F"/>
    <w:rsid w:val="000E34BD"/>
    <w:rsid w:val="000E3ACE"/>
    <w:rsid w:val="000E3DEA"/>
    <w:rsid w:val="000E3E15"/>
    <w:rsid w:val="000E4036"/>
    <w:rsid w:val="000E4101"/>
    <w:rsid w:val="000E460C"/>
    <w:rsid w:val="000E46AC"/>
    <w:rsid w:val="000E4B5B"/>
    <w:rsid w:val="000E4D52"/>
    <w:rsid w:val="000E4F1B"/>
    <w:rsid w:val="000E50EF"/>
    <w:rsid w:val="000E5743"/>
    <w:rsid w:val="000E5A66"/>
    <w:rsid w:val="000E5F0D"/>
    <w:rsid w:val="000E61FB"/>
    <w:rsid w:val="000E6310"/>
    <w:rsid w:val="000E645D"/>
    <w:rsid w:val="000E65FD"/>
    <w:rsid w:val="000E6719"/>
    <w:rsid w:val="000E6765"/>
    <w:rsid w:val="000E6882"/>
    <w:rsid w:val="000E697D"/>
    <w:rsid w:val="000E6B31"/>
    <w:rsid w:val="000E6DC3"/>
    <w:rsid w:val="000E70E2"/>
    <w:rsid w:val="000E72A7"/>
    <w:rsid w:val="000E72C7"/>
    <w:rsid w:val="000E73E8"/>
    <w:rsid w:val="000E788E"/>
    <w:rsid w:val="000E797F"/>
    <w:rsid w:val="000E7C1D"/>
    <w:rsid w:val="000E7D81"/>
    <w:rsid w:val="000E7FE4"/>
    <w:rsid w:val="000F0233"/>
    <w:rsid w:val="000F02B8"/>
    <w:rsid w:val="000F0373"/>
    <w:rsid w:val="000F056C"/>
    <w:rsid w:val="000F0600"/>
    <w:rsid w:val="000F0D66"/>
    <w:rsid w:val="000F1301"/>
    <w:rsid w:val="000F154F"/>
    <w:rsid w:val="000F16EA"/>
    <w:rsid w:val="000F1877"/>
    <w:rsid w:val="000F19D4"/>
    <w:rsid w:val="000F1DE5"/>
    <w:rsid w:val="000F1EE4"/>
    <w:rsid w:val="000F212A"/>
    <w:rsid w:val="000F2391"/>
    <w:rsid w:val="000F2732"/>
    <w:rsid w:val="000F27C0"/>
    <w:rsid w:val="000F2865"/>
    <w:rsid w:val="000F2BE6"/>
    <w:rsid w:val="000F33FA"/>
    <w:rsid w:val="000F3545"/>
    <w:rsid w:val="000F3884"/>
    <w:rsid w:val="000F3FC2"/>
    <w:rsid w:val="000F40E8"/>
    <w:rsid w:val="000F4486"/>
    <w:rsid w:val="000F46FE"/>
    <w:rsid w:val="000F4727"/>
    <w:rsid w:val="000F472E"/>
    <w:rsid w:val="000F4B41"/>
    <w:rsid w:val="000F4BDD"/>
    <w:rsid w:val="000F4C08"/>
    <w:rsid w:val="000F4C36"/>
    <w:rsid w:val="000F4CCF"/>
    <w:rsid w:val="000F4CD1"/>
    <w:rsid w:val="000F4D1B"/>
    <w:rsid w:val="000F4EE7"/>
    <w:rsid w:val="000F50BE"/>
    <w:rsid w:val="000F5120"/>
    <w:rsid w:val="000F518D"/>
    <w:rsid w:val="000F529B"/>
    <w:rsid w:val="000F5374"/>
    <w:rsid w:val="000F5CC7"/>
    <w:rsid w:val="000F6016"/>
    <w:rsid w:val="000F631C"/>
    <w:rsid w:val="000F654F"/>
    <w:rsid w:val="000F65FE"/>
    <w:rsid w:val="000F6823"/>
    <w:rsid w:val="000F68E8"/>
    <w:rsid w:val="000F6D83"/>
    <w:rsid w:val="000F736D"/>
    <w:rsid w:val="000F7434"/>
    <w:rsid w:val="000F7529"/>
    <w:rsid w:val="000F75D9"/>
    <w:rsid w:val="000F76EE"/>
    <w:rsid w:val="000F7718"/>
    <w:rsid w:val="000F7888"/>
    <w:rsid w:val="000F7D19"/>
    <w:rsid w:val="000F7D4E"/>
    <w:rsid w:val="000F7D88"/>
    <w:rsid w:val="000F7E34"/>
    <w:rsid w:val="000F7E45"/>
    <w:rsid w:val="000F7F0B"/>
    <w:rsid w:val="000F7F56"/>
    <w:rsid w:val="00100196"/>
    <w:rsid w:val="00100365"/>
    <w:rsid w:val="00100428"/>
    <w:rsid w:val="0010074F"/>
    <w:rsid w:val="00100854"/>
    <w:rsid w:val="00100E2F"/>
    <w:rsid w:val="00101103"/>
    <w:rsid w:val="00101232"/>
    <w:rsid w:val="00101A0E"/>
    <w:rsid w:val="00101AA8"/>
    <w:rsid w:val="00101C63"/>
    <w:rsid w:val="00101F3E"/>
    <w:rsid w:val="001022DA"/>
    <w:rsid w:val="00102449"/>
    <w:rsid w:val="00102A6C"/>
    <w:rsid w:val="00102F8F"/>
    <w:rsid w:val="00102FF5"/>
    <w:rsid w:val="001030B1"/>
    <w:rsid w:val="00103283"/>
    <w:rsid w:val="00103354"/>
    <w:rsid w:val="001035A0"/>
    <w:rsid w:val="00103FE0"/>
    <w:rsid w:val="001040CD"/>
    <w:rsid w:val="001044AE"/>
    <w:rsid w:val="0010455E"/>
    <w:rsid w:val="00104662"/>
    <w:rsid w:val="001046D0"/>
    <w:rsid w:val="00104815"/>
    <w:rsid w:val="00104A27"/>
    <w:rsid w:val="00104A2F"/>
    <w:rsid w:val="00104AE0"/>
    <w:rsid w:val="00104B25"/>
    <w:rsid w:val="0010503A"/>
    <w:rsid w:val="001055E6"/>
    <w:rsid w:val="0010563A"/>
    <w:rsid w:val="00105806"/>
    <w:rsid w:val="00105955"/>
    <w:rsid w:val="00105B42"/>
    <w:rsid w:val="00105D6D"/>
    <w:rsid w:val="00105DBE"/>
    <w:rsid w:val="00106082"/>
    <w:rsid w:val="00106086"/>
    <w:rsid w:val="001061D1"/>
    <w:rsid w:val="001062F2"/>
    <w:rsid w:val="0010643D"/>
    <w:rsid w:val="00106562"/>
    <w:rsid w:val="001069B2"/>
    <w:rsid w:val="00106A55"/>
    <w:rsid w:val="00106D98"/>
    <w:rsid w:val="00106E52"/>
    <w:rsid w:val="00106F33"/>
    <w:rsid w:val="0010710A"/>
    <w:rsid w:val="001079E5"/>
    <w:rsid w:val="00107D3A"/>
    <w:rsid w:val="0011007C"/>
    <w:rsid w:val="00110449"/>
    <w:rsid w:val="0011045B"/>
    <w:rsid w:val="001104F9"/>
    <w:rsid w:val="001108A1"/>
    <w:rsid w:val="001108D5"/>
    <w:rsid w:val="001108D7"/>
    <w:rsid w:val="001108F4"/>
    <w:rsid w:val="00110B81"/>
    <w:rsid w:val="00110C40"/>
    <w:rsid w:val="00110C9E"/>
    <w:rsid w:val="00110E84"/>
    <w:rsid w:val="00110EFC"/>
    <w:rsid w:val="00110FF3"/>
    <w:rsid w:val="00111192"/>
    <w:rsid w:val="001111E4"/>
    <w:rsid w:val="0011129F"/>
    <w:rsid w:val="001114FC"/>
    <w:rsid w:val="001119C0"/>
    <w:rsid w:val="00111B3D"/>
    <w:rsid w:val="00111C27"/>
    <w:rsid w:val="00111CBE"/>
    <w:rsid w:val="00111D82"/>
    <w:rsid w:val="0011211C"/>
    <w:rsid w:val="00112994"/>
    <w:rsid w:val="00112AA8"/>
    <w:rsid w:val="00112CC2"/>
    <w:rsid w:val="00113276"/>
    <w:rsid w:val="001133BA"/>
    <w:rsid w:val="0011346B"/>
    <w:rsid w:val="00113675"/>
    <w:rsid w:val="0011378C"/>
    <w:rsid w:val="00113D54"/>
    <w:rsid w:val="00114015"/>
    <w:rsid w:val="0011403B"/>
    <w:rsid w:val="0011450C"/>
    <w:rsid w:val="001146F6"/>
    <w:rsid w:val="0011475F"/>
    <w:rsid w:val="0011485F"/>
    <w:rsid w:val="00114BF3"/>
    <w:rsid w:val="00114DBC"/>
    <w:rsid w:val="00114DDF"/>
    <w:rsid w:val="00114DF6"/>
    <w:rsid w:val="0011515E"/>
    <w:rsid w:val="001155A9"/>
    <w:rsid w:val="0011588B"/>
    <w:rsid w:val="00115E5C"/>
    <w:rsid w:val="0011607D"/>
    <w:rsid w:val="0011641F"/>
    <w:rsid w:val="00116729"/>
    <w:rsid w:val="00116E14"/>
    <w:rsid w:val="00116FBA"/>
    <w:rsid w:val="00117093"/>
    <w:rsid w:val="0011777E"/>
    <w:rsid w:val="00117F54"/>
    <w:rsid w:val="001200DF"/>
    <w:rsid w:val="0012014F"/>
    <w:rsid w:val="00120217"/>
    <w:rsid w:val="001202BB"/>
    <w:rsid w:val="00120388"/>
    <w:rsid w:val="00120B1F"/>
    <w:rsid w:val="00121445"/>
    <w:rsid w:val="00121961"/>
    <w:rsid w:val="00121A70"/>
    <w:rsid w:val="00121ABA"/>
    <w:rsid w:val="001220EA"/>
    <w:rsid w:val="001221F4"/>
    <w:rsid w:val="00122A09"/>
    <w:rsid w:val="00122E99"/>
    <w:rsid w:val="00123BE7"/>
    <w:rsid w:val="00123C01"/>
    <w:rsid w:val="00123F30"/>
    <w:rsid w:val="00124031"/>
    <w:rsid w:val="0012417B"/>
    <w:rsid w:val="00124E5F"/>
    <w:rsid w:val="00125066"/>
    <w:rsid w:val="00125469"/>
    <w:rsid w:val="001255B6"/>
    <w:rsid w:val="00125861"/>
    <w:rsid w:val="001259A5"/>
    <w:rsid w:val="00125BEB"/>
    <w:rsid w:val="00125CBB"/>
    <w:rsid w:val="00126078"/>
    <w:rsid w:val="00126096"/>
    <w:rsid w:val="00126252"/>
    <w:rsid w:val="001268BA"/>
    <w:rsid w:val="00126978"/>
    <w:rsid w:val="00126C1B"/>
    <w:rsid w:val="00126F0E"/>
    <w:rsid w:val="00126F62"/>
    <w:rsid w:val="0012741D"/>
    <w:rsid w:val="001274BB"/>
    <w:rsid w:val="00127595"/>
    <w:rsid w:val="001277B7"/>
    <w:rsid w:val="00127D23"/>
    <w:rsid w:val="00130102"/>
    <w:rsid w:val="0013016E"/>
    <w:rsid w:val="001301C2"/>
    <w:rsid w:val="0013036A"/>
    <w:rsid w:val="0013063C"/>
    <w:rsid w:val="00130678"/>
    <w:rsid w:val="001307CA"/>
    <w:rsid w:val="00130C58"/>
    <w:rsid w:val="00130CD3"/>
    <w:rsid w:val="0013180A"/>
    <w:rsid w:val="00131A40"/>
    <w:rsid w:val="00131D4C"/>
    <w:rsid w:val="001321BD"/>
    <w:rsid w:val="00132499"/>
    <w:rsid w:val="001325F6"/>
    <w:rsid w:val="00132ADD"/>
    <w:rsid w:val="00132C7A"/>
    <w:rsid w:val="001330D9"/>
    <w:rsid w:val="00133351"/>
    <w:rsid w:val="00133704"/>
    <w:rsid w:val="00133715"/>
    <w:rsid w:val="001342F4"/>
    <w:rsid w:val="001343EA"/>
    <w:rsid w:val="001344E5"/>
    <w:rsid w:val="0013466F"/>
    <w:rsid w:val="001348E0"/>
    <w:rsid w:val="0013495A"/>
    <w:rsid w:val="00134E71"/>
    <w:rsid w:val="00134E9C"/>
    <w:rsid w:val="00134EA7"/>
    <w:rsid w:val="001354A5"/>
    <w:rsid w:val="00135891"/>
    <w:rsid w:val="001359DB"/>
    <w:rsid w:val="00135A39"/>
    <w:rsid w:val="00135B3D"/>
    <w:rsid w:val="00135D72"/>
    <w:rsid w:val="00135D76"/>
    <w:rsid w:val="00135E53"/>
    <w:rsid w:val="00135E94"/>
    <w:rsid w:val="0013612F"/>
    <w:rsid w:val="00136193"/>
    <w:rsid w:val="0013649B"/>
    <w:rsid w:val="001365E7"/>
    <w:rsid w:val="0013662D"/>
    <w:rsid w:val="00136791"/>
    <w:rsid w:val="00136E7E"/>
    <w:rsid w:val="001370FE"/>
    <w:rsid w:val="001371C6"/>
    <w:rsid w:val="0013755A"/>
    <w:rsid w:val="00137658"/>
    <w:rsid w:val="00137830"/>
    <w:rsid w:val="001378C2"/>
    <w:rsid w:val="001378EC"/>
    <w:rsid w:val="001379A9"/>
    <w:rsid w:val="001405F5"/>
    <w:rsid w:val="0014090F"/>
    <w:rsid w:val="00140A15"/>
    <w:rsid w:val="00140A7C"/>
    <w:rsid w:val="00140C57"/>
    <w:rsid w:val="00141050"/>
    <w:rsid w:val="0014124D"/>
    <w:rsid w:val="001412E2"/>
    <w:rsid w:val="00141520"/>
    <w:rsid w:val="001415BB"/>
    <w:rsid w:val="001416BD"/>
    <w:rsid w:val="0014182D"/>
    <w:rsid w:val="00141D70"/>
    <w:rsid w:val="001420D0"/>
    <w:rsid w:val="0014265D"/>
    <w:rsid w:val="0014266B"/>
    <w:rsid w:val="00142AF3"/>
    <w:rsid w:val="00142BA7"/>
    <w:rsid w:val="00142BC0"/>
    <w:rsid w:val="00142BC6"/>
    <w:rsid w:val="00142DC3"/>
    <w:rsid w:val="00142DF3"/>
    <w:rsid w:val="00142EB2"/>
    <w:rsid w:val="00143048"/>
    <w:rsid w:val="00143165"/>
    <w:rsid w:val="00143280"/>
    <w:rsid w:val="0014357F"/>
    <w:rsid w:val="001438FD"/>
    <w:rsid w:val="0014391A"/>
    <w:rsid w:val="00143CA2"/>
    <w:rsid w:val="001441DE"/>
    <w:rsid w:val="00144398"/>
    <w:rsid w:val="001446B9"/>
    <w:rsid w:val="001447D7"/>
    <w:rsid w:val="00144BE7"/>
    <w:rsid w:val="00144F51"/>
    <w:rsid w:val="00144F8A"/>
    <w:rsid w:val="001454C2"/>
    <w:rsid w:val="001455A1"/>
    <w:rsid w:val="001457D5"/>
    <w:rsid w:val="00145AF1"/>
    <w:rsid w:val="001461FB"/>
    <w:rsid w:val="0014622B"/>
    <w:rsid w:val="0014647D"/>
    <w:rsid w:val="00146485"/>
    <w:rsid w:val="00146A55"/>
    <w:rsid w:val="00146AD2"/>
    <w:rsid w:val="00146BA1"/>
    <w:rsid w:val="00146BC1"/>
    <w:rsid w:val="0014728E"/>
    <w:rsid w:val="00147AC4"/>
    <w:rsid w:val="00147C3B"/>
    <w:rsid w:val="00147C47"/>
    <w:rsid w:val="00147E4C"/>
    <w:rsid w:val="00150169"/>
    <w:rsid w:val="00150564"/>
    <w:rsid w:val="00150777"/>
    <w:rsid w:val="00150779"/>
    <w:rsid w:val="00150A5C"/>
    <w:rsid w:val="00150A8F"/>
    <w:rsid w:val="00151024"/>
    <w:rsid w:val="001511A8"/>
    <w:rsid w:val="001513C8"/>
    <w:rsid w:val="001513CA"/>
    <w:rsid w:val="0015146F"/>
    <w:rsid w:val="00151476"/>
    <w:rsid w:val="00151690"/>
    <w:rsid w:val="00151836"/>
    <w:rsid w:val="00151C40"/>
    <w:rsid w:val="00151CE2"/>
    <w:rsid w:val="00151EDC"/>
    <w:rsid w:val="00151EFD"/>
    <w:rsid w:val="00151FB4"/>
    <w:rsid w:val="0015254B"/>
    <w:rsid w:val="00152644"/>
    <w:rsid w:val="00152AAF"/>
    <w:rsid w:val="00152D6D"/>
    <w:rsid w:val="00152E4D"/>
    <w:rsid w:val="00152ECB"/>
    <w:rsid w:val="0015371B"/>
    <w:rsid w:val="00153784"/>
    <w:rsid w:val="00153826"/>
    <w:rsid w:val="001538D0"/>
    <w:rsid w:val="00154AE9"/>
    <w:rsid w:val="00154BB9"/>
    <w:rsid w:val="00154F07"/>
    <w:rsid w:val="00155177"/>
    <w:rsid w:val="001556D7"/>
    <w:rsid w:val="0015599E"/>
    <w:rsid w:val="00155AE3"/>
    <w:rsid w:val="00155F30"/>
    <w:rsid w:val="001568F3"/>
    <w:rsid w:val="00156B7B"/>
    <w:rsid w:val="0015705A"/>
    <w:rsid w:val="001571C0"/>
    <w:rsid w:val="00157A91"/>
    <w:rsid w:val="00157B70"/>
    <w:rsid w:val="00157D02"/>
    <w:rsid w:val="0016047A"/>
    <w:rsid w:val="00160722"/>
    <w:rsid w:val="0016088E"/>
    <w:rsid w:val="00160929"/>
    <w:rsid w:val="0016093A"/>
    <w:rsid w:val="00160A77"/>
    <w:rsid w:val="00160F07"/>
    <w:rsid w:val="00161267"/>
    <w:rsid w:val="00161270"/>
    <w:rsid w:val="00161684"/>
    <w:rsid w:val="0016181E"/>
    <w:rsid w:val="00161B0C"/>
    <w:rsid w:val="00161B7C"/>
    <w:rsid w:val="001620EC"/>
    <w:rsid w:val="00162558"/>
    <w:rsid w:val="00162950"/>
    <w:rsid w:val="0016296B"/>
    <w:rsid w:val="00162EF6"/>
    <w:rsid w:val="00163191"/>
    <w:rsid w:val="0016363A"/>
    <w:rsid w:val="001637B0"/>
    <w:rsid w:val="00163B43"/>
    <w:rsid w:val="00163D7C"/>
    <w:rsid w:val="00163DC1"/>
    <w:rsid w:val="00163EF7"/>
    <w:rsid w:val="0016404F"/>
    <w:rsid w:val="0016424C"/>
    <w:rsid w:val="001644B6"/>
    <w:rsid w:val="00164565"/>
    <w:rsid w:val="001645EA"/>
    <w:rsid w:val="001645F8"/>
    <w:rsid w:val="001646F0"/>
    <w:rsid w:val="001649B3"/>
    <w:rsid w:val="00164C7C"/>
    <w:rsid w:val="00164D21"/>
    <w:rsid w:val="00164D29"/>
    <w:rsid w:val="00165121"/>
    <w:rsid w:val="00165224"/>
    <w:rsid w:val="001652B7"/>
    <w:rsid w:val="0016548C"/>
    <w:rsid w:val="0016555E"/>
    <w:rsid w:val="001658A7"/>
    <w:rsid w:val="00165E16"/>
    <w:rsid w:val="001664F6"/>
    <w:rsid w:val="001665F8"/>
    <w:rsid w:val="0016676B"/>
    <w:rsid w:val="00166A5B"/>
    <w:rsid w:val="00166E38"/>
    <w:rsid w:val="001675ED"/>
    <w:rsid w:val="001676E0"/>
    <w:rsid w:val="0016795F"/>
    <w:rsid w:val="00167DB7"/>
    <w:rsid w:val="00167EC6"/>
    <w:rsid w:val="00167F6D"/>
    <w:rsid w:val="0017015C"/>
    <w:rsid w:val="001701EC"/>
    <w:rsid w:val="001702EC"/>
    <w:rsid w:val="0017047B"/>
    <w:rsid w:val="001704E6"/>
    <w:rsid w:val="00170B77"/>
    <w:rsid w:val="00170BF8"/>
    <w:rsid w:val="00170ED5"/>
    <w:rsid w:val="00171122"/>
    <w:rsid w:val="001712DF"/>
    <w:rsid w:val="0017132F"/>
    <w:rsid w:val="00171581"/>
    <w:rsid w:val="00171B23"/>
    <w:rsid w:val="00171BED"/>
    <w:rsid w:val="00171DDE"/>
    <w:rsid w:val="00171E7D"/>
    <w:rsid w:val="00172260"/>
    <w:rsid w:val="0017227E"/>
    <w:rsid w:val="001725DC"/>
    <w:rsid w:val="00172631"/>
    <w:rsid w:val="001728BE"/>
    <w:rsid w:val="00172AA7"/>
    <w:rsid w:val="0017320E"/>
    <w:rsid w:val="00173275"/>
    <w:rsid w:val="00173333"/>
    <w:rsid w:val="001739D1"/>
    <w:rsid w:val="00173ACD"/>
    <w:rsid w:val="00173B18"/>
    <w:rsid w:val="00173D4B"/>
    <w:rsid w:val="00173DAF"/>
    <w:rsid w:val="00174081"/>
    <w:rsid w:val="0017413E"/>
    <w:rsid w:val="001742E4"/>
    <w:rsid w:val="0017461E"/>
    <w:rsid w:val="001746CB"/>
    <w:rsid w:val="00174B97"/>
    <w:rsid w:val="00174BA9"/>
    <w:rsid w:val="00174D41"/>
    <w:rsid w:val="00174DA8"/>
    <w:rsid w:val="00175178"/>
    <w:rsid w:val="0017542C"/>
    <w:rsid w:val="001756FE"/>
    <w:rsid w:val="0017584C"/>
    <w:rsid w:val="00175909"/>
    <w:rsid w:val="00175BC0"/>
    <w:rsid w:val="00175C93"/>
    <w:rsid w:val="00175F65"/>
    <w:rsid w:val="001762FD"/>
    <w:rsid w:val="00176720"/>
    <w:rsid w:val="001768B9"/>
    <w:rsid w:val="00176987"/>
    <w:rsid w:val="00176A10"/>
    <w:rsid w:val="001771B4"/>
    <w:rsid w:val="00177204"/>
    <w:rsid w:val="00177676"/>
    <w:rsid w:val="00177863"/>
    <w:rsid w:val="00177921"/>
    <w:rsid w:val="001779FB"/>
    <w:rsid w:val="001779FF"/>
    <w:rsid w:val="00177D58"/>
    <w:rsid w:val="00177E37"/>
    <w:rsid w:val="00177EF6"/>
    <w:rsid w:val="001806A2"/>
    <w:rsid w:val="00180754"/>
    <w:rsid w:val="001811E0"/>
    <w:rsid w:val="001812F6"/>
    <w:rsid w:val="00181382"/>
    <w:rsid w:val="001813E8"/>
    <w:rsid w:val="001816BF"/>
    <w:rsid w:val="00181911"/>
    <w:rsid w:val="00181D99"/>
    <w:rsid w:val="00181DAC"/>
    <w:rsid w:val="00181E91"/>
    <w:rsid w:val="00181F15"/>
    <w:rsid w:val="00182150"/>
    <w:rsid w:val="001822C8"/>
    <w:rsid w:val="0018235C"/>
    <w:rsid w:val="00182666"/>
    <w:rsid w:val="001826E9"/>
    <w:rsid w:val="0018295D"/>
    <w:rsid w:val="00182BF4"/>
    <w:rsid w:val="00182C18"/>
    <w:rsid w:val="00182FA8"/>
    <w:rsid w:val="0018311E"/>
    <w:rsid w:val="00183138"/>
    <w:rsid w:val="00183260"/>
    <w:rsid w:val="00183373"/>
    <w:rsid w:val="001838BC"/>
    <w:rsid w:val="001838DB"/>
    <w:rsid w:val="00183C40"/>
    <w:rsid w:val="00183CBF"/>
    <w:rsid w:val="00183CCF"/>
    <w:rsid w:val="00183CFD"/>
    <w:rsid w:val="00183F0A"/>
    <w:rsid w:val="00184054"/>
    <w:rsid w:val="00184325"/>
    <w:rsid w:val="001845B7"/>
    <w:rsid w:val="001848E0"/>
    <w:rsid w:val="00184A02"/>
    <w:rsid w:val="00184CF3"/>
    <w:rsid w:val="00184D01"/>
    <w:rsid w:val="00185056"/>
    <w:rsid w:val="001850D1"/>
    <w:rsid w:val="00185137"/>
    <w:rsid w:val="00185196"/>
    <w:rsid w:val="00185432"/>
    <w:rsid w:val="0018545B"/>
    <w:rsid w:val="0018565F"/>
    <w:rsid w:val="0018569F"/>
    <w:rsid w:val="00185750"/>
    <w:rsid w:val="001858F0"/>
    <w:rsid w:val="00185B4B"/>
    <w:rsid w:val="00185CCE"/>
    <w:rsid w:val="00185CE9"/>
    <w:rsid w:val="00185D62"/>
    <w:rsid w:val="00185D74"/>
    <w:rsid w:val="00185E17"/>
    <w:rsid w:val="00185EAC"/>
    <w:rsid w:val="00186181"/>
    <w:rsid w:val="0018634A"/>
    <w:rsid w:val="0018639C"/>
    <w:rsid w:val="0018647A"/>
    <w:rsid w:val="00186667"/>
    <w:rsid w:val="001868E6"/>
    <w:rsid w:val="001869CF"/>
    <w:rsid w:val="00186ADF"/>
    <w:rsid w:val="00186C8B"/>
    <w:rsid w:val="00186D2A"/>
    <w:rsid w:val="00186D99"/>
    <w:rsid w:val="00186FA0"/>
    <w:rsid w:val="00186FCD"/>
    <w:rsid w:val="0018704B"/>
    <w:rsid w:val="001870B4"/>
    <w:rsid w:val="001870C5"/>
    <w:rsid w:val="0018782B"/>
    <w:rsid w:val="00187971"/>
    <w:rsid w:val="00187B62"/>
    <w:rsid w:val="00187B6E"/>
    <w:rsid w:val="00187D5A"/>
    <w:rsid w:val="00187E96"/>
    <w:rsid w:val="00187EBE"/>
    <w:rsid w:val="00187EC6"/>
    <w:rsid w:val="00190459"/>
    <w:rsid w:val="0019047C"/>
    <w:rsid w:val="001904F1"/>
    <w:rsid w:val="00190552"/>
    <w:rsid w:val="001905FC"/>
    <w:rsid w:val="00190B61"/>
    <w:rsid w:val="00190B9E"/>
    <w:rsid w:val="00190BFE"/>
    <w:rsid w:val="00190E9F"/>
    <w:rsid w:val="00190FF8"/>
    <w:rsid w:val="0019134E"/>
    <w:rsid w:val="0019158C"/>
    <w:rsid w:val="00191803"/>
    <w:rsid w:val="00191BB2"/>
    <w:rsid w:val="00191D47"/>
    <w:rsid w:val="00191DBE"/>
    <w:rsid w:val="00192030"/>
    <w:rsid w:val="00192712"/>
    <w:rsid w:val="0019284C"/>
    <w:rsid w:val="00192A89"/>
    <w:rsid w:val="00192AB4"/>
    <w:rsid w:val="00192AEA"/>
    <w:rsid w:val="00192B18"/>
    <w:rsid w:val="00193055"/>
    <w:rsid w:val="001931D0"/>
    <w:rsid w:val="001932D6"/>
    <w:rsid w:val="0019335F"/>
    <w:rsid w:val="001933BC"/>
    <w:rsid w:val="00193496"/>
    <w:rsid w:val="0019350F"/>
    <w:rsid w:val="00193766"/>
    <w:rsid w:val="001938E0"/>
    <w:rsid w:val="00193932"/>
    <w:rsid w:val="00193C9E"/>
    <w:rsid w:val="00193CBD"/>
    <w:rsid w:val="00193D80"/>
    <w:rsid w:val="0019484D"/>
    <w:rsid w:val="00194B4F"/>
    <w:rsid w:val="00194C57"/>
    <w:rsid w:val="00194D06"/>
    <w:rsid w:val="00194F06"/>
    <w:rsid w:val="001957E4"/>
    <w:rsid w:val="0019585B"/>
    <w:rsid w:val="00195C78"/>
    <w:rsid w:val="00195D3C"/>
    <w:rsid w:val="00195D43"/>
    <w:rsid w:val="00196265"/>
    <w:rsid w:val="0019637C"/>
    <w:rsid w:val="00196554"/>
    <w:rsid w:val="001967B1"/>
    <w:rsid w:val="001967F6"/>
    <w:rsid w:val="001968D0"/>
    <w:rsid w:val="001969E9"/>
    <w:rsid w:val="00196B8F"/>
    <w:rsid w:val="00196F3A"/>
    <w:rsid w:val="001970D0"/>
    <w:rsid w:val="001971B9"/>
    <w:rsid w:val="00197539"/>
    <w:rsid w:val="00197794"/>
    <w:rsid w:val="0019785F"/>
    <w:rsid w:val="00197864"/>
    <w:rsid w:val="00197950"/>
    <w:rsid w:val="00197EC8"/>
    <w:rsid w:val="001A0434"/>
    <w:rsid w:val="001A0C36"/>
    <w:rsid w:val="001A0F6A"/>
    <w:rsid w:val="001A135F"/>
    <w:rsid w:val="001A1383"/>
    <w:rsid w:val="001A1A49"/>
    <w:rsid w:val="001A1DA5"/>
    <w:rsid w:val="001A1DBD"/>
    <w:rsid w:val="001A1FA6"/>
    <w:rsid w:val="001A21FA"/>
    <w:rsid w:val="001A220C"/>
    <w:rsid w:val="001A27CE"/>
    <w:rsid w:val="001A28AE"/>
    <w:rsid w:val="001A28E4"/>
    <w:rsid w:val="001A2AF1"/>
    <w:rsid w:val="001A35BC"/>
    <w:rsid w:val="001A35E3"/>
    <w:rsid w:val="001A361C"/>
    <w:rsid w:val="001A371B"/>
    <w:rsid w:val="001A395F"/>
    <w:rsid w:val="001A39F1"/>
    <w:rsid w:val="001A3A72"/>
    <w:rsid w:val="001A3B69"/>
    <w:rsid w:val="001A3D72"/>
    <w:rsid w:val="001A3DA8"/>
    <w:rsid w:val="001A3F93"/>
    <w:rsid w:val="001A43A9"/>
    <w:rsid w:val="001A440E"/>
    <w:rsid w:val="001A4463"/>
    <w:rsid w:val="001A447D"/>
    <w:rsid w:val="001A45C9"/>
    <w:rsid w:val="001A4774"/>
    <w:rsid w:val="001A49DB"/>
    <w:rsid w:val="001A4C6A"/>
    <w:rsid w:val="001A4D73"/>
    <w:rsid w:val="001A511B"/>
    <w:rsid w:val="001A5940"/>
    <w:rsid w:val="001A59E1"/>
    <w:rsid w:val="001A5C24"/>
    <w:rsid w:val="001A5D02"/>
    <w:rsid w:val="001A5FC0"/>
    <w:rsid w:val="001A6121"/>
    <w:rsid w:val="001A61EE"/>
    <w:rsid w:val="001A6222"/>
    <w:rsid w:val="001A6230"/>
    <w:rsid w:val="001A6334"/>
    <w:rsid w:val="001A6B87"/>
    <w:rsid w:val="001A6FD2"/>
    <w:rsid w:val="001A78C5"/>
    <w:rsid w:val="001A7A58"/>
    <w:rsid w:val="001A7BE8"/>
    <w:rsid w:val="001B031E"/>
    <w:rsid w:val="001B0494"/>
    <w:rsid w:val="001B0588"/>
    <w:rsid w:val="001B064D"/>
    <w:rsid w:val="001B0D80"/>
    <w:rsid w:val="001B0E53"/>
    <w:rsid w:val="001B15B0"/>
    <w:rsid w:val="001B1A4D"/>
    <w:rsid w:val="001B1CAB"/>
    <w:rsid w:val="001B1D39"/>
    <w:rsid w:val="001B1F18"/>
    <w:rsid w:val="001B2191"/>
    <w:rsid w:val="001B2711"/>
    <w:rsid w:val="001B2890"/>
    <w:rsid w:val="001B2891"/>
    <w:rsid w:val="001B29BF"/>
    <w:rsid w:val="001B376A"/>
    <w:rsid w:val="001B37BC"/>
    <w:rsid w:val="001B3F3B"/>
    <w:rsid w:val="001B400F"/>
    <w:rsid w:val="001B40F4"/>
    <w:rsid w:val="001B4612"/>
    <w:rsid w:val="001B46A5"/>
    <w:rsid w:val="001B51BA"/>
    <w:rsid w:val="001B55D4"/>
    <w:rsid w:val="001B56A9"/>
    <w:rsid w:val="001B58D9"/>
    <w:rsid w:val="001B59B6"/>
    <w:rsid w:val="001B5D53"/>
    <w:rsid w:val="001B5D77"/>
    <w:rsid w:val="001B60E2"/>
    <w:rsid w:val="001B619B"/>
    <w:rsid w:val="001B65A1"/>
    <w:rsid w:val="001B665D"/>
    <w:rsid w:val="001B6908"/>
    <w:rsid w:val="001B69D7"/>
    <w:rsid w:val="001B6C5C"/>
    <w:rsid w:val="001B6D91"/>
    <w:rsid w:val="001B6ECB"/>
    <w:rsid w:val="001B705F"/>
    <w:rsid w:val="001B708C"/>
    <w:rsid w:val="001B71B8"/>
    <w:rsid w:val="001B73DB"/>
    <w:rsid w:val="001B7454"/>
    <w:rsid w:val="001B7770"/>
    <w:rsid w:val="001B7D62"/>
    <w:rsid w:val="001B7F29"/>
    <w:rsid w:val="001C04F9"/>
    <w:rsid w:val="001C13D1"/>
    <w:rsid w:val="001C1465"/>
    <w:rsid w:val="001C1B4A"/>
    <w:rsid w:val="001C1C82"/>
    <w:rsid w:val="001C1E31"/>
    <w:rsid w:val="001C2160"/>
    <w:rsid w:val="001C24A4"/>
    <w:rsid w:val="001C28CA"/>
    <w:rsid w:val="001C2D66"/>
    <w:rsid w:val="001C304F"/>
    <w:rsid w:val="001C3179"/>
    <w:rsid w:val="001C3820"/>
    <w:rsid w:val="001C3C05"/>
    <w:rsid w:val="001C3F0A"/>
    <w:rsid w:val="001C4061"/>
    <w:rsid w:val="001C40C5"/>
    <w:rsid w:val="001C40F6"/>
    <w:rsid w:val="001C4637"/>
    <w:rsid w:val="001C46CD"/>
    <w:rsid w:val="001C48C0"/>
    <w:rsid w:val="001C4E07"/>
    <w:rsid w:val="001C5640"/>
    <w:rsid w:val="001C5714"/>
    <w:rsid w:val="001C5C77"/>
    <w:rsid w:val="001C5CDD"/>
    <w:rsid w:val="001C5D6C"/>
    <w:rsid w:val="001C5FBE"/>
    <w:rsid w:val="001C60DD"/>
    <w:rsid w:val="001C6558"/>
    <w:rsid w:val="001C68F6"/>
    <w:rsid w:val="001C6D1E"/>
    <w:rsid w:val="001C6D6A"/>
    <w:rsid w:val="001C6FED"/>
    <w:rsid w:val="001C7113"/>
    <w:rsid w:val="001C73BB"/>
    <w:rsid w:val="001C7862"/>
    <w:rsid w:val="001C7AFD"/>
    <w:rsid w:val="001D0344"/>
    <w:rsid w:val="001D03BF"/>
    <w:rsid w:val="001D04EA"/>
    <w:rsid w:val="001D05D4"/>
    <w:rsid w:val="001D07C6"/>
    <w:rsid w:val="001D07F4"/>
    <w:rsid w:val="001D0821"/>
    <w:rsid w:val="001D0895"/>
    <w:rsid w:val="001D08D0"/>
    <w:rsid w:val="001D092C"/>
    <w:rsid w:val="001D093C"/>
    <w:rsid w:val="001D097D"/>
    <w:rsid w:val="001D0A68"/>
    <w:rsid w:val="001D0CCC"/>
    <w:rsid w:val="001D0D42"/>
    <w:rsid w:val="001D0D76"/>
    <w:rsid w:val="001D0ECE"/>
    <w:rsid w:val="001D108F"/>
    <w:rsid w:val="001D111F"/>
    <w:rsid w:val="001D179A"/>
    <w:rsid w:val="001D17A0"/>
    <w:rsid w:val="001D21E1"/>
    <w:rsid w:val="001D2CA1"/>
    <w:rsid w:val="001D2D8A"/>
    <w:rsid w:val="001D2EAD"/>
    <w:rsid w:val="001D3251"/>
    <w:rsid w:val="001D3742"/>
    <w:rsid w:val="001D390D"/>
    <w:rsid w:val="001D3DDC"/>
    <w:rsid w:val="001D3DDE"/>
    <w:rsid w:val="001D40F0"/>
    <w:rsid w:val="001D44EB"/>
    <w:rsid w:val="001D46EA"/>
    <w:rsid w:val="001D4703"/>
    <w:rsid w:val="001D4741"/>
    <w:rsid w:val="001D474A"/>
    <w:rsid w:val="001D4C7F"/>
    <w:rsid w:val="001D5374"/>
    <w:rsid w:val="001D58A1"/>
    <w:rsid w:val="001D597E"/>
    <w:rsid w:val="001D59B4"/>
    <w:rsid w:val="001D5A2A"/>
    <w:rsid w:val="001D5B68"/>
    <w:rsid w:val="001D5D66"/>
    <w:rsid w:val="001D6435"/>
    <w:rsid w:val="001D653A"/>
    <w:rsid w:val="001D65E9"/>
    <w:rsid w:val="001D6A66"/>
    <w:rsid w:val="001D6A97"/>
    <w:rsid w:val="001D6B86"/>
    <w:rsid w:val="001D6CB7"/>
    <w:rsid w:val="001D6E47"/>
    <w:rsid w:val="001D713A"/>
    <w:rsid w:val="001D7599"/>
    <w:rsid w:val="001D772D"/>
    <w:rsid w:val="001D7A57"/>
    <w:rsid w:val="001D7C29"/>
    <w:rsid w:val="001D7D72"/>
    <w:rsid w:val="001E000F"/>
    <w:rsid w:val="001E0206"/>
    <w:rsid w:val="001E0786"/>
    <w:rsid w:val="001E08AE"/>
    <w:rsid w:val="001E0924"/>
    <w:rsid w:val="001E0A29"/>
    <w:rsid w:val="001E0A2D"/>
    <w:rsid w:val="001E0AA4"/>
    <w:rsid w:val="001E0EB0"/>
    <w:rsid w:val="001E1050"/>
    <w:rsid w:val="001E12F1"/>
    <w:rsid w:val="001E1365"/>
    <w:rsid w:val="001E145B"/>
    <w:rsid w:val="001E159E"/>
    <w:rsid w:val="001E1990"/>
    <w:rsid w:val="001E1BD7"/>
    <w:rsid w:val="001E2016"/>
    <w:rsid w:val="001E2C26"/>
    <w:rsid w:val="001E36C7"/>
    <w:rsid w:val="001E39D8"/>
    <w:rsid w:val="001E3A9C"/>
    <w:rsid w:val="001E40BE"/>
    <w:rsid w:val="001E418A"/>
    <w:rsid w:val="001E43B1"/>
    <w:rsid w:val="001E4BD9"/>
    <w:rsid w:val="001E4C11"/>
    <w:rsid w:val="001E4C1F"/>
    <w:rsid w:val="001E4F26"/>
    <w:rsid w:val="001E50CE"/>
    <w:rsid w:val="001E50D2"/>
    <w:rsid w:val="001E5292"/>
    <w:rsid w:val="001E52BE"/>
    <w:rsid w:val="001E5589"/>
    <w:rsid w:val="001E55D8"/>
    <w:rsid w:val="001E5711"/>
    <w:rsid w:val="001E582A"/>
    <w:rsid w:val="001E58FA"/>
    <w:rsid w:val="001E5D77"/>
    <w:rsid w:val="001E5F0A"/>
    <w:rsid w:val="001E5FD4"/>
    <w:rsid w:val="001E60B0"/>
    <w:rsid w:val="001E6174"/>
    <w:rsid w:val="001E61D5"/>
    <w:rsid w:val="001E6294"/>
    <w:rsid w:val="001E6341"/>
    <w:rsid w:val="001E64CC"/>
    <w:rsid w:val="001E6C6E"/>
    <w:rsid w:val="001E6CDA"/>
    <w:rsid w:val="001E6E95"/>
    <w:rsid w:val="001E6EE8"/>
    <w:rsid w:val="001E71B7"/>
    <w:rsid w:val="001E726E"/>
    <w:rsid w:val="001E748F"/>
    <w:rsid w:val="001E7541"/>
    <w:rsid w:val="001E7630"/>
    <w:rsid w:val="001E7895"/>
    <w:rsid w:val="001E799C"/>
    <w:rsid w:val="001E7A26"/>
    <w:rsid w:val="001E7B43"/>
    <w:rsid w:val="001E7DCC"/>
    <w:rsid w:val="001E7E08"/>
    <w:rsid w:val="001F045C"/>
    <w:rsid w:val="001F0585"/>
    <w:rsid w:val="001F0600"/>
    <w:rsid w:val="001F08B1"/>
    <w:rsid w:val="001F08BF"/>
    <w:rsid w:val="001F09CB"/>
    <w:rsid w:val="001F09F7"/>
    <w:rsid w:val="001F0A96"/>
    <w:rsid w:val="001F0E1A"/>
    <w:rsid w:val="001F0EB8"/>
    <w:rsid w:val="001F14DF"/>
    <w:rsid w:val="001F1717"/>
    <w:rsid w:val="001F1AD6"/>
    <w:rsid w:val="001F1CCF"/>
    <w:rsid w:val="001F26FD"/>
    <w:rsid w:val="001F27DD"/>
    <w:rsid w:val="001F28A7"/>
    <w:rsid w:val="001F2A56"/>
    <w:rsid w:val="001F2C2F"/>
    <w:rsid w:val="001F2DDA"/>
    <w:rsid w:val="001F3A5D"/>
    <w:rsid w:val="001F3BE4"/>
    <w:rsid w:val="001F3D10"/>
    <w:rsid w:val="001F3D76"/>
    <w:rsid w:val="001F4306"/>
    <w:rsid w:val="001F4995"/>
    <w:rsid w:val="001F4B94"/>
    <w:rsid w:val="001F5270"/>
    <w:rsid w:val="001F56A0"/>
    <w:rsid w:val="001F5F20"/>
    <w:rsid w:val="001F5F26"/>
    <w:rsid w:val="001F5F9F"/>
    <w:rsid w:val="001F657E"/>
    <w:rsid w:val="001F67B2"/>
    <w:rsid w:val="001F71B5"/>
    <w:rsid w:val="001F7372"/>
    <w:rsid w:val="001F73E9"/>
    <w:rsid w:val="001F74D5"/>
    <w:rsid w:val="001F75D6"/>
    <w:rsid w:val="001F77FF"/>
    <w:rsid w:val="001F79A2"/>
    <w:rsid w:val="001F7C59"/>
    <w:rsid w:val="001F7D69"/>
    <w:rsid w:val="001F7EEF"/>
    <w:rsid w:val="002002ED"/>
    <w:rsid w:val="00200403"/>
    <w:rsid w:val="0020042B"/>
    <w:rsid w:val="00200B2E"/>
    <w:rsid w:val="00200E61"/>
    <w:rsid w:val="00200F9F"/>
    <w:rsid w:val="002011A7"/>
    <w:rsid w:val="00201247"/>
    <w:rsid w:val="00201307"/>
    <w:rsid w:val="002014D9"/>
    <w:rsid w:val="00201516"/>
    <w:rsid w:val="0020162A"/>
    <w:rsid w:val="00201675"/>
    <w:rsid w:val="002019FC"/>
    <w:rsid w:val="00201A94"/>
    <w:rsid w:val="00201E2B"/>
    <w:rsid w:val="002022F1"/>
    <w:rsid w:val="002024D6"/>
    <w:rsid w:val="0020255F"/>
    <w:rsid w:val="0020273E"/>
    <w:rsid w:val="00202960"/>
    <w:rsid w:val="00202C94"/>
    <w:rsid w:val="00202F37"/>
    <w:rsid w:val="00203046"/>
    <w:rsid w:val="0020339C"/>
    <w:rsid w:val="002033F6"/>
    <w:rsid w:val="00203424"/>
    <w:rsid w:val="00203754"/>
    <w:rsid w:val="00203A10"/>
    <w:rsid w:val="00203ACA"/>
    <w:rsid w:val="00203B95"/>
    <w:rsid w:val="00204050"/>
    <w:rsid w:val="002040AB"/>
    <w:rsid w:val="002041E7"/>
    <w:rsid w:val="00204ACD"/>
    <w:rsid w:val="00204E64"/>
    <w:rsid w:val="002053DE"/>
    <w:rsid w:val="00205453"/>
    <w:rsid w:val="00205545"/>
    <w:rsid w:val="002057D4"/>
    <w:rsid w:val="00205A87"/>
    <w:rsid w:val="00205EC0"/>
    <w:rsid w:val="00206175"/>
    <w:rsid w:val="002061A0"/>
    <w:rsid w:val="0020626C"/>
    <w:rsid w:val="002062A0"/>
    <w:rsid w:val="002062F8"/>
    <w:rsid w:val="00206446"/>
    <w:rsid w:val="0020679C"/>
    <w:rsid w:val="0020684C"/>
    <w:rsid w:val="00206919"/>
    <w:rsid w:val="002069DD"/>
    <w:rsid w:val="00206A5B"/>
    <w:rsid w:val="002070A7"/>
    <w:rsid w:val="00207113"/>
    <w:rsid w:val="0020722D"/>
    <w:rsid w:val="00207345"/>
    <w:rsid w:val="00207577"/>
    <w:rsid w:val="0020779C"/>
    <w:rsid w:val="00207A31"/>
    <w:rsid w:val="00207BE5"/>
    <w:rsid w:val="00207BEF"/>
    <w:rsid w:val="00207DB5"/>
    <w:rsid w:val="00207EA3"/>
    <w:rsid w:val="0021030F"/>
    <w:rsid w:val="00210AFB"/>
    <w:rsid w:val="00210B72"/>
    <w:rsid w:val="00210BDF"/>
    <w:rsid w:val="00210CD9"/>
    <w:rsid w:val="00210FAE"/>
    <w:rsid w:val="002114DA"/>
    <w:rsid w:val="00211B1B"/>
    <w:rsid w:val="00211C2E"/>
    <w:rsid w:val="00211C43"/>
    <w:rsid w:val="00212299"/>
    <w:rsid w:val="0021233D"/>
    <w:rsid w:val="0021234A"/>
    <w:rsid w:val="00212468"/>
    <w:rsid w:val="002126CE"/>
    <w:rsid w:val="002127DE"/>
    <w:rsid w:val="00212E21"/>
    <w:rsid w:val="00212E8E"/>
    <w:rsid w:val="00212F21"/>
    <w:rsid w:val="002132F1"/>
    <w:rsid w:val="0021339B"/>
    <w:rsid w:val="002133DE"/>
    <w:rsid w:val="002135A7"/>
    <w:rsid w:val="0021364D"/>
    <w:rsid w:val="0021376D"/>
    <w:rsid w:val="0021382A"/>
    <w:rsid w:val="00213840"/>
    <w:rsid w:val="00213990"/>
    <w:rsid w:val="00213998"/>
    <w:rsid w:val="00213AD6"/>
    <w:rsid w:val="0021426F"/>
    <w:rsid w:val="00214501"/>
    <w:rsid w:val="002149B2"/>
    <w:rsid w:val="00214A89"/>
    <w:rsid w:val="00214AB7"/>
    <w:rsid w:val="00214F1A"/>
    <w:rsid w:val="00214F3D"/>
    <w:rsid w:val="00214F91"/>
    <w:rsid w:val="00215619"/>
    <w:rsid w:val="0021589A"/>
    <w:rsid w:val="0021593C"/>
    <w:rsid w:val="00215BD4"/>
    <w:rsid w:val="00215CC3"/>
    <w:rsid w:val="00215D7E"/>
    <w:rsid w:val="002160C3"/>
    <w:rsid w:val="0021618A"/>
    <w:rsid w:val="002161C2"/>
    <w:rsid w:val="002162C6"/>
    <w:rsid w:val="00216364"/>
    <w:rsid w:val="0021642B"/>
    <w:rsid w:val="00216913"/>
    <w:rsid w:val="0021692A"/>
    <w:rsid w:val="00216BF4"/>
    <w:rsid w:val="00216D3C"/>
    <w:rsid w:val="00216D99"/>
    <w:rsid w:val="0021731D"/>
    <w:rsid w:val="002176B9"/>
    <w:rsid w:val="002179FB"/>
    <w:rsid w:val="00217A81"/>
    <w:rsid w:val="00217B6A"/>
    <w:rsid w:val="00217BFE"/>
    <w:rsid w:val="002205D0"/>
    <w:rsid w:val="00220666"/>
    <w:rsid w:val="002207ED"/>
    <w:rsid w:val="00220DA4"/>
    <w:rsid w:val="00220DC3"/>
    <w:rsid w:val="00220E28"/>
    <w:rsid w:val="00220F14"/>
    <w:rsid w:val="00220F19"/>
    <w:rsid w:val="0022125E"/>
    <w:rsid w:val="0022190D"/>
    <w:rsid w:val="00221DB3"/>
    <w:rsid w:val="00221F63"/>
    <w:rsid w:val="0022205D"/>
    <w:rsid w:val="00222098"/>
    <w:rsid w:val="0022212B"/>
    <w:rsid w:val="00222160"/>
    <w:rsid w:val="00222514"/>
    <w:rsid w:val="002225B7"/>
    <w:rsid w:val="00222699"/>
    <w:rsid w:val="00222D66"/>
    <w:rsid w:val="00223140"/>
    <w:rsid w:val="00223141"/>
    <w:rsid w:val="00223200"/>
    <w:rsid w:val="00223527"/>
    <w:rsid w:val="00223808"/>
    <w:rsid w:val="00223A62"/>
    <w:rsid w:val="00223AC5"/>
    <w:rsid w:val="00223B0D"/>
    <w:rsid w:val="00223D8A"/>
    <w:rsid w:val="002242CE"/>
    <w:rsid w:val="002244A5"/>
    <w:rsid w:val="002246E4"/>
    <w:rsid w:val="00224C2C"/>
    <w:rsid w:val="00224C9F"/>
    <w:rsid w:val="0022505D"/>
    <w:rsid w:val="0022527B"/>
    <w:rsid w:val="00225384"/>
    <w:rsid w:val="00225543"/>
    <w:rsid w:val="00225743"/>
    <w:rsid w:val="00225870"/>
    <w:rsid w:val="00225C23"/>
    <w:rsid w:val="00225ED5"/>
    <w:rsid w:val="002260CE"/>
    <w:rsid w:val="002261E6"/>
    <w:rsid w:val="0022635C"/>
    <w:rsid w:val="00226450"/>
    <w:rsid w:val="00226612"/>
    <w:rsid w:val="002266B5"/>
    <w:rsid w:val="0022728A"/>
    <w:rsid w:val="002274D0"/>
    <w:rsid w:val="00227897"/>
    <w:rsid w:val="00227D8C"/>
    <w:rsid w:val="00227E44"/>
    <w:rsid w:val="00227FE7"/>
    <w:rsid w:val="002301F1"/>
    <w:rsid w:val="0023058A"/>
    <w:rsid w:val="00230D1C"/>
    <w:rsid w:val="00230E3E"/>
    <w:rsid w:val="0023146C"/>
    <w:rsid w:val="00231745"/>
    <w:rsid w:val="00231DED"/>
    <w:rsid w:val="00231DFB"/>
    <w:rsid w:val="002320C2"/>
    <w:rsid w:val="00232277"/>
    <w:rsid w:val="002324FD"/>
    <w:rsid w:val="0023254B"/>
    <w:rsid w:val="0023261B"/>
    <w:rsid w:val="0023262D"/>
    <w:rsid w:val="002328FA"/>
    <w:rsid w:val="00232A8D"/>
    <w:rsid w:val="00232E69"/>
    <w:rsid w:val="00232EE8"/>
    <w:rsid w:val="002331C8"/>
    <w:rsid w:val="00233220"/>
    <w:rsid w:val="0023349D"/>
    <w:rsid w:val="00233A2B"/>
    <w:rsid w:val="0023402D"/>
    <w:rsid w:val="0023408C"/>
    <w:rsid w:val="00234263"/>
    <w:rsid w:val="00234336"/>
    <w:rsid w:val="0023434F"/>
    <w:rsid w:val="0023437F"/>
    <w:rsid w:val="002346C7"/>
    <w:rsid w:val="002347A7"/>
    <w:rsid w:val="00234A03"/>
    <w:rsid w:val="00234B71"/>
    <w:rsid w:val="00234B73"/>
    <w:rsid w:val="00234EF8"/>
    <w:rsid w:val="0023514C"/>
    <w:rsid w:val="00235173"/>
    <w:rsid w:val="0023525C"/>
    <w:rsid w:val="00235435"/>
    <w:rsid w:val="002357C1"/>
    <w:rsid w:val="00235CCD"/>
    <w:rsid w:val="002361BD"/>
    <w:rsid w:val="00236265"/>
    <w:rsid w:val="002363A1"/>
    <w:rsid w:val="002363D4"/>
    <w:rsid w:val="00236755"/>
    <w:rsid w:val="00236A3F"/>
    <w:rsid w:val="00236BDE"/>
    <w:rsid w:val="00236BE4"/>
    <w:rsid w:val="00236CCC"/>
    <w:rsid w:val="00237453"/>
    <w:rsid w:val="00237480"/>
    <w:rsid w:val="002376D9"/>
    <w:rsid w:val="002378BD"/>
    <w:rsid w:val="00237A09"/>
    <w:rsid w:val="00237B7B"/>
    <w:rsid w:val="00237C8C"/>
    <w:rsid w:val="00240144"/>
    <w:rsid w:val="0024027A"/>
    <w:rsid w:val="002402E8"/>
    <w:rsid w:val="002408F8"/>
    <w:rsid w:val="002409E2"/>
    <w:rsid w:val="00240AF1"/>
    <w:rsid w:val="00240CA8"/>
    <w:rsid w:val="00240DC6"/>
    <w:rsid w:val="00240EA3"/>
    <w:rsid w:val="00240FDE"/>
    <w:rsid w:val="002412C2"/>
    <w:rsid w:val="0024149E"/>
    <w:rsid w:val="00241500"/>
    <w:rsid w:val="0024173D"/>
    <w:rsid w:val="00241792"/>
    <w:rsid w:val="002418C8"/>
    <w:rsid w:val="002419F8"/>
    <w:rsid w:val="00241B00"/>
    <w:rsid w:val="00241B01"/>
    <w:rsid w:val="00241BCD"/>
    <w:rsid w:val="00241C72"/>
    <w:rsid w:val="00241DC2"/>
    <w:rsid w:val="00241F06"/>
    <w:rsid w:val="0024231A"/>
    <w:rsid w:val="00242393"/>
    <w:rsid w:val="00242CC5"/>
    <w:rsid w:val="00242DCC"/>
    <w:rsid w:val="00242EB6"/>
    <w:rsid w:val="00242F29"/>
    <w:rsid w:val="0024318E"/>
    <w:rsid w:val="0024403B"/>
    <w:rsid w:val="00244195"/>
    <w:rsid w:val="00244356"/>
    <w:rsid w:val="0024443F"/>
    <w:rsid w:val="0024455C"/>
    <w:rsid w:val="002445DE"/>
    <w:rsid w:val="0024473D"/>
    <w:rsid w:val="00244D55"/>
    <w:rsid w:val="00245080"/>
    <w:rsid w:val="002452E7"/>
    <w:rsid w:val="0024563C"/>
    <w:rsid w:val="0024589C"/>
    <w:rsid w:val="002459E1"/>
    <w:rsid w:val="00245C22"/>
    <w:rsid w:val="00246001"/>
    <w:rsid w:val="002462E3"/>
    <w:rsid w:val="002468DA"/>
    <w:rsid w:val="00246934"/>
    <w:rsid w:val="0024698C"/>
    <w:rsid w:val="00246C90"/>
    <w:rsid w:val="0024700E"/>
    <w:rsid w:val="00247014"/>
    <w:rsid w:val="00247161"/>
    <w:rsid w:val="0024734B"/>
    <w:rsid w:val="00247360"/>
    <w:rsid w:val="00247525"/>
    <w:rsid w:val="00247877"/>
    <w:rsid w:val="002479C0"/>
    <w:rsid w:val="00247C0D"/>
    <w:rsid w:val="00247E3E"/>
    <w:rsid w:val="00247E44"/>
    <w:rsid w:val="00247EC2"/>
    <w:rsid w:val="00247F61"/>
    <w:rsid w:val="0025065B"/>
    <w:rsid w:val="002507A0"/>
    <w:rsid w:val="00250837"/>
    <w:rsid w:val="00250A33"/>
    <w:rsid w:val="00250C99"/>
    <w:rsid w:val="00250EB7"/>
    <w:rsid w:val="00251023"/>
    <w:rsid w:val="002511A4"/>
    <w:rsid w:val="002512DD"/>
    <w:rsid w:val="002515A3"/>
    <w:rsid w:val="00251CA5"/>
    <w:rsid w:val="00251E05"/>
    <w:rsid w:val="00251F32"/>
    <w:rsid w:val="00251FEF"/>
    <w:rsid w:val="002521B8"/>
    <w:rsid w:val="0025231E"/>
    <w:rsid w:val="002526C4"/>
    <w:rsid w:val="00252ABF"/>
    <w:rsid w:val="00252ADB"/>
    <w:rsid w:val="00252E04"/>
    <w:rsid w:val="002532BA"/>
    <w:rsid w:val="00253568"/>
    <w:rsid w:val="00253578"/>
    <w:rsid w:val="00253C0B"/>
    <w:rsid w:val="00253F43"/>
    <w:rsid w:val="0025414B"/>
    <w:rsid w:val="0025437C"/>
    <w:rsid w:val="002546CB"/>
    <w:rsid w:val="002547F6"/>
    <w:rsid w:val="00254CA9"/>
    <w:rsid w:val="00254CC9"/>
    <w:rsid w:val="00254ED8"/>
    <w:rsid w:val="0025526C"/>
    <w:rsid w:val="00255361"/>
    <w:rsid w:val="0025559E"/>
    <w:rsid w:val="002555F2"/>
    <w:rsid w:val="0025590B"/>
    <w:rsid w:val="002559F1"/>
    <w:rsid w:val="00255FA0"/>
    <w:rsid w:val="002564B0"/>
    <w:rsid w:val="002564D0"/>
    <w:rsid w:val="002564E0"/>
    <w:rsid w:val="002568B9"/>
    <w:rsid w:val="00256A9A"/>
    <w:rsid w:val="00256AC2"/>
    <w:rsid w:val="00256AE0"/>
    <w:rsid w:val="00256D2D"/>
    <w:rsid w:val="0025772C"/>
    <w:rsid w:val="00257B69"/>
    <w:rsid w:val="00257F4D"/>
    <w:rsid w:val="00260036"/>
    <w:rsid w:val="002602DE"/>
    <w:rsid w:val="00260366"/>
    <w:rsid w:val="002603D3"/>
    <w:rsid w:val="00260448"/>
    <w:rsid w:val="002605E3"/>
    <w:rsid w:val="00260746"/>
    <w:rsid w:val="0026079F"/>
    <w:rsid w:val="00260D28"/>
    <w:rsid w:val="00260E27"/>
    <w:rsid w:val="00260E88"/>
    <w:rsid w:val="00260FA5"/>
    <w:rsid w:val="002610B7"/>
    <w:rsid w:val="0026187D"/>
    <w:rsid w:val="002618AF"/>
    <w:rsid w:val="002619A9"/>
    <w:rsid w:val="00261B8C"/>
    <w:rsid w:val="00261C73"/>
    <w:rsid w:val="00261D3D"/>
    <w:rsid w:val="00262044"/>
    <w:rsid w:val="00262095"/>
    <w:rsid w:val="002622E4"/>
    <w:rsid w:val="0026248B"/>
    <w:rsid w:val="00262902"/>
    <w:rsid w:val="0026299A"/>
    <w:rsid w:val="002629C1"/>
    <w:rsid w:val="002629EA"/>
    <w:rsid w:val="00262E41"/>
    <w:rsid w:val="00263044"/>
    <w:rsid w:val="0026336C"/>
    <w:rsid w:val="00263376"/>
    <w:rsid w:val="002634E2"/>
    <w:rsid w:val="002636B6"/>
    <w:rsid w:val="00263924"/>
    <w:rsid w:val="00263976"/>
    <w:rsid w:val="00263D5B"/>
    <w:rsid w:val="0026437B"/>
    <w:rsid w:val="002648A6"/>
    <w:rsid w:val="00264A14"/>
    <w:rsid w:val="00264B91"/>
    <w:rsid w:val="00264BFA"/>
    <w:rsid w:val="00264D96"/>
    <w:rsid w:val="00264DDD"/>
    <w:rsid w:val="00264FE4"/>
    <w:rsid w:val="00265133"/>
    <w:rsid w:val="002655AA"/>
    <w:rsid w:val="0026575A"/>
    <w:rsid w:val="002657F5"/>
    <w:rsid w:val="002658FC"/>
    <w:rsid w:val="00265A4C"/>
    <w:rsid w:val="00266167"/>
    <w:rsid w:val="00266529"/>
    <w:rsid w:val="0026672B"/>
    <w:rsid w:val="0026680F"/>
    <w:rsid w:val="002668FB"/>
    <w:rsid w:val="00266AAF"/>
    <w:rsid w:val="00266B87"/>
    <w:rsid w:val="00266F82"/>
    <w:rsid w:val="00267131"/>
    <w:rsid w:val="002671E3"/>
    <w:rsid w:val="0026742D"/>
    <w:rsid w:val="00267B70"/>
    <w:rsid w:val="00267F12"/>
    <w:rsid w:val="00270222"/>
    <w:rsid w:val="0027027C"/>
    <w:rsid w:val="00270425"/>
    <w:rsid w:val="00270572"/>
    <w:rsid w:val="00270631"/>
    <w:rsid w:val="00270653"/>
    <w:rsid w:val="00270784"/>
    <w:rsid w:val="002707CE"/>
    <w:rsid w:val="00270AD5"/>
    <w:rsid w:val="00270B0D"/>
    <w:rsid w:val="00270C27"/>
    <w:rsid w:val="00270CA2"/>
    <w:rsid w:val="002710A9"/>
    <w:rsid w:val="0027134D"/>
    <w:rsid w:val="0027141D"/>
    <w:rsid w:val="0027163E"/>
    <w:rsid w:val="00271C96"/>
    <w:rsid w:val="00271ED1"/>
    <w:rsid w:val="0027255A"/>
    <w:rsid w:val="002725B3"/>
    <w:rsid w:val="00272C2D"/>
    <w:rsid w:val="00272D5D"/>
    <w:rsid w:val="00272D60"/>
    <w:rsid w:val="0027302B"/>
    <w:rsid w:val="002736A7"/>
    <w:rsid w:val="002737AA"/>
    <w:rsid w:val="002738C9"/>
    <w:rsid w:val="00273D29"/>
    <w:rsid w:val="00273D94"/>
    <w:rsid w:val="0027433B"/>
    <w:rsid w:val="002745AE"/>
    <w:rsid w:val="002749B7"/>
    <w:rsid w:val="002749CC"/>
    <w:rsid w:val="00274E34"/>
    <w:rsid w:val="00274E37"/>
    <w:rsid w:val="00274FDE"/>
    <w:rsid w:val="0027507D"/>
    <w:rsid w:val="002753E7"/>
    <w:rsid w:val="002756D7"/>
    <w:rsid w:val="002757DC"/>
    <w:rsid w:val="00276123"/>
    <w:rsid w:val="002763CC"/>
    <w:rsid w:val="0027675E"/>
    <w:rsid w:val="0027693F"/>
    <w:rsid w:val="00276B80"/>
    <w:rsid w:val="00277669"/>
    <w:rsid w:val="0027767A"/>
    <w:rsid w:val="00277771"/>
    <w:rsid w:val="002778BB"/>
    <w:rsid w:val="002778BC"/>
    <w:rsid w:val="00277A42"/>
    <w:rsid w:val="00277B82"/>
    <w:rsid w:val="00277BB9"/>
    <w:rsid w:val="00277C12"/>
    <w:rsid w:val="00277E67"/>
    <w:rsid w:val="00277E76"/>
    <w:rsid w:val="00277ED2"/>
    <w:rsid w:val="00277F3A"/>
    <w:rsid w:val="00277FC7"/>
    <w:rsid w:val="002803AB"/>
    <w:rsid w:val="0028053D"/>
    <w:rsid w:val="002809C4"/>
    <w:rsid w:val="0028105D"/>
    <w:rsid w:val="00281353"/>
    <w:rsid w:val="002817F3"/>
    <w:rsid w:val="00281BF4"/>
    <w:rsid w:val="00281BFF"/>
    <w:rsid w:val="00281FDA"/>
    <w:rsid w:val="0028238C"/>
    <w:rsid w:val="002825F1"/>
    <w:rsid w:val="002828F1"/>
    <w:rsid w:val="002829B7"/>
    <w:rsid w:val="00282AA4"/>
    <w:rsid w:val="00282AB7"/>
    <w:rsid w:val="00282E38"/>
    <w:rsid w:val="00282F6B"/>
    <w:rsid w:val="00283004"/>
    <w:rsid w:val="0028305D"/>
    <w:rsid w:val="00283271"/>
    <w:rsid w:val="00283277"/>
    <w:rsid w:val="00283280"/>
    <w:rsid w:val="00283602"/>
    <w:rsid w:val="002836AD"/>
    <w:rsid w:val="002838AF"/>
    <w:rsid w:val="002839BF"/>
    <w:rsid w:val="00283B48"/>
    <w:rsid w:val="002842BF"/>
    <w:rsid w:val="002843F9"/>
    <w:rsid w:val="00284705"/>
    <w:rsid w:val="00284C48"/>
    <w:rsid w:val="00285776"/>
    <w:rsid w:val="00285D61"/>
    <w:rsid w:val="00285E3C"/>
    <w:rsid w:val="00286096"/>
    <w:rsid w:val="00286157"/>
    <w:rsid w:val="002862C0"/>
    <w:rsid w:val="00286A94"/>
    <w:rsid w:val="00286AB9"/>
    <w:rsid w:val="00286CBD"/>
    <w:rsid w:val="00286F4B"/>
    <w:rsid w:val="0028714F"/>
    <w:rsid w:val="002871C6"/>
    <w:rsid w:val="002872A3"/>
    <w:rsid w:val="002879AD"/>
    <w:rsid w:val="00287CC4"/>
    <w:rsid w:val="002900BE"/>
    <w:rsid w:val="0029073D"/>
    <w:rsid w:val="00290A22"/>
    <w:rsid w:val="00290C46"/>
    <w:rsid w:val="00290C7C"/>
    <w:rsid w:val="00290E7B"/>
    <w:rsid w:val="00290E81"/>
    <w:rsid w:val="00290ED2"/>
    <w:rsid w:val="00290F0C"/>
    <w:rsid w:val="00291463"/>
    <w:rsid w:val="0029159C"/>
    <w:rsid w:val="00291680"/>
    <w:rsid w:val="002916FF"/>
    <w:rsid w:val="00291727"/>
    <w:rsid w:val="00291C98"/>
    <w:rsid w:val="00291EFF"/>
    <w:rsid w:val="0029216D"/>
    <w:rsid w:val="002921C5"/>
    <w:rsid w:val="002921C7"/>
    <w:rsid w:val="00292960"/>
    <w:rsid w:val="00292AB1"/>
    <w:rsid w:val="00292C05"/>
    <w:rsid w:val="00292E2D"/>
    <w:rsid w:val="00292FEC"/>
    <w:rsid w:val="002930F3"/>
    <w:rsid w:val="00293276"/>
    <w:rsid w:val="002935EC"/>
    <w:rsid w:val="00293EE1"/>
    <w:rsid w:val="00293F10"/>
    <w:rsid w:val="002941C6"/>
    <w:rsid w:val="0029454A"/>
    <w:rsid w:val="00294630"/>
    <w:rsid w:val="002948B9"/>
    <w:rsid w:val="00294DB4"/>
    <w:rsid w:val="00294E2F"/>
    <w:rsid w:val="002950AF"/>
    <w:rsid w:val="002952A6"/>
    <w:rsid w:val="00295347"/>
    <w:rsid w:val="00295468"/>
    <w:rsid w:val="0029566A"/>
    <w:rsid w:val="002956B5"/>
    <w:rsid w:val="00295758"/>
    <w:rsid w:val="002957E8"/>
    <w:rsid w:val="00295913"/>
    <w:rsid w:val="00295C3B"/>
    <w:rsid w:val="00295D3D"/>
    <w:rsid w:val="00295DB0"/>
    <w:rsid w:val="00295F1F"/>
    <w:rsid w:val="00296152"/>
    <w:rsid w:val="0029672E"/>
    <w:rsid w:val="00296839"/>
    <w:rsid w:val="00296BA4"/>
    <w:rsid w:val="00296E7F"/>
    <w:rsid w:val="0029746B"/>
    <w:rsid w:val="002974E6"/>
    <w:rsid w:val="00297579"/>
    <w:rsid w:val="002975E4"/>
    <w:rsid w:val="00297777"/>
    <w:rsid w:val="00297887"/>
    <w:rsid w:val="0029793B"/>
    <w:rsid w:val="00297AC9"/>
    <w:rsid w:val="002A0090"/>
    <w:rsid w:val="002A02BE"/>
    <w:rsid w:val="002A19D0"/>
    <w:rsid w:val="002A1D8A"/>
    <w:rsid w:val="002A2275"/>
    <w:rsid w:val="002A24A3"/>
    <w:rsid w:val="002A250B"/>
    <w:rsid w:val="002A2808"/>
    <w:rsid w:val="002A29C7"/>
    <w:rsid w:val="002A2A5B"/>
    <w:rsid w:val="002A2AE6"/>
    <w:rsid w:val="002A2BA2"/>
    <w:rsid w:val="002A32DF"/>
    <w:rsid w:val="002A3417"/>
    <w:rsid w:val="002A3B48"/>
    <w:rsid w:val="002A3C0D"/>
    <w:rsid w:val="002A4107"/>
    <w:rsid w:val="002A414D"/>
    <w:rsid w:val="002A447D"/>
    <w:rsid w:val="002A4604"/>
    <w:rsid w:val="002A47E7"/>
    <w:rsid w:val="002A4AF0"/>
    <w:rsid w:val="002A50AF"/>
    <w:rsid w:val="002A521A"/>
    <w:rsid w:val="002A526E"/>
    <w:rsid w:val="002A53FD"/>
    <w:rsid w:val="002A55B8"/>
    <w:rsid w:val="002A5925"/>
    <w:rsid w:val="002A5F67"/>
    <w:rsid w:val="002A600F"/>
    <w:rsid w:val="002A644F"/>
    <w:rsid w:val="002A6A4A"/>
    <w:rsid w:val="002A702A"/>
    <w:rsid w:val="002A70D6"/>
    <w:rsid w:val="002A7148"/>
    <w:rsid w:val="002A715A"/>
    <w:rsid w:val="002A7765"/>
    <w:rsid w:val="002A77AE"/>
    <w:rsid w:val="002A783F"/>
    <w:rsid w:val="002A7D45"/>
    <w:rsid w:val="002A7E29"/>
    <w:rsid w:val="002B0193"/>
    <w:rsid w:val="002B0856"/>
    <w:rsid w:val="002B090F"/>
    <w:rsid w:val="002B097E"/>
    <w:rsid w:val="002B0BBA"/>
    <w:rsid w:val="002B0F25"/>
    <w:rsid w:val="002B1223"/>
    <w:rsid w:val="002B14AC"/>
    <w:rsid w:val="002B1562"/>
    <w:rsid w:val="002B168A"/>
    <w:rsid w:val="002B16B9"/>
    <w:rsid w:val="002B18B3"/>
    <w:rsid w:val="002B18C1"/>
    <w:rsid w:val="002B1A3D"/>
    <w:rsid w:val="002B1DB5"/>
    <w:rsid w:val="002B2117"/>
    <w:rsid w:val="002B22B0"/>
    <w:rsid w:val="002B2757"/>
    <w:rsid w:val="002B27D9"/>
    <w:rsid w:val="002B2809"/>
    <w:rsid w:val="002B2980"/>
    <w:rsid w:val="002B2B33"/>
    <w:rsid w:val="002B2E91"/>
    <w:rsid w:val="002B304C"/>
    <w:rsid w:val="002B3080"/>
    <w:rsid w:val="002B370A"/>
    <w:rsid w:val="002B3D9B"/>
    <w:rsid w:val="002B3FCE"/>
    <w:rsid w:val="002B42E8"/>
    <w:rsid w:val="002B4520"/>
    <w:rsid w:val="002B45BE"/>
    <w:rsid w:val="002B4932"/>
    <w:rsid w:val="002B4D06"/>
    <w:rsid w:val="002B4EC2"/>
    <w:rsid w:val="002B5253"/>
    <w:rsid w:val="002B5292"/>
    <w:rsid w:val="002B5460"/>
    <w:rsid w:val="002B5676"/>
    <w:rsid w:val="002B5683"/>
    <w:rsid w:val="002B58CC"/>
    <w:rsid w:val="002B5D9F"/>
    <w:rsid w:val="002B5E0A"/>
    <w:rsid w:val="002B61FA"/>
    <w:rsid w:val="002B62D6"/>
    <w:rsid w:val="002B635F"/>
    <w:rsid w:val="002B6709"/>
    <w:rsid w:val="002B6AAC"/>
    <w:rsid w:val="002B6DAB"/>
    <w:rsid w:val="002B72BD"/>
    <w:rsid w:val="002B7531"/>
    <w:rsid w:val="002B7540"/>
    <w:rsid w:val="002B773E"/>
    <w:rsid w:val="002B794C"/>
    <w:rsid w:val="002B79C8"/>
    <w:rsid w:val="002B7A43"/>
    <w:rsid w:val="002B7C8D"/>
    <w:rsid w:val="002B7F4F"/>
    <w:rsid w:val="002C0264"/>
    <w:rsid w:val="002C0428"/>
    <w:rsid w:val="002C0477"/>
    <w:rsid w:val="002C0BD6"/>
    <w:rsid w:val="002C0EB3"/>
    <w:rsid w:val="002C0EB4"/>
    <w:rsid w:val="002C0F53"/>
    <w:rsid w:val="002C1019"/>
    <w:rsid w:val="002C115A"/>
    <w:rsid w:val="002C1230"/>
    <w:rsid w:val="002C139E"/>
    <w:rsid w:val="002C1700"/>
    <w:rsid w:val="002C187F"/>
    <w:rsid w:val="002C18E9"/>
    <w:rsid w:val="002C1955"/>
    <w:rsid w:val="002C1B7C"/>
    <w:rsid w:val="002C1F9E"/>
    <w:rsid w:val="002C1FFE"/>
    <w:rsid w:val="002C2755"/>
    <w:rsid w:val="002C27D0"/>
    <w:rsid w:val="002C2869"/>
    <w:rsid w:val="002C29BB"/>
    <w:rsid w:val="002C2CF6"/>
    <w:rsid w:val="002C2D24"/>
    <w:rsid w:val="002C2E31"/>
    <w:rsid w:val="002C2F7A"/>
    <w:rsid w:val="002C328C"/>
    <w:rsid w:val="002C32C3"/>
    <w:rsid w:val="002C3452"/>
    <w:rsid w:val="002C362A"/>
    <w:rsid w:val="002C3676"/>
    <w:rsid w:val="002C3826"/>
    <w:rsid w:val="002C382D"/>
    <w:rsid w:val="002C38E8"/>
    <w:rsid w:val="002C3966"/>
    <w:rsid w:val="002C410A"/>
    <w:rsid w:val="002C41DB"/>
    <w:rsid w:val="002C428F"/>
    <w:rsid w:val="002C44AB"/>
    <w:rsid w:val="002C467C"/>
    <w:rsid w:val="002C484F"/>
    <w:rsid w:val="002C49E1"/>
    <w:rsid w:val="002C4F8A"/>
    <w:rsid w:val="002C4FFE"/>
    <w:rsid w:val="002C5078"/>
    <w:rsid w:val="002C5397"/>
    <w:rsid w:val="002C558A"/>
    <w:rsid w:val="002C6471"/>
    <w:rsid w:val="002C67FD"/>
    <w:rsid w:val="002C689F"/>
    <w:rsid w:val="002C68C2"/>
    <w:rsid w:val="002C6C48"/>
    <w:rsid w:val="002C6FFC"/>
    <w:rsid w:val="002C70FE"/>
    <w:rsid w:val="002C74EB"/>
    <w:rsid w:val="002C77D4"/>
    <w:rsid w:val="002C78C7"/>
    <w:rsid w:val="002C7A74"/>
    <w:rsid w:val="002C7BAA"/>
    <w:rsid w:val="002C7C08"/>
    <w:rsid w:val="002C7C7A"/>
    <w:rsid w:val="002C7F7A"/>
    <w:rsid w:val="002D0202"/>
    <w:rsid w:val="002D083D"/>
    <w:rsid w:val="002D0881"/>
    <w:rsid w:val="002D08A9"/>
    <w:rsid w:val="002D0AE5"/>
    <w:rsid w:val="002D0B1C"/>
    <w:rsid w:val="002D0ECD"/>
    <w:rsid w:val="002D0F56"/>
    <w:rsid w:val="002D0FBC"/>
    <w:rsid w:val="002D113B"/>
    <w:rsid w:val="002D1162"/>
    <w:rsid w:val="002D193B"/>
    <w:rsid w:val="002D19BE"/>
    <w:rsid w:val="002D1AFD"/>
    <w:rsid w:val="002D1E88"/>
    <w:rsid w:val="002D21AB"/>
    <w:rsid w:val="002D231F"/>
    <w:rsid w:val="002D2411"/>
    <w:rsid w:val="002D2844"/>
    <w:rsid w:val="002D2902"/>
    <w:rsid w:val="002D2C5E"/>
    <w:rsid w:val="002D2DD3"/>
    <w:rsid w:val="002D2EB9"/>
    <w:rsid w:val="002D341C"/>
    <w:rsid w:val="002D3818"/>
    <w:rsid w:val="002D3991"/>
    <w:rsid w:val="002D3C92"/>
    <w:rsid w:val="002D3CCC"/>
    <w:rsid w:val="002D3F0C"/>
    <w:rsid w:val="002D3F87"/>
    <w:rsid w:val="002D4065"/>
    <w:rsid w:val="002D418F"/>
    <w:rsid w:val="002D4355"/>
    <w:rsid w:val="002D4D86"/>
    <w:rsid w:val="002D5051"/>
    <w:rsid w:val="002D50EB"/>
    <w:rsid w:val="002D5469"/>
    <w:rsid w:val="002D5592"/>
    <w:rsid w:val="002D562D"/>
    <w:rsid w:val="002D5838"/>
    <w:rsid w:val="002D5900"/>
    <w:rsid w:val="002D5909"/>
    <w:rsid w:val="002D5959"/>
    <w:rsid w:val="002D5B36"/>
    <w:rsid w:val="002D5B51"/>
    <w:rsid w:val="002D5B5A"/>
    <w:rsid w:val="002D5B6D"/>
    <w:rsid w:val="002D5D10"/>
    <w:rsid w:val="002D5F81"/>
    <w:rsid w:val="002D6653"/>
    <w:rsid w:val="002D67C1"/>
    <w:rsid w:val="002D6C5E"/>
    <w:rsid w:val="002D7302"/>
    <w:rsid w:val="002D7AFE"/>
    <w:rsid w:val="002D7CD3"/>
    <w:rsid w:val="002D7D2A"/>
    <w:rsid w:val="002D7DB2"/>
    <w:rsid w:val="002D7E2E"/>
    <w:rsid w:val="002D7E30"/>
    <w:rsid w:val="002D7FEE"/>
    <w:rsid w:val="002E011F"/>
    <w:rsid w:val="002E0127"/>
    <w:rsid w:val="002E0355"/>
    <w:rsid w:val="002E0390"/>
    <w:rsid w:val="002E04B1"/>
    <w:rsid w:val="002E05C3"/>
    <w:rsid w:val="002E0941"/>
    <w:rsid w:val="002E0A92"/>
    <w:rsid w:val="002E0B61"/>
    <w:rsid w:val="002E0E3F"/>
    <w:rsid w:val="002E0F2D"/>
    <w:rsid w:val="002E0F7C"/>
    <w:rsid w:val="002E10EA"/>
    <w:rsid w:val="002E143A"/>
    <w:rsid w:val="002E1554"/>
    <w:rsid w:val="002E17DD"/>
    <w:rsid w:val="002E19F9"/>
    <w:rsid w:val="002E1D50"/>
    <w:rsid w:val="002E2397"/>
    <w:rsid w:val="002E2560"/>
    <w:rsid w:val="002E2674"/>
    <w:rsid w:val="002E26AF"/>
    <w:rsid w:val="002E2909"/>
    <w:rsid w:val="002E2AD9"/>
    <w:rsid w:val="002E32A5"/>
    <w:rsid w:val="002E345F"/>
    <w:rsid w:val="002E36F6"/>
    <w:rsid w:val="002E3AF1"/>
    <w:rsid w:val="002E3B99"/>
    <w:rsid w:val="002E3CDF"/>
    <w:rsid w:val="002E3DF5"/>
    <w:rsid w:val="002E3F11"/>
    <w:rsid w:val="002E430A"/>
    <w:rsid w:val="002E49BA"/>
    <w:rsid w:val="002E4C3F"/>
    <w:rsid w:val="002E4C43"/>
    <w:rsid w:val="002E4EB9"/>
    <w:rsid w:val="002E540C"/>
    <w:rsid w:val="002E5606"/>
    <w:rsid w:val="002E58A7"/>
    <w:rsid w:val="002E5911"/>
    <w:rsid w:val="002E5FA0"/>
    <w:rsid w:val="002E647E"/>
    <w:rsid w:val="002E64B6"/>
    <w:rsid w:val="002E64D9"/>
    <w:rsid w:val="002E6820"/>
    <w:rsid w:val="002E6B5A"/>
    <w:rsid w:val="002E6D1D"/>
    <w:rsid w:val="002E6E81"/>
    <w:rsid w:val="002E70DF"/>
    <w:rsid w:val="002E70FD"/>
    <w:rsid w:val="002E7853"/>
    <w:rsid w:val="002E787E"/>
    <w:rsid w:val="002E7C74"/>
    <w:rsid w:val="002E7D0C"/>
    <w:rsid w:val="002E7E82"/>
    <w:rsid w:val="002E7EC4"/>
    <w:rsid w:val="002E7F24"/>
    <w:rsid w:val="002E7F71"/>
    <w:rsid w:val="002F02D8"/>
    <w:rsid w:val="002F0513"/>
    <w:rsid w:val="002F0A07"/>
    <w:rsid w:val="002F0AC3"/>
    <w:rsid w:val="002F0B20"/>
    <w:rsid w:val="002F0B35"/>
    <w:rsid w:val="002F0B71"/>
    <w:rsid w:val="002F0BF2"/>
    <w:rsid w:val="002F0C98"/>
    <w:rsid w:val="002F0D99"/>
    <w:rsid w:val="002F0DEC"/>
    <w:rsid w:val="002F0E45"/>
    <w:rsid w:val="002F0E83"/>
    <w:rsid w:val="002F0F70"/>
    <w:rsid w:val="002F1383"/>
    <w:rsid w:val="002F1424"/>
    <w:rsid w:val="002F1586"/>
    <w:rsid w:val="002F1B65"/>
    <w:rsid w:val="002F1D20"/>
    <w:rsid w:val="002F1E54"/>
    <w:rsid w:val="002F1F50"/>
    <w:rsid w:val="002F1F99"/>
    <w:rsid w:val="002F205F"/>
    <w:rsid w:val="002F2401"/>
    <w:rsid w:val="002F2660"/>
    <w:rsid w:val="002F2948"/>
    <w:rsid w:val="002F29DA"/>
    <w:rsid w:val="002F2BFF"/>
    <w:rsid w:val="002F3048"/>
    <w:rsid w:val="002F30E8"/>
    <w:rsid w:val="002F3447"/>
    <w:rsid w:val="002F37BC"/>
    <w:rsid w:val="002F3C32"/>
    <w:rsid w:val="002F3EDC"/>
    <w:rsid w:val="002F4121"/>
    <w:rsid w:val="002F433C"/>
    <w:rsid w:val="002F4D96"/>
    <w:rsid w:val="002F5099"/>
    <w:rsid w:val="002F510C"/>
    <w:rsid w:val="002F5247"/>
    <w:rsid w:val="002F5447"/>
    <w:rsid w:val="002F56DE"/>
    <w:rsid w:val="002F5D56"/>
    <w:rsid w:val="002F5EAC"/>
    <w:rsid w:val="002F623D"/>
    <w:rsid w:val="002F6345"/>
    <w:rsid w:val="002F63EE"/>
    <w:rsid w:val="002F64EA"/>
    <w:rsid w:val="002F657E"/>
    <w:rsid w:val="002F65DD"/>
    <w:rsid w:val="002F65F7"/>
    <w:rsid w:val="002F66F1"/>
    <w:rsid w:val="002F690C"/>
    <w:rsid w:val="002F6EB7"/>
    <w:rsid w:val="002F72FB"/>
    <w:rsid w:val="002F731A"/>
    <w:rsid w:val="002F75CD"/>
    <w:rsid w:val="002F7642"/>
    <w:rsid w:val="002F793F"/>
    <w:rsid w:val="002F7A8D"/>
    <w:rsid w:val="002F7B6F"/>
    <w:rsid w:val="002F7B94"/>
    <w:rsid w:val="002F7C4C"/>
    <w:rsid w:val="002F7EA9"/>
    <w:rsid w:val="003000BA"/>
    <w:rsid w:val="0030076F"/>
    <w:rsid w:val="003009C7"/>
    <w:rsid w:val="00300FE5"/>
    <w:rsid w:val="0030107C"/>
    <w:rsid w:val="00302276"/>
    <w:rsid w:val="003022CF"/>
    <w:rsid w:val="00302607"/>
    <w:rsid w:val="003029B3"/>
    <w:rsid w:val="00302A13"/>
    <w:rsid w:val="00302F17"/>
    <w:rsid w:val="003032F7"/>
    <w:rsid w:val="00303D20"/>
    <w:rsid w:val="003042D1"/>
    <w:rsid w:val="003043E7"/>
    <w:rsid w:val="003046E3"/>
    <w:rsid w:val="0030482C"/>
    <w:rsid w:val="003049A7"/>
    <w:rsid w:val="00304AF0"/>
    <w:rsid w:val="00304C95"/>
    <w:rsid w:val="00304C98"/>
    <w:rsid w:val="00305258"/>
    <w:rsid w:val="00306148"/>
    <w:rsid w:val="003062DB"/>
    <w:rsid w:val="00306602"/>
    <w:rsid w:val="00306728"/>
    <w:rsid w:val="003067BB"/>
    <w:rsid w:val="00306A22"/>
    <w:rsid w:val="00306B36"/>
    <w:rsid w:val="00306ED4"/>
    <w:rsid w:val="00306FA0"/>
    <w:rsid w:val="00306FDB"/>
    <w:rsid w:val="00307000"/>
    <w:rsid w:val="003073CB"/>
    <w:rsid w:val="00307BD1"/>
    <w:rsid w:val="00307BEA"/>
    <w:rsid w:val="00307DC3"/>
    <w:rsid w:val="00307E2A"/>
    <w:rsid w:val="003102D3"/>
    <w:rsid w:val="003104CE"/>
    <w:rsid w:val="0031054B"/>
    <w:rsid w:val="00310681"/>
    <w:rsid w:val="00310BC4"/>
    <w:rsid w:val="00310DB9"/>
    <w:rsid w:val="00310DC6"/>
    <w:rsid w:val="0031112F"/>
    <w:rsid w:val="003111A8"/>
    <w:rsid w:val="003111F5"/>
    <w:rsid w:val="00311722"/>
    <w:rsid w:val="00311861"/>
    <w:rsid w:val="00311921"/>
    <w:rsid w:val="00311E0D"/>
    <w:rsid w:val="0031208F"/>
    <w:rsid w:val="00312490"/>
    <w:rsid w:val="0031279E"/>
    <w:rsid w:val="00312B5A"/>
    <w:rsid w:val="00312B86"/>
    <w:rsid w:val="0031304E"/>
    <w:rsid w:val="0031317A"/>
    <w:rsid w:val="0031338C"/>
    <w:rsid w:val="0031378A"/>
    <w:rsid w:val="0031382A"/>
    <w:rsid w:val="00313B3B"/>
    <w:rsid w:val="00313FCC"/>
    <w:rsid w:val="003145CB"/>
    <w:rsid w:val="003145F1"/>
    <w:rsid w:val="00314B2F"/>
    <w:rsid w:val="00314BFB"/>
    <w:rsid w:val="00314CCA"/>
    <w:rsid w:val="00314DB0"/>
    <w:rsid w:val="00315056"/>
    <w:rsid w:val="00315366"/>
    <w:rsid w:val="00315519"/>
    <w:rsid w:val="003158C0"/>
    <w:rsid w:val="003159B3"/>
    <w:rsid w:val="00315B79"/>
    <w:rsid w:val="00316289"/>
    <w:rsid w:val="0031645D"/>
    <w:rsid w:val="003168BD"/>
    <w:rsid w:val="00316C8F"/>
    <w:rsid w:val="00317310"/>
    <w:rsid w:val="003174C6"/>
    <w:rsid w:val="003174D7"/>
    <w:rsid w:val="00317835"/>
    <w:rsid w:val="00317BF1"/>
    <w:rsid w:val="00317D66"/>
    <w:rsid w:val="003203F1"/>
    <w:rsid w:val="00320503"/>
    <w:rsid w:val="00320580"/>
    <w:rsid w:val="003208FB"/>
    <w:rsid w:val="00320928"/>
    <w:rsid w:val="00320E1F"/>
    <w:rsid w:val="00320E3D"/>
    <w:rsid w:val="00320F0E"/>
    <w:rsid w:val="0032110C"/>
    <w:rsid w:val="003213EA"/>
    <w:rsid w:val="003217B4"/>
    <w:rsid w:val="00321B9F"/>
    <w:rsid w:val="00321C00"/>
    <w:rsid w:val="00321CBC"/>
    <w:rsid w:val="00321FE5"/>
    <w:rsid w:val="00321FEB"/>
    <w:rsid w:val="003220A9"/>
    <w:rsid w:val="003223F1"/>
    <w:rsid w:val="00322BF6"/>
    <w:rsid w:val="0032315E"/>
    <w:rsid w:val="00323164"/>
    <w:rsid w:val="003233F0"/>
    <w:rsid w:val="00323BB6"/>
    <w:rsid w:val="00324246"/>
    <w:rsid w:val="00324278"/>
    <w:rsid w:val="003248B7"/>
    <w:rsid w:val="00324B54"/>
    <w:rsid w:val="00324BCF"/>
    <w:rsid w:val="00324E59"/>
    <w:rsid w:val="00324EE2"/>
    <w:rsid w:val="00324F27"/>
    <w:rsid w:val="003254EC"/>
    <w:rsid w:val="0032568D"/>
    <w:rsid w:val="003257B6"/>
    <w:rsid w:val="00325833"/>
    <w:rsid w:val="00325991"/>
    <w:rsid w:val="00325A64"/>
    <w:rsid w:val="00325E0B"/>
    <w:rsid w:val="00325F43"/>
    <w:rsid w:val="0032624E"/>
    <w:rsid w:val="0032627A"/>
    <w:rsid w:val="00326502"/>
    <w:rsid w:val="003266DE"/>
    <w:rsid w:val="0032672E"/>
    <w:rsid w:val="003267AD"/>
    <w:rsid w:val="003267DB"/>
    <w:rsid w:val="00326FDB"/>
    <w:rsid w:val="0032707A"/>
    <w:rsid w:val="003279FA"/>
    <w:rsid w:val="00327A78"/>
    <w:rsid w:val="00327BCB"/>
    <w:rsid w:val="00327BF0"/>
    <w:rsid w:val="00327C53"/>
    <w:rsid w:val="003301CC"/>
    <w:rsid w:val="003302D1"/>
    <w:rsid w:val="0033044A"/>
    <w:rsid w:val="00330933"/>
    <w:rsid w:val="003309A5"/>
    <w:rsid w:val="00330C4B"/>
    <w:rsid w:val="00330CD2"/>
    <w:rsid w:val="00330D33"/>
    <w:rsid w:val="00330E52"/>
    <w:rsid w:val="003314B1"/>
    <w:rsid w:val="00331662"/>
    <w:rsid w:val="00331C41"/>
    <w:rsid w:val="00331F8D"/>
    <w:rsid w:val="00331FAC"/>
    <w:rsid w:val="00332096"/>
    <w:rsid w:val="0033233A"/>
    <w:rsid w:val="003326EB"/>
    <w:rsid w:val="00332A9E"/>
    <w:rsid w:val="00332E77"/>
    <w:rsid w:val="00332F38"/>
    <w:rsid w:val="00333111"/>
    <w:rsid w:val="00333221"/>
    <w:rsid w:val="0033322A"/>
    <w:rsid w:val="00333452"/>
    <w:rsid w:val="003339DE"/>
    <w:rsid w:val="00333C26"/>
    <w:rsid w:val="003340F3"/>
    <w:rsid w:val="00334109"/>
    <w:rsid w:val="00334122"/>
    <w:rsid w:val="0033433F"/>
    <w:rsid w:val="003350A3"/>
    <w:rsid w:val="003352F1"/>
    <w:rsid w:val="003354CF"/>
    <w:rsid w:val="003360EB"/>
    <w:rsid w:val="003363FF"/>
    <w:rsid w:val="003364AA"/>
    <w:rsid w:val="003364D0"/>
    <w:rsid w:val="003366C9"/>
    <w:rsid w:val="00336797"/>
    <w:rsid w:val="003369C6"/>
    <w:rsid w:val="00336A78"/>
    <w:rsid w:val="00336E24"/>
    <w:rsid w:val="00336FEF"/>
    <w:rsid w:val="003370BA"/>
    <w:rsid w:val="00337313"/>
    <w:rsid w:val="00337CDA"/>
    <w:rsid w:val="00337E7F"/>
    <w:rsid w:val="003402BC"/>
    <w:rsid w:val="0034048A"/>
    <w:rsid w:val="003408B2"/>
    <w:rsid w:val="003408FB"/>
    <w:rsid w:val="0034091E"/>
    <w:rsid w:val="003409FD"/>
    <w:rsid w:val="00340CD8"/>
    <w:rsid w:val="00340D81"/>
    <w:rsid w:val="00340F05"/>
    <w:rsid w:val="00340FED"/>
    <w:rsid w:val="003414CB"/>
    <w:rsid w:val="00341ECE"/>
    <w:rsid w:val="00342083"/>
    <w:rsid w:val="003421CA"/>
    <w:rsid w:val="003422E8"/>
    <w:rsid w:val="00342372"/>
    <w:rsid w:val="00342F0C"/>
    <w:rsid w:val="00342F90"/>
    <w:rsid w:val="00342FDB"/>
    <w:rsid w:val="003431CC"/>
    <w:rsid w:val="003432F3"/>
    <w:rsid w:val="00343756"/>
    <w:rsid w:val="00343779"/>
    <w:rsid w:val="00343867"/>
    <w:rsid w:val="003439DF"/>
    <w:rsid w:val="00343B8A"/>
    <w:rsid w:val="00343B9E"/>
    <w:rsid w:val="00343F1C"/>
    <w:rsid w:val="003442F6"/>
    <w:rsid w:val="0034432A"/>
    <w:rsid w:val="0034471E"/>
    <w:rsid w:val="00344737"/>
    <w:rsid w:val="0034479F"/>
    <w:rsid w:val="00344866"/>
    <w:rsid w:val="00344A30"/>
    <w:rsid w:val="00344F33"/>
    <w:rsid w:val="00345137"/>
    <w:rsid w:val="00345225"/>
    <w:rsid w:val="0034524B"/>
    <w:rsid w:val="00345342"/>
    <w:rsid w:val="003456E6"/>
    <w:rsid w:val="00345A6A"/>
    <w:rsid w:val="00345D47"/>
    <w:rsid w:val="00345DE9"/>
    <w:rsid w:val="003462BD"/>
    <w:rsid w:val="0034664B"/>
    <w:rsid w:val="00346C2B"/>
    <w:rsid w:val="00346D3F"/>
    <w:rsid w:val="00346FC1"/>
    <w:rsid w:val="0034700C"/>
    <w:rsid w:val="00347195"/>
    <w:rsid w:val="003475A9"/>
    <w:rsid w:val="003476C8"/>
    <w:rsid w:val="0034796B"/>
    <w:rsid w:val="00347D72"/>
    <w:rsid w:val="00347DBD"/>
    <w:rsid w:val="0035028A"/>
    <w:rsid w:val="003502D7"/>
    <w:rsid w:val="003505B7"/>
    <w:rsid w:val="0035090A"/>
    <w:rsid w:val="00350B20"/>
    <w:rsid w:val="00350D50"/>
    <w:rsid w:val="00350F0C"/>
    <w:rsid w:val="00350FA6"/>
    <w:rsid w:val="00350FBF"/>
    <w:rsid w:val="003511A8"/>
    <w:rsid w:val="0035123C"/>
    <w:rsid w:val="003512D5"/>
    <w:rsid w:val="0035131F"/>
    <w:rsid w:val="0035154D"/>
    <w:rsid w:val="00351975"/>
    <w:rsid w:val="00351999"/>
    <w:rsid w:val="00351CBD"/>
    <w:rsid w:val="00351F43"/>
    <w:rsid w:val="00351FAC"/>
    <w:rsid w:val="003521A5"/>
    <w:rsid w:val="0035221A"/>
    <w:rsid w:val="0035223E"/>
    <w:rsid w:val="0035231D"/>
    <w:rsid w:val="00352362"/>
    <w:rsid w:val="003524BA"/>
    <w:rsid w:val="0035261C"/>
    <w:rsid w:val="003529C0"/>
    <w:rsid w:val="00352AF6"/>
    <w:rsid w:val="00352C2E"/>
    <w:rsid w:val="00352D83"/>
    <w:rsid w:val="00352EDB"/>
    <w:rsid w:val="0035332C"/>
    <w:rsid w:val="0035344F"/>
    <w:rsid w:val="003535A1"/>
    <w:rsid w:val="00353958"/>
    <w:rsid w:val="0035396C"/>
    <w:rsid w:val="003539FC"/>
    <w:rsid w:val="00353B3D"/>
    <w:rsid w:val="00353F77"/>
    <w:rsid w:val="00354092"/>
    <w:rsid w:val="003540A4"/>
    <w:rsid w:val="00354131"/>
    <w:rsid w:val="00354335"/>
    <w:rsid w:val="0035456E"/>
    <w:rsid w:val="00354658"/>
    <w:rsid w:val="00354DF2"/>
    <w:rsid w:val="003551F4"/>
    <w:rsid w:val="00355254"/>
    <w:rsid w:val="0035549B"/>
    <w:rsid w:val="003555F1"/>
    <w:rsid w:val="0035564E"/>
    <w:rsid w:val="00355BE4"/>
    <w:rsid w:val="00355C1B"/>
    <w:rsid w:val="00355C46"/>
    <w:rsid w:val="00356002"/>
    <w:rsid w:val="0035607B"/>
    <w:rsid w:val="003562AE"/>
    <w:rsid w:val="00356489"/>
    <w:rsid w:val="003564DE"/>
    <w:rsid w:val="0035670F"/>
    <w:rsid w:val="003569C4"/>
    <w:rsid w:val="00356CC0"/>
    <w:rsid w:val="00356CDC"/>
    <w:rsid w:val="00356F94"/>
    <w:rsid w:val="00357141"/>
    <w:rsid w:val="003571F5"/>
    <w:rsid w:val="00357374"/>
    <w:rsid w:val="003573CE"/>
    <w:rsid w:val="0035744D"/>
    <w:rsid w:val="0035750C"/>
    <w:rsid w:val="00357AE1"/>
    <w:rsid w:val="00357B98"/>
    <w:rsid w:val="00360000"/>
    <w:rsid w:val="00360161"/>
    <w:rsid w:val="00360245"/>
    <w:rsid w:val="0036046C"/>
    <w:rsid w:val="00360556"/>
    <w:rsid w:val="003609FD"/>
    <w:rsid w:val="00360A86"/>
    <w:rsid w:val="00360CFA"/>
    <w:rsid w:val="00360D26"/>
    <w:rsid w:val="00360E1E"/>
    <w:rsid w:val="00360F60"/>
    <w:rsid w:val="003614B7"/>
    <w:rsid w:val="00361610"/>
    <w:rsid w:val="003616DC"/>
    <w:rsid w:val="00362089"/>
    <w:rsid w:val="003625AC"/>
    <w:rsid w:val="00362757"/>
    <w:rsid w:val="00362CE3"/>
    <w:rsid w:val="00362FC2"/>
    <w:rsid w:val="00362FF9"/>
    <w:rsid w:val="003632D5"/>
    <w:rsid w:val="0036331F"/>
    <w:rsid w:val="0036338A"/>
    <w:rsid w:val="00363698"/>
    <w:rsid w:val="003637CA"/>
    <w:rsid w:val="00363944"/>
    <w:rsid w:val="00363D1C"/>
    <w:rsid w:val="00363D9F"/>
    <w:rsid w:val="00363F62"/>
    <w:rsid w:val="00364127"/>
    <w:rsid w:val="00364579"/>
    <w:rsid w:val="00364C1E"/>
    <w:rsid w:val="00364DD9"/>
    <w:rsid w:val="00364DE4"/>
    <w:rsid w:val="00364F15"/>
    <w:rsid w:val="00365019"/>
    <w:rsid w:val="0036501B"/>
    <w:rsid w:val="00365175"/>
    <w:rsid w:val="0036526F"/>
    <w:rsid w:val="0036539E"/>
    <w:rsid w:val="003653BF"/>
    <w:rsid w:val="003654E7"/>
    <w:rsid w:val="003656EF"/>
    <w:rsid w:val="00365926"/>
    <w:rsid w:val="00365ABC"/>
    <w:rsid w:val="00365AE9"/>
    <w:rsid w:val="00365C2A"/>
    <w:rsid w:val="00365EA5"/>
    <w:rsid w:val="00366071"/>
    <w:rsid w:val="00366370"/>
    <w:rsid w:val="003664D2"/>
    <w:rsid w:val="00366795"/>
    <w:rsid w:val="00366DAF"/>
    <w:rsid w:val="00366FFE"/>
    <w:rsid w:val="00367143"/>
    <w:rsid w:val="0036733F"/>
    <w:rsid w:val="003675F1"/>
    <w:rsid w:val="00367966"/>
    <w:rsid w:val="00367AED"/>
    <w:rsid w:val="00367C87"/>
    <w:rsid w:val="00367F10"/>
    <w:rsid w:val="0037022C"/>
    <w:rsid w:val="00370382"/>
    <w:rsid w:val="003703AD"/>
    <w:rsid w:val="003707B2"/>
    <w:rsid w:val="00370FB5"/>
    <w:rsid w:val="00371188"/>
    <w:rsid w:val="003711ED"/>
    <w:rsid w:val="00371A1A"/>
    <w:rsid w:val="00371AC2"/>
    <w:rsid w:val="00371EB2"/>
    <w:rsid w:val="0037221F"/>
    <w:rsid w:val="003728B8"/>
    <w:rsid w:val="003728DA"/>
    <w:rsid w:val="00372C2F"/>
    <w:rsid w:val="00372D79"/>
    <w:rsid w:val="00372EFD"/>
    <w:rsid w:val="003730A6"/>
    <w:rsid w:val="00373258"/>
    <w:rsid w:val="003732DA"/>
    <w:rsid w:val="00373E45"/>
    <w:rsid w:val="00373F79"/>
    <w:rsid w:val="0037483B"/>
    <w:rsid w:val="00374999"/>
    <w:rsid w:val="00374DB1"/>
    <w:rsid w:val="00374DDD"/>
    <w:rsid w:val="00374EBC"/>
    <w:rsid w:val="00374F68"/>
    <w:rsid w:val="00375067"/>
    <w:rsid w:val="003751FA"/>
    <w:rsid w:val="00375247"/>
    <w:rsid w:val="00375645"/>
    <w:rsid w:val="00375773"/>
    <w:rsid w:val="003758D9"/>
    <w:rsid w:val="0037590F"/>
    <w:rsid w:val="00375E1B"/>
    <w:rsid w:val="00375F44"/>
    <w:rsid w:val="00376018"/>
    <w:rsid w:val="00376142"/>
    <w:rsid w:val="003766EF"/>
    <w:rsid w:val="0037675D"/>
    <w:rsid w:val="00376B87"/>
    <w:rsid w:val="003770B6"/>
    <w:rsid w:val="003777EF"/>
    <w:rsid w:val="003778FB"/>
    <w:rsid w:val="00377B19"/>
    <w:rsid w:val="0038012B"/>
    <w:rsid w:val="003807BE"/>
    <w:rsid w:val="003809A2"/>
    <w:rsid w:val="00380A40"/>
    <w:rsid w:val="00380AA3"/>
    <w:rsid w:val="00380ABF"/>
    <w:rsid w:val="003813DC"/>
    <w:rsid w:val="0038172D"/>
    <w:rsid w:val="00381A19"/>
    <w:rsid w:val="00381CED"/>
    <w:rsid w:val="00381F49"/>
    <w:rsid w:val="00381FFB"/>
    <w:rsid w:val="003826B5"/>
    <w:rsid w:val="00382914"/>
    <w:rsid w:val="00382BCA"/>
    <w:rsid w:val="00382E78"/>
    <w:rsid w:val="00382FDC"/>
    <w:rsid w:val="003834A6"/>
    <w:rsid w:val="00383A46"/>
    <w:rsid w:val="00383B6F"/>
    <w:rsid w:val="00383C60"/>
    <w:rsid w:val="00383DD3"/>
    <w:rsid w:val="00383E5D"/>
    <w:rsid w:val="00383EBA"/>
    <w:rsid w:val="0038414B"/>
    <w:rsid w:val="00384171"/>
    <w:rsid w:val="00384353"/>
    <w:rsid w:val="00384424"/>
    <w:rsid w:val="003844DD"/>
    <w:rsid w:val="0038499E"/>
    <w:rsid w:val="00384AE7"/>
    <w:rsid w:val="00384F43"/>
    <w:rsid w:val="0038510C"/>
    <w:rsid w:val="0038512F"/>
    <w:rsid w:val="00385202"/>
    <w:rsid w:val="0038545C"/>
    <w:rsid w:val="00385A93"/>
    <w:rsid w:val="00385B58"/>
    <w:rsid w:val="00385BFF"/>
    <w:rsid w:val="00385D46"/>
    <w:rsid w:val="0038601F"/>
    <w:rsid w:val="003867C9"/>
    <w:rsid w:val="00386BE4"/>
    <w:rsid w:val="00386CE1"/>
    <w:rsid w:val="00386F1C"/>
    <w:rsid w:val="00386F4D"/>
    <w:rsid w:val="00387116"/>
    <w:rsid w:val="0038756B"/>
    <w:rsid w:val="00387648"/>
    <w:rsid w:val="003876E1"/>
    <w:rsid w:val="00387738"/>
    <w:rsid w:val="00387883"/>
    <w:rsid w:val="00387AB0"/>
    <w:rsid w:val="00387EA5"/>
    <w:rsid w:val="00387EEA"/>
    <w:rsid w:val="00387F87"/>
    <w:rsid w:val="003902AC"/>
    <w:rsid w:val="003902D4"/>
    <w:rsid w:val="00390608"/>
    <w:rsid w:val="00390916"/>
    <w:rsid w:val="00390A2E"/>
    <w:rsid w:val="00390A87"/>
    <w:rsid w:val="00390ABC"/>
    <w:rsid w:val="00390BCD"/>
    <w:rsid w:val="00390E3A"/>
    <w:rsid w:val="00391046"/>
    <w:rsid w:val="003913DB"/>
    <w:rsid w:val="0039172D"/>
    <w:rsid w:val="0039185E"/>
    <w:rsid w:val="00391A93"/>
    <w:rsid w:val="00391C3E"/>
    <w:rsid w:val="00391E02"/>
    <w:rsid w:val="00391EE8"/>
    <w:rsid w:val="00392B0E"/>
    <w:rsid w:val="00392B9B"/>
    <w:rsid w:val="00392C8A"/>
    <w:rsid w:val="00392CE3"/>
    <w:rsid w:val="003932AE"/>
    <w:rsid w:val="003934BF"/>
    <w:rsid w:val="00393521"/>
    <w:rsid w:val="00393595"/>
    <w:rsid w:val="0039371C"/>
    <w:rsid w:val="00393B17"/>
    <w:rsid w:val="00393EEB"/>
    <w:rsid w:val="00393FBB"/>
    <w:rsid w:val="003940A7"/>
    <w:rsid w:val="003943F1"/>
    <w:rsid w:val="003944A5"/>
    <w:rsid w:val="003944C6"/>
    <w:rsid w:val="00394D25"/>
    <w:rsid w:val="00395114"/>
    <w:rsid w:val="003959C5"/>
    <w:rsid w:val="00395C33"/>
    <w:rsid w:val="00395C6A"/>
    <w:rsid w:val="00395D7B"/>
    <w:rsid w:val="00395E94"/>
    <w:rsid w:val="00396049"/>
    <w:rsid w:val="0039624A"/>
    <w:rsid w:val="00396593"/>
    <w:rsid w:val="00396664"/>
    <w:rsid w:val="0039677D"/>
    <w:rsid w:val="003967D7"/>
    <w:rsid w:val="00396BF6"/>
    <w:rsid w:val="00396C91"/>
    <w:rsid w:val="00397390"/>
    <w:rsid w:val="00397794"/>
    <w:rsid w:val="00397AA6"/>
    <w:rsid w:val="00397AB8"/>
    <w:rsid w:val="00397B30"/>
    <w:rsid w:val="00397DA7"/>
    <w:rsid w:val="00397DAB"/>
    <w:rsid w:val="00397DB4"/>
    <w:rsid w:val="00397F7D"/>
    <w:rsid w:val="003A0325"/>
    <w:rsid w:val="003A03A9"/>
    <w:rsid w:val="003A03DB"/>
    <w:rsid w:val="003A05D9"/>
    <w:rsid w:val="003A0785"/>
    <w:rsid w:val="003A0BB2"/>
    <w:rsid w:val="003A0E99"/>
    <w:rsid w:val="003A0F2E"/>
    <w:rsid w:val="003A10C4"/>
    <w:rsid w:val="003A137B"/>
    <w:rsid w:val="003A1702"/>
    <w:rsid w:val="003A1829"/>
    <w:rsid w:val="003A19AF"/>
    <w:rsid w:val="003A1D36"/>
    <w:rsid w:val="003A25A7"/>
    <w:rsid w:val="003A2885"/>
    <w:rsid w:val="003A2B51"/>
    <w:rsid w:val="003A2CDA"/>
    <w:rsid w:val="003A2F2B"/>
    <w:rsid w:val="003A2F76"/>
    <w:rsid w:val="003A3499"/>
    <w:rsid w:val="003A36F8"/>
    <w:rsid w:val="003A38DD"/>
    <w:rsid w:val="003A3B57"/>
    <w:rsid w:val="003A3BFA"/>
    <w:rsid w:val="003A4172"/>
    <w:rsid w:val="003A42B7"/>
    <w:rsid w:val="003A4725"/>
    <w:rsid w:val="003A48A2"/>
    <w:rsid w:val="003A4952"/>
    <w:rsid w:val="003A49CD"/>
    <w:rsid w:val="003A4F68"/>
    <w:rsid w:val="003A54B9"/>
    <w:rsid w:val="003A56E0"/>
    <w:rsid w:val="003A5850"/>
    <w:rsid w:val="003A58BA"/>
    <w:rsid w:val="003A5BC6"/>
    <w:rsid w:val="003A5D16"/>
    <w:rsid w:val="003A609A"/>
    <w:rsid w:val="003A6351"/>
    <w:rsid w:val="003A670E"/>
    <w:rsid w:val="003A67F4"/>
    <w:rsid w:val="003A6B67"/>
    <w:rsid w:val="003A701B"/>
    <w:rsid w:val="003A70C2"/>
    <w:rsid w:val="003A710C"/>
    <w:rsid w:val="003A7145"/>
    <w:rsid w:val="003A72C7"/>
    <w:rsid w:val="003A793E"/>
    <w:rsid w:val="003A7D42"/>
    <w:rsid w:val="003B011E"/>
    <w:rsid w:val="003B02B0"/>
    <w:rsid w:val="003B04AF"/>
    <w:rsid w:val="003B0809"/>
    <w:rsid w:val="003B0C13"/>
    <w:rsid w:val="003B0C59"/>
    <w:rsid w:val="003B1000"/>
    <w:rsid w:val="003B1096"/>
    <w:rsid w:val="003B157E"/>
    <w:rsid w:val="003B1923"/>
    <w:rsid w:val="003B1A36"/>
    <w:rsid w:val="003B1F8D"/>
    <w:rsid w:val="003B216B"/>
    <w:rsid w:val="003B2370"/>
    <w:rsid w:val="003B23D7"/>
    <w:rsid w:val="003B23DF"/>
    <w:rsid w:val="003B25B1"/>
    <w:rsid w:val="003B25FE"/>
    <w:rsid w:val="003B2C69"/>
    <w:rsid w:val="003B32E1"/>
    <w:rsid w:val="003B33F7"/>
    <w:rsid w:val="003B35B7"/>
    <w:rsid w:val="003B3762"/>
    <w:rsid w:val="003B3C2F"/>
    <w:rsid w:val="003B3D19"/>
    <w:rsid w:val="003B3E34"/>
    <w:rsid w:val="003B41BF"/>
    <w:rsid w:val="003B4694"/>
    <w:rsid w:val="003B46B9"/>
    <w:rsid w:val="003B49F7"/>
    <w:rsid w:val="003B4B53"/>
    <w:rsid w:val="003B50A6"/>
    <w:rsid w:val="003B50F9"/>
    <w:rsid w:val="003B53A2"/>
    <w:rsid w:val="003B5797"/>
    <w:rsid w:val="003B5B0B"/>
    <w:rsid w:val="003B5BA1"/>
    <w:rsid w:val="003B5FCA"/>
    <w:rsid w:val="003B5FF8"/>
    <w:rsid w:val="003B6204"/>
    <w:rsid w:val="003B6648"/>
    <w:rsid w:val="003B6859"/>
    <w:rsid w:val="003B6BF4"/>
    <w:rsid w:val="003B6D84"/>
    <w:rsid w:val="003B70E1"/>
    <w:rsid w:val="003B7262"/>
    <w:rsid w:val="003B7532"/>
    <w:rsid w:val="003B76DF"/>
    <w:rsid w:val="003B7739"/>
    <w:rsid w:val="003B796F"/>
    <w:rsid w:val="003B7AF9"/>
    <w:rsid w:val="003B7E7C"/>
    <w:rsid w:val="003C000C"/>
    <w:rsid w:val="003C05AC"/>
    <w:rsid w:val="003C0A2B"/>
    <w:rsid w:val="003C0B09"/>
    <w:rsid w:val="003C0DAC"/>
    <w:rsid w:val="003C0DB4"/>
    <w:rsid w:val="003C0E80"/>
    <w:rsid w:val="003C0E93"/>
    <w:rsid w:val="003C13FA"/>
    <w:rsid w:val="003C188F"/>
    <w:rsid w:val="003C1A9E"/>
    <w:rsid w:val="003C1B05"/>
    <w:rsid w:val="003C1C70"/>
    <w:rsid w:val="003C1D94"/>
    <w:rsid w:val="003C1F6D"/>
    <w:rsid w:val="003C21D7"/>
    <w:rsid w:val="003C254A"/>
    <w:rsid w:val="003C271C"/>
    <w:rsid w:val="003C2943"/>
    <w:rsid w:val="003C2FE8"/>
    <w:rsid w:val="003C349D"/>
    <w:rsid w:val="003C35D4"/>
    <w:rsid w:val="003C4245"/>
    <w:rsid w:val="003C4345"/>
    <w:rsid w:val="003C438E"/>
    <w:rsid w:val="003C4436"/>
    <w:rsid w:val="003C45D6"/>
    <w:rsid w:val="003C4965"/>
    <w:rsid w:val="003C4AA2"/>
    <w:rsid w:val="003C4ADC"/>
    <w:rsid w:val="003C52C0"/>
    <w:rsid w:val="003C5485"/>
    <w:rsid w:val="003C5870"/>
    <w:rsid w:val="003C592F"/>
    <w:rsid w:val="003C5961"/>
    <w:rsid w:val="003C5A2A"/>
    <w:rsid w:val="003C5AA3"/>
    <w:rsid w:val="003C5C42"/>
    <w:rsid w:val="003C60EB"/>
    <w:rsid w:val="003C6183"/>
    <w:rsid w:val="003C6210"/>
    <w:rsid w:val="003C62CD"/>
    <w:rsid w:val="003C6473"/>
    <w:rsid w:val="003C6483"/>
    <w:rsid w:val="003C65A6"/>
    <w:rsid w:val="003C66D9"/>
    <w:rsid w:val="003C69F7"/>
    <w:rsid w:val="003C6BF5"/>
    <w:rsid w:val="003C6E0E"/>
    <w:rsid w:val="003C6EB8"/>
    <w:rsid w:val="003C799C"/>
    <w:rsid w:val="003D00ED"/>
    <w:rsid w:val="003D0285"/>
    <w:rsid w:val="003D037D"/>
    <w:rsid w:val="003D0383"/>
    <w:rsid w:val="003D0A81"/>
    <w:rsid w:val="003D0BCF"/>
    <w:rsid w:val="003D0E42"/>
    <w:rsid w:val="003D0FA0"/>
    <w:rsid w:val="003D12DB"/>
    <w:rsid w:val="003D1695"/>
    <w:rsid w:val="003D1933"/>
    <w:rsid w:val="003D1A63"/>
    <w:rsid w:val="003D1BE9"/>
    <w:rsid w:val="003D1ECB"/>
    <w:rsid w:val="003D1ED0"/>
    <w:rsid w:val="003D22DD"/>
    <w:rsid w:val="003D2344"/>
    <w:rsid w:val="003D2579"/>
    <w:rsid w:val="003D25DC"/>
    <w:rsid w:val="003D29A3"/>
    <w:rsid w:val="003D2BCC"/>
    <w:rsid w:val="003D2C12"/>
    <w:rsid w:val="003D2CCB"/>
    <w:rsid w:val="003D31DE"/>
    <w:rsid w:val="003D3270"/>
    <w:rsid w:val="003D32EF"/>
    <w:rsid w:val="003D3574"/>
    <w:rsid w:val="003D376A"/>
    <w:rsid w:val="003D3798"/>
    <w:rsid w:val="003D3E86"/>
    <w:rsid w:val="003D4290"/>
    <w:rsid w:val="003D43DF"/>
    <w:rsid w:val="003D457D"/>
    <w:rsid w:val="003D466B"/>
    <w:rsid w:val="003D47EB"/>
    <w:rsid w:val="003D48DF"/>
    <w:rsid w:val="003D494B"/>
    <w:rsid w:val="003D4E36"/>
    <w:rsid w:val="003D4FFC"/>
    <w:rsid w:val="003D56B9"/>
    <w:rsid w:val="003D56C5"/>
    <w:rsid w:val="003D57FF"/>
    <w:rsid w:val="003D5A28"/>
    <w:rsid w:val="003D5BA1"/>
    <w:rsid w:val="003D5EC7"/>
    <w:rsid w:val="003D62A2"/>
    <w:rsid w:val="003D6534"/>
    <w:rsid w:val="003D6550"/>
    <w:rsid w:val="003D678C"/>
    <w:rsid w:val="003D6E53"/>
    <w:rsid w:val="003D70B9"/>
    <w:rsid w:val="003D711B"/>
    <w:rsid w:val="003D72E1"/>
    <w:rsid w:val="003D74FB"/>
    <w:rsid w:val="003D7689"/>
    <w:rsid w:val="003D78AE"/>
    <w:rsid w:val="003D78B6"/>
    <w:rsid w:val="003D7E33"/>
    <w:rsid w:val="003E0847"/>
    <w:rsid w:val="003E093C"/>
    <w:rsid w:val="003E0949"/>
    <w:rsid w:val="003E0C8D"/>
    <w:rsid w:val="003E0E6E"/>
    <w:rsid w:val="003E11BB"/>
    <w:rsid w:val="003E124D"/>
    <w:rsid w:val="003E13A0"/>
    <w:rsid w:val="003E1431"/>
    <w:rsid w:val="003E1505"/>
    <w:rsid w:val="003E19B7"/>
    <w:rsid w:val="003E1C2A"/>
    <w:rsid w:val="003E25B8"/>
    <w:rsid w:val="003E282F"/>
    <w:rsid w:val="003E2A50"/>
    <w:rsid w:val="003E2AC9"/>
    <w:rsid w:val="003E2F9B"/>
    <w:rsid w:val="003E305B"/>
    <w:rsid w:val="003E3242"/>
    <w:rsid w:val="003E3BBC"/>
    <w:rsid w:val="003E3D75"/>
    <w:rsid w:val="003E3F23"/>
    <w:rsid w:val="003E40C1"/>
    <w:rsid w:val="003E438C"/>
    <w:rsid w:val="003E466B"/>
    <w:rsid w:val="003E485F"/>
    <w:rsid w:val="003E4918"/>
    <w:rsid w:val="003E4C71"/>
    <w:rsid w:val="003E4CAF"/>
    <w:rsid w:val="003E4D32"/>
    <w:rsid w:val="003E4F73"/>
    <w:rsid w:val="003E519A"/>
    <w:rsid w:val="003E54DD"/>
    <w:rsid w:val="003E56A2"/>
    <w:rsid w:val="003E5B15"/>
    <w:rsid w:val="003E5CE4"/>
    <w:rsid w:val="003E5FD5"/>
    <w:rsid w:val="003E61C7"/>
    <w:rsid w:val="003E6278"/>
    <w:rsid w:val="003E6945"/>
    <w:rsid w:val="003E6C0F"/>
    <w:rsid w:val="003E6E3F"/>
    <w:rsid w:val="003E6FF2"/>
    <w:rsid w:val="003E70EF"/>
    <w:rsid w:val="003E7B0C"/>
    <w:rsid w:val="003E7C56"/>
    <w:rsid w:val="003E7EEA"/>
    <w:rsid w:val="003F002B"/>
    <w:rsid w:val="003F0231"/>
    <w:rsid w:val="003F034B"/>
    <w:rsid w:val="003F0390"/>
    <w:rsid w:val="003F0442"/>
    <w:rsid w:val="003F056B"/>
    <w:rsid w:val="003F060F"/>
    <w:rsid w:val="003F064E"/>
    <w:rsid w:val="003F0831"/>
    <w:rsid w:val="003F088D"/>
    <w:rsid w:val="003F0960"/>
    <w:rsid w:val="003F0BBF"/>
    <w:rsid w:val="003F0CFF"/>
    <w:rsid w:val="003F0D6A"/>
    <w:rsid w:val="003F0DCB"/>
    <w:rsid w:val="003F15A1"/>
    <w:rsid w:val="003F19C9"/>
    <w:rsid w:val="003F1AB4"/>
    <w:rsid w:val="003F1B93"/>
    <w:rsid w:val="003F1C28"/>
    <w:rsid w:val="003F21C5"/>
    <w:rsid w:val="003F22F2"/>
    <w:rsid w:val="003F2372"/>
    <w:rsid w:val="003F23A9"/>
    <w:rsid w:val="003F23BA"/>
    <w:rsid w:val="003F23DB"/>
    <w:rsid w:val="003F256C"/>
    <w:rsid w:val="003F2A5D"/>
    <w:rsid w:val="003F36C4"/>
    <w:rsid w:val="003F3962"/>
    <w:rsid w:val="003F3A07"/>
    <w:rsid w:val="003F3B38"/>
    <w:rsid w:val="003F3BFF"/>
    <w:rsid w:val="003F3CC4"/>
    <w:rsid w:val="003F4230"/>
    <w:rsid w:val="003F4546"/>
    <w:rsid w:val="003F46ED"/>
    <w:rsid w:val="003F4955"/>
    <w:rsid w:val="003F4B54"/>
    <w:rsid w:val="003F4BB7"/>
    <w:rsid w:val="003F4E2C"/>
    <w:rsid w:val="003F4FD9"/>
    <w:rsid w:val="003F5081"/>
    <w:rsid w:val="003F51DD"/>
    <w:rsid w:val="003F56A2"/>
    <w:rsid w:val="003F5D1D"/>
    <w:rsid w:val="003F5E4D"/>
    <w:rsid w:val="003F685E"/>
    <w:rsid w:val="003F6B67"/>
    <w:rsid w:val="003F6DA6"/>
    <w:rsid w:val="003F6DDB"/>
    <w:rsid w:val="003F6EDF"/>
    <w:rsid w:val="003F715C"/>
    <w:rsid w:val="003F717B"/>
    <w:rsid w:val="003F78E3"/>
    <w:rsid w:val="003F79AE"/>
    <w:rsid w:val="003F7B56"/>
    <w:rsid w:val="003F7B77"/>
    <w:rsid w:val="003F7DCA"/>
    <w:rsid w:val="003F7EBD"/>
    <w:rsid w:val="003F7EFD"/>
    <w:rsid w:val="00400262"/>
    <w:rsid w:val="00400822"/>
    <w:rsid w:val="004008DE"/>
    <w:rsid w:val="00400B78"/>
    <w:rsid w:val="00400CEC"/>
    <w:rsid w:val="00400CF0"/>
    <w:rsid w:val="00400D80"/>
    <w:rsid w:val="00400DD8"/>
    <w:rsid w:val="00401534"/>
    <w:rsid w:val="00401CDA"/>
    <w:rsid w:val="00401F28"/>
    <w:rsid w:val="004020B4"/>
    <w:rsid w:val="00402437"/>
    <w:rsid w:val="004025AB"/>
    <w:rsid w:val="0040264F"/>
    <w:rsid w:val="00402679"/>
    <w:rsid w:val="00402680"/>
    <w:rsid w:val="0040272D"/>
    <w:rsid w:val="004028C8"/>
    <w:rsid w:val="00402BA1"/>
    <w:rsid w:val="00402E35"/>
    <w:rsid w:val="00402FA5"/>
    <w:rsid w:val="004032B1"/>
    <w:rsid w:val="0040345B"/>
    <w:rsid w:val="00403891"/>
    <w:rsid w:val="004038A9"/>
    <w:rsid w:val="00403B0B"/>
    <w:rsid w:val="00403C70"/>
    <w:rsid w:val="00403FEA"/>
    <w:rsid w:val="004043EC"/>
    <w:rsid w:val="0040443C"/>
    <w:rsid w:val="00404523"/>
    <w:rsid w:val="0040454A"/>
    <w:rsid w:val="00404CD9"/>
    <w:rsid w:val="00404D95"/>
    <w:rsid w:val="004052F4"/>
    <w:rsid w:val="0040555B"/>
    <w:rsid w:val="0040599C"/>
    <w:rsid w:val="004059D0"/>
    <w:rsid w:val="00405B8F"/>
    <w:rsid w:val="00405BB7"/>
    <w:rsid w:val="00405CB0"/>
    <w:rsid w:val="00405DC6"/>
    <w:rsid w:val="00405E4D"/>
    <w:rsid w:val="00405EFA"/>
    <w:rsid w:val="0040609B"/>
    <w:rsid w:val="00406136"/>
    <w:rsid w:val="0040629F"/>
    <w:rsid w:val="004062F8"/>
    <w:rsid w:val="00406768"/>
    <w:rsid w:val="00406B12"/>
    <w:rsid w:val="00406D06"/>
    <w:rsid w:val="00406D20"/>
    <w:rsid w:val="0040704B"/>
    <w:rsid w:val="00407245"/>
    <w:rsid w:val="004074E7"/>
    <w:rsid w:val="0040765F"/>
    <w:rsid w:val="00407909"/>
    <w:rsid w:val="0040792F"/>
    <w:rsid w:val="004079F4"/>
    <w:rsid w:val="00407B34"/>
    <w:rsid w:val="00407B6B"/>
    <w:rsid w:val="00407C52"/>
    <w:rsid w:val="00407C57"/>
    <w:rsid w:val="00407DB2"/>
    <w:rsid w:val="00410100"/>
    <w:rsid w:val="004104F3"/>
    <w:rsid w:val="004105FF"/>
    <w:rsid w:val="00410D09"/>
    <w:rsid w:val="00410D6E"/>
    <w:rsid w:val="0041100A"/>
    <w:rsid w:val="0041135C"/>
    <w:rsid w:val="0041139E"/>
    <w:rsid w:val="00411422"/>
    <w:rsid w:val="00411581"/>
    <w:rsid w:val="00411790"/>
    <w:rsid w:val="00411A1A"/>
    <w:rsid w:val="00411BC5"/>
    <w:rsid w:val="00411CCB"/>
    <w:rsid w:val="00412042"/>
    <w:rsid w:val="00412058"/>
    <w:rsid w:val="0041206E"/>
    <w:rsid w:val="00412166"/>
    <w:rsid w:val="00412281"/>
    <w:rsid w:val="0041233D"/>
    <w:rsid w:val="004123B9"/>
    <w:rsid w:val="00412903"/>
    <w:rsid w:val="004129E5"/>
    <w:rsid w:val="00412A5D"/>
    <w:rsid w:val="00412ABE"/>
    <w:rsid w:val="00412B71"/>
    <w:rsid w:val="00412CB8"/>
    <w:rsid w:val="00412F5E"/>
    <w:rsid w:val="0041328C"/>
    <w:rsid w:val="00413703"/>
    <w:rsid w:val="004137C7"/>
    <w:rsid w:val="0041396D"/>
    <w:rsid w:val="00413AE0"/>
    <w:rsid w:val="00413EA3"/>
    <w:rsid w:val="0041409D"/>
    <w:rsid w:val="004140CC"/>
    <w:rsid w:val="0041433F"/>
    <w:rsid w:val="004144FF"/>
    <w:rsid w:val="00414782"/>
    <w:rsid w:val="00414977"/>
    <w:rsid w:val="00414BEA"/>
    <w:rsid w:val="00414C6C"/>
    <w:rsid w:val="00414DAF"/>
    <w:rsid w:val="00415427"/>
    <w:rsid w:val="0041548D"/>
    <w:rsid w:val="004155AD"/>
    <w:rsid w:val="004157D9"/>
    <w:rsid w:val="00415AAD"/>
    <w:rsid w:val="00415B6D"/>
    <w:rsid w:val="00415BF0"/>
    <w:rsid w:val="004160E2"/>
    <w:rsid w:val="00416202"/>
    <w:rsid w:val="00416526"/>
    <w:rsid w:val="0041671B"/>
    <w:rsid w:val="00416811"/>
    <w:rsid w:val="00416B01"/>
    <w:rsid w:val="00416C47"/>
    <w:rsid w:val="00416F34"/>
    <w:rsid w:val="00416F37"/>
    <w:rsid w:val="00417703"/>
    <w:rsid w:val="00417CF8"/>
    <w:rsid w:val="00417D95"/>
    <w:rsid w:val="00417E38"/>
    <w:rsid w:val="00417FB2"/>
    <w:rsid w:val="004206C5"/>
    <w:rsid w:val="004207D9"/>
    <w:rsid w:val="0042086D"/>
    <w:rsid w:val="0042086E"/>
    <w:rsid w:val="004208E6"/>
    <w:rsid w:val="00420A52"/>
    <w:rsid w:val="00420C04"/>
    <w:rsid w:val="00420DFF"/>
    <w:rsid w:val="004210D1"/>
    <w:rsid w:val="004213AC"/>
    <w:rsid w:val="00421475"/>
    <w:rsid w:val="0042150B"/>
    <w:rsid w:val="00421618"/>
    <w:rsid w:val="0042190E"/>
    <w:rsid w:val="00421B48"/>
    <w:rsid w:val="00421E19"/>
    <w:rsid w:val="00422540"/>
    <w:rsid w:val="0042256A"/>
    <w:rsid w:val="004227EA"/>
    <w:rsid w:val="00422AC4"/>
    <w:rsid w:val="00422FD3"/>
    <w:rsid w:val="0042345A"/>
    <w:rsid w:val="00423515"/>
    <w:rsid w:val="00423646"/>
    <w:rsid w:val="00423830"/>
    <w:rsid w:val="00423833"/>
    <w:rsid w:val="004239B8"/>
    <w:rsid w:val="00423A71"/>
    <w:rsid w:val="00423D49"/>
    <w:rsid w:val="00423FB4"/>
    <w:rsid w:val="0042419F"/>
    <w:rsid w:val="00424240"/>
    <w:rsid w:val="00424257"/>
    <w:rsid w:val="004242C7"/>
    <w:rsid w:val="004242D6"/>
    <w:rsid w:val="0042452D"/>
    <w:rsid w:val="00424719"/>
    <w:rsid w:val="00424771"/>
    <w:rsid w:val="0042480B"/>
    <w:rsid w:val="004248C7"/>
    <w:rsid w:val="00424A97"/>
    <w:rsid w:val="00424B9E"/>
    <w:rsid w:val="00424CC6"/>
    <w:rsid w:val="00424D80"/>
    <w:rsid w:val="00424F4C"/>
    <w:rsid w:val="0042508A"/>
    <w:rsid w:val="00425138"/>
    <w:rsid w:val="00425306"/>
    <w:rsid w:val="0042539A"/>
    <w:rsid w:val="004258D9"/>
    <w:rsid w:val="00425FAB"/>
    <w:rsid w:val="00426483"/>
    <w:rsid w:val="0042680D"/>
    <w:rsid w:val="00426E23"/>
    <w:rsid w:val="00426EA9"/>
    <w:rsid w:val="004271F6"/>
    <w:rsid w:val="00427255"/>
    <w:rsid w:val="004275C2"/>
    <w:rsid w:val="004275C5"/>
    <w:rsid w:val="004276A9"/>
    <w:rsid w:val="004276DE"/>
    <w:rsid w:val="004279FC"/>
    <w:rsid w:val="00427A92"/>
    <w:rsid w:val="00427C44"/>
    <w:rsid w:val="00427D3F"/>
    <w:rsid w:val="00427EF7"/>
    <w:rsid w:val="0043002D"/>
    <w:rsid w:val="00430201"/>
    <w:rsid w:val="0043040D"/>
    <w:rsid w:val="004306B0"/>
    <w:rsid w:val="004306B1"/>
    <w:rsid w:val="004306FB"/>
    <w:rsid w:val="00430807"/>
    <w:rsid w:val="00430825"/>
    <w:rsid w:val="00430ADD"/>
    <w:rsid w:val="00430D27"/>
    <w:rsid w:val="00430E45"/>
    <w:rsid w:val="00430F0B"/>
    <w:rsid w:val="00430F29"/>
    <w:rsid w:val="00430F71"/>
    <w:rsid w:val="0043104A"/>
    <w:rsid w:val="0043130B"/>
    <w:rsid w:val="004313B1"/>
    <w:rsid w:val="0043145F"/>
    <w:rsid w:val="0043161A"/>
    <w:rsid w:val="00431ADD"/>
    <w:rsid w:val="00431C64"/>
    <w:rsid w:val="00431D31"/>
    <w:rsid w:val="00431DF7"/>
    <w:rsid w:val="00431E00"/>
    <w:rsid w:val="00431EAD"/>
    <w:rsid w:val="0043201E"/>
    <w:rsid w:val="00432201"/>
    <w:rsid w:val="0043220D"/>
    <w:rsid w:val="004322E8"/>
    <w:rsid w:val="004322F6"/>
    <w:rsid w:val="0043236C"/>
    <w:rsid w:val="00432472"/>
    <w:rsid w:val="004327BD"/>
    <w:rsid w:val="004329EB"/>
    <w:rsid w:val="00432CB7"/>
    <w:rsid w:val="00432D11"/>
    <w:rsid w:val="00433260"/>
    <w:rsid w:val="0043332F"/>
    <w:rsid w:val="004333DD"/>
    <w:rsid w:val="004334DE"/>
    <w:rsid w:val="00433A30"/>
    <w:rsid w:val="00433D4B"/>
    <w:rsid w:val="00433D75"/>
    <w:rsid w:val="004341A3"/>
    <w:rsid w:val="00434259"/>
    <w:rsid w:val="00434838"/>
    <w:rsid w:val="0043497D"/>
    <w:rsid w:val="00434B1C"/>
    <w:rsid w:val="00434BED"/>
    <w:rsid w:val="00434CB4"/>
    <w:rsid w:val="00435018"/>
    <w:rsid w:val="0043545F"/>
    <w:rsid w:val="00435BA9"/>
    <w:rsid w:val="00435D69"/>
    <w:rsid w:val="00435F66"/>
    <w:rsid w:val="00436191"/>
    <w:rsid w:val="004365DB"/>
    <w:rsid w:val="00436971"/>
    <w:rsid w:val="00436B4C"/>
    <w:rsid w:val="00436D31"/>
    <w:rsid w:val="004376DA"/>
    <w:rsid w:val="00437B32"/>
    <w:rsid w:val="00437BD4"/>
    <w:rsid w:val="00437E0F"/>
    <w:rsid w:val="00437F01"/>
    <w:rsid w:val="00440223"/>
    <w:rsid w:val="00440419"/>
    <w:rsid w:val="00440646"/>
    <w:rsid w:val="00440B04"/>
    <w:rsid w:val="00440D51"/>
    <w:rsid w:val="0044101A"/>
    <w:rsid w:val="00441197"/>
    <w:rsid w:val="004411BF"/>
    <w:rsid w:val="004412C1"/>
    <w:rsid w:val="00441348"/>
    <w:rsid w:val="004415B2"/>
    <w:rsid w:val="004415D9"/>
    <w:rsid w:val="004419BB"/>
    <w:rsid w:val="004419E2"/>
    <w:rsid w:val="00441A97"/>
    <w:rsid w:val="00442001"/>
    <w:rsid w:val="0044213B"/>
    <w:rsid w:val="0044235F"/>
    <w:rsid w:val="004426B2"/>
    <w:rsid w:val="00442899"/>
    <w:rsid w:val="00442DFA"/>
    <w:rsid w:val="00442FF5"/>
    <w:rsid w:val="004431FF"/>
    <w:rsid w:val="00443207"/>
    <w:rsid w:val="004435D8"/>
    <w:rsid w:val="00443835"/>
    <w:rsid w:val="00443A61"/>
    <w:rsid w:val="00443A8A"/>
    <w:rsid w:val="00443B47"/>
    <w:rsid w:val="00443C37"/>
    <w:rsid w:val="00443C58"/>
    <w:rsid w:val="00443FDD"/>
    <w:rsid w:val="004441E3"/>
    <w:rsid w:val="0044443A"/>
    <w:rsid w:val="00444565"/>
    <w:rsid w:val="00444D19"/>
    <w:rsid w:val="00444DE2"/>
    <w:rsid w:val="004451DD"/>
    <w:rsid w:val="004455BC"/>
    <w:rsid w:val="00445A9A"/>
    <w:rsid w:val="00445ACB"/>
    <w:rsid w:val="00445AEB"/>
    <w:rsid w:val="00445B6F"/>
    <w:rsid w:val="00445CC2"/>
    <w:rsid w:val="00445E01"/>
    <w:rsid w:val="00446018"/>
    <w:rsid w:val="004460B9"/>
    <w:rsid w:val="00446483"/>
    <w:rsid w:val="00446497"/>
    <w:rsid w:val="0044656F"/>
    <w:rsid w:val="00446581"/>
    <w:rsid w:val="00446758"/>
    <w:rsid w:val="004467AE"/>
    <w:rsid w:val="00446819"/>
    <w:rsid w:val="0044681A"/>
    <w:rsid w:val="00446890"/>
    <w:rsid w:val="004468CF"/>
    <w:rsid w:val="00446910"/>
    <w:rsid w:val="00446BA4"/>
    <w:rsid w:val="00446D1C"/>
    <w:rsid w:val="00446D35"/>
    <w:rsid w:val="00446EE7"/>
    <w:rsid w:val="00446FEE"/>
    <w:rsid w:val="0044713A"/>
    <w:rsid w:val="00447300"/>
    <w:rsid w:val="004474DF"/>
    <w:rsid w:val="00447500"/>
    <w:rsid w:val="0044782F"/>
    <w:rsid w:val="004478BF"/>
    <w:rsid w:val="00447BF7"/>
    <w:rsid w:val="00447D29"/>
    <w:rsid w:val="00450084"/>
    <w:rsid w:val="00450223"/>
    <w:rsid w:val="004502B3"/>
    <w:rsid w:val="00450398"/>
    <w:rsid w:val="00450629"/>
    <w:rsid w:val="0045069D"/>
    <w:rsid w:val="00450747"/>
    <w:rsid w:val="00450929"/>
    <w:rsid w:val="00450940"/>
    <w:rsid w:val="00450A09"/>
    <w:rsid w:val="00450A4D"/>
    <w:rsid w:val="00450D0B"/>
    <w:rsid w:val="00450DFB"/>
    <w:rsid w:val="00450FBE"/>
    <w:rsid w:val="004510AE"/>
    <w:rsid w:val="00451234"/>
    <w:rsid w:val="0045127C"/>
    <w:rsid w:val="0045178D"/>
    <w:rsid w:val="004519A6"/>
    <w:rsid w:val="00451CDC"/>
    <w:rsid w:val="00451E9F"/>
    <w:rsid w:val="00452328"/>
    <w:rsid w:val="004525AF"/>
    <w:rsid w:val="00452FD9"/>
    <w:rsid w:val="004530D2"/>
    <w:rsid w:val="004530F5"/>
    <w:rsid w:val="004533E5"/>
    <w:rsid w:val="004534D8"/>
    <w:rsid w:val="0045363C"/>
    <w:rsid w:val="004537FF"/>
    <w:rsid w:val="004539D8"/>
    <w:rsid w:val="00453E16"/>
    <w:rsid w:val="004540B0"/>
    <w:rsid w:val="004540BF"/>
    <w:rsid w:val="00454341"/>
    <w:rsid w:val="00454367"/>
    <w:rsid w:val="00454731"/>
    <w:rsid w:val="0045477E"/>
    <w:rsid w:val="00454897"/>
    <w:rsid w:val="00454AC9"/>
    <w:rsid w:val="00455068"/>
    <w:rsid w:val="00455474"/>
    <w:rsid w:val="0045549E"/>
    <w:rsid w:val="00455787"/>
    <w:rsid w:val="00455E88"/>
    <w:rsid w:val="0045629A"/>
    <w:rsid w:val="004562A1"/>
    <w:rsid w:val="00456464"/>
    <w:rsid w:val="004565EA"/>
    <w:rsid w:val="00456726"/>
    <w:rsid w:val="00456798"/>
    <w:rsid w:val="00456A1D"/>
    <w:rsid w:val="00456A68"/>
    <w:rsid w:val="00456ADC"/>
    <w:rsid w:val="00456DCE"/>
    <w:rsid w:val="0045721E"/>
    <w:rsid w:val="004579DE"/>
    <w:rsid w:val="00457C1C"/>
    <w:rsid w:val="00457D76"/>
    <w:rsid w:val="00457F05"/>
    <w:rsid w:val="0046012B"/>
    <w:rsid w:val="004608B8"/>
    <w:rsid w:val="00460907"/>
    <w:rsid w:val="00460DF6"/>
    <w:rsid w:val="00460FAB"/>
    <w:rsid w:val="004612D6"/>
    <w:rsid w:val="004615F5"/>
    <w:rsid w:val="00461724"/>
    <w:rsid w:val="004619BA"/>
    <w:rsid w:val="004619F8"/>
    <w:rsid w:val="00461D91"/>
    <w:rsid w:val="00461FE8"/>
    <w:rsid w:val="004620A7"/>
    <w:rsid w:val="00462264"/>
    <w:rsid w:val="00462362"/>
    <w:rsid w:val="00462746"/>
    <w:rsid w:val="00462865"/>
    <w:rsid w:val="00462C87"/>
    <w:rsid w:val="00462DEC"/>
    <w:rsid w:val="00462EAA"/>
    <w:rsid w:val="0046315D"/>
    <w:rsid w:val="004632A1"/>
    <w:rsid w:val="00463996"/>
    <w:rsid w:val="00463B07"/>
    <w:rsid w:val="00463CB2"/>
    <w:rsid w:val="00463DA5"/>
    <w:rsid w:val="00464957"/>
    <w:rsid w:val="00464CD6"/>
    <w:rsid w:val="00464E67"/>
    <w:rsid w:val="00464F1F"/>
    <w:rsid w:val="00464F93"/>
    <w:rsid w:val="00464FB2"/>
    <w:rsid w:val="00464FB6"/>
    <w:rsid w:val="00465014"/>
    <w:rsid w:val="004651E5"/>
    <w:rsid w:val="0046539C"/>
    <w:rsid w:val="004653A8"/>
    <w:rsid w:val="00465499"/>
    <w:rsid w:val="00465512"/>
    <w:rsid w:val="0046560A"/>
    <w:rsid w:val="004656D3"/>
    <w:rsid w:val="004656E4"/>
    <w:rsid w:val="004657E0"/>
    <w:rsid w:val="00465807"/>
    <w:rsid w:val="00465AD3"/>
    <w:rsid w:val="00465CB7"/>
    <w:rsid w:val="00465F5A"/>
    <w:rsid w:val="00466126"/>
    <w:rsid w:val="00466157"/>
    <w:rsid w:val="0046658C"/>
    <w:rsid w:val="004666CF"/>
    <w:rsid w:val="004666F9"/>
    <w:rsid w:val="00466A85"/>
    <w:rsid w:val="00466B8C"/>
    <w:rsid w:val="00466E79"/>
    <w:rsid w:val="00467452"/>
    <w:rsid w:val="0046776E"/>
    <w:rsid w:val="00467817"/>
    <w:rsid w:val="004678BA"/>
    <w:rsid w:val="00467CD8"/>
    <w:rsid w:val="00470062"/>
    <w:rsid w:val="00470064"/>
    <w:rsid w:val="004700BA"/>
    <w:rsid w:val="004700D0"/>
    <w:rsid w:val="004700F3"/>
    <w:rsid w:val="004702C8"/>
    <w:rsid w:val="00470418"/>
    <w:rsid w:val="0047077B"/>
    <w:rsid w:val="00470989"/>
    <w:rsid w:val="00470FEC"/>
    <w:rsid w:val="004710AD"/>
    <w:rsid w:val="00471893"/>
    <w:rsid w:val="00471BD1"/>
    <w:rsid w:val="00471E87"/>
    <w:rsid w:val="00471E97"/>
    <w:rsid w:val="00471EDE"/>
    <w:rsid w:val="00471F82"/>
    <w:rsid w:val="004720CE"/>
    <w:rsid w:val="004721A5"/>
    <w:rsid w:val="00472566"/>
    <w:rsid w:val="00472633"/>
    <w:rsid w:val="0047271A"/>
    <w:rsid w:val="00472C63"/>
    <w:rsid w:val="00472D82"/>
    <w:rsid w:val="0047333A"/>
    <w:rsid w:val="00473512"/>
    <w:rsid w:val="004735BA"/>
    <w:rsid w:val="0047363E"/>
    <w:rsid w:val="00473694"/>
    <w:rsid w:val="00473867"/>
    <w:rsid w:val="00473972"/>
    <w:rsid w:val="00473AF8"/>
    <w:rsid w:val="004740BA"/>
    <w:rsid w:val="0047453F"/>
    <w:rsid w:val="00474628"/>
    <w:rsid w:val="0047479B"/>
    <w:rsid w:val="00474883"/>
    <w:rsid w:val="004748BB"/>
    <w:rsid w:val="004748DC"/>
    <w:rsid w:val="004748E0"/>
    <w:rsid w:val="00474A2A"/>
    <w:rsid w:val="00474B96"/>
    <w:rsid w:val="00474BAA"/>
    <w:rsid w:val="00474E07"/>
    <w:rsid w:val="00474F99"/>
    <w:rsid w:val="0047509B"/>
    <w:rsid w:val="0047520F"/>
    <w:rsid w:val="0047527A"/>
    <w:rsid w:val="00475550"/>
    <w:rsid w:val="004755B5"/>
    <w:rsid w:val="00475745"/>
    <w:rsid w:val="00475A61"/>
    <w:rsid w:val="00475CEA"/>
    <w:rsid w:val="004761F7"/>
    <w:rsid w:val="00476862"/>
    <w:rsid w:val="00476871"/>
    <w:rsid w:val="00476CC6"/>
    <w:rsid w:val="00476CD6"/>
    <w:rsid w:val="00476E05"/>
    <w:rsid w:val="004770F2"/>
    <w:rsid w:val="004772B2"/>
    <w:rsid w:val="00477A05"/>
    <w:rsid w:val="00477E7A"/>
    <w:rsid w:val="00480090"/>
    <w:rsid w:val="00480154"/>
    <w:rsid w:val="0048021B"/>
    <w:rsid w:val="00480234"/>
    <w:rsid w:val="0048067C"/>
    <w:rsid w:val="0048071B"/>
    <w:rsid w:val="004807C5"/>
    <w:rsid w:val="004808AC"/>
    <w:rsid w:val="004809E1"/>
    <w:rsid w:val="00480A3F"/>
    <w:rsid w:val="00480A72"/>
    <w:rsid w:val="00480ABB"/>
    <w:rsid w:val="00480C2B"/>
    <w:rsid w:val="00480CDC"/>
    <w:rsid w:val="00480E4B"/>
    <w:rsid w:val="00481189"/>
    <w:rsid w:val="004815C1"/>
    <w:rsid w:val="00481732"/>
    <w:rsid w:val="004819FD"/>
    <w:rsid w:val="0048235F"/>
    <w:rsid w:val="0048253B"/>
    <w:rsid w:val="0048290B"/>
    <w:rsid w:val="00483680"/>
    <w:rsid w:val="00483809"/>
    <w:rsid w:val="0048395D"/>
    <w:rsid w:val="00483A6F"/>
    <w:rsid w:val="00484147"/>
    <w:rsid w:val="00484290"/>
    <w:rsid w:val="0048493F"/>
    <w:rsid w:val="004849D4"/>
    <w:rsid w:val="00484CA1"/>
    <w:rsid w:val="00484E48"/>
    <w:rsid w:val="0048505F"/>
    <w:rsid w:val="00485377"/>
    <w:rsid w:val="004854C8"/>
    <w:rsid w:val="004859F3"/>
    <w:rsid w:val="00485CE2"/>
    <w:rsid w:val="00485F88"/>
    <w:rsid w:val="004860A2"/>
    <w:rsid w:val="00486279"/>
    <w:rsid w:val="004863F7"/>
    <w:rsid w:val="004864C9"/>
    <w:rsid w:val="00486626"/>
    <w:rsid w:val="0048668F"/>
    <w:rsid w:val="0048671B"/>
    <w:rsid w:val="00486A4A"/>
    <w:rsid w:val="00486ADA"/>
    <w:rsid w:val="00486B14"/>
    <w:rsid w:val="00486DA0"/>
    <w:rsid w:val="00486DEF"/>
    <w:rsid w:val="004870BA"/>
    <w:rsid w:val="004871D9"/>
    <w:rsid w:val="004871F5"/>
    <w:rsid w:val="00487566"/>
    <w:rsid w:val="00487A0B"/>
    <w:rsid w:val="00487BAC"/>
    <w:rsid w:val="00487D81"/>
    <w:rsid w:val="00490A52"/>
    <w:rsid w:val="00490DF0"/>
    <w:rsid w:val="00490E56"/>
    <w:rsid w:val="00490F39"/>
    <w:rsid w:val="00491123"/>
    <w:rsid w:val="00491241"/>
    <w:rsid w:val="00491278"/>
    <w:rsid w:val="00491AFD"/>
    <w:rsid w:val="00491C34"/>
    <w:rsid w:val="00491C93"/>
    <w:rsid w:val="00491D28"/>
    <w:rsid w:val="0049205C"/>
    <w:rsid w:val="004925F7"/>
    <w:rsid w:val="00492BB6"/>
    <w:rsid w:val="00492E7D"/>
    <w:rsid w:val="00492FB1"/>
    <w:rsid w:val="0049304D"/>
    <w:rsid w:val="00493199"/>
    <w:rsid w:val="004937FE"/>
    <w:rsid w:val="0049388A"/>
    <w:rsid w:val="00493AD9"/>
    <w:rsid w:val="00493B57"/>
    <w:rsid w:val="00493F60"/>
    <w:rsid w:val="0049449D"/>
    <w:rsid w:val="0049450A"/>
    <w:rsid w:val="0049455F"/>
    <w:rsid w:val="0049464C"/>
    <w:rsid w:val="0049482C"/>
    <w:rsid w:val="004949CE"/>
    <w:rsid w:val="00494B3A"/>
    <w:rsid w:val="00494E96"/>
    <w:rsid w:val="00494EC6"/>
    <w:rsid w:val="00495BDB"/>
    <w:rsid w:val="00495E48"/>
    <w:rsid w:val="004961CE"/>
    <w:rsid w:val="00496303"/>
    <w:rsid w:val="0049657D"/>
    <w:rsid w:val="0049660C"/>
    <w:rsid w:val="00496634"/>
    <w:rsid w:val="0049663B"/>
    <w:rsid w:val="00496785"/>
    <w:rsid w:val="00496B26"/>
    <w:rsid w:val="00496BA9"/>
    <w:rsid w:val="00496D19"/>
    <w:rsid w:val="004970CF"/>
    <w:rsid w:val="004971AF"/>
    <w:rsid w:val="00497370"/>
    <w:rsid w:val="0049741F"/>
    <w:rsid w:val="00497437"/>
    <w:rsid w:val="0049752C"/>
    <w:rsid w:val="004976FD"/>
    <w:rsid w:val="00497905"/>
    <w:rsid w:val="004979A8"/>
    <w:rsid w:val="00497ACD"/>
    <w:rsid w:val="00497C7D"/>
    <w:rsid w:val="004A0027"/>
    <w:rsid w:val="004A00FB"/>
    <w:rsid w:val="004A0125"/>
    <w:rsid w:val="004A0221"/>
    <w:rsid w:val="004A0341"/>
    <w:rsid w:val="004A071F"/>
    <w:rsid w:val="004A0739"/>
    <w:rsid w:val="004A07F0"/>
    <w:rsid w:val="004A0E08"/>
    <w:rsid w:val="004A0E13"/>
    <w:rsid w:val="004A1405"/>
    <w:rsid w:val="004A160D"/>
    <w:rsid w:val="004A1789"/>
    <w:rsid w:val="004A19E9"/>
    <w:rsid w:val="004A1D74"/>
    <w:rsid w:val="004A1EAA"/>
    <w:rsid w:val="004A1F6E"/>
    <w:rsid w:val="004A2216"/>
    <w:rsid w:val="004A2273"/>
    <w:rsid w:val="004A2284"/>
    <w:rsid w:val="004A22ED"/>
    <w:rsid w:val="004A233F"/>
    <w:rsid w:val="004A2457"/>
    <w:rsid w:val="004A2900"/>
    <w:rsid w:val="004A292E"/>
    <w:rsid w:val="004A2A68"/>
    <w:rsid w:val="004A2B76"/>
    <w:rsid w:val="004A2C4F"/>
    <w:rsid w:val="004A2C55"/>
    <w:rsid w:val="004A2E1E"/>
    <w:rsid w:val="004A2F67"/>
    <w:rsid w:val="004A2FB7"/>
    <w:rsid w:val="004A3781"/>
    <w:rsid w:val="004A3B95"/>
    <w:rsid w:val="004A3E1A"/>
    <w:rsid w:val="004A40B8"/>
    <w:rsid w:val="004A4245"/>
    <w:rsid w:val="004A4918"/>
    <w:rsid w:val="004A4CA8"/>
    <w:rsid w:val="004A4E69"/>
    <w:rsid w:val="004A4F92"/>
    <w:rsid w:val="004A5101"/>
    <w:rsid w:val="004A5203"/>
    <w:rsid w:val="004A53CA"/>
    <w:rsid w:val="004A55CE"/>
    <w:rsid w:val="004A58AE"/>
    <w:rsid w:val="004A5DB9"/>
    <w:rsid w:val="004A5F6A"/>
    <w:rsid w:val="004A5F6D"/>
    <w:rsid w:val="004A60DD"/>
    <w:rsid w:val="004A63BA"/>
    <w:rsid w:val="004A6750"/>
    <w:rsid w:val="004A6EF5"/>
    <w:rsid w:val="004A6F8F"/>
    <w:rsid w:val="004A72B7"/>
    <w:rsid w:val="004A745A"/>
    <w:rsid w:val="004A7B48"/>
    <w:rsid w:val="004A7EBD"/>
    <w:rsid w:val="004B004B"/>
    <w:rsid w:val="004B04AC"/>
    <w:rsid w:val="004B099E"/>
    <w:rsid w:val="004B0A99"/>
    <w:rsid w:val="004B0B8E"/>
    <w:rsid w:val="004B14D6"/>
    <w:rsid w:val="004B1532"/>
    <w:rsid w:val="004B15C1"/>
    <w:rsid w:val="004B1F89"/>
    <w:rsid w:val="004B21D2"/>
    <w:rsid w:val="004B23E6"/>
    <w:rsid w:val="004B24A2"/>
    <w:rsid w:val="004B24BF"/>
    <w:rsid w:val="004B298E"/>
    <w:rsid w:val="004B2A04"/>
    <w:rsid w:val="004B2B6E"/>
    <w:rsid w:val="004B2BC7"/>
    <w:rsid w:val="004B2E8A"/>
    <w:rsid w:val="004B3277"/>
    <w:rsid w:val="004B332E"/>
    <w:rsid w:val="004B335D"/>
    <w:rsid w:val="004B3C39"/>
    <w:rsid w:val="004B3DF8"/>
    <w:rsid w:val="004B49C9"/>
    <w:rsid w:val="004B4A53"/>
    <w:rsid w:val="004B4B4B"/>
    <w:rsid w:val="004B4C1F"/>
    <w:rsid w:val="004B51FD"/>
    <w:rsid w:val="004B536E"/>
    <w:rsid w:val="004B57FA"/>
    <w:rsid w:val="004B5992"/>
    <w:rsid w:val="004B5B9A"/>
    <w:rsid w:val="004B5BC1"/>
    <w:rsid w:val="004B5C3D"/>
    <w:rsid w:val="004B6268"/>
    <w:rsid w:val="004B6441"/>
    <w:rsid w:val="004B6529"/>
    <w:rsid w:val="004B6DB2"/>
    <w:rsid w:val="004B6FB5"/>
    <w:rsid w:val="004B7041"/>
    <w:rsid w:val="004B70B2"/>
    <w:rsid w:val="004B71F0"/>
    <w:rsid w:val="004B72D6"/>
    <w:rsid w:val="004B7634"/>
    <w:rsid w:val="004B7650"/>
    <w:rsid w:val="004B767B"/>
    <w:rsid w:val="004B7A86"/>
    <w:rsid w:val="004B7B57"/>
    <w:rsid w:val="004B7D5F"/>
    <w:rsid w:val="004C0B34"/>
    <w:rsid w:val="004C0D23"/>
    <w:rsid w:val="004C123B"/>
    <w:rsid w:val="004C166D"/>
    <w:rsid w:val="004C1827"/>
    <w:rsid w:val="004C19D4"/>
    <w:rsid w:val="004C1BF8"/>
    <w:rsid w:val="004C1C36"/>
    <w:rsid w:val="004C1D3F"/>
    <w:rsid w:val="004C1DB1"/>
    <w:rsid w:val="004C1F9E"/>
    <w:rsid w:val="004C2086"/>
    <w:rsid w:val="004C2220"/>
    <w:rsid w:val="004C2ADD"/>
    <w:rsid w:val="004C3C0C"/>
    <w:rsid w:val="004C4077"/>
    <w:rsid w:val="004C421D"/>
    <w:rsid w:val="004C4222"/>
    <w:rsid w:val="004C44B1"/>
    <w:rsid w:val="004C459B"/>
    <w:rsid w:val="004C4855"/>
    <w:rsid w:val="004C4A4F"/>
    <w:rsid w:val="004C5020"/>
    <w:rsid w:val="004C5168"/>
    <w:rsid w:val="004C5170"/>
    <w:rsid w:val="004C58A3"/>
    <w:rsid w:val="004C5ACB"/>
    <w:rsid w:val="004C5E64"/>
    <w:rsid w:val="004C5EA1"/>
    <w:rsid w:val="004C5FD4"/>
    <w:rsid w:val="004C6111"/>
    <w:rsid w:val="004C6189"/>
    <w:rsid w:val="004C6210"/>
    <w:rsid w:val="004C6598"/>
    <w:rsid w:val="004C6940"/>
    <w:rsid w:val="004C6962"/>
    <w:rsid w:val="004C6AC3"/>
    <w:rsid w:val="004C7049"/>
    <w:rsid w:val="004C70EF"/>
    <w:rsid w:val="004C72CD"/>
    <w:rsid w:val="004C7438"/>
    <w:rsid w:val="004C7457"/>
    <w:rsid w:val="004C7727"/>
    <w:rsid w:val="004C795C"/>
    <w:rsid w:val="004C7BCF"/>
    <w:rsid w:val="004C7CFB"/>
    <w:rsid w:val="004D0190"/>
    <w:rsid w:val="004D04A6"/>
    <w:rsid w:val="004D05AF"/>
    <w:rsid w:val="004D0717"/>
    <w:rsid w:val="004D087F"/>
    <w:rsid w:val="004D0892"/>
    <w:rsid w:val="004D094C"/>
    <w:rsid w:val="004D0BA0"/>
    <w:rsid w:val="004D0CF5"/>
    <w:rsid w:val="004D1040"/>
    <w:rsid w:val="004D1113"/>
    <w:rsid w:val="004D13B2"/>
    <w:rsid w:val="004D152F"/>
    <w:rsid w:val="004D1719"/>
    <w:rsid w:val="004D1773"/>
    <w:rsid w:val="004D18D5"/>
    <w:rsid w:val="004D1A7C"/>
    <w:rsid w:val="004D1C4B"/>
    <w:rsid w:val="004D1FC9"/>
    <w:rsid w:val="004D2527"/>
    <w:rsid w:val="004D29DE"/>
    <w:rsid w:val="004D2A71"/>
    <w:rsid w:val="004D2FE2"/>
    <w:rsid w:val="004D31F6"/>
    <w:rsid w:val="004D33DB"/>
    <w:rsid w:val="004D34E1"/>
    <w:rsid w:val="004D3751"/>
    <w:rsid w:val="004D3D1C"/>
    <w:rsid w:val="004D3D79"/>
    <w:rsid w:val="004D4003"/>
    <w:rsid w:val="004D4572"/>
    <w:rsid w:val="004D4A9C"/>
    <w:rsid w:val="004D4AA7"/>
    <w:rsid w:val="004D4E6B"/>
    <w:rsid w:val="004D4F2A"/>
    <w:rsid w:val="004D4F80"/>
    <w:rsid w:val="004D5067"/>
    <w:rsid w:val="004D5B19"/>
    <w:rsid w:val="004D5B54"/>
    <w:rsid w:val="004D5E58"/>
    <w:rsid w:val="004D5FD9"/>
    <w:rsid w:val="004D63CD"/>
    <w:rsid w:val="004D6756"/>
    <w:rsid w:val="004D6775"/>
    <w:rsid w:val="004D69B0"/>
    <w:rsid w:val="004D6E87"/>
    <w:rsid w:val="004D7139"/>
    <w:rsid w:val="004D71D6"/>
    <w:rsid w:val="004D72FF"/>
    <w:rsid w:val="004D77DF"/>
    <w:rsid w:val="004D7983"/>
    <w:rsid w:val="004D7EE9"/>
    <w:rsid w:val="004D7F62"/>
    <w:rsid w:val="004E0733"/>
    <w:rsid w:val="004E0D07"/>
    <w:rsid w:val="004E0E0B"/>
    <w:rsid w:val="004E1032"/>
    <w:rsid w:val="004E1827"/>
    <w:rsid w:val="004E1884"/>
    <w:rsid w:val="004E1978"/>
    <w:rsid w:val="004E1AE8"/>
    <w:rsid w:val="004E1C8F"/>
    <w:rsid w:val="004E1EDD"/>
    <w:rsid w:val="004E211B"/>
    <w:rsid w:val="004E223A"/>
    <w:rsid w:val="004E227F"/>
    <w:rsid w:val="004E236C"/>
    <w:rsid w:val="004E238B"/>
    <w:rsid w:val="004E254B"/>
    <w:rsid w:val="004E25C5"/>
    <w:rsid w:val="004E2783"/>
    <w:rsid w:val="004E29D3"/>
    <w:rsid w:val="004E2DAD"/>
    <w:rsid w:val="004E2E09"/>
    <w:rsid w:val="004E2EAC"/>
    <w:rsid w:val="004E2F8E"/>
    <w:rsid w:val="004E3161"/>
    <w:rsid w:val="004E3283"/>
    <w:rsid w:val="004E338B"/>
    <w:rsid w:val="004E3610"/>
    <w:rsid w:val="004E389D"/>
    <w:rsid w:val="004E430C"/>
    <w:rsid w:val="004E48C9"/>
    <w:rsid w:val="004E495C"/>
    <w:rsid w:val="004E4A2D"/>
    <w:rsid w:val="004E4A44"/>
    <w:rsid w:val="004E4B79"/>
    <w:rsid w:val="004E4C34"/>
    <w:rsid w:val="004E4DB4"/>
    <w:rsid w:val="004E4F16"/>
    <w:rsid w:val="004E53BE"/>
    <w:rsid w:val="004E55FB"/>
    <w:rsid w:val="004E5697"/>
    <w:rsid w:val="004E5A13"/>
    <w:rsid w:val="004E5D2B"/>
    <w:rsid w:val="004E6068"/>
    <w:rsid w:val="004E60BA"/>
    <w:rsid w:val="004E60F3"/>
    <w:rsid w:val="004E61CC"/>
    <w:rsid w:val="004E6289"/>
    <w:rsid w:val="004E6615"/>
    <w:rsid w:val="004E67F5"/>
    <w:rsid w:val="004E6A49"/>
    <w:rsid w:val="004E6B99"/>
    <w:rsid w:val="004E6D06"/>
    <w:rsid w:val="004E74F4"/>
    <w:rsid w:val="004E7684"/>
    <w:rsid w:val="004E77A4"/>
    <w:rsid w:val="004E7890"/>
    <w:rsid w:val="004E7C33"/>
    <w:rsid w:val="004E7F62"/>
    <w:rsid w:val="004F0012"/>
    <w:rsid w:val="004F03F7"/>
    <w:rsid w:val="004F0820"/>
    <w:rsid w:val="004F0E93"/>
    <w:rsid w:val="004F10F4"/>
    <w:rsid w:val="004F1211"/>
    <w:rsid w:val="004F1290"/>
    <w:rsid w:val="004F14D0"/>
    <w:rsid w:val="004F14DB"/>
    <w:rsid w:val="004F14EB"/>
    <w:rsid w:val="004F2106"/>
    <w:rsid w:val="004F23E1"/>
    <w:rsid w:val="004F24BE"/>
    <w:rsid w:val="004F2A37"/>
    <w:rsid w:val="004F2B89"/>
    <w:rsid w:val="004F2BF8"/>
    <w:rsid w:val="004F2F1B"/>
    <w:rsid w:val="004F2F84"/>
    <w:rsid w:val="004F34CE"/>
    <w:rsid w:val="004F35BD"/>
    <w:rsid w:val="004F3A1F"/>
    <w:rsid w:val="004F3B2E"/>
    <w:rsid w:val="004F3DCE"/>
    <w:rsid w:val="004F3F47"/>
    <w:rsid w:val="004F401A"/>
    <w:rsid w:val="004F42DE"/>
    <w:rsid w:val="004F4440"/>
    <w:rsid w:val="004F44CA"/>
    <w:rsid w:val="004F48D6"/>
    <w:rsid w:val="004F4AAE"/>
    <w:rsid w:val="004F4C94"/>
    <w:rsid w:val="004F50CB"/>
    <w:rsid w:val="004F5108"/>
    <w:rsid w:val="004F5674"/>
    <w:rsid w:val="004F5725"/>
    <w:rsid w:val="004F58A8"/>
    <w:rsid w:val="004F5938"/>
    <w:rsid w:val="004F5DC8"/>
    <w:rsid w:val="004F5EFE"/>
    <w:rsid w:val="004F5FAC"/>
    <w:rsid w:val="004F60C1"/>
    <w:rsid w:val="004F6427"/>
    <w:rsid w:val="004F65CD"/>
    <w:rsid w:val="004F67AB"/>
    <w:rsid w:val="004F6CF8"/>
    <w:rsid w:val="004F6D75"/>
    <w:rsid w:val="004F6E02"/>
    <w:rsid w:val="004F701F"/>
    <w:rsid w:val="004F73A5"/>
    <w:rsid w:val="004F74B4"/>
    <w:rsid w:val="004F75D2"/>
    <w:rsid w:val="004F76A4"/>
    <w:rsid w:val="004F7A98"/>
    <w:rsid w:val="004F7E58"/>
    <w:rsid w:val="0050004D"/>
    <w:rsid w:val="005002D6"/>
    <w:rsid w:val="0050041F"/>
    <w:rsid w:val="00500974"/>
    <w:rsid w:val="005009B8"/>
    <w:rsid w:val="00500CC1"/>
    <w:rsid w:val="0050106C"/>
    <w:rsid w:val="00501182"/>
    <w:rsid w:val="005011E5"/>
    <w:rsid w:val="005015C7"/>
    <w:rsid w:val="005015F1"/>
    <w:rsid w:val="00501705"/>
    <w:rsid w:val="005017CB"/>
    <w:rsid w:val="00501AA4"/>
    <w:rsid w:val="00501B66"/>
    <w:rsid w:val="00501BBF"/>
    <w:rsid w:val="00502084"/>
    <w:rsid w:val="005025E2"/>
    <w:rsid w:val="00502B8D"/>
    <w:rsid w:val="00502C19"/>
    <w:rsid w:val="00503044"/>
    <w:rsid w:val="005031AF"/>
    <w:rsid w:val="005032BD"/>
    <w:rsid w:val="0050353B"/>
    <w:rsid w:val="00503654"/>
    <w:rsid w:val="005038CC"/>
    <w:rsid w:val="00503DDE"/>
    <w:rsid w:val="00503FD1"/>
    <w:rsid w:val="00503FD7"/>
    <w:rsid w:val="0050406A"/>
    <w:rsid w:val="00504371"/>
    <w:rsid w:val="00504E9A"/>
    <w:rsid w:val="00504F3F"/>
    <w:rsid w:val="005053ED"/>
    <w:rsid w:val="005058BE"/>
    <w:rsid w:val="00505A61"/>
    <w:rsid w:val="0050673F"/>
    <w:rsid w:val="00506E06"/>
    <w:rsid w:val="0050705A"/>
    <w:rsid w:val="0050723E"/>
    <w:rsid w:val="00507627"/>
    <w:rsid w:val="00507A43"/>
    <w:rsid w:val="00507AB5"/>
    <w:rsid w:val="00507C1B"/>
    <w:rsid w:val="00507D67"/>
    <w:rsid w:val="00510022"/>
    <w:rsid w:val="00510040"/>
    <w:rsid w:val="0051059E"/>
    <w:rsid w:val="005106C2"/>
    <w:rsid w:val="00510A28"/>
    <w:rsid w:val="0051111D"/>
    <w:rsid w:val="00511304"/>
    <w:rsid w:val="0051177D"/>
    <w:rsid w:val="00511A0B"/>
    <w:rsid w:val="00511A3F"/>
    <w:rsid w:val="00511B5D"/>
    <w:rsid w:val="00511C7A"/>
    <w:rsid w:val="00511D55"/>
    <w:rsid w:val="0051201D"/>
    <w:rsid w:val="00512106"/>
    <w:rsid w:val="00512152"/>
    <w:rsid w:val="0051215C"/>
    <w:rsid w:val="005123E4"/>
    <w:rsid w:val="005123FB"/>
    <w:rsid w:val="00512564"/>
    <w:rsid w:val="0051266A"/>
    <w:rsid w:val="00512742"/>
    <w:rsid w:val="005128D7"/>
    <w:rsid w:val="00512B56"/>
    <w:rsid w:val="00512D6F"/>
    <w:rsid w:val="00512ED2"/>
    <w:rsid w:val="00512F00"/>
    <w:rsid w:val="005132D9"/>
    <w:rsid w:val="00513439"/>
    <w:rsid w:val="00513445"/>
    <w:rsid w:val="00513677"/>
    <w:rsid w:val="005136F4"/>
    <w:rsid w:val="0051385F"/>
    <w:rsid w:val="00513948"/>
    <w:rsid w:val="00513B74"/>
    <w:rsid w:val="00513BB1"/>
    <w:rsid w:val="00513E49"/>
    <w:rsid w:val="00514210"/>
    <w:rsid w:val="005143B5"/>
    <w:rsid w:val="0051456C"/>
    <w:rsid w:val="00514A5E"/>
    <w:rsid w:val="00514B7C"/>
    <w:rsid w:val="00514D41"/>
    <w:rsid w:val="00515443"/>
    <w:rsid w:val="005156DD"/>
    <w:rsid w:val="005156F6"/>
    <w:rsid w:val="0051580E"/>
    <w:rsid w:val="005159F5"/>
    <w:rsid w:val="00515E88"/>
    <w:rsid w:val="0051618F"/>
    <w:rsid w:val="005163DF"/>
    <w:rsid w:val="00516678"/>
    <w:rsid w:val="00516ABB"/>
    <w:rsid w:val="00516B57"/>
    <w:rsid w:val="00516DC7"/>
    <w:rsid w:val="005173F0"/>
    <w:rsid w:val="00517514"/>
    <w:rsid w:val="0051752C"/>
    <w:rsid w:val="005178DF"/>
    <w:rsid w:val="00520158"/>
    <w:rsid w:val="005203C5"/>
    <w:rsid w:val="0052077E"/>
    <w:rsid w:val="00520A4B"/>
    <w:rsid w:val="00520AB0"/>
    <w:rsid w:val="005210C9"/>
    <w:rsid w:val="005218DC"/>
    <w:rsid w:val="005219E9"/>
    <w:rsid w:val="00521C5A"/>
    <w:rsid w:val="00521F05"/>
    <w:rsid w:val="00521F2F"/>
    <w:rsid w:val="005221A3"/>
    <w:rsid w:val="00522357"/>
    <w:rsid w:val="00522C6C"/>
    <w:rsid w:val="005230C5"/>
    <w:rsid w:val="0052312C"/>
    <w:rsid w:val="005236B0"/>
    <w:rsid w:val="005236F5"/>
    <w:rsid w:val="005237D3"/>
    <w:rsid w:val="00523880"/>
    <w:rsid w:val="00523A7E"/>
    <w:rsid w:val="00523B42"/>
    <w:rsid w:val="00523F8E"/>
    <w:rsid w:val="00524713"/>
    <w:rsid w:val="00524869"/>
    <w:rsid w:val="00524936"/>
    <w:rsid w:val="00524E5B"/>
    <w:rsid w:val="005253AC"/>
    <w:rsid w:val="005253DC"/>
    <w:rsid w:val="00525527"/>
    <w:rsid w:val="00525EF5"/>
    <w:rsid w:val="005261CA"/>
    <w:rsid w:val="00526A44"/>
    <w:rsid w:val="00526F74"/>
    <w:rsid w:val="005270A8"/>
    <w:rsid w:val="005274ED"/>
    <w:rsid w:val="00527507"/>
    <w:rsid w:val="00527533"/>
    <w:rsid w:val="00527A0A"/>
    <w:rsid w:val="00527ADE"/>
    <w:rsid w:val="00527B77"/>
    <w:rsid w:val="00527C22"/>
    <w:rsid w:val="00527E4C"/>
    <w:rsid w:val="00527FF8"/>
    <w:rsid w:val="0053004E"/>
    <w:rsid w:val="005307FC"/>
    <w:rsid w:val="00530893"/>
    <w:rsid w:val="00530955"/>
    <w:rsid w:val="00530F92"/>
    <w:rsid w:val="005310E8"/>
    <w:rsid w:val="0053185B"/>
    <w:rsid w:val="005318BA"/>
    <w:rsid w:val="00531A70"/>
    <w:rsid w:val="00531E39"/>
    <w:rsid w:val="00531E54"/>
    <w:rsid w:val="0053214C"/>
    <w:rsid w:val="005321A3"/>
    <w:rsid w:val="005323F1"/>
    <w:rsid w:val="005324CB"/>
    <w:rsid w:val="00532A2A"/>
    <w:rsid w:val="00532B79"/>
    <w:rsid w:val="005334D8"/>
    <w:rsid w:val="00533A89"/>
    <w:rsid w:val="00533D9A"/>
    <w:rsid w:val="00534492"/>
    <w:rsid w:val="005347FC"/>
    <w:rsid w:val="00534823"/>
    <w:rsid w:val="00534868"/>
    <w:rsid w:val="005348DB"/>
    <w:rsid w:val="00534971"/>
    <w:rsid w:val="00535772"/>
    <w:rsid w:val="0053595F"/>
    <w:rsid w:val="005359B3"/>
    <w:rsid w:val="00535AE2"/>
    <w:rsid w:val="00535AEC"/>
    <w:rsid w:val="00535C43"/>
    <w:rsid w:val="00535E4F"/>
    <w:rsid w:val="005362B7"/>
    <w:rsid w:val="0053635E"/>
    <w:rsid w:val="0053639C"/>
    <w:rsid w:val="00536591"/>
    <w:rsid w:val="00536689"/>
    <w:rsid w:val="00536890"/>
    <w:rsid w:val="00536A75"/>
    <w:rsid w:val="00536A98"/>
    <w:rsid w:val="00536DC1"/>
    <w:rsid w:val="00536EA0"/>
    <w:rsid w:val="00537090"/>
    <w:rsid w:val="005376B5"/>
    <w:rsid w:val="005377C3"/>
    <w:rsid w:val="00537AC6"/>
    <w:rsid w:val="00537C50"/>
    <w:rsid w:val="00537CEE"/>
    <w:rsid w:val="00537DD9"/>
    <w:rsid w:val="00540201"/>
    <w:rsid w:val="005408B8"/>
    <w:rsid w:val="005409C5"/>
    <w:rsid w:val="00540A1D"/>
    <w:rsid w:val="00540B7B"/>
    <w:rsid w:val="00540F13"/>
    <w:rsid w:val="005412EA"/>
    <w:rsid w:val="00541737"/>
    <w:rsid w:val="005418A5"/>
    <w:rsid w:val="005419F5"/>
    <w:rsid w:val="00541B4B"/>
    <w:rsid w:val="00541DED"/>
    <w:rsid w:val="0054210F"/>
    <w:rsid w:val="0054216C"/>
    <w:rsid w:val="0054260B"/>
    <w:rsid w:val="00542634"/>
    <w:rsid w:val="00542AE9"/>
    <w:rsid w:val="00542BB5"/>
    <w:rsid w:val="005434A2"/>
    <w:rsid w:val="005436A3"/>
    <w:rsid w:val="005439C7"/>
    <w:rsid w:val="00543DD4"/>
    <w:rsid w:val="00543EEB"/>
    <w:rsid w:val="005440F9"/>
    <w:rsid w:val="00544119"/>
    <w:rsid w:val="00544167"/>
    <w:rsid w:val="005445D4"/>
    <w:rsid w:val="005445DE"/>
    <w:rsid w:val="0054467B"/>
    <w:rsid w:val="0054479F"/>
    <w:rsid w:val="00544A96"/>
    <w:rsid w:val="00544B28"/>
    <w:rsid w:val="00544FDC"/>
    <w:rsid w:val="005452B6"/>
    <w:rsid w:val="005455C8"/>
    <w:rsid w:val="0054595A"/>
    <w:rsid w:val="00545980"/>
    <w:rsid w:val="00545B6A"/>
    <w:rsid w:val="00545D28"/>
    <w:rsid w:val="00545F54"/>
    <w:rsid w:val="00546160"/>
    <w:rsid w:val="00546468"/>
    <w:rsid w:val="005464B8"/>
    <w:rsid w:val="0054758B"/>
    <w:rsid w:val="005478BD"/>
    <w:rsid w:val="00547A69"/>
    <w:rsid w:val="00547EAE"/>
    <w:rsid w:val="00550057"/>
    <w:rsid w:val="0055011F"/>
    <w:rsid w:val="00550252"/>
    <w:rsid w:val="005506F1"/>
    <w:rsid w:val="005509E5"/>
    <w:rsid w:val="00550D34"/>
    <w:rsid w:val="00550DBC"/>
    <w:rsid w:val="00550E95"/>
    <w:rsid w:val="005511E1"/>
    <w:rsid w:val="00551254"/>
    <w:rsid w:val="00551898"/>
    <w:rsid w:val="00551CD3"/>
    <w:rsid w:val="005522F0"/>
    <w:rsid w:val="005525CC"/>
    <w:rsid w:val="0055277C"/>
    <w:rsid w:val="00552FEC"/>
    <w:rsid w:val="00553065"/>
    <w:rsid w:val="00553292"/>
    <w:rsid w:val="0055339D"/>
    <w:rsid w:val="005535CE"/>
    <w:rsid w:val="00553616"/>
    <w:rsid w:val="00553924"/>
    <w:rsid w:val="00553B59"/>
    <w:rsid w:val="00553C79"/>
    <w:rsid w:val="00553CA5"/>
    <w:rsid w:val="00553CC0"/>
    <w:rsid w:val="005540C5"/>
    <w:rsid w:val="005542A6"/>
    <w:rsid w:val="005542BD"/>
    <w:rsid w:val="00554373"/>
    <w:rsid w:val="00554378"/>
    <w:rsid w:val="00554428"/>
    <w:rsid w:val="00554589"/>
    <w:rsid w:val="00554612"/>
    <w:rsid w:val="00554D16"/>
    <w:rsid w:val="00554D4D"/>
    <w:rsid w:val="00554D7A"/>
    <w:rsid w:val="00554E83"/>
    <w:rsid w:val="00555095"/>
    <w:rsid w:val="0055516A"/>
    <w:rsid w:val="0055599B"/>
    <w:rsid w:val="00555A38"/>
    <w:rsid w:val="00555BA8"/>
    <w:rsid w:val="00555BF4"/>
    <w:rsid w:val="00555CDD"/>
    <w:rsid w:val="0055617D"/>
    <w:rsid w:val="005563B3"/>
    <w:rsid w:val="0055655E"/>
    <w:rsid w:val="005565AB"/>
    <w:rsid w:val="0055682D"/>
    <w:rsid w:val="00556B02"/>
    <w:rsid w:val="00556BE6"/>
    <w:rsid w:val="005570B1"/>
    <w:rsid w:val="00557367"/>
    <w:rsid w:val="0055736F"/>
    <w:rsid w:val="00557B17"/>
    <w:rsid w:val="00557B33"/>
    <w:rsid w:val="00557D15"/>
    <w:rsid w:val="00557D1C"/>
    <w:rsid w:val="00557EAC"/>
    <w:rsid w:val="00557EFF"/>
    <w:rsid w:val="00557F6D"/>
    <w:rsid w:val="0056005A"/>
    <w:rsid w:val="00560643"/>
    <w:rsid w:val="00560725"/>
    <w:rsid w:val="00560ABA"/>
    <w:rsid w:val="00560D7C"/>
    <w:rsid w:val="00560E26"/>
    <w:rsid w:val="00561812"/>
    <w:rsid w:val="00561852"/>
    <w:rsid w:val="00561974"/>
    <w:rsid w:val="00561F9A"/>
    <w:rsid w:val="00562064"/>
    <w:rsid w:val="00562088"/>
    <w:rsid w:val="0056250F"/>
    <w:rsid w:val="005627AE"/>
    <w:rsid w:val="00562C88"/>
    <w:rsid w:val="00562CBB"/>
    <w:rsid w:val="00562DCA"/>
    <w:rsid w:val="00562E20"/>
    <w:rsid w:val="00562EF3"/>
    <w:rsid w:val="0056300C"/>
    <w:rsid w:val="00563849"/>
    <w:rsid w:val="0056391F"/>
    <w:rsid w:val="00563DDF"/>
    <w:rsid w:val="005640DC"/>
    <w:rsid w:val="005642F7"/>
    <w:rsid w:val="00564557"/>
    <w:rsid w:val="005645CD"/>
    <w:rsid w:val="005646BB"/>
    <w:rsid w:val="00564771"/>
    <w:rsid w:val="00564D7E"/>
    <w:rsid w:val="00564F7F"/>
    <w:rsid w:val="00565447"/>
    <w:rsid w:val="0056580D"/>
    <w:rsid w:val="00565C87"/>
    <w:rsid w:val="005660B3"/>
    <w:rsid w:val="005662F5"/>
    <w:rsid w:val="0056654B"/>
    <w:rsid w:val="005665E8"/>
    <w:rsid w:val="005667F9"/>
    <w:rsid w:val="00566BA1"/>
    <w:rsid w:val="00566BD9"/>
    <w:rsid w:val="00566E17"/>
    <w:rsid w:val="00566F4F"/>
    <w:rsid w:val="005670A4"/>
    <w:rsid w:val="00567229"/>
    <w:rsid w:val="0056736E"/>
    <w:rsid w:val="005675ED"/>
    <w:rsid w:val="005675F7"/>
    <w:rsid w:val="0056780B"/>
    <w:rsid w:val="005678FC"/>
    <w:rsid w:val="0056792E"/>
    <w:rsid w:val="00567B97"/>
    <w:rsid w:val="00567D2E"/>
    <w:rsid w:val="00567DF7"/>
    <w:rsid w:val="0057020A"/>
    <w:rsid w:val="005703E4"/>
    <w:rsid w:val="00570400"/>
    <w:rsid w:val="0057067E"/>
    <w:rsid w:val="00570A50"/>
    <w:rsid w:val="00570C6E"/>
    <w:rsid w:val="00570CA9"/>
    <w:rsid w:val="00570D44"/>
    <w:rsid w:val="00570FFA"/>
    <w:rsid w:val="00571235"/>
    <w:rsid w:val="00571256"/>
    <w:rsid w:val="00571299"/>
    <w:rsid w:val="00571455"/>
    <w:rsid w:val="005714CD"/>
    <w:rsid w:val="00571A8B"/>
    <w:rsid w:val="005721CE"/>
    <w:rsid w:val="005724C4"/>
    <w:rsid w:val="005726A8"/>
    <w:rsid w:val="00572896"/>
    <w:rsid w:val="005728BC"/>
    <w:rsid w:val="00572CEA"/>
    <w:rsid w:val="00572E48"/>
    <w:rsid w:val="00572EFE"/>
    <w:rsid w:val="00573375"/>
    <w:rsid w:val="00573B20"/>
    <w:rsid w:val="00573E0A"/>
    <w:rsid w:val="00573EC5"/>
    <w:rsid w:val="00573EDA"/>
    <w:rsid w:val="00573F03"/>
    <w:rsid w:val="00574014"/>
    <w:rsid w:val="00574130"/>
    <w:rsid w:val="005743AE"/>
    <w:rsid w:val="0057479D"/>
    <w:rsid w:val="005749E5"/>
    <w:rsid w:val="00574A7E"/>
    <w:rsid w:val="0057508F"/>
    <w:rsid w:val="00575219"/>
    <w:rsid w:val="00575287"/>
    <w:rsid w:val="0057542F"/>
    <w:rsid w:val="00575727"/>
    <w:rsid w:val="00575823"/>
    <w:rsid w:val="00575834"/>
    <w:rsid w:val="00575B4A"/>
    <w:rsid w:val="00575E44"/>
    <w:rsid w:val="00575F18"/>
    <w:rsid w:val="00576258"/>
    <w:rsid w:val="0057630B"/>
    <w:rsid w:val="00576399"/>
    <w:rsid w:val="005765A7"/>
    <w:rsid w:val="005765F3"/>
    <w:rsid w:val="00576863"/>
    <w:rsid w:val="00576B25"/>
    <w:rsid w:val="00576CDC"/>
    <w:rsid w:val="005770F0"/>
    <w:rsid w:val="0057727C"/>
    <w:rsid w:val="00577347"/>
    <w:rsid w:val="00577481"/>
    <w:rsid w:val="0057795E"/>
    <w:rsid w:val="00577B75"/>
    <w:rsid w:val="00577BC5"/>
    <w:rsid w:val="00577BD0"/>
    <w:rsid w:val="00577C96"/>
    <w:rsid w:val="00577ED0"/>
    <w:rsid w:val="00577EDB"/>
    <w:rsid w:val="00580011"/>
    <w:rsid w:val="00580255"/>
    <w:rsid w:val="005803D5"/>
    <w:rsid w:val="005809C5"/>
    <w:rsid w:val="00580F0D"/>
    <w:rsid w:val="00580FD7"/>
    <w:rsid w:val="00581038"/>
    <w:rsid w:val="00581173"/>
    <w:rsid w:val="005811D0"/>
    <w:rsid w:val="005812CA"/>
    <w:rsid w:val="005812F9"/>
    <w:rsid w:val="00581D21"/>
    <w:rsid w:val="00581F06"/>
    <w:rsid w:val="005822E6"/>
    <w:rsid w:val="0058239A"/>
    <w:rsid w:val="00582605"/>
    <w:rsid w:val="00582A24"/>
    <w:rsid w:val="00582A41"/>
    <w:rsid w:val="00582B5A"/>
    <w:rsid w:val="00582DB0"/>
    <w:rsid w:val="005830C3"/>
    <w:rsid w:val="00583383"/>
    <w:rsid w:val="005839B3"/>
    <w:rsid w:val="00583D49"/>
    <w:rsid w:val="0058423D"/>
    <w:rsid w:val="005844DC"/>
    <w:rsid w:val="0058464D"/>
    <w:rsid w:val="005846C6"/>
    <w:rsid w:val="0058486E"/>
    <w:rsid w:val="0058488A"/>
    <w:rsid w:val="00584CCD"/>
    <w:rsid w:val="00584EA9"/>
    <w:rsid w:val="00584FBE"/>
    <w:rsid w:val="0058518D"/>
    <w:rsid w:val="005855CA"/>
    <w:rsid w:val="0058588A"/>
    <w:rsid w:val="00585904"/>
    <w:rsid w:val="00585961"/>
    <w:rsid w:val="0058599E"/>
    <w:rsid w:val="00585C36"/>
    <w:rsid w:val="00585CCC"/>
    <w:rsid w:val="00585E9D"/>
    <w:rsid w:val="00586BC2"/>
    <w:rsid w:val="00586D7C"/>
    <w:rsid w:val="00587171"/>
    <w:rsid w:val="0058767B"/>
    <w:rsid w:val="005876A6"/>
    <w:rsid w:val="005878FE"/>
    <w:rsid w:val="00587924"/>
    <w:rsid w:val="00587B3A"/>
    <w:rsid w:val="00587E96"/>
    <w:rsid w:val="00587FBA"/>
    <w:rsid w:val="0059009A"/>
    <w:rsid w:val="005900A7"/>
    <w:rsid w:val="00590163"/>
    <w:rsid w:val="0059061D"/>
    <w:rsid w:val="00590A55"/>
    <w:rsid w:val="00590EAD"/>
    <w:rsid w:val="005914DC"/>
    <w:rsid w:val="00591622"/>
    <w:rsid w:val="00591AD1"/>
    <w:rsid w:val="00591C70"/>
    <w:rsid w:val="005922F3"/>
    <w:rsid w:val="00592491"/>
    <w:rsid w:val="005924C8"/>
    <w:rsid w:val="005924D7"/>
    <w:rsid w:val="005925BF"/>
    <w:rsid w:val="005925F8"/>
    <w:rsid w:val="00592760"/>
    <w:rsid w:val="00592A30"/>
    <w:rsid w:val="00592A44"/>
    <w:rsid w:val="00592BF5"/>
    <w:rsid w:val="00592BF6"/>
    <w:rsid w:val="00592C96"/>
    <w:rsid w:val="00592D4D"/>
    <w:rsid w:val="00592EF2"/>
    <w:rsid w:val="00593159"/>
    <w:rsid w:val="00593570"/>
    <w:rsid w:val="005937C2"/>
    <w:rsid w:val="005939BF"/>
    <w:rsid w:val="00593BE4"/>
    <w:rsid w:val="00593D73"/>
    <w:rsid w:val="00594309"/>
    <w:rsid w:val="005946A9"/>
    <w:rsid w:val="00594A06"/>
    <w:rsid w:val="00594A6C"/>
    <w:rsid w:val="00594ACE"/>
    <w:rsid w:val="00594FFD"/>
    <w:rsid w:val="005950D6"/>
    <w:rsid w:val="00595163"/>
    <w:rsid w:val="005954C2"/>
    <w:rsid w:val="00595538"/>
    <w:rsid w:val="005957FC"/>
    <w:rsid w:val="00595A4F"/>
    <w:rsid w:val="00595C12"/>
    <w:rsid w:val="00595D8B"/>
    <w:rsid w:val="00595E2B"/>
    <w:rsid w:val="00596129"/>
    <w:rsid w:val="00596323"/>
    <w:rsid w:val="00596787"/>
    <w:rsid w:val="00596948"/>
    <w:rsid w:val="00596B84"/>
    <w:rsid w:val="00596DFC"/>
    <w:rsid w:val="00596FDD"/>
    <w:rsid w:val="005976AB"/>
    <w:rsid w:val="005976DF"/>
    <w:rsid w:val="00597712"/>
    <w:rsid w:val="0059789F"/>
    <w:rsid w:val="0059798D"/>
    <w:rsid w:val="00597AEC"/>
    <w:rsid w:val="00597B7A"/>
    <w:rsid w:val="005A0068"/>
    <w:rsid w:val="005A09C6"/>
    <w:rsid w:val="005A0AC6"/>
    <w:rsid w:val="005A0E17"/>
    <w:rsid w:val="005A0E68"/>
    <w:rsid w:val="005A0FA2"/>
    <w:rsid w:val="005A1147"/>
    <w:rsid w:val="005A15BD"/>
    <w:rsid w:val="005A1774"/>
    <w:rsid w:val="005A1BC0"/>
    <w:rsid w:val="005A1D03"/>
    <w:rsid w:val="005A1D1C"/>
    <w:rsid w:val="005A2773"/>
    <w:rsid w:val="005A2C12"/>
    <w:rsid w:val="005A2E49"/>
    <w:rsid w:val="005A2F06"/>
    <w:rsid w:val="005A2F64"/>
    <w:rsid w:val="005A3118"/>
    <w:rsid w:val="005A325A"/>
    <w:rsid w:val="005A3AD1"/>
    <w:rsid w:val="005A43A5"/>
    <w:rsid w:val="005A43F5"/>
    <w:rsid w:val="005A4573"/>
    <w:rsid w:val="005A4609"/>
    <w:rsid w:val="005A474D"/>
    <w:rsid w:val="005A4A92"/>
    <w:rsid w:val="005A4AD6"/>
    <w:rsid w:val="005A5087"/>
    <w:rsid w:val="005A50A8"/>
    <w:rsid w:val="005A5272"/>
    <w:rsid w:val="005A544E"/>
    <w:rsid w:val="005A57D8"/>
    <w:rsid w:val="005A58EF"/>
    <w:rsid w:val="005A5AB3"/>
    <w:rsid w:val="005A5B1A"/>
    <w:rsid w:val="005A66EC"/>
    <w:rsid w:val="005A6ADB"/>
    <w:rsid w:val="005A6C65"/>
    <w:rsid w:val="005A707A"/>
    <w:rsid w:val="005A709D"/>
    <w:rsid w:val="005A78E2"/>
    <w:rsid w:val="005A793E"/>
    <w:rsid w:val="005A7F73"/>
    <w:rsid w:val="005B0303"/>
    <w:rsid w:val="005B03B4"/>
    <w:rsid w:val="005B03F4"/>
    <w:rsid w:val="005B04B7"/>
    <w:rsid w:val="005B076F"/>
    <w:rsid w:val="005B0799"/>
    <w:rsid w:val="005B0C24"/>
    <w:rsid w:val="005B1395"/>
    <w:rsid w:val="005B16BD"/>
    <w:rsid w:val="005B19BA"/>
    <w:rsid w:val="005B1B60"/>
    <w:rsid w:val="005B1C92"/>
    <w:rsid w:val="005B22A2"/>
    <w:rsid w:val="005B230C"/>
    <w:rsid w:val="005B2566"/>
    <w:rsid w:val="005B2722"/>
    <w:rsid w:val="005B29B9"/>
    <w:rsid w:val="005B2B13"/>
    <w:rsid w:val="005B2E3E"/>
    <w:rsid w:val="005B2EFB"/>
    <w:rsid w:val="005B301C"/>
    <w:rsid w:val="005B355D"/>
    <w:rsid w:val="005B37D0"/>
    <w:rsid w:val="005B3959"/>
    <w:rsid w:val="005B3A12"/>
    <w:rsid w:val="005B3D5E"/>
    <w:rsid w:val="005B4092"/>
    <w:rsid w:val="005B4167"/>
    <w:rsid w:val="005B41AC"/>
    <w:rsid w:val="005B4268"/>
    <w:rsid w:val="005B4419"/>
    <w:rsid w:val="005B45A2"/>
    <w:rsid w:val="005B45B2"/>
    <w:rsid w:val="005B499E"/>
    <w:rsid w:val="005B4A6E"/>
    <w:rsid w:val="005B51E9"/>
    <w:rsid w:val="005B570D"/>
    <w:rsid w:val="005B5820"/>
    <w:rsid w:val="005B5F33"/>
    <w:rsid w:val="005B6A19"/>
    <w:rsid w:val="005B6B6E"/>
    <w:rsid w:val="005B6BB4"/>
    <w:rsid w:val="005B6E2E"/>
    <w:rsid w:val="005B712B"/>
    <w:rsid w:val="005B716C"/>
    <w:rsid w:val="005B77D9"/>
    <w:rsid w:val="005B7973"/>
    <w:rsid w:val="005B7C3F"/>
    <w:rsid w:val="005C016D"/>
    <w:rsid w:val="005C04A4"/>
    <w:rsid w:val="005C0585"/>
    <w:rsid w:val="005C0728"/>
    <w:rsid w:val="005C0D4A"/>
    <w:rsid w:val="005C1076"/>
    <w:rsid w:val="005C11BC"/>
    <w:rsid w:val="005C147C"/>
    <w:rsid w:val="005C1638"/>
    <w:rsid w:val="005C181B"/>
    <w:rsid w:val="005C209F"/>
    <w:rsid w:val="005C20D6"/>
    <w:rsid w:val="005C21AB"/>
    <w:rsid w:val="005C22AC"/>
    <w:rsid w:val="005C2718"/>
    <w:rsid w:val="005C279C"/>
    <w:rsid w:val="005C34BB"/>
    <w:rsid w:val="005C35B5"/>
    <w:rsid w:val="005C3A1E"/>
    <w:rsid w:val="005C3A4F"/>
    <w:rsid w:val="005C4354"/>
    <w:rsid w:val="005C48A9"/>
    <w:rsid w:val="005C4970"/>
    <w:rsid w:val="005C4D34"/>
    <w:rsid w:val="005C4F14"/>
    <w:rsid w:val="005C4F97"/>
    <w:rsid w:val="005C501E"/>
    <w:rsid w:val="005C50AD"/>
    <w:rsid w:val="005C5186"/>
    <w:rsid w:val="005C56F2"/>
    <w:rsid w:val="005C5711"/>
    <w:rsid w:val="005C59FD"/>
    <w:rsid w:val="005C5A19"/>
    <w:rsid w:val="005C5C84"/>
    <w:rsid w:val="005C5FD3"/>
    <w:rsid w:val="005C60E3"/>
    <w:rsid w:val="005C61C2"/>
    <w:rsid w:val="005C63AB"/>
    <w:rsid w:val="005C6553"/>
    <w:rsid w:val="005C67D4"/>
    <w:rsid w:val="005C67D6"/>
    <w:rsid w:val="005C6E26"/>
    <w:rsid w:val="005C70A8"/>
    <w:rsid w:val="005C7543"/>
    <w:rsid w:val="005C7B76"/>
    <w:rsid w:val="005D039B"/>
    <w:rsid w:val="005D03BE"/>
    <w:rsid w:val="005D049E"/>
    <w:rsid w:val="005D05D8"/>
    <w:rsid w:val="005D0651"/>
    <w:rsid w:val="005D07BC"/>
    <w:rsid w:val="005D0A50"/>
    <w:rsid w:val="005D10AC"/>
    <w:rsid w:val="005D12BD"/>
    <w:rsid w:val="005D177A"/>
    <w:rsid w:val="005D1919"/>
    <w:rsid w:val="005D1989"/>
    <w:rsid w:val="005D1AA8"/>
    <w:rsid w:val="005D1D7C"/>
    <w:rsid w:val="005D2135"/>
    <w:rsid w:val="005D2317"/>
    <w:rsid w:val="005D2EEB"/>
    <w:rsid w:val="005D309A"/>
    <w:rsid w:val="005D323B"/>
    <w:rsid w:val="005D3456"/>
    <w:rsid w:val="005D387B"/>
    <w:rsid w:val="005D3FA2"/>
    <w:rsid w:val="005D4604"/>
    <w:rsid w:val="005D481F"/>
    <w:rsid w:val="005D49CB"/>
    <w:rsid w:val="005D4B7D"/>
    <w:rsid w:val="005D4C48"/>
    <w:rsid w:val="005D5039"/>
    <w:rsid w:val="005D5DBC"/>
    <w:rsid w:val="005D5E5A"/>
    <w:rsid w:val="005D696A"/>
    <w:rsid w:val="005D699F"/>
    <w:rsid w:val="005D6B8D"/>
    <w:rsid w:val="005D6C58"/>
    <w:rsid w:val="005D6CF1"/>
    <w:rsid w:val="005D6EAC"/>
    <w:rsid w:val="005D6EE2"/>
    <w:rsid w:val="005D6F6D"/>
    <w:rsid w:val="005D7148"/>
    <w:rsid w:val="005D7210"/>
    <w:rsid w:val="005D7217"/>
    <w:rsid w:val="005D7BE5"/>
    <w:rsid w:val="005D7CA6"/>
    <w:rsid w:val="005D7E77"/>
    <w:rsid w:val="005E02BB"/>
    <w:rsid w:val="005E039D"/>
    <w:rsid w:val="005E0446"/>
    <w:rsid w:val="005E0594"/>
    <w:rsid w:val="005E07B2"/>
    <w:rsid w:val="005E0E6F"/>
    <w:rsid w:val="005E14CC"/>
    <w:rsid w:val="005E1566"/>
    <w:rsid w:val="005E1572"/>
    <w:rsid w:val="005E17EA"/>
    <w:rsid w:val="005E1AEB"/>
    <w:rsid w:val="005E20AF"/>
    <w:rsid w:val="005E20FF"/>
    <w:rsid w:val="005E277C"/>
    <w:rsid w:val="005E2BE3"/>
    <w:rsid w:val="005E2C46"/>
    <w:rsid w:val="005E2E83"/>
    <w:rsid w:val="005E3100"/>
    <w:rsid w:val="005E3703"/>
    <w:rsid w:val="005E3812"/>
    <w:rsid w:val="005E3891"/>
    <w:rsid w:val="005E3A72"/>
    <w:rsid w:val="005E3BDD"/>
    <w:rsid w:val="005E4089"/>
    <w:rsid w:val="005E42DD"/>
    <w:rsid w:val="005E4327"/>
    <w:rsid w:val="005E44BA"/>
    <w:rsid w:val="005E461C"/>
    <w:rsid w:val="005E48B1"/>
    <w:rsid w:val="005E4992"/>
    <w:rsid w:val="005E4A0C"/>
    <w:rsid w:val="005E4A43"/>
    <w:rsid w:val="005E4C6A"/>
    <w:rsid w:val="005E4D35"/>
    <w:rsid w:val="005E4E6B"/>
    <w:rsid w:val="005E4F30"/>
    <w:rsid w:val="005E51E2"/>
    <w:rsid w:val="005E5291"/>
    <w:rsid w:val="005E5811"/>
    <w:rsid w:val="005E5A4C"/>
    <w:rsid w:val="005E5C14"/>
    <w:rsid w:val="005E5C99"/>
    <w:rsid w:val="005E5D57"/>
    <w:rsid w:val="005E5D58"/>
    <w:rsid w:val="005E60BD"/>
    <w:rsid w:val="005E6433"/>
    <w:rsid w:val="005E660C"/>
    <w:rsid w:val="005E66EF"/>
    <w:rsid w:val="005E6721"/>
    <w:rsid w:val="005E6774"/>
    <w:rsid w:val="005E6C19"/>
    <w:rsid w:val="005E6F05"/>
    <w:rsid w:val="005E6F13"/>
    <w:rsid w:val="005E7271"/>
    <w:rsid w:val="005E7385"/>
    <w:rsid w:val="005E7555"/>
    <w:rsid w:val="005E7721"/>
    <w:rsid w:val="005E77A0"/>
    <w:rsid w:val="005E7982"/>
    <w:rsid w:val="005E7F4C"/>
    <w:rsid w:val="005F0296"/>
    <w:rsid w:val="005F0493"/>
    <w:rsid w:val="005F0698"/>
    <w:rsid w:val="005F07D7"/>
    <w:rsid w:val="005F105A"/>
    <w:rsid w:val="005F1428"/>
    <w:rsid w:val="005F1519"/>
    <w:rsid w:val="005F154C"/>
    <w:rsid w:val="005F1D00"/>
    <w:rsid w:val="005F1F97"/>
    <w:rsid w:val="005F27C3"/>
    <w:rsid w:val="005F28A2"/>
    <w:rsid w:val="005F295D"/>
    <w:rsid w:val="005F2B1F"/>
    <w:rsid w:val="005F2DA0"/>
    <w:rsid w:val="005F3074"/>
    <w:rsid w:val="005F30CB"/>
    <w:rsid w:val="005F34B5"/>
    <w:rsid w:val="005F36AB"/>
    <w:rsid w:val="005F36D6"/>
    <w:rsid w:val="005F36E1"/>
    <w:rsid w:val="005F3723"/>
    <w:rsid w:val="005F373D"/>
    <w:rsid w:val="005F37D1"/>
    <w:rsid w:val="005F3925"/>
    <w:rsid w:val="005F3A5E"/>
    <w:rsid w:val="005F3BAF"/>
    <w:rsid w:val="005F43F3"/>
    <w:rsid w:val="005F46BB"/>
    <w:rsid w:val="005F46DE"/>
    <w:rsid w:val="005F4BF0"/>
    <w:rsid w:val="005F4F63"/>
    <w:rsid w:val="005F4FFF"/>
    <w:rsid w:val="005F52E2"/>
    <w:rsid w:val="005F5392"/>
    <w:rsid w:val="005F553B"/>
    <w:rsid w:val="005F55F2"/>
    <w:rsid w:val="005F57E6"/>
    <w:rsid w:val="005F6016"/>
    <w:rsid w:val="005F63DD"/>
    <w:rsid w:val="005F6416"/>
    <w:rsid w:val="005F651C"/>
    <w:rsid w:val="005F68B7"/>
    <w:rsid w:val="005F7338"/>
    <w:rsid w:val="005F7342"/>
    <w:rsid w:val="005F7393"/>
    <w:rsid w:val="005F73B1"/>
    <w:rsid w:val="005F7400"/>
    <w:rsid w:val="005F76D4"/>
    <w:rsid w:val="005F7DFB"/>
    <w:rsid w:val="005F7E53"/>
    <w:rsid w:val="006004D3"/>
    <w:rsid w:val="0060064B"/>
    <w:rsid w:val="00600781"/>
    <w:rsid w:val="0060082F"/>
    <w:rsid w:val="0060091D"/>
    <w:rsid w:val="00600A47"/>
    <w:rsid w:val="00600A92"/>
    <w:rsid w:val="00600C09"/>
    <w:rsid w:val="00600C1C"/>
    <w:rsid w:val="006010A4"/>
    <w:rsid w:val="0060115D"/>
    <w:rsid w:val="00601324"/>
    <w:rsid w:val="006014B2"/>
    <w:rsid w:val="006015A8"/>
    <w:rsid w:val="00601730"/>
    <w:rsid w:val="006017C8"/>
    <w:rsid w:val="006019B5"/>
    <w:rsid w:val="00601E02"/>
    <w:rsid w:val="0060241B"/>
    <w:rsid w:val="00602AC8"/>
    <w:rsid w:val="00602BA9"/>
    <w:rsid w:val="00602C3D"/>
    <w:rsid w:val="00602E9B"/>
    <w:rsid w:val="006030A7"/>
    <w:rsid w:val="00603141"/>
    <w:rsid w:val="0060348F"/>
    <w:rsid w:val="00603786"/>
    <w:rsid w:val="00603852"/>
    <w:rsid w:val="006039C6"/>
    <w:rsid w:val="00604057"/>
    <w:rsid w:val="00604237"/>
    <w:rsid w:val="006042C1"/>
    <w:rsid w:val="0060478C"/>
    <w:rsid w:val="006048B2"/>
    <w:rsid w:val="00604A62"/>
    <w:rsid w:val="00604C8D"/>
    <w:rsid w:val="00604FBA"/>
    <w:rsid w:val="0060518C"/>
    <w:rsid w:val="0060531C"/>
    <w:rsid w:val="006054DB"/>
    <w:rsid w:val="006054F5"/>
    <w:rsid w:val="00605A23"/>
    <w:rsid w:val="00605AD7"/>
    <w:rsid w:val="00605DD6"/>
    <w:rsid w:val="00605EC2"/>
    <w:rsid w:val="00605F19"/>
    <w:rsid w:val="00606090"/>
    <w:rsid w:val="00606424"/>
    <w:rsid w:val="0060648B"/>
    <w:rsid w:val="0060651F"/>
    <w:rsid w:val="00606579"/>
    <w:rsid w:val="00606784"/>
    <w:rsid w:val="0060679F"/>
    <w:rsid w:val="00606B48"/>
    <w:rsid w:val="00606CE5"/>
    <w:rsid w:val="006071ED"/>
    <w:rsid w:val="00607219"/>
    <w:rsid w:val="00607406"/>
    <w:rsid w:val="006079A9"/>
    <w:rsid w:val="00607CA7"/>
    <w:rsid w:val="00607D39"/>
    <w:rsid w:val="006100DE"/>
    <w:rsid w:val="0061039F"/>
    <w:rsid w:val="00610585"/>
    <w:rsid w:val="0061059D"/>
    <w:rsid w:val="0061087C"/>
    <w:rsid w:val="00610928"/>
    <w:rsid w:val="00610A44"/>
    <w:rsid w:val="00610D1C"/>
    <w:rsid w:val="00611427"/>
    <w:rsid w:val="00611546"/>
    <w:rsid w:val="006119B9"/>
    <w:rsid w:val="00611AF2"/>
    <w:rsid w:val="00611EB9"/>
    <w:rsid w:val="0061209D"/>
    <w:rsid w:val="00612245"/>
    <w:rsid w:val="006125A1"/>
    <w:rsid w:val="0061261F"/>
    <w:rsid w:val="00612627"/>
    <w:rsid w:val="00612861"/>
    <w:rsid w:val="0061298E"/>
    <w:rsid w:val="006129CA"/>
    <w:rsid w:val="00613529"/>
    <w:rsid w:val="00613687"/>
    <w:rsid w:val="0061368E"/>
    <w:rsid w:val="0061371B"/>
    <w:rsid w:val="006137DB"/>
    <w:rsid w:val="006138AB"/>
    <w:rsid w:val="006138C3"/>
    <w:rsid w:val="006139E1"/>
    <w:rsid w:val="00613DDC"/>
    <w:rsid w:val="006142C9"/>
    <w:rsid w:val="00614722"/>
    <w:rsid w:val="006149A0"/>
    <w:rsid w:val="00614BD2"/>
    <w:rsid w:val="00614C3C"/>
    <w:rsid w:val="006150A3"/>
    <w:rsid w:val="006153E8"/>
    <w:rsid w:val="0061550F"/>
    <w:rsid w:val="006156B9"/>
    <w:rsid w:val="00615724"/>
    <w:rsid w:val="006157F1"/>
    <w:rsid w:val="0061592D"/>
    <w:rsid w:val="00615A1F"/>
    <w:rsid w:val="00616071"/>
    <w:rsid w:val="006160EF"/>
    <w:rsid w:val="006167A9"/>
    <w:rsid w:val="006168C0"/>
    <w:rsid w:val="0061738E"/>
    <w:rsid w:val="0061757A"/>
    <w:rsid w:val="00617582"/>
    <w:rsid w:val="0061762F"/>
    <w:rsid w:val="0061769F"/>
    <w:rsid w:val="006176B2"/>
    <w:rsid w:val="006178F8"/>
    <w:rsid w:val="0061798F"/>
    <w:rsid w:val="00617B58"/>
    <w:rsid w:val="00617B9B"/>
    <w:rsid w:val="00617CF3"/>
    <w:rsid w:val="00617EA9"/>
    <w:rsid w:val="0062024B"/>
    <w:rsid w:val="0062060B"/>
    <w:rsid w:val="0062096B"/>
    <w:rsid w:val="00620B83"/>
    <w:rsid w:val="0062114A"/>
    <w:rsid w:val="00621438"/>
    <w:rsid w:val="006216CC"/>
    <w:rsid w:val="00621734"/>
    <w:rsid w:val="0062175B"/>
    <w:rsid w:val="00621A45"/>
    <w:rsid w:val="00621C4E"/>
    <w:rsid w:val="00621F83"/>
    <w:rsid w:val="00622033"/>
    <w:rsid w:val="00622310"/>
    <w:rsid w:val="006226C0"/>
    <w:rsid w:val="0062274C"/>
    <w:rsid w:val="0062282B"/>
    <w:rsid w:val="006229E7"/>
    <w:rsid w:val="00622F51"/>
    <w:rsid w:val="0062306F"/>
    <w:rsid w:val="00623228"/>
    <w:rsid w:val="00623706"/>
    <w:rsid w:val="006238F5"/>
    <w:rsid w:val="00623B27"/>
    <w:rsid w:val="00623BDA"/>
    <w:rsid w:val="00623E14"/>
    <w:rsid w:val="00624007"/>
    <w:rsid w:val="00624224"/>
    <w:rsid w:val="006247DA"/>
    <w:rsid w:val="00624A19"/>
    <w:rsid w:val="00624A26"/>
    <w:rsid w:val="00624C08"/>
    <w:rsid w:val="00624C2A"/>
    <w:rsid w:val="00624D08"/>
    <w:rsid w:val="00625046"/>
    <w:rsid w:val="00625496"/>
    <w:rsid w:val="00625557"/>
    <w:rsid w:val="00625731"/>
    <w:rsid w:val="00625F00"/>
    <w:rsid w:val="006260CC"/>
    <w:rsid w:val="0062624E"/>
    <w:rsid w:val="00626516"/>
    <w:rsid w:val="00626763"/>
    <w:rsid w:val="00626AFF"/>
    <w:rsid w:val="00626D5F"/>
    <w:rsid w:val="00626D76"/>
    <w:rsid w:val="006274F0"/>
    <w:rsid w:val="0062754C"/>
    <w:rsid w:val="006277C3"/>
    <w:rsid w:val="0062783A"/>
    <w:rsid w:val="0062793F"/>
    <w:rsid w:val="00627D76"/>
    <w:rsid w:val="00630091"/>
    <w:rsid w:val="006303E3"/>
    <w:rsid w:val="00630435"/>
    <w:rsid w:val="006305D9"/>
    <w:rsid w:val="006306A8"/>
    <w:rsid w:val="00630800"/>
    <w:rsid w:val="00630C66"/>
    <w:rsid w:val="00630CA5"/>
    <w:rsid w:val="00630CAD"/>
    <w:rsid w:val="00630F1D"/>
    <w:rsid w:val="00631110"/>
    <w:rsid w:val="0063119B"/>
    <w:rsid w:val="00631271"/>
    <w:rsid w:val="006316AC"/>
    <w:rsid w:val="00631EC4"/>
    <w:rsid w:val="00632001"/>
    <w:rsid w:val="006321FA"/>
    <w:rsid w:val="00632270"/>
    <w:rsid w:val="006324A4"/>
    <w:rsid w:val="006326BE"/>
    <w:rsid w:val="00632A5E"/>
    <w:rsid w:val="00632A82"/>
    <w:rsid w:val="00632EF2"/>
    <w:rsid w:val="006330E4"/>
    <w:rsid w:val="006330FE"/>
    <w:rsid w:val="006331C2"/>
    <w:rsid w:val="006335C2"/>
    <w:rsid w:val="0063371A"/>
    <w:rsid w:val="006338FC"/>
    <w:rsid w:val="00633AAC"/>
    <w:rsid w:val="00633C05"/>
    <w:rsid w:val="00633C0C"/>
    <w:rsid w:val="00633C2E"/>
    <w:rsid w:val="00633DE2"/>
    <w:rsid w:val="00633FC8"/>
    <w:rsid w:val="0063419F"/>
    <w:rsid w:val="006341FD"/>
    <w:rsid w:val="00634255"/>
    <w:rsid w:val="00634582"/>
    <w:rsid w:val="006346B9"/>
    <w:rsid w:val="0063471C"/>
    <w:rsid w:val="0063484F"/>
    <w:rsid w:val="006348C5"/>
    <w:rsid w:val="006349D2"/>
    <w:rsid w:val="00634C3E"/>
    <w:rsid w:val="00634FFD"/>
    <w:rsid w:val="00635103"/>
    <w:rsid w:val="00635120"/>
    <w:rsid w:val="00635198"/>
    <w:rsid w:val="006355FB"/>
    <w:rsid w:val="00635B82"/>
    <w:rsid w:val="0063635E"/>
    <w:rsid w:val="00636429"/>
    <w:rsid w:val="00636706"/>
    <w:rsid w:val="00636B55"/>
    <w:rsid w:val="00636BEE"/>
    <w:rsid w:val="006370DD"/>
    <w:rsid w:val="00637509"/>
    <w:rsid w:val="00637531"/>
    <w:rsid w:val="0063772D"/>
    <w:rsid w:val="006377A9"/>
    <w:rsid w:val="00637E5F"/>
    <w:rsid w:val="00640026"/>
    <w:rsid w:val="00640C11"/>
    <w:rsid w:val="00640C6B"/>
    <w:rsid w:val="00640CF1"/>
    <w:rsid w:val="00640DB5"/>
    <w:rsid w:val="00640EC5"/>
    <w:rsid w:val="00640ECA"/>
    <w:rsid w:val="00640FBF"/>
    <w:rsid w:val="00641016"/>
    <w:rsid w:val="006413E9"/>
    <w:rsid w:val="00641558"/>
    <w:rsid w:val="0064158E"/>
    <w:rsid w:val="006418BA"/>
    <w:rsid w:val="00641A06"/>
    <w:rsid w:val="00641A47"/>
    <w:rsid w:val="00641AB2"/>
    <w:rsid w:val="006420EF"/>
    <w:rsid w:val="006424F3"/>
    <w:rsid w:val="00642664"/>
    <w:rsid w:val="0064274B"/>
    <w:rsid w:val="00642A08"/>
    <w:rsid w:val="00642E01"/>
    <w:rsid w:val="00642F18"/>
    <w:rsid w:val="00642FE5"/>
    <w:rsid w:val="006433F9"/>
    <w:rsid w:val="0064365A"/>
    <w:rsid w:val="0064378C"/>
    <w:rsid w:val="00644753"/>
    <w:rsid w:val="0064498C"/>
    <w:rsid w:val="00644F5B"/>
    <w:rsid w:val="006456C5"/>
    <w:rsid w:val="006456DE"/>
    <w:rsid w:val="006456FE"/>
    <w:rsid w:val="00645926"/>
    <w:rsid w:val="006459D8"/>
    <w:rsid w:val="00645AF0"/>
    <w:rsid w:val="00645B4B"/>
    <w:rsid w:val="00645BDA"/>
    <w:rsid w:val="00645E89"/>
    <w:rsid w:val="00645F49"/>
    <w:rsid w:val="00645FD5"/>
    <w:rsid w:val="006460FC"/>
    <w:rsid w:val="006461B1"/>
    <w:rsid w:val="0064624A"/>
    <w:rsid w:val="006462BE"/>
    <w:rsid w:val="006463C2"/>
    <w:rsid w:val="0064641E"/>
    <w:rsid w:val="006468CF"/>
    <w:rsid w:val="00646A53"/>
    <w:rsid w:val="00646E81"/>
    <w:rsid w:val="00646FD5"/>
    <w:rsid w:val="006470C6"/>
    <w:rsid w:val="006471E2"/>
    <w:rsid w:val="00647404"/>
    <w:rsid w:val="0064784F"/>
    <w:rsid w:val="00647A47"/>
    <w:rsid w:val="00647A57"/>
    <w:rsid w:val="0065002F"/>
    <w:rsid w:val="006500E8"/>
    <w:rsid w:val="006501AA"/>
    <w:rsid w:val="0065045F"/>
    <w:rsid w:val="0065056D"/>
    <w:rsid w:val="00650682"/>
    <w:rsid w:val="00650967"/>
    <w:rsid w:val="00650A40"/>
    <w:rsid w:val="00650B7B"/>
    <w:rsid w:val="00650EAB"/>
    <w:rsid w:val="00651453"/>
    <w:rsid w:val="00651638"/>
    <w:rsid w:val="006517A2"/>
    <w:rsid w:val="00651822"/>
    <w:rsid w:val="00651A24"/>
    <w:rsid w:val="00651CFA"/>
    <w:rsid w:val="00651CFD"/>
    <w:rsid w:val="00651F0A"/>
    <w:rsid w:val="00651F19"/>
    <w:rsid w:val="00651F2C"/>
    <w:rsid w:val="006522EC"/>
    <w:rsid w:val="00652379"/>
    <w:rsid w:val="00652611"/>
    <w:rsid w:val="00652BC0"/>
    <w:rsid w:val="00652EDC"/>
    <w:rsid w:val="00653476"/>
    <w:rsid w:val="006535DA"/>
    <w:rsid w:val="006536BF"/>
    <w:rsid w:val="00653ABD"/>
    <w:rsid w:val="00653D8E"/>
    <w:rsid w:val="00653DD7"/>
    <w:rsid w:val="00653E03"/>
    <w:rsid w:val="00654109"/>
    <w:rsid w:val="00654175"/>
    <w:rsid w:val="0065434A"/>
    <w:rsid w:val="0065442E"/>
    <w:rsid w:val="0065455B"/>
    <w:rsid w:val="00654563"/>
    <w:rsid w:val="0065467F"/>
    <w:rsid w:val="00654745"/>
    <w:rsid w:val="006548C0"/>
    <w:rsid w:val="00654A07"/>
    <w:rsid w:val="00654A38"/>
    <w:rsid w:val="00654F5D"/>
    <w:rsid w:val="00655060"/>
    <w:rsid w:val="00655A33"/>
    <w:rsid w:val="00655DEC"/>
    <w:rsid w:val="0065614B"/>
    <w:rsid w:val="006565D8"/>
    <w:rsid w:val="00656E1C"/>
    <w:rsid w:val="00657038"/>
    <w:rsid w:val="006576FB"/>
    <w:rsid w:val="006577BC"/>
    <w:rsid w:val="00657858"/>
    <w:rsid w:val="00657866"/>
    <w:rsid w:val="006578DF"/>
    <w:rsid w:val="00657D81"/>
    <w:rsid w:val="00657EC0"/>
    <w:rsid w:val="00660104"/>
    <w:rsid w:val="006607B9"/>
    <w:rsid w:val="00660A4D"/>
    <w:rsid w:val="00660B3A"/>
    <w:rsid w:val="00660D07"/>
    <w:rsid w:val="0066105E"/>
    <w:rsid w:val="0066127F"/>
    <w:rsid w:val="0066150D"/>
    <w:rsid w:val="006615BD"/>
    <w:rsid w:val="0066173C"/>
    <w:rsid w:val="00661810"/>
    <w:rsid w:val="00661C28"/>
    <w:rsid w:val="00661D19"/>
    <w:rsid w:val="00662253"/>
    <w:rsid w:val="006622D5"/>
    <w:rsid w:val="006625EB"/>
    <w:rsid w:val="0066289F"/>
    <w:rsid w:val="00662940"/>
    <w:rsid w:val="00662EB7"/>
    <w:rsid w:val="00662EC7"/>
    <w:rsid w:val="00662F5E"/>
    <w:rsid w:val="00662F7D"/>
    <w:rsid w:val="006631CF"/>
    <w:rsid w:val="00663427"/>
    <w:rsid w:val="006636A4"/>
    <w:rsid w:val="006638B2"/>
    <w:rsid w:val="006638DF"/>
    <w:rsid w:val="00663AFB"/>
    <w:rsid w:val="00663BF6"/>
    <w:rsid w:val="00663C38"/>
    <w:rsid w:val="00663DB4"/>
    <w:rsid w:val="0066405F"/>
    <w:rsid w:val="00664151"/>
    <w:rsid w:val="0066464E"/>
    <w:rsid w:val="0066496E"/>
    <w:rsid w:val="00665198"/>
    <w:rsid w:val="0066549B"/>
    <w:rsid w:val="00665621"/>
    <w:rsid w:val="006657CC"/>
    <w:rsid w:val="0066587C"/>
    <w:rsid w:val="00665D56"/>
    <w:rsid w:val="00665D58"/>
    <w:rsid w:val="00665E4C"/>
    <w:rsid w:val="0066630A"/>
    <w:rsid w:val="006663A0"/>
    <w:rsid w:val="00666513"/>
    <w:rsid w:val="00666562"/>
    <w:rsid w:val="0066666E"/>
    <w:rsid w:val="006667F6"/>
    <w:rsid w:val="00666946"/>
    <w:rsid w:val="00666B1C"/>
    <w:rsid w:val="00666E25"/>
    <w:rsid w:val="00667291"/>
    <w:rsid w:val="006676CA"/>
    <w:rsid w:val="006679C6"/>
    <w:rsid w:val="006679D4"/>
    <w:rsid w:val="00667B5E"/>
    <w:rsid w:val="00667CB2"/>
    <w:rsid w:val="00667D1C"/>
    <w:rsid w:val="00670580"/>
    <w:rsid w:val="00670AE8"/>
    <w:rsid w:val="00670B71"/>
    <w:rsid w:val="00670D33"/>
    <w:rsid w:val="00670D46"/>
    <w:rsid w:val="00670E3B"/>
    <w:rsid w:val="006710F1"/>
    <w:rsid w:val="00671213"/>
    <w:rsid w:val="00671229"/>
    <w:rsid w:val="00671341"/>
    <w:rsid w:val="0067162C"/>
    <w:rsid w:val="00671688"/>
    <w:rsid w:val="00671800"/>
    <w:rsid w:val="00671829"/>
    <w:rsid w:val="00671CEB"/>
    <w:rsid w:val="00671E5C"/>
    <w:rsid w:val="00671EEC"/>
    <w:rsid w:val="0067211A"/>
    <w:rsid w:val="006724D9"/>
    <w:rsid w:val="0067261E"/>
    <w:rsid w:val="0067263E"/>
    <w:rsid w:val="006726A5"/>
    <w:rsid w:val="0067288F"/>
    <w:rsid w:val="0067293F"/>
    <w:rsid w:val="00672E77"/>
    <w:rsid w:val="00672EFA"/>
    <w:rsid w:val="0067326E"/>
    <w:rsid w:val="00673554"/>
    <w:rsid w:val="00673828"/>
    <w:rsid w:val="006738C9"/>
    <w:rsid w:val="006739AC"/>
    <w:rsid w:val="00673E53"/>
    <w:rsid w:val="00673EC8"/>
    <w:rsid w:val="00673FDB"/>
    <w:rsid w:val="006740FB"/>
    <w:rsid w:val="00674149"/>
    <w:rsid w:val="0067425E"/>
    <w:rsid w:val="006743EE"/>
    <w:rsid w:val="00674807"/>
    <w:rsid w:val="00674841"/>
    <w:rsid w:val="00675031"/>
    <w:rsid w:val="006750C9"/>
    <w:rsid w:val="0067531C"/>
    <w:rsid w:val="006754BF"/>
    <w:rsid w:val="00675656"/>
    <w:rsid w:val="0067574C"/>
    <w:rsid w:val="006758D4"/>
    <w:rsid w:val="0067596B"/>
    <w:rsid w:val="00675CEB"/>
    <w:rsid w:val="00675DCA"/>
    <w:rsid w:val="006761F7"/>
    <w:rsid w:val="0067651E"/>
    <w:rsid w:val="00676B77"/>
    <w:rsid w:val="00677250"/>
    <w:rsid w:val="00677295"/>
    <w:rsid w:val="00677545"/>
    <w:rsid w:val="006778B0"/>
    <w:rsid w:val="00677A64"/>
    <w:rsid w:val="00677C62"/>
    <w:rsid w:val="0068039F"/>
    <w:rsid w:val="00680631"/>
    <w:rsid w:val="00680919"/>
    <w:rsid w:val="00680E82"/>
    <w:rsid w:val="00680FC9"/>
    <w:rsid w:val="0068121E"/>
    <w:rsid w:val="00681300"/>
    <w:rsid w:val="00681425"/>
    <w:rsid w:val="006814F3"/>
    <w:rsid w:val="0068163F"/>
    <w:rsid w:val="00681A3A"/>
    <w:rsid w:val="00681DAC"/>
    <w:rsid w:val="00681E62"/>
    <w:rsid w:val="00682135"/>
    <w:rsid w:val="00682880"/>
    <w:rsid w:val="006828A9"/>
    <w:rsid w:val="00682F01"/>
    <w:rsid w:val="006833A0"/>
    <w:rsid w:val="006834D3"/>
    <w:rsid w:val="00683587"/>
    <w:rsid w:val="00683A52"/>
    <w:rsid w:val="00683B58"/>
    <w:rsid w:val="00683C4B"/>
    <w:rsid w:val="00683FA0"/>
    <w:rsid w:val="0068403C"/>
    <w:rsid w:val="0068434C"/>
    <w:rsid w:val="00684357"/>
    <w:rsid w:val="006843E8"/>
    <w:rsid w:val="006844E2"/>
    <w:rsid w:val="006846AF"/>
    <w:rsid w:val="00684957"/>
    <w:rsid w:val="00684E32"/>
    <w:rsid w:val="006851C3"/>
    <w:rsid w:val="0068568C"/>
    <w:rsid w:val="0068582C"/>
    <w:rsid w:val="0068583C"/>
    <w:rsid w:val="00685B76"/>
    <w:rsid w:val="00685BDE"/>
    <w:rsid w:val="00685EC3"/>
    <w:rsid w:val="006862CD"/>
    <w:rsid w:val="006864C8"/>
    <w:rsid w:val="006864F6"/>
    <w:rsid w:val="006865A6"/>
    <w:rsid w:val="006868A4"/>
    <w:rsid w:val="00686AAE"/>
    <w:rsid w:val="00686C1C"/>
    <w:rsid w:val="00687153"/>
    <w:rsid w:val="006871E5"/>
    <w:rsid w:val="0068769D"/>
    <w:rsid w:val="006877C6"/>
    <w:rsid w:val="006879B4"/>
    <w:rsid w:val="00690296"/>
    <w:rsid w:val="00690462"/>
    <w:rsid w:val="006904FA"/>
    <w:rsid w:val="006908FD"/>
    <w:rsid w:val="0069090C"/>
    <w:rsid w:val="00690BD4"/>
    <w:rsid w:val="00690F27"/>
    <w:rsid w:val="006911B3"/>
    <w:rsid w:val="0069190A"/>
    <w:rsid w:val="00691A31"/>
    <w:rsid w:val="00691AC0"/>
    <w:rsid w:val="00691ED8"/>
    <w:rsid w:val="0069243A"/>
    <w:rsid w:val="006925B2"/>
    <w:rsid w:val="006926CC"/>
    <w:rsid w:val="006930A2"/>
    <w:rsid w:val="006930FC"/>
    <w:rsid w:val="0069317D"/>
    <w:rsid w:val="00693226"/>
    <w:rsid w:val="00693397"/>
    <w:rsid w:val="006933F1"/>
    <w:rsid w:val="0069347B"/>
    <w:rsid w:val="00693914"/>
    <w:rsid w:val="00693963"/>
    <w:rsid w:val="00693B63"/>
    <w:rsid w:val="00693BD6"/>
    <w:rsid w:val="00693EE7"/>
    <w:rsid w:val="00693F3F"/>
    <w:rsid w:val="00694293"/>
    <w:rsid w:val="0069441E"/>
    <w:rsid w:val="006944E1"/>
    <w:rsid w:val="00694546"/>
    <w:rsid w:val="00694809"/>
    <w:rsid w:val="0069482B"/>
    <w:rsid w:val="00694A24"/>
    <w:rsid w:val="00694ACF"/>
    <w:rsid w:val="00694E78"/>
    <w:rsid w:val="00695131"/>
    <w:rsid w:val="00695141"/>
    <w:rsid w:val="0069528E"/>
    <w:rsid w:val="006952EC"/>
    <w:rsid w:val="00695442"/>
    <w:rsid w:val="00695693"/>
    <w:rsid w:val="00695742"/>
    <w:rsid w:val="00695996"/>
    <w:rsid w:val="0069599F"/>
    <w:rsid w:val="006959A6"/>
    <w:rsid w:val="0069622B"/>
    <w:rsid w:val="006964F4"/>
    <w:rsid w:val="0069666C"/>
    <w:rsid w:val="006966BA"/>
    <w:rsid w:val="0069697E"/>
    <w:rsid w:val="00696B23"/>
    <w:rsid w:val="00696D25"/>
    <w:rsid w:val="006975D9"/>
    <w:rsid w:val="0069767D"/>
    <w:rsid w:val="006976DF"/>
    <w:rsid w:val="006977E7"/>
    <w:rsid w:val="00697899"/>
    <w:rsid w:val="00697BF5"/>
    <w:rsid w:val="00697E3A"/>
    <w:rsid w:val="006A0237"/>
    <w:rsid w:val="006A036D"/>
    <w:rsid w:val="006A052A"/>
    <w:rsid w:val="006A059E"/>
    <w:rsid w:val="006A06BD"/>
    <w:rsid w:val="006A06EA"/>
    <w:rsid w:val="006A0A28"/>
    <w:rsid w:val="006A0C35"/>
    <w:rsid w:val="006A0D21"/>
    <w:rsid w:val="006A0F3E"/>
    <w:rsid w:val="006A1A23"/>
    <w:rsid w:val="006A1DFA"/>
    <w:rsid w:val="006A1E45"/>
    <w:rsid w:val="006A1EBD"/>
    <w:rsid w:val="006A2276"/>
    <w:rsid w:val="006A27CE"/>
    <w:rsid w:val="006A2F6E"/>
    <w:rsid w:val="006A3260"/>
    <w:rsid w:val="006A330B"/>
    <w:rsid w:val="006A352B"/>
    <w:rsid w:val="006A354C"/>
    <w:rsid w:val="006A369C"/>
    <w:rsid w:val="006A3915"/>
    <w:rsid w:val="006A3B8F"/>
    <w:rsid w:val="006A3FE0"/>
    <w:rsid w:val="006A42BA"/>
    <w:rsid w:val="006A44D3"/>
    <w:rsid w:val="006A44E7"/>
    <w:rsid w:val="006A4622"/>
    <w:rsid w:val="006A46AC"/>
    <w:rsid w:val="006A476F"/>
    <w:rsid w:val="006A4C79"/>
    <w:rsid w:val="006A4C9C"/>
    <w:rsid w:val="006A4CA5"/>
    <w:rsid w:val="006A4DF4"/>
    <w:rsid w:val="006A4EFB"/>
    <w:rsid w:val="006A5050"/>
    <w:rsid w:val="006A539D"/>
    <w:rsid w:val="006A55D6"/>
    <w:rsid w:val="006A573B"/>
    <w:rsid w:val="006A58DD"/>
    <w:rsid w:val="006A5DD8"/>
    <w:rsid w:val="006A5F3E"/>
    <w:rsid w:val="006A6290"/>
    <w:rsid w:val="006A6523"/>
    <w:rsid w:val="006A6647"/>
    <w:rsid w:val="006A6C2D"/>
    <w:rsid w:val="006A6CEA"/>
    <w:rsid w:val="006A7B44"/>
    <w:rsid w:val="006A7D43"/>
    <w:rsid w:val="006A7FC1"/>
    <w:rsid w:val="006B00A0"/>
    <w:rsid w:val="006B00AD"/>
    <w:rsid w:val="006B0514"/>
    <w:rsid w:val="006B07BB"/>
    <w:rsid w:val="006B08A1"/>
    <w:rsid w:val="006B09EA"/>
    <w:rsid w:val="006B0B5A"/>
    <w:rsid w:val="006B0DD8"/>
    <w:rsid w:val="006B0E02"/>
    <w:rsid w:val="006B0FAB"/>
    <w:rsid w:val="006B1221"/>
    <w:rsid w:val="006B14C5"/>
    <w:rsid w:val="006B16CC"/>
    <w:rsid w:val="006B190A"/>
    <w:rsid w:val="006B19F7"/>
    <w:rsid w:val="006B2018"/>
    <w:rsid w:val="006B2098"/>
    <w:rsid w:val="006B2456"/>
    <w:rsid w:val="006B24AF"/>
    <w:rsid w:val="006B259F"/>
    <w:rsid w:val="006B2A00"/>
    <w:rsid w:val="006B2A3F"/>
    <w:rsid w:val="006B2B93"/>
    <w:rsid w:val="006B2CA6"/>
    <w:rsid w:val="006B2D6A"/>
    <w:rsid w:val="006B30F2"/>
    <w:rsid w:val="006B31B5"/>
    <w:rsid w:val="006B31FF"/>
    <w:rsid w:val="006B3387"/>
    <w:rsid w:val="006B37A2"/>
    <w:rsid w:val="006B3A4E"/>
    <w:rsid w:val="006B3BE2"/>
    <w:rsid w:val="006B3E53"/>
    <w:rsid w:val="006B3EDA"/>
    <w:rsid w:val="006B428E"/>
    <w:rsid w:val="006B433A"/>
    <w:rsid w:val="006B45D4"/>
    <w:rsid w:val="006B4858"/>
    <w:rsid w:val="006B492C"/>
    <w:rsid w:val="006B4A7A"/>
    <w:rsid w:val="006B4E87"/>
    <w:rsid w:val="006B52B0"/>
    <w:rsid w:val="006B5896"/>
    <w:rsid w:val="006B5930"/>
    <w:rsid w:val="006B5BA6"/>
    <w:rsid w:val="006B5D5C"/>
    <w:rsid w:val="006B658F"/>
    <w:rsid w:val="006B6689"/>
    <w:rsid w:val="006B66E0"/>
    <w:rsid w:val="006B6721"/>
    <w:rsid w:val="006B6815"/>
    <w:rsid w:val="006B6A73"/>
    <w:rsid w:val="006B7287"/>
    <w:rsid w:val="006B74E7"/>
    <w:rsid w:val="006B769D"/>
    <w:rsid w:val="006B778D"/>
    <w:rsid w:val="006B79A3"/>
    <w:rsid w:val="006B7EFA"/>
    <w:rsid w:val="006C01FE"/>
    <w:rsid w:val="006C03DC"/>
    <w:rsid w:val="006C0521"/>
    <w:rsid w:val="006C061D"/>
    <w:rsid w:val="006C0792"/>
    <w:rsid w:val="006C08EC"/>
    <w:rsid w:val="006C0B47"/>
    <w:rsid w:val="006C0D7F"/>
    <w:rsid w:val="006C10C2"/>
    <w:rsid w:val="006C1307"/>
    <w:rsid w:val="006C1497"/>
    <w:rsid w:val="006C166C"/>
    <w:rsid w:val="006C18D3"/>
    <w:rsid w:val="006C1979"/>
    <w:rsid w:val="006C1DA1"/>
    <w:rsid w:val="006C1DD2"/>
    <w:rsid w:val="006C1F31"/>
    <w:rsid w:val="006C20B0"/>
    <w:rsid w:val="006C211F"/>
    <w:rsid w:val="006C24BB"/>
    <w:rsid w:val="006C2AA7"/>
    <w:rsid w:val="006C2AAC"/>
    <w:rsid w:val="006C2BAE"/>
    <w:rsid w:val="006C2E16"/>
    <w:rsid w:val="006C2FDF"/>
    <w:rsid w:val="006C3017"/>
    <w:rsid w:val="006C3220"/>
    <w:rsid w:val="006C3784"/>
    <w:rsid w:val="006C389D"/>
    <w:rsid w:val="006C39C5"/>
    <w:rsid w:val="006C3A7F"/>
    <w:rsid w:val="006C3C01"/>
    <w:rsid w:val="006C3C43"/>
    <w:rsid w:val="006C3C5D"/>
    <w:rsid w:val="006C400C"/>
    <w:rsid w:val="006C4064"/>
    <w:rsid w:val="006C40BB"/>
    <w:rsid w:val="006C423D"/>
    <w:rsid w:val="006C4CDD"/>
    <w:rsid w:val="006C4D3B"/>
    <w:rsid w:val="006C5743"/>
    <w:rsid w:val="006C5863"/>
    <w:rsid w:val="006C5954"/>
    <w:rsid w:val="006C5A78"/>
    <w:rsid w:val="006C5BA9"/>
    <w:rsid w:val="006C5D1E"/>
    <w:rsid w:val="006C611B"/>
    <w:rsid w:val="006C62B6"/>
    <w:rsid w:val="006C6363"/>
    <w:rsid w:val="006C6665"/>
    <w:rsid w:val="006C68B3"/>
    <w:rsid w:val="006C71F7"/>
    <w:rsid w:val="006C75B5"/>
    <w:rsid w:val="006C75D9"/>
    <w:rsid w:val="006C7696"/>
    <w:rsid w:val="006C7936"/>
    <w:rsid w:val="006C7A58"/>
    <w:rsid w:val="006C7B24"/>
    <w:rsid w:val="006C7BF8"/>
    <w:rsid w:val="006C7CDE"/>
    <w:rsid w:val="006D004A"/>
    <w:rsid w:val="006D024F"/>
    <w:rsid w:val="006D0353"/>
    <w:rsid w:val="006D03C3"/>
    <w:rsid w:val="006D0473"/>
    <w:rsid w:val="006D0577"/>
    <w:rsid w:val="006D0587"/>
    <w:rsid w:val="006D0646"/>
    <w:rsid w:val="006D08B0"/>
    <w:rsid w:val="006D095D"/>
    <w:rsid w:val="006D0BF4"/>
    <w:rsid w:val="006D0DCC"/>
    <w:rsid w:val="006D0E88"/>
    <w:rsid w:val="006D10B9"/>
    <w:rsid w:val="006D1238"/>
    <w:rsid w:val="006D12E7"/>
    <w:rsid w:val="006D1389"/>
    <w:rsid w:val="006D144A"/>
    <w:rsid w:val="006D153A"/>
    <w:rsid w:val="006D17DC"/>
    <w:rsid w:val="006D1C14"/>
    <w:rsid w:val="006D1CA6"/>
    <w:rsid w:val="006D1D34"/>
    <w:rsid w:val="006D1DE3"/>
    <w:rsid w:val="006D22AC"/>
    <w:rsid w:val="006D23EF"/>
    <w:rsid w:val="006D289D"/>
    <w:rsid w:val="006D28E2"/>
    <w:rsid w:val="006D2944"/>
    <w:rsid w:val="006D3023"/>
    <w:rsid w:val="006D306D"/>
    <w:rsid w:val="006D32AB"/>
    <w:rsid w:val="006D35F3"/>
    <w:rsid w:val="006D3A7E"/>
    <w:rsid w:val="006D3C66"/>
    <w:rsid w:val="006D3E4A"/>
    <w:rsid w:val="006D43EB"/>
    <w:rsid w:val="006D452C"/>
    <w:rsid w:val="006D4711"/>
    <w:rsid w:val="006D47E8"/>
    <w:rsid w:val="006D480B"/>
    <w:rsid w:val="006D48FC"/>
    <w:rsid w:val="006D49A0"/>
    <w:rsid w:val="006D49A7"/>
    <w:rsid w:val="006D5050"/>
    <w:rsid w:val="006D5129"/>
    <w:rsid w:val="006D5191"/>
    <w:rsid w:val="006D53E0"/>
    <w:rsid w:val="006D54AE"/>
    <w:rsid w:val="006D56BF"/>
    <w:rsid w:val="006D56E9"/>
    <w:rsid w:val="006D5795"/>
    <w:rsid w:val="006D5817"/>
    <w:rsid w:val="006D5988"/>
    <w:rsid w:val="006D59FF"/>
    <w:rsid w:val="006D5CB9"/>
    <w:rsid w:val="006D5FDF"/>
    <w:rsid w:val="006D6058"/>
    <w:rsid w:val="006D6070"/>
    <w:rsid w:val="006D6709"/>
    <w:rsid w:val="006D69BF"/>
    <w:rsid w:val="006D6C37"/>
    <w:rsid w:val="006D6CA1"/>
    <w:rsid w:val="006D6D9A"/>
    <w:rsid w:val="006D6E18"/>
    <w:rsid w:val="006D6E1A"/>
    <w:rsid w:val="006D6E6A"/>
    <w:rsid w:val="006D6EE9"/>
    <w:rsid w:val="006D6EFB"/>
    <w:rsid w:val="006D6F94"/>
    <w:rsid w:val="006D724F"/>
    <w:rsid w:val="006D74D4"/>
    <w:rsid w:val="006D7A3F"/>
    <w:rsid w:val="006D7BA5"/>
    <w:rsid w:val="006D7F31"/>
    <w:rsid w:val="006E0050"/>
    <w:rsid w:val="006E00DD"/>
    <w:rsid w:val="006E0530"/>
    <w:rsid w:val="006E094F"/>
    <w:rsid w:val="006E0C39"/>
    <w:rsid w:val="006E0C6C"/>
    <w:rsid w:val="006E0CEC"/>
    <w:rsid w:val="006E0E9F"/>
    <w:rsid w:val="006E102D"/>
    <w:rsid w:val="006E1282"/>
    <w:rsid w:val="006E19A1"/>
    <w:rsid w:val="006E1AC0"/>
    <w:rsid w:val="006E1AD8"/>
    <w:rsid w:val="006E1BEF"/>
    <w:rsid w:val="006E1C12"/>
    <w:rsid w:val="006E214D"/>
    <w:rsid w:val="006E2295"/>
    <w:rsid w:val="006E242E"/>
    <w:rsid w:val="006E2533"/>
    <w:rsid w:val="006E2785"/>
    <w:rsid w:val="006E27B0"/>
    <w:rsid w:val="006E2E8E"/>
    <w:rsid w:val="006E305F"/>
    <w:rsid w:val="006E33C8"/>
    <w:rsid w:val="006E33CC"/>
    <w:rsid w:val="006E340C"/>
    <w:rsid w:val="006E3558"/>
    <w:rsid w:val="006E3841"/>
    <w:rsid w:val="006E38F4"/>
    <w:rsid w:val="006E3D54"/>
    <w:rsid w:val="006E3E9E"/>
    <w:rsid w:val="006E4001"/>
    <w:rsid w:val="006E404C"/>
    <w:rsid w:val="006E4365"/>
    <w:rsid w:val="006E4443"/>
    <w:rsid w:val="006E48C6"/>
    <w:rsid w:val="006E4E82"/>
    <w:rsid w:val="006E4E8A"/>
    <w:rsid w:val="006E4F34"/>
    <w:rsid w:val="006E50EF"/>
    <w:rsid w:val="006E5254"/>
    <w:rsid w:val="006E52B5"/>
    <w:rsid w:val="006E555F"/>
    <w:rsid w:val="006E55C7"/>
    <w:rsid w:val="006E5981"/>
    <w:rsid w:val="006E5D6D"/>
    <w:rsid w:val="006E5D9D"/>
    <w:rsid w:val="006E5E35"/>
    <w:rsid w:val="006E602C"/>
    <w:rsid w:val="006E6053"/>
    <w:rsid w:val="006E60AC"/>
    <w:rsid w:val="006E63B2"/>
    <w:rsid w:val="006E6472"/>
    <w:rsid w:val="006E6576"/>
    <w:rsid w:val="006E6754"/>
    <w:rsid w:val="006E6916"/>
    <w:rsid w:val="006E6973"/>
    <w:rsid w:val="006E69B7"/>
    <w:rsid w:val="006E69FC"/>
    <w:rsid w:val="006E6EA2"/>
    <w:rsid w:val="006E704C"/>
    <w:rsid w:val="006E721A"/>
    <w:rsid w:val="006E7326"/>
    <w:rsid w:val="006E75EB"/>
    <w:rsid w:val="006E7642"/>
    <w:rsid w:val="006E7817"/>
    <w:rsid w:val="006E7A3C"/>
    <w:rsid w:val="006E7B2D"/>
    <w:rsid w:val="006E7DB6"/>
    <w:rsid w:val="006E7F95"/>
    <w:rsid w:val="006E7FEE"/>
    <w:rsid w:val="006F0066"/>
    <w:rsid w:val="006F00D8"/>
    <w:rsid w:val="006F04C1"/>
    <w:rsid w:val="006F04C3"/>
    <w:rsid w:val="006F05DA"/>
    <w:rsid w:val="006F12FD"/>
    <w:rsid w:val="006F1547"/>
    <w:rsid w:val="006F1B62"/>
    <w:rsid w:val="006F1F84"/>
    <w:rsid w:val="006F20B5"/>
    <w:rsid w:val="006F2274"/>
    <w:rsid w:val="006F2CA8"/>
    <w:rsid w:val="006F2F05"/>
    <w:rsid w:val="006F2FDB"/>
    <w:rsid w:val="006F30AB"/>
    <w:rsid w:val="006F338D"/>
    <w:rsid w:val="006F34B3"/>
    <w:rsid w:val="006F353D"/>
    <w:rsid w:val="006F3C88"/>
    <w:rsid w:val="006F3E43"/>
    <w:rsid w:val="006F4407"/>
    <w:rsid w:val="006F445D"/>
    <w:rsid w:val="006F447C"/>
    <w:rsid w:val="006F4647"/>
    <w:rsid w:val="006F4BB0"/>
    <w:rsid w:val="006F4E1B"/>
    <w:rsid w:val="006F50C8"/>
    <w:rsid w:val="006F515C"/>
    <w:rsid w:val="006F5935"/>
    <w:rsid w:val="006F5B71"/>
    <w:rsid w:val="006F5C30"/>
    <w:rsid w:val="006F5D10"/>
    <w:rsid w:val="006F5DA8"/>
    <w:rsid w:val="006F6275"/>
    <w:rsid w:val="006F634A"/>
    <w:rsid w:val="006F658E"/>
    <w:rsid w:val="006F6628"/>
    <w:rsid w:val="006F66D9"/>
    <w:rsid w:val="006F6773"/>
    <w:rsid w:val="006F6794"/>
    <w:rsid w:val="006F6937"/>
    <w:rsid w:val="006F6CBE"/>
    <w:rsid w:val="006F6CF0"/>
    <w:rsid w:val="006F6D90"/>
    <w:rsid w:val="006F6F46"/>
    <w:rsid w:val="006F6FBE"/>
    <w:rsid w:val="006F6FD7"/>
    <w:rsid w:val="006F7163"/>
    <w:rsid w:val="006F719F"/>
    <w:rsid w:val="006F7287"/>
    <w:rsid w:val="006F73A7"/>
    <w:rsid w:val="006F73B3"/>
    <w:rsid w:val="006F77D1"/>
    <w:rsid w:val="006F7B58"/>
    <w:rsid w:val="006F7BD6"/>
    <w:rsid w:val="006F7CA3"/>
    <w:rsid w:val="006F7CD6"/>
    <w:rsid w:val="006F7E53"/>
    <w:rsid w:val="00700401"/>
    <w:rsid w:val="00700536"/>
    <w:rsid w:val="00700828"/>
    <w:rsid w:val="00700A3C"/>
    <w:rsid w:val="00700DDE"/>
    <w:rsid w:val="00700E61"/>
    <w:rsid w:val="0070100D"/>
    <w:rsid w:val="00701082"/>
    <w:rsid w:val="007011DE"/>
    <w:rsid w:val="00701665"/>
    <w:rsid w:val="0070169A"/>
    <w:rsid w:val="00701BEC"/>
    <w:rsid w:val="00701C33"/>
    <w:rsid w:val="00701C89"/>
    <w:rsid w:val="00701FDE"/>
    <w:rsid w:val="00702186"/>
    <w:rsid w:val="007022F5"/>
    <w:rsid w:val="0070267D"/>
    <w:rsid w:val="007028B1"/>
    <w:rsid w:val="007028D4"/>
    <w:rsid w:val="00702C48"/>
    <w:rsid w:val="00702E61"/>
    <w:rsid w:val="00702EF5"/>
    <w:rsid w:val="00703047"/>
    <w:rsid w:val="00703485"/>
    <w:rsid w:val="00703523"/>
    <w:rsid w:val="007035C3"/>
    <w:rsid w:val="00703977"/>
    <w:rsid w:val="00703CC8"/>
    <w:rsid w:val="00703D08"/>
    <w:rsid w:val="00703F38"/>
    <w:rsid w:val="00704033"/>
    <w:rsid w:val="007042FE"/>
    <w:rsid w:val="00704A9B"/>
    <w:rsid w:val="00704D15"/>
    <w:rsid w:val="00704DA5"/>
    <w:rsid w:val="00704EA8"/>
    <w:rsid w:val="007053A5"/>
    <w:rsid w:val="007053F0"/>
    <w:rsid w:val="00705482"/>
    <w:rsid w:val="00705774"/>
    <w:rsid w:val="00705AA6"/>
    <w:rsid w:val="00705CF2"/>
    <w:rsid w:val="00705EBD"/>
    <w:rsid w:val="007061C6"/>
    <w:rsid w:val="0070646B"/>
    <w:rsid w:val="007064D2"/>
    <w:rsid w:val="00706AEF"/>
    <w:rsid w:val="00706B6D"/>
    <w:rsid w:val="00706BE9"/>
    <w:rsid w:val="00706F87"/>
    <w:rsid w:val="007070C3"/>
    <w:rsid w:val="007070E4"/>
    <w:rsid w:val="00707149"/>
    <w:rsid w:val="0070749B"/>
    <w:rsid w:val="007076DE"/>
    <w:rsid w:val="00707846"/>
    <w:rsid w:val="007078BB"/>
    <w:rsid w:val="00707977"/>
    <w:rsid w:val="00707D97"/>
    <w:rsid w:val="00707DFC"/>
    <w:rsid w:val="00710103"/>
    <w:rsid w:val="00710AFF"/>
    <w:rsid w:val="00710C36"/>
    <w:rsid w:val="00710D85"/>
    <w:rsid w:val="00711382"/>
    <w:rsid w:val="00711A59"/>
    <w:rsid w:val="00711D34"/>
    <w:rsid w:val="00711E6A"/>
    <w:rsid w:val="00712128"/>
    <w:rsid w:val="0071261E"/>
    <w:rsid w:val="007129A7"/>
    <w:rsid w:val="00712E3B"/>
    <w:rsid w:val="00712EA3"/>
    <w:rsid w:val="007130B5"/>
    <w:rsid w:val="007133CB"/>
    <w:rsid w:val="0071354D"/>
    <w:rsid w:val="007137A7"/>
    <w:rsid w:val="00713859"/>
    <w:rsid w:val="00713983"/>
    <w:rsid w:val="00713BC2"/>
    <w:rsid w:val="00713C6E"/>
    <w:rsid w:val="00713DBF"/>
    <w:rsid w:val="00713FCF"/>
    <w:rsid w:val="007140AE"/>
    <w:rsid w:val="00714242"/>
    <w:rsid w:val="00714618"/>
    <w:rsid w:val="00714854"/>
    <w:rsid w:val="00714869"/>
    <w:rsid w:val="00714C70"/>
    <w:rsid w:val="00714E66"/>
    <w:rsid w:val="00714E91"/>
    <w:rsid w:val="0071529A"/>
    <w:rsid w:val="00715414"/>
    <w:rsid w:val="00715487"/>
    <w:rsid w:val="0071549C"/>
    <w:rsid w:val="00715677"/>
    <w:rsid w:val="00715731"/>
    <w:rsid w:val="00715A92"/>
    <w:rsid w:val="00715AF6"/>
    <w:rsid w:val="00716229"/>
    <w:rsid w:val="0071636B"/>
    <w:rsid w:val="007164CA"/>
    <w:rsid w:val="00716930"/>
    <w:rsid w:val="007169C9"/>
    <w:rsid w:val="00716C16"/>
    <w:rsid w:val="00716CEE"/>
    <w:rsid w:val="00716D32"/>
    <w:rsid w:val="00717166"/>
    <w:rsid w:val="00717628"/>
    <w:rsid w:val="00717645"/>
    <w:rsid w:val="00717A18"/>
    <w:rsid w:val="00717A1B"/>
    <w:rsid w:val="00717E4E"/>
    <w:rsid w:val="007201C2"/>
    <w:rsid w:val="00720333"/>
    <w:rsid w:val="00720459"/>
    <w:rsid w:val="00721179"/>
    <w:rsid w:val="007213A7"/>
    <w:rsid w:val="00721687"/>
    <w:rsid w:val="007217B0"/>
    <w:rsid w:val="00721C2B"/>
    <w:rsid w:val="00721C3C"/>
    <w:rsid w:val="00721C7D"/>
    <w:rsid w:val="0072216B"/>
    <w:rsid w:val="007226AD"/>
    <w:rsid w:val="007226BC"/>
    <w:rsid w:val="00722887"/>
    <w:rsid w:val="007228EB"/>
    <w:rsid w:val="00722922"/>
    <w:rsid w:val="00722A56"/>
    <w:rsid w:val="00722BE1"/>
    <w:rsid w:val="00722C84"/>
    <w:rsid w:val="00723099"/>
    <w:rsid w:val="0072329D"/>
    <w:rsid w:val="00723346"/>
    <w:rsid w:val="00723E7C"/>
    <w:rsid w:val="00723F67"/>
    <w:rsid w:val="00724089"/>
    <w:rsid w:val="00724129"/>
    <w:rsid w:val="0072434F"/>
    <w:rsid w:val="0072435A"/>
    <w:rsid w:val="0072441A"/>
    <w:rsid w:val="00724604"/>
    <w:rsid w:val="00724C84"/>
    <w:rsid w:val="00724E5C"/>
    <w:rsid w:val="007254CC"/>
    <w:rsid w:val="007255C3"/>
    <w:rsid w:val="007255F5"/>
    <w:rsid w:val="007256C9"/>
    <w:rsid w:val="007256F6"/>
    <w:rsid w:val="00725CB5"/>
    <w:rsid w:val="00725E99"/>
    <w:rsid w:val="00726520"/>
    <w:rsid w:val="00726802"/>
    <w:rsid w:val="00726811"/>
    <w:rsid w:val="00726922"/>
    <w:rsid w:val="00726CBD"/>
    <w:rsid w:val="00726EB3"/>
    <w:rsid w:val="00726F42"/>
    <w:rsid w:val="00726F54"/>
    <w:rsid w:val="00726F67"/>
    <w:rsid w:val="00727023"/>
    <w:rsid w:val="0072716C"/>
    <w:rsid w:val="00727563"/>
    <w:rsid w:val="00727682"/>
    <w:rsid w:val="00727942"/>
    <w:rsid w:val="007279B4"/>
    <w:rsid w:val="00727A3F"/>
    <w:rsid w:val="00727AAA"/>
    <w:rsid w:val="00727B7E"/>
    <w:rsid w:val="00727CAB"/>
    <w:rsid w:val="007300A0"/>
    <w:rsid w:val="00730168"/>
    <w:rsid w:val="0073036C"/>
    <w:rsid w:val="00730488"/>
    <w:rsid w:val="00730654"/>
    <w:rsid w:val="0073071D"/>
    <w:rsid w:val="007311E4"/>
    <w:rsid w:val="0073129A"/>
    <w:rsid w:val="00731433"/>
    <w:rsid w:val="00731BC9"/>
    <w:rsid w:val="00731E39"/>
    <w:rsid w:val="00731EF1"/>
    <w:rsid w:val="00732053"/>
    <w:rsid w:val="0073222D"/>
    <w:rsid w:val="0073228B"/>
    <w:rsid w:val="00732F5B"/>
    <w:rsid w:val="00733059"/>
    <w:rsid w:val="0073365E"/>
    <w:rsid w:val="007336D0"/>
    <w:rsid w:val="0073386E"/>
    <w:rsid w:val="007338CA"/>
    <w:rsid w:val="00733A11"/>
    <w:rsid w:val="00733AC8"/>
    <w:rsid w:val="00733C9B"/>
    <w:rsid w:val="007342EB"/>
    <w:rsid w:val="00734339"/>
    <w:rsid w:val="007347F8"/>
    <w:rsid w:val="0073495F"/>
    <w:rsid w:val="007349C5"/>
    <w:rsid w:val="00734B2F"/>
    <w:rsid w:val="00734D46"/>
    <w:rsid w:val="007350E0"/>
    <w:rsid w:val="00735797"/>
    <w:rsid w:val="007357C0"/>
    <w:rsid w:val="00735865"/>
    <w:rsid w:val="00735960"/>
    <w:rsid w:val="00736311"/>
    <w:rsid w:val="007363FE"/>
    <w:rsid w:val="00736456"/>
    <w:rsid w:val="0073695C"/>
    <w:rsid w:val="0073698F"/>
    <w:rsid w:val="00736B51"/>
    <w:rsid w:val="00736E70"/>
    <w:rsid w:val="00737076"/>
    <w:rsid w:val="0073714E"/>
    <w:rsid w:val="007371AA"/>
    <w:rsid w:val="0073727A"/>
    <w:rsid w:val="007372BB"/>
    <w:rsid w:val="00737525"/>
    <w:rsid w:val="007375FE"/>
    <w:rsid w:val="007377BB"/>
    <w:rsid w:val="007378E1"/>
    <w:rsid w:val="00737B99"/>
    <w:rsid w:val="0074026B"/>
    <w:rsid w:val="007402DA"/>
    <w:rsid w:val="007403DF"/>
    <w:rsid w:val="007404A2"/>
    <w:rsid w:val="007404C6"/>
    <w:rsid w:val="007405D9"/>
    <w:rsid w:val="00740767"/>
    <w:rsid w:val="00740D4A"/>
    <w:rsid w:val="00740FFD"/>
    <w:rsid w:val="00741010"/>
    <w:rsid w:val="0074141D"/>
    <w:rsid w:val="00741652"/>
    <w:rsid w:val="00741788"/>
    <w:rsid w:val="00741AFC"/>
    <w:rsid w:val="00741B21"/>
    <w:rsid w:val="00741DEC"/>
    <w:rsid w:val="0074270A"/>
    <w:rsid w:val="00742974"/>
    <w:rsid w:val="00742A0D"/>
    <w:rsid w:val="00742A5D"/>
    <w:rsid w:val="00742B3F"/>
    <w:rsid w:val="00743017"/>
    <w:rsid w:val="00743038"/>
    <w:rsid w:val="007433FC"/>
    <w:rsid w:val="00743579"/>
    <w:rsid w:val="007437F3"/>
    <w:rsid w:val="00743801"/>
    <w:rsid w:val="0074383A"/>
    <w:rsid w:val="00743DB0"/>
    <w:rsid w:val="0074417E"/>
    <w:rsid w:val="00744478"/>
    <w:rsid w:val="0074462F"/>
    <w:rsid w:val="007446A7"/>
    <w:rsid w:val="007448EF"/>
    <w:rsid w:val="00744908"/>
    <w:rsid w:val="00744DFB"/>
    <w:rsid w:val="00744F3C"/>
    <w:rsid w:val="00745049"/>
    <w:rsid w:val="007451B0"/>
    <w:rsid w:val="00745344"/>
    <w:rsid w:val="007455D5"/>
    <w:rsid w:val="00745685"/>
    <w:rsid w:val="007456B3"/>
    <w:rsid w:val="0074574D"/>
    <w:rsid w:val="00745ACF"/>
    <w:rsid w:val="00745E7A"/>
    <w:rsid w:val="0074684C"/>
    <w:rsid w:val="00746A47"/>
    <w:rsid w:val="00746AD3"/>
    <w:rsid w:val="00746D0A"/>
    <w:rsid w:val="00746E19"/>
    <w:rsid w:val="00746FBD"/>
    <w:rsid w:val="00747056"/>
    <w:rsid w:val="00747058"/>
    <w:rsid w:val="00747186"/>
    <w:rsid w:val="007472A3"/>
    <w:rsid w:val="00747552"/>
    <w:rsid w:val="0074755D"/>
    <w:rsid w:val="0074799F"/>
    <w:rsid w:val="00747B03"/>
    <w:rsid w:val="00747EB8"/>
    <w:rsid w:val="0075002F"/>
    <w:rsid w:val="00750044"/>
    <w:rsid w:val="0075004C"/>
    <w:rsid w:val="007500C7"/>
    <w:rsid w:val="00750119"/>
    <w:rsid w:val="007502DD"/>
    <w:rsid w:val="00750421"/>
    <w:rsid w:val="00750649"/>
    <w:rsid w:val="0075066B"/>
    <w:rsid w:val="0075068C"/>
    <w:rsid w:val="0075088F"/>
    <w:rsid w:val="00750900"/>
    <w:rsid w:val="00750961"/>
    <w:rsid w:val="00750A80"/>
    <w:rsid w:val="00751085"/>
    <w:rsid w:val="007513B1"/>
    <w:rsid w:val="0075140C"/>
    <w:rsid w:val="007514B9"/>
    <w:rsid w:val="00751592"/>
    <w:rsid w:val="00751619"/>
    <w:rsid w:val="00751789"/>
    <w:rsid w:val="007518F2"/>
    <w:rsid w:val="007522A3"/>
    <w:rsid w:val="00752553"/>
    <w:rsid w:val="00752897"/>
    <w:rsid w:val="0075293C"/>
    <w:rsid w:val="00752E76"/>
    <w:rsid w:val="00752F93"/>
    <w:rsid w:val="00752FE6"/>
    <w:rsid w:val="00753135"/>
    <w:rsid w:val="0075319A"/>
    <w:rsid w:val="0075333E"/>
    <w:rsid w:val="007533B2"/>
    <w:rsid w:val="007533DE"/>
    <w:rsid w:val="00753C6E"/>
    <w:rsid w:val="00753CD8"/>
    <w:rsid w:val="00753D88"/>
    <w:rsid w:val="0075439A"/>
    <w:rsid w:val="007543B8"/>
    <w:rsid w:val="0075449C"/>
    <w:rsid w:val="00754604"/>
    <w:rsid w:val="00754951"/>
    <w:rsid w:val="00754975"/>
    <w:rsid w:val="00754A22"/>
    <w:rsid w:val="00754A9B"/>
    <w:rsid w:val="00754FEA"/>
    <w:rsid w:val="00755185"/>
    <w:rsid w:val="00755339"/>
    <w:rsid w:val="00755379"/>
    <w:rsid w:val="0075578E"/>
    <w:rsid w:val="00755AAE"/>
    <w:rsid w:val="00755B10"/>
    <w:rsid w:val="00755F5C"/>
    <w:rsid w:val="00755FBA"/>
    <w:rsid w:val="007560B8"/>
    <w:rsid w:val="00756588"/>
    <w:rsid w:val="0075658D"/>
    <w:rsid w:val="00756871"/>
    <w:rsid w:val="007568BA"/>
    <w:rsid w:val="00756E0C"/>
    <w:rsid w:val="00757009"/>
    <w:rsid w:val="00757090"/>
    <w:rsid w:val="007572A5"/>
    <w:rsid w:val="00757647"/>
    <w:rsid w:val="007576B7"/>
    <w:rsid w:val="007578F4"/>
    <w:rsid w:val="00757C3D"/>
    <w:rsid w:val="00757E33"/>
    <w:rsid w:val="00757E85"/>
    <w:rsid w:val="00757EB0"/>
    <w:rsid w:val="00757FF8"/>
    <w:rsid w:val="007601C1"/>
    <w:rsid w:val="00760208"/>
    <w:rsid w:val="0076045C"/>
    <w:rsid w:val="0076067A"/>
    <w:rsid w:val="007606A1"/>
    <w:rsid w:val="007606B7"/>
    <w:rsid w:val="00760724"/>
    <w:rsid w:val="00760771"/>
    <w:rsid w:val="00760A75"/>
    <w:rsid w:val="00760B2C"/>
    <w:rsid w:val="00760B57"/>
    <w:rsid w:val="00760E6C"/>
    <w:rsid w:val="00761048"/>
    <w:rsid w:val="00761776"/>
    <w:rsid w:val="007618B6"/>
    <w:rsid w:val="007619A7"/>
    <w:rsid w:val="007619F9"/>
    <w:rsid w:val="00761B1F"/>
    <w:rsid w:val="00761F22"/>
    <w:rsid w:val="00761F95"/>
    <w:rsid w:val="007620C5"/>
    <w:rsid w:val="00762245"/>
    <w:rsid w:val="007622F8"/>
    <w:rsid w:val="007626AD"/>
    <w:rsid w:val="00762735"/>
    <w:rsid w:val="00762AE6"/>
    <w:rsid w:val="00762D9C"/>
    <w:rsid w:val="00762DE3"/>
    <w:rsid w:val="0076314B"/>
    <w:rsid w:val="00763180"/>
    <w:rsid w:val="007632F0"/>
    <w:rsid w:val="0076370B"/>
    <w:rsid w:val="00763870"/>
    <w:rsid w:val="0076387A"/>
    <w:rsid w:val="007638AD"/>
    <w:rsid w:val="00763C19"/>
    <w:rsid w:val="00763EB7"/>
    <w:rsid w:val="00764081"/>
    <w:rsid w:val="0076446D"/>
    <w:rsid w:val="00764803"/>
    <w:rsid w:val="00764A0C"/>
    <w:rsid w:val="00764A5A"/>
    <w:rsid w:val="00764C48"/>
    <w:rsid w:val="007654C3"/>
    <w:rsid w:val="00765530"/>
    <w:rsid w:val="00765695"/>
    <w:rsid w:val="007657F8"/>
    <w:rsid w:val="00765874"/>
    <w:rsid w:val="00765991"/>
    <w:rsid w:val="0076605A"/>
    <w:rsid w:val="0076637E"/>
    <w:rsid w:val="00766386"/>
    <w:rsid w:val="00766388"/>
    <w:rsid w:val="0076639D"/>
    <w:rsid w:val="00766759"/>
    <w:rsid w:val="0076685D"/>
    <w:rsid w:val="007668E9"/>
    <w:rsid w:val="00766AB6"/>
    <w:rsid w:val="00766B87"/>
    <w:rsid w:val="00766D2E"/>
    <w:rsid w:val="00767904"/>
    <w:rsid w:val="00767C9D"/>
    <w:rsid w:val="00767D17"/>
    <w:rsid w:val="0077027D"/>
    <w:rsid w:val="00770686"/>
    <w:rsid w:val="00770786"/>
    <w:rsid w:val="00770996"/>
    <w:rsid w:val="007709F7"/>
    <w:rsid w:val="00770A4B"/>
    <w:rsid w:val="00770DA5"/>
    <w:rsid w:val="00770E46"/>
    <w:rsid w:val="00770E59"/>
    <w:rsid w:val="00771000"/>
    <w:rsid w:val="007712E4"/>
    <w:rsid w:val="00771607"/>
    <w:rsid w:val="00771B95"/>
    <w:rsid w:val="00771D09"/>
    <w:rsid w:val="00771DD4"/>
    <w:rsid w:val="00772505"/>
    <w:rsid w:val="00772763"/>
    <w:rsid w:val="007727BD"/>
    <w:rsid w:val="00772A80"/>
    <w:rsid w:val="00772DB2"/>
    <w:rsid w:val="0077335D"/>
    <w:rsid w:val="007734D9"/>
    <w:rsid w:val="00773595"/>
    <w:rsid w:val="0077390D"/>
    <w:rsid w:val="00773FAA"/>
    <w:rsid w:val="00774154"/>
    <w:rsid w:val="00774560"/>
    <w:rsid w:val="007745B4"/>
    <w:rsid w:val="00774D5A"/>
    <w:rsid w:val="00774FD3"/>
    <w:rsid w:val="0077523D"/>
    <w:rsid w:val="00775375"/>
    <w:rsid w:val="0077548F"/>
    <w:rsid w:val="0077564A"/>
    <w:rsid w:val="00775B5E"/>
    <w:rsid w:val="00775B7B"/>
    <w:rsid w:val="00775BBB"/>
    <w:rsid w:val="00775D51"/>
    <w:rsid w:val="00775E09"/>
    <w:rsid w:val="00775E33"/>
    <w:rsid w:val="0077610B"/>
    <w:rsid w:val="00776469"/>
    <w:rsid w:val="0077684E"/>
    <w:rsid w:val="00776927"/>
    <w:rsid w:val="00776A4A"/>
    <w:rsid w:val="00776B17"/>
    <w:rsid w:val="00776C4D"/>
    <w:rsid w:val="00776E3C"/>
    <w:rsid w:val="00776F0A"/>
    <w:rsid w:val="00777222"/>
    <w:rsid w:val="0077739E"/>
    <w:rsid w:val="007775AF"/>
    <w:rsid w:val="007777C2"/>
    <w:rsid w:val="0077790A"/>
    <w:rsid w:val="0078006F"/>
    <w:rsid w:val="00780097"/>
    <w:rsid w:val="0078051D"/>
    <w:rsid w:val="007805C4"/>
    <w:rsid w:val="00780C18"/>
    <w:rsid w:val="00780F33"/>
    <w:rsid w:val="007810F5"/>
    <w:rsid w:val="007811BB"/>
    <w:rsid w:val="00781C11"/>
    <w:rsid w:val="00781FAE"/>
    <w:rsid w:val="007820B0"/>
    <w:rsid w:val="007821D9"/>
    <w:rsid w:val="00782401"/>
    <w:rsid w:val="00782532"/>
    <w:rsid w:val="00782878"/>
    <w:rsid w:val="007829F4"/>
    <w:rsid w:val="00782D0D"/>
    <w:rsid w:val="00782D2C"/>
    <w:rsid w:val="00782ED8"/>
    <w:rsid w:val="0078300C"/>
    <w:rsid w:val="0078307E"/>
    <w:rsid w:val="007832ED"/>
    <w:rsid w:val="00783322"/>
    <w:rsid w:val="007833A7"/>
    <w:rsid w:val="007835BE"/>
    <w:rsid w:val="007836BA"/>
    <w:rsid w:val="00783733"/>
    <w:rsid w:val="00783781"/>
    <w:rsid w:val="00783834"/>
    <w:rsid w:val="00783BB9"/>
    <w:rsid w:val="00783D02"/>
    <w:rsid w:val="00783D60"/>
    <w:rsid w:val="0078403C"/>
    <w:rsid w:val="0078444F"/>
    <w:rsid w:val="00784565"/>
    <w:rsid w:val="007845CB"/>
    <w:rsid w:val="00784719"/>
    <w:rsid w:val="00784A0C"/>
    <w:rsid w:val="00784D85"/>
    <w:rsid w:val="007855AF"/>
    <w:rsid w:val="00785EBB"/>
    <w:rsid w:val="00785FC3"/>
    <w:rsid w:val="007861D6"/>
    <w:rsid w:val="00786807"/>
    <w:rsid w:val="00786A6C"/>
    <w:rsid w:val="00786AE6"/>
    <w:rsid w:val="00786B98"/>
    <w:rsid w:val="00786D87"/>
    <w:rsid w:val="00787606"/>
    <w:rsid w:val="007876CB"/>
    <w:rsid w:val="00787C0C"/>
    <w:rsid w:val="00787F76"/>
    <w:rsid w:val="00790064"/>
    <w:rsid w:val="007900DF"/>
    <w:rsid w:val="00790210"/>
    <w:rsid w:val="00790467"/>
    <w:rsid w:val="00790A77"/>
    <w:rsid w:val="00790AB8"/>
    <w:rsid w:val="00790DEE"/>
    <w:rsid w:val="007910B8"/>
    <w:rsid w:val="00791159"/>
    <w:rsid w:val="007911BB"/>
    <w:rsid w:val="007915CD"/>
    <w:rsid w:val="00791678"/>
    <w:rsid w:val="007919C0"/>
    <w:rsid w:val="00791DC2"/>
    <w:rsid w:val="007922EA"/>
    <w:rsid w:val="0079243A"/>
    <w:rsid w:val="00792635"/>
    <w:rsid w:val="0079278F"/>
    <w:rsid w:val="00792896"/>
    <w:rsid w:val="00792A88"/>
    <w:rsid w:val="00792C91"/>
    <w:rsid w:val="00792D41"/>
    <w:rsid w:val="00792D6A"/>
    <w:rsid w:val="00792EFB"/>
    <w:rsid w:val="00792F1B"/>
    <w:rsid w:val="00792F57"/>
    <w:rsid w:val="0079300D"/>
    <w:rsid w:val="007932BB"/>
    <w:rsid w:val="00793494"/>
    <w:rsid w:val="00793547"/>
    <w:rsid w:val="007935A0"/>
    <w:rsid w:val="0079368A"/>
    <w:rsid w:val="0079389E"/>
    <w:rsid w:val="00793BDC"/>
    <w:rsid w:val="00793C7F"/>
    <w:rsid w:val="00793C90"/>
    <w:rsid w:val="00793DB7"/>
    <w:rsid w:val="00793F01"/>
    <w:rsid w:val="0079420B"/>
    <w:rsid w:val="00794591"/>
    <w:rsid w:val="0079463A"/>
    <w:rsid w:val="0079494B"/>
    <w:rsid w:val="0079494D"/>
    <w:rsid w:val="00794A3E"/>
    <w:rsid w:val="00794BE9"/>
    <w:rsid w:val="00794CF5"/>
    <w:rsid w:val="00794D5B"/>
    <w:rsid w:val="00794F08"/>
    <w:rsid w:val="00795089"/>
    <w:rsid w:val="00795091"/>
    <w:rsid w:val="0079511E"/>
    <w:rsid w:val="007959ED"/>
    <w:rsid w:val="00795A0E"/>
    <w:rsid w:val="00795A1A"/>
    <w:rsid w:val="00795B33"/>
    <w:rsid w:val="00795B77"/>
    <w:rsid w:val="00796A95"/>
    <w:rsid w:val="00796ADC"/>
    <w:rsid w:val="00796EFB"/>
    <w:rsid w:val="0079701E"/>
    <w:rsid w:val="00797099"/>
    <w:rsid w:val="007970AD"/>
    <w:rsid w:val="007971CE"/>
    <w:rsid w:val="00797269"/>
    <w:rsid w:val="00797289"/>
    <w:rsid w:val="007972B5"/>
    <w:rsid w:val="00797309"/>
    <w:rsid w:val="00797396"/>
    <w:rsid w:val="00797564"/>
    <w:rsid w:val="00797F7F"/>
    <w:rsid w:val="007A0448"/>
    <w:rsid w:val="007A0775"/>
    <w:rsid w:val="007A097D"/>
    <w:rsid w:val="007A0C93"/>
    <w:rsid w:val="007A0DD2"/>
    <w:rsid w:val="007A1347"/>
    <w:rsid w:val="007A1702"/>
    <w:rsid w:val="007A17AE"/>
    <w:rsid w:val="007A1B56"/>
    <w:rsid w:val="007A1EF4"/>
    <w:rsid w:val="007A2089"/>
    <w:rsid w:val="007A2E47"/>
    <w:rsid w:val="007A30D0"/>
    <w:rsid w:val="007A310B"/>
    <w:rsid w:val="007A320F"/>
    <w:rsid w:val="007A3280"/>
    <w:rsid w:val="007A347F"/>
    <w:rsid w:val="007A34CA"/>
    <w:rsid w:val="007A358E"/>
    <w:rsid w:val="007A370F"/>
    <w:rsid w:val="007A37A0"/>
    <w:rsid w:val="007A3925"/>
    <w:rsid w:val="007A3C02"/>
    <w:rsid w:val="007A3CE7"/>
    <w:rsid w:val="007A3DB6"/>
    <w:rsid w:val="007A40EC"/>
    <w:rsid w:val="007A4538"/>
    <w:rsid w:val="007A46C4"/>
    <w:rsid w:val="007A4729"/>
    <w:rsid w:val="007A4A46"/>
    <w:rsid w:val="007A4B87"/>
    <w:rsid w:val="007A4E04"/>
    <w:rsid w:val="007A55AB"/>
    <w:rsid w:val="007A55AD"/>
    <w:rsid w:val="007A58BD"/>
    <w:rsid w:val="007A5C77"/>
    <w:rsid w:val="007A5F27"/>
    <w:rsid w:val="007A64AF"/>
    <w:rsid w:val="007A66AA"/>
    <w:rsid w:val="007A673B"/>
    <w:rsid w:val="007A691C"/>
    <w:rsid w:val="007A697D"/>
    <w:rsid w:val="007A6A8C"/>
    <w:rsid w:val="007A6B7B"/>
    <w:rsid w:val="007A6BDD"/>
    <w:rsid w:val="007A6DAF"/>
    <w:rsid w:val="007A6E39"/>
    <w:rsid w:val="007A6E59"/>
    <w:rsid w:val="007A705B"/>
    <w:rsid w:val="007A72AA"/>
    <w:rsid w:val="007A7BCD"/>
    <w:rsid w:val="007A7BFD"/>
    <w:rsid w:val="007A7D44"/>
    <w:rsid w:val="007A7E27"/>
    <w:rsid w:val="007B090B"/>
    <w:rsid w:val="007B0A7F"/>
    <w:rsid w:val="007B0AE6"/>
    <w:rsid w:val="007B0C59"/>
    <w:rsid w:val="007B0D19"/>
    <w:rsid w:val="007B0D74"/>
    <w:rsid w:val="007B1190"/>
    <w:rsid w:val="007B11A8"/>
    <w:rsid w:val="007B1290"/>
    <w:rsid w:val="007B1382"/>
    <w:rsid w:val="007B14DF"/>
    <w:rsid w:val="007B1619"/>
    <w:rsid w:val="007B169A"/>
    <w:rsid w:val="007B19A7"/>
    <w:rsid w:val="007B19AE"/>
    <w:rsid w:val="007B1AA6"/>
    <w:rsid w:val="007B2324"/>
    <w:rsid w:val="007B2776"/>
    <w:rsid w:val="007B27CC"/>
    <w:rsid w:val="007B2A20"/>
    <w:rsid w:val="007B2CE5"/>
    <w:rsid w:val="007B2FFD"/>
    <w:rsid w:val="007B383F"/>
    <w:rsid w:val="007B38DD"/>
    <w:rsid w:val="007B3D19"/>
    <w:rsid w:val="007B3D2E"/>
    <w:rsid w:val="007B3E72"/>
    <w:rsid w:val="007B40BA"/>
    <w:rsid w:val="007B475D"/>
    <w:rsid w:val="007B4868"/>
    <w:rsid w:val="007B4AF1"/>
    <w:rsid w:val="007B4B0D"/>
    <w:rsid w:val="007B4EA3"/>
    <w:rsid w:val="007B50E3"/>
    <w:rsid w:val="007B53CA"/>
    <w:rsid w:val="007B575E"/>
    <w:rsid w:val="007B597C"/>
    <w:rsid w:val="007B5C73"/>
    <w:rsid w:val="007B5CFD"/>
    <w:rsid w:val="007B5E9B"/>
    <w:rsid w:val="007B5FC8"/>
    <w:rsid w:val="007B66D5"/>
    <w:rsid w:val="007B670B"/>
    <w:rsid w:val="007B67B3"/>
    <w:rsid w:val="007B6D1E"/>
    <w:rsid w:val="007B6DA4"/>
    <w:rsid w:val="007B6F77"/>
    <w:rsid w:val="007B7146"/>
    <w:rsid w:val="007B72D6"/>
    <w:rsid w:val="007B72E7"/>
    <w:rsid w:val="007B7327"/>
    <w:rsid w:val="007B7809"/>
    <w:rsid w:val="007B7BF6"/>
    <w:rsid w:val="007B7E26"/>
    <w:rsid w:val="007C0234"/>
    <w:rsid w:val="007C05C0"/>
    <w:rsid w:val="007C07B8"/>
    <w:rsid w:val="007C086D"/>
    <w:rsid w:val="007C0974"/>
    <w:rsid w:val="007C0D1F"/>
    <w:rsid w:val="007C0F8F"/>
    <w:rsid w:val="007C1075"/>
    <w:rsid w:val="007C13FE"/>
    <w:rsid w:val="007C145B"/>
    <w:rsid w:val="007C1966"/>
    <w:rsid w:val="007C1B2E"/>
    <w:rsid w:val="007C1EB7"/>
    <w:rsid w:val="007C1FC3"/>
    <w:rsid w:val="007C20CC"/>
    <w:rsid w:val="007C2715"/>
    <w:rsid w:val="007C2B3C"/>
    <w:rsid w:val="007C312B"/>
    <w:rsid w:val="007C3283"/>
    <w:rsid w:val="007C33C3"/>
    <w:rsid w:val="007C373C"/>
    <w:rsid w:val="007C3BC9"/>
    <w:rsid w:val="007C3C4D"/>
    <w:rsid w:val="007C3E59"/>
    <w:rsid w:val="007C3FA1"/>
    <w:rsid w:val="007C4064"/>
    <w:rsid w:val="007C4179"/>
    <w:rsid w:val="007C43D1"/>
    <w:rsid w:val="007C4455"/>
    <w:rsid w:val="007C44EB"/>
    <w:rsid w:val="007C4A17"/>
    <w:rsid w:val="007C4A46"/>
    <w:rsid w:val="007C4C40"/>
    <w:rsid w:val="007C52D9"/>
    <w:rsid w:val="007C5506"/>
    <w:rsid w:val="007C5903"/>
    <w:rsid w:val="007C5D00"/>
    <w:rsid w:val="007C5F24"/>
    <w:rsid w:val="007C631D"/>
    <w:rsid w:val="007C63AD"/>
    <w:rsid w:val="007C6482"/>
    <w:rsid w:val="007C6729"/>
    <w:rsid w:val="007C6746"/>
    <w:rsid w:val="007C686D"/>
    <w:rsid w:val="007C6B27"/>
    <w:rsid w:val="007C6B8E"/>
    <w:rsid w:val="007C6C49"/>
    <w:rsid w:val="007C7009"/>
    <w:rsid w:val="007C72A5"/>
    <w:rsid w:val="007C7389"/>
    <w:rsid w:val="007C7461"/>
    <w:rsid w:val="007C75DF"/>
    <w:rsid w:val="007C781C"/>
    <w:rsid w:val="007C784D"/>
    <w:rsid w:val="007C7BBD"/>
    <w:rsid w:val="007C7E92"/>
    <w:rsid w:val="007C7F16"/>
    <w:rsid w:val="007D01F5"/>
    <w:rsid w:val="007D03D8"/>
    <w:rsid w:val="007D0558"/>
    <w:rsid w:val="007D07DA"/>
    <w:rsid w:val="007D0BDE"/>
    <w:rsid w:val="007D0C23"/>
    <w:rsid w:val="007D0D34"/>
    <w:rsid w:val="007D0EC0"/>
    <w:rsid w:val="007D126B"/>
    <w:rsid w:val="007D148A"/>
    <w:rsid w:val="007D14A4"/>
    <w:rsid w:val="007D14B8"/>
    <w:rsid w:val="007D1785"/>
    <w:rsid w:val="007D1898"/>
    <w:rsid w:val="007D1917"/>
    <w:rsid w:val="007D195F"/>
    <w:rsid w:val="007D19E6"/>
    <w:rsid w:val="007D1E6C"/>
    <w:rsid w:val="007D1E91"/>
    <w:rsid w:val="007D1EF2"/>
    <w:rsid w:val="007D1FC2"/>
    <w:rsid w:val="007D2014"/>
    <w:rsid w:val="007D2217"/>
    <w:rsid w:val="007D22FC"/>
    <w:rsid w:val="007D2372"/>
    <w:rsid w:val="007D263C"/>
    <w:rsid w:val="007D2BE3"/>
    <w:rsid w:val="007D2C5D"/>
    <w:rsid w:val="007D2D65"/>
    <w:rsid w:val="007D2EC3"/>
    <w:rsid w:val="007D2ED1"/>
    <w:rsid w:val="007D305C"/>
    <w:rsid w:val="007D310A"/>
    <w:rsid w:val="007D316A"/>
    <w:rsid w:val="007D32AC"/>
    <w:rsid w:val="007D35DE"/>
    <w:rsid w:val="007D3954"/>
    <w:rsid w:val="007D3DAB"/>
    <w:rsid w:val="007D3E99"/>
    <w:rsid w:val="007D4245"/>
    <w:rsid w:val="007D440C"/>
    <w:rsid w:val="007D4536"/>
    <w:rsid w:val="007D46D0"/>
    <w:rsid w:val="007D4A11"/>
    <w:rsid w:val="007D4A42"/>
    <w:rsid w:val="007D4F2B"/>
    <w:rsid w:val="007D51EE"/>
    <w:rsid w:val="007D52D2"/>
    <w:rsid w:val="007D564F"/>
    <w:rsid w:val="007D584F"/>
    <w:rsid w:val="007D5E4D"/>
    <w:rsid w:val="007D5FB0"/>
    <w:rsid w:val="007D60B0"/>
    <w:rsid w:val="007D6A71"/>
    <w:rsid w:val="007D6E59"/>
    <w:rsid w:val="007D6FB5"/>
    <w:rsid w:val="007D6FD4"/>
    <w:rsid w:val="007D719C"/>
    <w:rsid w:val="007D7405"/>
    <w:rsid w:val="007D778C"/>
    <w:rsid w:val="007D7F7C"/>
    <w:rsid w:val="007E02B5"/>
    <w:rsid w:val="007E041D"/>
    <w:rsid w:val="007E0495"/>
    <w:rsid w:val="007E0773"/>
    <w:rsid w:val="007E09F8"/>
    <w:rsid w:val="007E0D16"/>
    <w:rsid w:val="007E114B"/>
    <w:rsid w:val="007E1150"/>
    <w:rsid w:val="007E1312"/>
    <w:rsid w:val="007E184A"/>
    <w:rsid w:val="007E1997"/>
    <w:rsid w:val="007E1A06"/>
    <w:rsid w:val="007E1AEE"/>
    <w:rsid w:val="007E1D00"/>
    <w:rsid w:val="007E1D6C"/>
    <w:rsid w:val="007E22E9"/>
    <w:rsid w:val="007E2402"/>
    <w:rsid w:val="007E25D2"/>
    <w:rsid w:val="007E2929"/>
    <w:rsid w:val="007E2D3B"/>
    <w:rsid w:val="007E2DD8"/>
    <w:rsid w:val="007E306F"/>
    <w:rsid w:val="007E3133"/>
    <w:rsid w:val="007E39E1"/>
    <w:rsid w:val="007E3A2A"/>
    <w:rsid w:val="007E3B6D"/>
    <w:rsid w:val="007E3D4C"/>
    <w:rsid w:val="007E3F02"/>
    <w:rsid w:val="007E4465"/>
    <w:rsid w:val="007E45BB"/>
    <w:rsid w:val="007E4A79"/>
    <w:rsid w:val="007E4BA6"/>
    <w:rsid w:val="007E4C96"/>
    <w:rsid w:val="007E4E86"/>
    <w:rsid w:val="007E510E"/>
    <w:rsid w:val="007E5250"/>
    <w:rsid w:val="007E5751"/>
    <w:rsid w:val="007E58A3"/>
    <w:rsid w:val="007E5F11"/>
    <w:rsid w:val="007E62F9"/>
    <w:rsid w:val="007E6489"/>
    <w:rsid w:val="007E649F"/>
    <w:rsid w:val="007E6968"/>
    <w:rsid w:val="007E6EF6"/>
    <w:rsid w:val="007E730B"/>
    <w:rsid w:val="007E74BC"/>
    <w:rsid w:val="007E76DA"/>
    <w:rsid w:val="007E78BD"/>
    <w:rsid w:val="007E79B0"/>
    <w:rsid w:val="007E7CFE"/>
    <w:rsid w:val="007E7E13"/>
    <w:rsid w:val="007E7EAB"/>
    <w:rsid w:val="007F010A"/>
    <w:rsid w:val="007F0604"/>
    <w:rsid w:val="007F061B"/>
    <w:rsid w:val="007F064E"/>
    <w:rsid w:val="007F0925"/>
    <w:rsid w:val="007F0ABE"/>
    <w:rsid w:val="007F0E5E"/>
    <w:rsid w:val="007F12C5"/>
    <w:rsid w:val="007F13BB"/>
    <w:rsid w:val="007F154E"/>
    <w:rsid w:val="007F1934"/>
    <w:rsid w:val="007F1B72"/>
    <w:rsid w:val="007F1CFA"/>
    <w:rsid w:val="007F1D41"/>
    <w:rsid w:val="007F1E1A"/>
    <w:rsid w:val="007F1E57"/>
    <w:rsid w:val="007F209A"/>
    <w:rsid w:val="007F25D7"/>
    <w:rsid w:val="007F262A"/>
    <w:rsid w:val="007F2866"/>
    <w:rsid w:val="007F2AD1"/>
    <w:rsid w:val="007F2D42"/>
    <w:rsid w:val="007F2DCE"/>
    <w:rsid w:val="007F2DDA"/>
    <w:rsid w:val="007F2F52"/>
    <w:rsid w:val="007F30EA"/>
    <w:rsid w:val="007F3204"/>
    <w:rsid w:val="007F3219"/>
    <w:rsid w:val="007F331F"/>
    <w:rsid w:val="007F3A94"/>
    <w:rsid w:val="007F3AB0"/>
    <w:rsid w:val="007F3CC0"/>
    <w:rsid w:val="007F3DEA"/>
    <w:rsid w:val="007F400C"/>
    <w:rsid w:val="007F420B"/>
    <w:rsid w:val="007F42CD"/>
    <w:rsid w:val="007F43EF"/>
    <w:rsid w:val="007F47B0"/>
    <w:rsid w:val="007F4D4E"/>
    <w:rsid w:val="007F4E18"/>
    <w:rsid w:val="007F4E60"/>
    <w:rsid w:val="007F573D"/>
    <w:rsid w:val="007F590A"/>
    <w:rsid w:val="007F5B05"/>
    <w:rsid w:val="007F5DED"/>
    <w:rsid w:val="007F64AB"/>
    <w:rsid w:val="007F6670"/>
    <w:rsid w:val="007F6FE1"/>
    <w:rsid w:val="007F73DF"/>
    <w:rsid w:val="007F74A2"/>
    <w:rsid w:val="007F7804"/>
    <w:rsid w:val="007F7BD5"/>
    <w:rsid w:val="007F7DA5"/>
    <w:rsid w:val="00800076"/>
    <w:rsid w:val="00800159"/>
    <w:rsid w:val="00800304"/>
    <w:rsid w:val="00800C3E"/>
    <w:rsid w:val="00800ECA"/>
    <w:rsid w:val="00801417"/>
    <w:rsid w:val="00801714"/>
    <w:rsid w:val="0080184F"/>
    <w:rsid w:val="00801E08"/>
    <w:rsid w:val="008022E3"/>
    <w:rsid w:val="0080232B"/>
    <w:rsid w:val="00802618"/>
    <w:rsid w:val="00802876"/>
    <w:rsid w:val="00803075"/>
    <w:rsid w:val="008032DF"/>
    <w:rsid w:val="00803451"/>
    <w:rsid w:val="00803A5D"/>
    <w:rsid w:val="0080425B"/>
    <w:rsid w:val="00804553"/>
    <w:rsid w:val="0080478A"/>
    <w:rsid w:val="008048CE"/>
    <w:rsid w:val="008048E0"/>
    <w:rsid w:val="00804966"/>
    <w:rsid w:val="00804EDE"/>
    <w:rsid w:val="00805621"/>
    <w:rsid w:val="00805640"/>
    <w:rsid w:val="008056BB"/>
    <w:rsid w:val="00805D4B"/>
    <w:rsid w:val="00805F70"/>
    <w:rsid w:val="008060D2"/>
    <w:rsid w:val="0080610B"/>
    <w:rsid w:val="0080614A"/>
    <w:rsid w:val="00806178"/>
    <w:rsid w:val="008062E4"/>
    <w:rsid w:val="00806530"/>
    <w:rsid w:val="008066FB"/>
    <w:rsid w:val="0080685E"/>
    <w:rsid w:val="008068AA"/>
    <w:rsid w:val="00806B3A"/>
    <w:rsid w:val="00806B91"/>
    <w:rsid w:val="00806DDE"/>
    <w:rsid w:val="00806FCA"/>
    <w:rsid w:val="00807020"/>
    <w:rsid w:val="00807140"/>
    <w:rsid w:val="00807169"/>
    <w:rsid w:val="00807193"/>
    <w:rsid w:val="00807232"/>
    <w:rsid w:val="008072BF"/>
    <w:rsid w:val="00807339"/>
    <w:rsid w:val="00807530"/>
    <w:rsid w:val="00807546"/>
    <w:rsid w:val="008078E5"/>
    <w:rsid w:val="00807C16"/>
    <w:rsid w:val="00807EF3"/>
    <w:rsid w:val="00807F0F"/>
    <w:rsid w:val="00807F19"/>
    <w:rsid w:val="00810055"/>
    <w:rsid w:val="00810997"/>
    <w:rsid w:val="00810B53"/>
    <w:rsid w:val="00810EFC"/>
    <w:rsid w:val="008110FA"/>
    <w:rsid w:val="00811304"/>
    <w:rsid w:val="0081151E"/>
    <w:rsid w:val="00811799"/>
    <w:rsid w:val="008117D8"/>
    <w:rsid w:val="00811DA3"/>
    <w:rsid w:val="0081220C"/>
    <w:rsid w:val="00812A9B"/>
    <w:rsid w:val="00812C10"/>
    <w:rsid w:val="00812ED4"/>
    <w:rsid w:val="00813158"/>
    <w:rsid w:val="00813498"/>
    <w:rsid w:val="00813938"/>
    <w:rsid w:val="0081398A"/>
    <w:rsid w:val="00813AC5"/>
    <w:rsid w:val="00813DB2"/>
    <w:rsid w:val="00813DE4"/>
    <w:rsid w:val="008142CC"/>
    <w:rsid w:val="008142F7"/>
    <w:rsid w:val="0081485B"/>
    <w:rsid w:val="0081487D"/>
    <w:rsid w:val="0081490C"/>
    <w:rsid w:val="00814EF7"/>
    <w:rsid w:val="00814F78"/>
    <w:rsid w:val="00815143"/>
    <w:rsid w:val="008153C5"/>
    <w:rsid w:val="008154A2"/>
    <w:rsid w:val="00815803"/>
    <w:rsid w:val="00815976"/>
    <w:rsid w:val="00815B38"/>
    <w:rsid w:val="00816064"/>
    <w:rsid w:val="0081625A"/>
    <w:rsid w:val="00816550"/>
    <w:rsid w:val="0081660B"/>
    <w:rsid w:val="008167DC"/>
    <w:rsid w:val="008168F3"/>
    <w:rsid w:val="00816E67"/>
    <w:rsid w:val="00816F3F"/>
    <w:rsid w:val="00816FD3"/>
    <w:rsid w:val="008170BA"/>
    <w:rsid w:val="008171F7"/>
    <w:rsid w:val="00817228"/>
    <w:rsid w:val="00817540"/>
    <w:rsid w:val="008175FF"/>
    <w:rsid w:val="00817DEC"/>
    <w:rsid w:val="008200BB"/>
    <w:rsid w:val="00820151"/>
    <w:rsid w:val="00820189"/>
    <w:rsid w:val="008203C0"/>
    <w:rsid w:val="0082085A"/>
    <w:rsid w:val="00820880"/>
    <w:rsid w:val="00820D14"/>
    <w:rsid w:val="00821173"/>
    <w:rsid w:val="00821684"/>
    <w:rsid w:val="00821715"/>
    <w:rsid w:val="00821915"/>
    <w:rsid w:val="0082198C"/>
    <w:rsid w:val="00821D72"/>
    <w:rsid w:val="008220C7"/>
    <w:rsid w:val="00822902"/>
    <w:rsid w:val="00822DC4"/>
    <w:rsid w:val="00822E47"/>
    <w:rsid w:val="00822E98"/>
    <w:rsid w:val="00822FCB"/>
    <w:rsid w:val="00823143"/>
    <w:rsid w:val="0082352B"/>
    <w:rsid w:val="00823971"/>
    <w:rsid w:val="00823AA5"/>
    <w:rsid w:val="00823BEF"/>
    <w:rsid w:val="00823EF2"/>
    <w:rsid w:val="00824198"/>
    <w:rsid w:val="00824710"/>
    <w:rsid w:val="00824A13"/>
    <w:rsid w:val="00824B03"/>
    <w:rsid w:val="00824EB3"/>
    <w:rsid w:val="008256D3"/>
    <w:rsid w:val="008256EB"/>
    <w:rsid w:val="00825AD6"/>
    <w:rsid w:val="00825EE1"/>
    <w:rsid w:val="00825FA6"/>
    <w:rsid w:val="0082611E"/>
    <w:rsid w:val="008264A5"/>
    <w:rsid w:val="00826844"/>
    <w:rsid w:val="00826C3B"/>
    <w:rsid w:val="00826E6F"/>
    <w:rsid w:val="00827364"/>
    <w:rsid w:val="00827651"/>
    <w:rsid w:val="008276BF"/>
    <w:rsid w:val="0082799C"/>
    <w:rsid w:val="00827B17"/>
    <w:rsid w:val="00827C29"/>
    <w:rsid w:val="00827E72"/>
    <w:rsid w:val="008303C3"/>
    <w:rsid w:val="00830408"/>
    <w:rsid w:val="0083048A"/>
    <w:rsid w:val="00830577"/>
    <w:rsid w:val="00830931"/>
    <w:rsid w:val="00830BDF"/>
    <w:rsid w:val="00830E1C"/>
    <w:rsid w:val="00830E3E"/>
    <w:rsid w:val="00830FC7"/>
    <w:rsid w:val="00831012"/>
    <w:rsid w:val="00831462"/>
    <w:rsid w:val="0083157A"/>
    <w:rsid w:val="008315A6"/>
    <w:rsid w:val="00831671"/>
    <w:rsid w:val="00831A2B"/>
    <w:rsid w:val="00831A7E"/>
    <w:rsid w:val="00831F66"/>
    <w:rsid w:val="00831FAB"/>
    <w:rsid w:val="00832003"/>
    <w:rsid w:val="00832440"/>
    <w:rsid w:val="00832566"/>
    <w:rsid w:val="00832606"/>
    <w:rsid w:val="00832707"/>
    <w:rsid w:val="00832970"/>
    <w:rsid w:val="00832DBC"/>
    <w:rsid w:val="00832F9A"/>
    <w:rsid w:val="00833431"/>
    <w:rsid w:val="008335C4"/>
    <w:rsid w:val="0083361B"/>
    <w:rsid w:val="00833764"/>
    <w:rsid w:val="00833838"/>
    <w:rsid w:val="008339D8"/>
    <w:rsid w:val="00833A10"/>
    <w:rsid w:val="00833B30"/>
    <w:rsid w:val="00833D6D"/>
    <w:rsid w:val="00833E2E"/>
    <w:rsid w:val="00834065"/>
    <w:rsid w:val="008342B8"/>
    <w:rsid w:val="00834320"/>
    <w:rsid w:val="008344D3"/>
    <w:rsid w:val="0083455A"/>
    <w:rsid w:val="0083459B"/>
    <w:rsid w:val="008348CA"/>
    <w:rsid w:val="00834B13"/>
    <w:rsid w:val="00834C5F"/>
    <w:rsid w:val="00834CDD"/>
    <w:rsid w:val="0083503E"/>
    <w:rsid w:val="008355BA"/>
    <w:rsid w:val="0083561F"/>
    <w:rsid w:val="00835695"/>
    <w:rsid w:val="0083573A"/>
    <w:rsid w:val="00835802"/>
    <w:rsid w:val="008367B9"/>
    <w:rsid w:val="008368D5"/>
    <w:rsid w:val="00836ABA"/>
    <w:rsid w:val="00836F06"/>
    <w:rsid w:val="00837153"/>
    <w:rsid w:val="008371B9"/>
    <w:rsid w:val="008373C8"/>
    <w:rsid w:val="0083742E"/>
    <w:rsid w:val="0083781D"/>
    <w:rsid w:val="008378FF"/>
    <w:rsid w:val="00837A3A"/>
    <w:rsid w:val="00837C6C"/>
    <w:rsid w:val="00837CAC"/>
    <w:rsid w:val="00837CE7"/>
    <w:rsid w:val="008403DB"/>
    <w:rsid w:val="008404C7"/>
    <w:rsid w:val="0084057D"/>
    <w:rsid w:val="008407BE"/>
    <w:rsid w:val="008407D3"/>
    <w:rsid w:val="0084089E"/>
    <w:rsid w:val="00840A9A"/>
    <w:rsid w:val="00840BB7"/>
    <w:rsid w:val="00840DDE"/>
    <w:rsid w:val="0084109B"/>
    <w:rsid w:val="008410AC"/>
    <w:rsid w:val="00841380"/>
    <w:rsid w:val="008414D7"/>
    <w:rsid w:val="0084151D"/>
    <w:rsid w:val="00841901"/>
    <w:rsid w:val="00841A48"/>
    <w:rsid w:val="00841A58"/>
    <w:rsid w:val="00841F18"/>
    <w:rsid w:val="00842261"/>
    <w:rsid w:val="0084248C"/>
    <w:rsid w:val="0084249E"/>
    <w:rsid w:val="00842592"/>
    <w:rsid w:val="0084269C"/>
    <w:rsid w:val="008427F1"/>
    <w:rsid w:val="008428BD"/>
    <w:rsid w:val="008428D1"/>
    <w:rsid w:val="008429C3"/>
    <w:rsid w:val="00842C78"/>
    <w:rsid w:val="008435E6"/>
    <w:rsid w:val="0084378C"/>
    <w:rsid w:val="00843845"/>
    <w:rsid w:val="00843BE7"/>
    <w:rsid w:val="00844102"/>
    <w:rsid w:val="00844187"/>
    <w:rsid w:val="008444CF"/>
    <w:rsid w:val="0084460F"/>
    <w:rsid w:val="008447A6"/>
    <w:rsid w:val="008447CA"/>
    <w:rsid w:val="008448A1"/>
    <w:rsid w:val="008448AC"/>
    <w:rsid w:val="00844DA9"/>
    <w:rsid w:val="008450EA"/>
    <w:rsid w:val="00845279"/>
    <w:rsid w:val="008454B0"/>
    <w:rsid w:val="00845533"/>
    <w:rsid w:val="0084559B"/>
    <w:rsid w:val="008455B2"/>
    <w:rsid w:val="0084570E"/>
    <w:rsid w:val="008459A2"/>
    <w:rsid w:val="00845A33"/>
    <w:rsid w:val="00845C81"/>
    <w:rsid w:val="00845D57"/>
    <w:rsid w:val="00845D8F"/>
    <w:rsid w:val="00845F1E"/>
    <w:rsid w:val="0084636F"/>
    <w:rsid w:val="008463DA"/>
    <w:rsid w:val="00846DA1"/>
    <w:rsid w:val="00846EAC"/>
    <w:rsid w:val="00847057"/>
    <w:rsid w:val="008473B2"/>
    <w:rsid w:val="00847536"/>
    <w:rsid w:val="00847D5C"/>
    <w:rsid w:val="00850011"/>
    <w:rsid w:val="00850350"/>
    <w:rsid w:val="0085050D"/>
    <w:rsid w:val="00850598"/>
    <w:rsid w:val="00850654"/>
    <w:rsid w:val="008506DA"/>
    <w:rsid w:val="008507A3"/>
    <w:rsid w:val="008508B7"/>
    <w:rsid w:val="00850AD1"/>
    <w:rsid w:val="00850B80"/>
    <w:rsid w:val="00850E31"/>
    <w:rsid w:val="00850E5E"/>
    <w:rsid w:val="00851250"/>
    <w:rsid w:val="00851963"/>
    <w:rsid w:val="00851DBF"/>
    <w:rsid w:val="00851EE7"/>
    <w:rsid w:val="00852059"/>
    <w:rsid w:val="0085244A"/>
    <w:rsid w:val="00852A5E"/>
    <w:rsid w:val="00852A60"/>
    <w:rsid w:val="00853009"/>
    <w:rsid w:val="0085321D"/>
    <w:rsid w:val="008533B9"/>
    <w:rsid w:val="0085345C"/>
    <w:rsid w:val="008536F4"/>
    <w:rsid w:val="00853729"/>
    <w:rsid w:val="00853FD3"/>
    <w:rsid w:val="008540ED"/>
    <w:rsid w:val="008540FD"/>
    <w:rsid w:val="00854145"/>
    <w:rsid w:val="0085416B"/>
    <w:rsid w:val="008542D9"/>
    <w:rsid w:val="00854842"/>
    <w:rsid w:val="00854908"/>
    <w:rsid w:val="00854A6A"/>
    <w:rsid w:val="00854A81"/>
    <w:rsid w:val="00854B97"/>
    <w:rsid w:val="00854C37"/>
    <w:rsid w:val="00854D6B"/>
    <w:rsid w:val="0085534E"/>
    <w:rsid w:val="0085562C"/>
    <w:rsid w:val="00855680"/>
    <w:rsid w:val="008556D9"/>
    <w:rsid w:val="00855F66"/>
    <w:rsid w:val="008563F4"/>
    <w:rsid w:val="00856477"/>
    <w:rsid w:val="0085686D"/>
    <w:rsid w:val="0085686E"/>
    <w:rsid w:val="0085698A"/>
    <w:rsid w:val="008569B3"/>
    <w:rsid w:val="00856DAD"/>
    <w:rsid w:val="00856EDA"/>
    <w:rsid w:val="00856FC7"/>
    <w:rsid w:val="00857180"/>
    <w:rsid w:val="008572E1"/>
    <w:rsid w:val="00857674"/>
    <w:rsid w:val="00860188"/>
    <w:rsid w:val="00860231"/>
    <w:rsid w:val="00860ABB"/>
    <w:rsid w:val="00860AC9"/>
    <w:rsid w:val="00860D1E"/>
    <w:rsid w:val="00861043"/>
    <w:rsid w:val="00861105"/>
    <w:rsid w:val="00861401"/>
    <w:rsid w:val="00861791"/>
    <w:rsid w:val="008617B4"/>
    <w:rsid w:val="00861A61"/>
    <w:rsid w:val="00861B4C"/>
    <w:rsid w:val="00861D48"/>
    <w:rsid w:val="00861ED2"/>
    <w:rsid w:val="0086264E"/>
    <w:rsid w:val="00862660"/>
    <w:rsid w:val="008626CC"/>
    <w:rsid w:val="00862756"/>
    <w:rsid w:val="00862C93"/>
    <w:rsid w:val="00862E2D"/>
    <w:rsid w:val="00862E92"/>
    <w:rsid w:val="00863217"/>
    <w:rsid w:val="00863463"/>
    <w:rsid w:val="00863AA1"/>
    <w:rsid w:val="00863B7A"/>
    <w:rsid w:val="00863CD0"/>
    <w:rsid w:val="00863DDF"/>
    <w:rsid w:val="00863EB2"/>
    <w:rsid w:val="00863F5A"/>
    <w:rsid w:val="00864616"/>
    <w:rsid w:val="0086491D"/>
    <w:rsid w:val="00864B27"/>
    <w:rsid w:val="00864C04"/>
    <w:rsid w:val="00864C67"/>
    <w:rsid w:val="00865059"/>
    <w:rsid w:val="008651DB"/>
    <w:rsid w:val="00865325"/>
    <w:rsid w:val="008653B2"/>
    <w:rsid w:val="00865413"/>
    <w:rsid w:val="00865677"/>
    <w:rsid w:val="008658D9"/>
    <w:rsid w:val="00865B78"/>
    <w:rsid w:val="00865F19"/>
    <w:rsid w:val="00865FE2"/>
    <w:rsid w:val="008660DE"/>
    <w:rsid w:val="00866488"/>
    <w:rsid w:val="008669A7"/>
    <w:rsid w:val="00866A0F"/>
    <w:rsid w:val="00866E8E"/>
    <w:rsid w:val="00866EE8"/>
    <w:rsid w:val="0086708A"/>
    <w:rsid w:val="008673EE"/>
    <w:rsid w:val="00867DCE"/>
    <w:rsid w:val="00867E9A"/>
    <w:rsid w:val="00867EF4"/>
    <w:rsid w:val="00870380"/>
    <w:rsid w:val="0087077A"/>
    <w:rsid w:val="008709D1"/>
    <w:rsid w:val="008709D8"/>
    <w:rsid w:val="00870A41"/>
    <w:rsid w:val="00871173"/>
    <w:rsid w:val="00871256"/>
    <w:rsid w:val="00871270"/>
    <w:rsid w:val="00871694"/>
    <w:rsid w:val="00871CBA"/>
    <w:rsid w:val="00871CC0"/>
    <w:rsid w:val="00871CF5"/>
    <w:rsid w:val="00871D76"/>
    <w:rsid w:val="00871DD3"/>
    <w:rsid w:val="00871E62"/>
    <w:rsid w:val="008720D8"/>
    <w:rsid w:val="0087233E"/>
    <w:rsid w:val="0087251C"/>
    <w:rsid w:val="00872701"/>
    <w:rsid w:val="008728CA"/>
    <w:rsid w:val="008729BE"/>
    <w:rsid w:val="00872ECF"/>
    <w:rsid w:val="00873184"/>
    <w:rsid w:val="00873341"/>
    <w:rsid w:val="008735BA"/>
    <w:rsid w:val="00873758"/>
    <w:rsid w:val="00873837"/>
    <w:rsid w:val="008739C7"/>
    <w:rsid w:val="00873BB5"/>
    <w:rsid w:val="0087447A"/>
    <w:rsid w:val="00874562"/>
    <w:rsid w:val="00874786"/>
    <w:rsid w:val="0087483D"/>
    <w:rsid w:val="00874A64"/>
    <w:rsid w:val="00874B2B"/>
    <w:rsid w:val="00874BDA"/>
    <w:rsid w:val="00874C87"/>
    <w:rsid w:val="00874CBF"/>
    <w:rsid w:val="00874CCD"/>
    <w:rsid w:val="00874E22"/>
    <w:rsid w:val="008750A8"/>
    <w:rsid w:val="00875354"/>
    <w:rsid w:val="008755D8"/>
    <w:rsid w:val="00875752"/>
    <w:rsid w:val="00875A81"/>
    <w:rsid w:val="00875F71"/>
    <w:rsid w:val="00876934"/>
    <w:rsid w:val="00876B13"/>
    <w:rsid w:val="00876EA3"/>
    <w:rsid w:val="0087707E"/>
    <w:rsid w:val="00877305"/>
    <w:rsid w:val="008774E4"/>
    <w:rsid w:val="00877584"/>
    <w:rsid w:val="0087799C"/>
    <w:rsid w:val="008779F5"/>
    <w:rsid w:val="00877B34"/>
    <w:rsid w:val="00877CE4"/>
    <w:rsid w:val="00877DBA"/>
    <w:rsid w:val="00880764"/>
    <w:rsid w:val="008808F7"/>
    <w:rsid w:val="008809A2"/>
    <w:rsid w:val="008809C0"/>
    <w:rsid w:val="00880B7E"/>
    <w:rsid w:val="008811DB"/>
    <w:rsid w:val="008811F5"/>
    <w:rsid w:val="008813F1"/>
    <w:rsid w:val="00881821"/>
    <w:rsid w:val="00881D6A"/>
    <w:rsid w:val="00881E43"/>
    <w:rsid w:val="00881EEE"/>
    <w:rsid w:val="00882315"/>
    <w:rsid w:val="00882410"/>
    <w:rsid w:val="00882425"/>
    <w:rsid w:val="00882470"/>
    <w:rsid w:val="0088262C"/>
    <w:rsid w:val="008826CB"/>
    <w:rsid w:val="00882728"/>
    <w:rsid w:val="008828F9"/>
    <w:rsid w:val="00882D92"/>
    <w:rsid w:val="00882E84"/>
    <w:rsid w:val="00882EE6"/>
    <w:rsid w:val="008831D7"/>
    <w:rsid w:val="00883560"/>
    <w:rsid w:val="00883671"/>
    <w:rsid w:val="00883899"/>
    <w:rsid w:val="00883960"/>
    <w:rsid w:val="008839A6"/>
    <w:rsid w:val="00883B9B"/>
    <w:rsid w:val="00883CF7"/>
    <w:rsid w:val="00883DA3"/>
    <w:rsid w:val="00883E8F"/>
    <w:rsid w:val="00884026"/>
    <w:rsid w:val="008844E9"/>
    <w:rsid w:val="00884712"/>
    <w:rsid w:val="008849F6"/>
    <w:rsid w:val="00884DAB"/>
    <w:rsid w:val="00884E0A"/>
    <w:rsid w:val="00884EFA"/>
    <w:rsid w:val="00884F7C"/>
    <w:rsid w:val="008854D9"/>
    <w:rsid w:val="00885526"/>
    <w:rsid w:val="0088563C"/>
    <w:rsid w:val="00885C9C"/>
    <w:rsid w:val="00885CFD"/>
    <w:rsid w:val="00885D5B"/>
    <w:rsid w:val="00885DE1"/>
    <w:rsid w:val="00885EEE"/>
    <w:rsid w:val="00885FDB"/>
    <w:rsid w:val="00885FED"/>
    <w:rsid w:val="00886279"/>
    <w:rsid w:val="0088640B"/>
    <w:rsid w:val="00886918"/>
    <w:rsid w:val="00886E5E"/>
    <w:rsid w:val="00886E97"/>
    <w:rsid w:val="00886EC6"/>
    <w:rsid w:val="00886ED5"/>
    <w:rsid w:val="008870E3"/>
    <w:rsid w:val="008876A8"/>
    <w:rsid w:val="008878BF"/>
    <w:rsid w:val="00887A72"/>
    <w:rsid w:val="00887DB9"/>
    <w:rsid w:val="00887F7B"/>
    <w:rsid w:val="00887FC1"/>
    <w:rsid w:val="008900BF"/>
    <w:rsid w:val="00890229"/>
    <w:rsid w:val="00890511"/>
    <w:rsid w:val="008906FE"/>
    <w:rsid w:val="008909F6"/>
    <w:rsid w:val="00890A05"/>
    <w:rsid w:val="00890E2B"/>
    <w:rsid w:val="008912F1"/>
    <w:rsid w:val="00891391"/>
    <w:rsid w:val="0089181F"/>
    <w:rsid w:val="00891A4C"/>
    <w:rsid w:val="00891DB3"/>
    <w:rsid w:val="00892A8F"/>
    <w:rsid w:val="00892CA0"/>
    <w:rsid w:val="00893030"/>
    <w:rsid w:val="00893097"/>
    <w:rsid w:val="00893314"/>
    <w:rsid w:val="00893DF6"/>
    <w:rsid w:val="00893F6A"/>
    <w:rsid w:val="00894264"/>
    <w:rsid w:val="0089430C"/>
    <w:rsid w:val="008947A6"/>
    <w:rsid w:val="00894D12"/>
    <w:rsid w:val="008950CA"/>
    <w:rsid w:val="00895288"/>
    <w:rsid w:val="008954D9"/>
    <w:rsid w:val="008954F0"/>
    <w:rsid w:val="008955AC"/>
    <w:rsid w:val="00895665"/>
    <w:rsid w:val="0089577F"/>
    <w:rsid w:val="00895C36"/>
    <w:rsid w:val="00895C6F"/>
    <w:rsid w:val="00895C7D"/>
    <w:rsid w:val="00895E04"/>
    <w:rsid w:val="00895EAA"/>
    <w:rsid w:val="0089603E"/>
    <w:rsid w:val="0089621B"/>
    <w:rsid w:val="008964CB"/>
    <w:rsid w:val="0089676E"/>
    <w:rsid w:val="0089686B"/>
    <w:rsid w:val="00896A13"/>
    <w:rsid w:val="00896E1E"/>
    <w:rsid w:val="008973AB"/>
    <w:rsid w:val="008973B0"/>
    <w:rsid w:val="008974A3"/>
    <w:rsid w:val="0089755B"/>
    <w:rsid w:val="00897611"/>
    <w:rsid w:val="00897654"/>
    <w:rsid w:val="0089769C"/>
    <w:rsid w:val="0089795B"/>
    <w:rsid w:val="00897D15"/>
    <w:rsid w:val="00897E20"/>
    <w:rsid w:val="008A00E4"/>
    <w:rsid w:val="008A0382"/>
    <w:rsid w:val="008A0576"/>
    <w:rsid w:val="008A07AD"/>
    <w:rsid w:val="008A07C6"/>
    <w:rsid w:val="008A0E85"/>
    <w:rsid w:val="008A1161"/>
    <w:rsid w:val="008A1344"/>
    <w:rsid w:val="008A1364"/>
    <w:rsid w:val="008A15B8"/>
    <w:rsid w:val="008A1604"/>
    <w:rsid w:val="008A1692"/>
    <w:rsid w:val="008A1B6D"/>
    <w:rsid w:val="008A2037"/>
    <w:rsid w:val="008A2159"/>
    <w:rsid w:val="008A21A6"/>
    <w:rsid w:val="008A21CB"/>
    <w:rsid w:val="008A227E"/>
    <w:rsid w:val="008A2758"/>
    <w:rsid w:val="008A27D0"/>
    <w:rsid w:val="008A29CB"/>
    <w:rsid w:val="008A2A84"/>
    <w:rsid w:val="008A2FEB"/>
    <w:rsid w:val="008A3011"/>
    <w:rsid w:val="008A303F"/>
    <w:rsid w:val="008A3048"/>
    <w:rsid w:val="008A309C"/>
    <w:rsid w:val="008A30DF"/>
    <w:rsid w:val="008A35EF"/>
    <w:rsid w:val="008A3834"/>
    <w:rsid w:val="008A391D"/>
    <w:rsid w:val="008A39AB"/>
    <w:rsid w:val="008A3FB6"/>
    <w:rsid w:val="008A4194"/>
    <w:rsid w:val="008A4253"/>
    <w:rsid w:val="008A4268"/>
    <w:rsid w:val="008A42BF"/>
    <w:rsid w:val="008A45A4"/>
    <w:rsid w:val="008A46C3"/>
    <w:rsid w:val="008A46DE"/>
    <w:rsid w:val="008A48B2"/>
    <w:rsid w:val="008A4C38"/>
    <w:rsid w:val="008A4C3C"/>
    <w:rsid w:val="008A4F53"/>
    <w:rsid w:val="008A543C"/>
    <w:rsid w:val="008A583A"/>
    <w:rsid w:val="008A59DA"/>
    <w:rsid w:val="008A5AB2"/>
    <w:rsid w:val="008A5C2D"/>
    <w:rsid w:val="008A5E9C"/>
    <w:rsid w:val="008A641F"/>
    <w:rsid w:val="008A6605"/>
    <w:rsid w:val="008A6775"/>
    <w:rsid w:val="008A6791"/>
    <w:rsid w:val="008A69C4"/>
    <w:rsid w:val="008A7107"/>
    <w:rsid w:val="008A78C5"/>
    <w:rsid w:val="008A7B39"/>
    <w:rsid w:val="008A7EC7"/>
    <w:rsid w:val="008B00B9"/>
    <w:rsid w:val="008B00E3"/>
    <w:rsid w:val="008B0438"/>
    <w:rsid w:val="008B0503"/>
    <w:rsid w:val="008B0732"/>
    <w:rsid w:val="008B0A15"/>
    <w:rsid w:val="008B0B0F"/>
    <w:rsid w:val="008B0B59"/>
    <w:rsid w:val="008B0B9D"/>
    <w:rsid w:val="008B0F17"/>
    <w:rsid w:val="008B1039"/>
    <w:rsid w:val="008B11F0"/>
    <w:rsid w:val="008B13D3"/>
    <w:rsid w:val="008B14FC"/>
    <w:rsid w:val="008B188A"/>
    <w:rsid w:val="008B19D8"/>
    <w:rsid w:val="008B1AF3"/>
    <w:rsid w:val="008B1D82"/>
    <w:rsid w:val="008B2334"/>
    <w:rsid w:val="008B2451"/>
    <w:rsid w:val="008B2A90"/>
    <w:rsid w:val="008B2BCF"/>
    <w:rsid w:val="008B2C5A"/>
    <w:rsid w:val="008B2D9B"/>
    <w:rsid w:val="008B2E29"/>
    <w:rsid w:val="008B3041"/>
    <w:rsid w:val="008B3448"/>
    <w:rsid w:val="008B36FA"/>
    <w:rsid w:val="008B3797"/>
    <w:rsid w:val="008B37F6"/>
    <w:rsid w:val="008B3AD7"/>
    <w:rsid w:val="008B3B4B"/>
    <w:rsid w:val="008B3D20"/>
    <w:rsid w:val="008B3E74"/>
    <w:rsid w:val="008B3EBA"/>
    <w:rsid w:val="008B3EEE"/>
    <w:rsid w:val="008B40E0"/>
    <w:rsid w:val="008B40FE"/>
    <w:rsid w:val="008B47ED"/>
    <w:rsid w:val="008B488E"/>
    <w:rsid w:val="008B4DC9"/>
    <w:rsid w:val="008B60D3"/>
    <w:rsid w:val="008B6859"/>
    <w:rsid w:val="008B74ED"/>
    <w:rsid w:val="008B79A4"/>
    <w:rsid w:val="008B7A3E"/>
    <w:rsid w:val="008B7DEC"/>
    <w:rsid w:val="008C0069"/>
    <w:rsid w:val="008C034E"/>
    <w:rsid w:val="008C0466"/>
    <w:rsid w:val="008C090A"/>
    <w:rsid w:val="008C0986"/>
    <w:rsid w:val="008C0BD9"/>
    <w:rsid w:val="008C0E42"/>
    <w:rsid w:val="008C105E"/>
    <w:rsid w:val="008C1285"/>
    <w:rsid w:val="008C14D2"/>
    <w:rsid w:val="008C175C"/>
    <w:rsid w:val="008C1901"/>
    <w:rsid w:val="008C194E"/>
    <w:rsid w:val="008C1CB6"/>
    <w:rsid w:val="008C1DAC"/>
    <w:rsid w:val="008C1E02"/>
    <w:rsid w:val="008C1EB5"/>
    <w:rsid w:val="008C1F2D"/>
    <w:rsid w:val="008C1F80"/>
    <w:rsid w:val="008C1FAE"/>
    <w:rsid w:val="008C2043"/>
    <w:rsid w:val="008C2469"/>
    <w:rsid w:val="008C2852"/>
    <w:rsid w:val="008C28CD"/>
    <w:rsid w:val="008C2AFC"/>
    <w:rsid w:val="008C2BDA"/>
    <w:rsid w:val="008C2D73"/>
    <w:rsid w:val="008C31AF"/>
    <w:rsid w:val="008C339A"/>
    <w:rsid w:val="008C352D"/>
    <w:rsid w:val="008C3E2E"/>
    <w:rsid w:val="008C3F1F"/>
    <w:rsid w:val="008C438F"/>
    <w:rsid w:val="008C43BA"/>
    <w:rsid w:val="008C4837"/>
    <w:rsid w:val="008C48DA"/>
    <w:rsid w:val="008C4A16"/>
    <w:rsid w:val="008C4B6A"/>
    <w:rsid w:val="008C4E62"/>
    <w:rsid w:val="008C4F6E"/>
    <w:rsid w:val="008C50C2"/>
    <w:rsid w:val="008C51F3"/>
    <w:rsid w:val="008C544A"/>
    <w:rsid w:val="008C5A5C"/>
    <w:rsid w:val="008C5D71"/>
    <w:rsid w:val="008C5DD3"/>
    <w:rsid w:val="008C5FD6"/>
    <w:rsid w:val="008C643E"/>
    <w:rsid w:val="008C648A"/>
    <w:rsid w:val="008C6607"/>
    <w:rsid w:val="008C68CB"/>
    <w:rsid w:val="008C6C9F"/>
    <w:rsid w:val="008C76D6"/>
    <w:rsid w:val="008C773C"/>
    <w:rsid w:val="008C77B7"/>
    <w:rsid w:val="008C78FB"/>
    <w:rsid w:val="008C79E3"/>
    <w:rsid w:val="008C7F72"/>
    <w:rsid w:val="008D0113"/>
    <w:rsid w:val="008D03C4"/>
    <w:rsid w:val="008D06CD"/>
    <w:rsid w:val="008D07F8"/>
    <w:rsid w:val="008D1000"/>
    <w:rsid w:val="008D126D"/>
    <w:rsid w:val="008D141F"/>
    <w:rsid w:val="008D153B"/>
    <w:rsid w:val="008D196E"/>
    <w:rsid w:val="008D1BE4"/>
    <w:rsid w:val="008D1C51"/>
    <w:rsid w:val="008D1D1F"/>
    <w:rsid w:val="008D1F91"/>
    <w:rsid w:val="008D20EE"/>
    <w:rsid w:val="008D23CD"/>
    <w:rsid w:val="008D2459"/>
    <w:rsid w:val="008D252B"/>
    <w:rsid w:val="008D2A02"/>
    <w:rsid w:val="008D2B05"/>
    <w:rsid w:val="008D2BB1"/>
    <w:rsid w:val="008D2DB7"/>
    <w:rsid w:val="008D2DCA"/>
    <w:rsid w:val="008D2DE4"/>
    <w:rsid w:val="008D30C5"/>
    <w:rsid w:val="008D3101"/>
    <w:rsid w:val="008D3103"/>
    <w:rsid w:val="008D3300"/>
    <w:rsid w:val="008D3368"/>
    <w:rsid w:val="008D3673"/>
    <w:rsid w:val="008D372B"/>
    <w:rsid w:val="008D372C"/>
    <w:rsid w:val="008D39BE"/>
    <w:rsid w:val="008D3A8D"/>
    <w:rsid w:val="008D3AA0"/>
    <w:rsid w:val="008D3B1A"/>
    <w:rsid w:val="008D3E02"/>
    <w:rsid w:val="008D3ED1"/>
    <w:rsid w:val="008D400C"/>
    <w:rsid w:val="008D4103"/>
    <w:rsid w:val="008D41EB"/>
    <w:rsid w:val="008D4471"/>
    <w:rsid w:val="008D455C"/>
    <w:rsid w:val="008D475D"/>
    <w:rsid w:val="008D4B0A"/>
    <w:rsid w:val="008D4CAD"/>
    <w:rsid w:val="008D4D3D"/>
    <w:rsid w:val="008D4EA4"/>
    <w:rsid w:val="008D51E1"/>
    <w:rsid w:val="008D51EE"/>
    <w:rsid w:val="008D5678"/>
    <w:rsid w:val="008D58FA"/>
    <w:rsid w:val="008D5DA5"/>
    <w:rsid w:val="008D5E73"/>
    <w:rsid w:val="008D5EBA"/>
    <w:rsid w:val="008D65E8"/>
    <w:rsid w:val="008D6EE3"/>
    <w:rsid w:val="008D7157"/>
    <w:rsid w:val="008D725D"/>
    <w:rsid w:val="008D739C"/>
    <w:rsid w:val="008D74EF"/>
    <w:rsid w:val="008D7592"/>
    <w:rsid w:val="008D767D"/>
    <w:rsid w:val="008D773D"/>
    <w:rsid w:val="008D7812"/>
    <w:rsid w:val="008D78A7"/>
    <w:rsid w:val="008D791A"/>
    <w:rsid w:val="008D7991"/>
    <w:rsid w:val="008D7C8D"/>
    <w:rsid w:val="008E01ED"/>
    <w:rsid w:val="008E01F4"/>
    <w:rsid w:val="008E030B"/>
    <w:rsid w:val="008E0922"/>
    <w:rsid w:val="008E0A0F"/>
    <w:rsid w:val="008E0C91"/>
    <w:rsid w:val="008E0CAD"/>
    <w:rsid w:val="008E0D74"/>
    <w:rsid w:val="008E0EF2"/>
    <w:rsid w:val="008E0F76"/>
    <w:rsid w:val="008E1000"/>
    <w:rsid w:val="008E12CF"/>
    <w:rsid w:val="008E15BD"/>
    <w:rsid w:val="008E1885"/>
    <w:rsid w:val="008E1F2A"/>
    <w:rsid w:val="008E2663"/>
    <w:rsid w:val="008E2792"/>
    <w:rsid w:val="008E2A77"/>
    <w:rsid w:val="008E2BD1"/>
    <w:rsid w:val="008E3447"/>
    <w:rsid w:val="008E350E"/>
    <w:rsid w:val="008E3873"/>
    <w:rsid w:val="008E408C"/>
    <w:rsid w:val="008E4277"/>
    <w:rsid w:val="008E438D"/>
    <w:rsid w:val="008E44FD"/>
    <w:rsid w:val="008E4571"/>
    <w:rsid w:val="008E4A9B"/>
    <w:rsid w:val="008E4D20"/>
    <w:rsid w:val="008E4DB5"/>
    <w:rsid w:val="008E4E22"/>
    <w:rsid w:val="008E5260"/>
    <w:rsid w:val="008E56F9"/>
    <w:rsid w:val="008E573F"/>
    <w:rsid w:val="008E581C"/>
    <w:rsid w:val="008E591E"/>
    <w:rsid w:val="008E5CFB"/>
    <w:rsid w:val="008E5E85"/>
    <w:rsid w:val="008E61D9"/>
    <w:rsid w:val="008E6568"/>
    <w:rsid w:val="008E656B"/>
    <w:rsid w:val="008E677C"/>
    <w:rsid w:val="008E6851"/>
    <w:rsid w:val="008E686D"/>
    <w:rsid w:val="008E6D70"/>
    <w:rsid w:val="008E6F58"/>
    <w:rsid w:val="008E7178"/>
    <w:rsid w:val="008E7922"/>
    <w:rsid w:val="008E7BA9"/>
    <w:rsid w:val="008E7C5D"/>
    <w:rsid w:val="008E7F30"/>
    <w:rsid w:val="008E7F94"/>
    <w:rsid w:val="008E7F9D"/>
    <w:rsid w:val="008E7FDB"/>
    <w:rsid w:val="008F00D2"/>
    <w:rsid w:val="008F0E8E"/>
    <w:rsid w:val="008F1001"/>
    <w:rsid w:val="008F1629"/>
    <w:rsid w:val="008F1A5B"/>
    <w:rsid w:val="008F1B79"/>
    <w:rsid w:val="008F1D55"/>
    <w:rsid w:val="008F2047"/>
    <w:rsid w:val="008F2074"/>
    <w:rsid w:val="008F20BF"/>
    <w:rsid w:val="008F214F"/>
    <w:rsid w:val="008F21D9"/>
    <w:rsid w:val="008F28BA"/>
    <w:rsid w:val="008F2A47"/>
    <w:rsid w:val="008F2C0A"/>
    <w:rsid w:val="008F2CDA"/>
    <w:rsid w:val="008F2E89"/>
    <w:rsid w:val="008F2F58"/>
    <w:rsid w:val="008F33A2"/>
    <w:rsid w:val="008F3A6E"/>
    <w:rsid w:val="008F410B"/>
    <w:rsid w:val="008F42D5"/>
    <w:rsid w:val="008F4510"/>
    <w:rsid w:val="008F4526"/>
    <w:rsid w:val="008F466F"/>
    <w:rsid w:val="008F4727"/>
    <w:rsid w:val="008F47A0"/>
    <w:rsid w:val="008F4C5D"/>
    <w:rsid w:val="008F4D75"/>
    <w:rsid w:val="008F4E94"/>
    <w:rsid w:val="008F4ED7"/>
    <w:rsid w:val="008F5493"/>
    <w:rsid w:val="008F54E3"/>
    <w:rsid w:val="008F56F4"/>
    <w:rsid w:val="008F5978"/>
    <w:rsid w:val="008F5A04"/>
    <w:rsid w:val="008F5A5D"/>
    <w:rsid w:val="008F5BEB"/>
    <w:rsid w:val="008F5DBF"/>
    <w:rsid w:val="008F619B"/>
    <w:rsid w:val="008F67F2"/>
    <w:rsid w:val="008F6890"/>
    <w:rsid w:val="008F6AEC"/>
    <w:rsid w:val="008F6C8A"/>
    <w:rsid w:val="008F708B"/>
    <w:rsid w:val="008F71E9"/>
    <w:rsid w:val="008F7370"/>
    <w:rsid w:val="008F7383"/>
    <w:rsid w:val="008F790C"/>
    <w:rsid w:val="008F7CCE"/>
    <w:rsid w:val="008F7E78"/>
    <w:rsid w:val="009005E9"/>
    <w:rsid w:val="0090076C"/>
    <w:rsid w:val="009007C1"/>
    <w:rsid w:val="009007C5"/>
    <w:rsid w:val="00900D0B"/>
    <w:rsid w:val="00900E1F"/>
    <w:rsid w:val="00900FB1"/>
    <w:rsid w:val="00900FD4"/>
    <w:rsid w:val="009011EA"/>
    <w:rsid w:val="009018A0"/>
    <w:rsid w:val="00901B8F"/>
    <w:rsid w:val="00901C5E"/>
    <w:rsid w:val="00901C97"/>
    <w:rsid w:val="00901CA1"/>
    <w:rsid w:val="00901F01"/>
    <w:rsid w:val="0090208B"/>
    <w:rsid w:val="00902159"/>
    <w:rsid w:val="009024D1"/>
    <w:rsid w:val="009025DD"/>
    <w:rsid w:val="0090267E"/>
    <w:rsid w:val="0090278D"/>
    <w:rsid w:val="0090283F"/>
    <w:rsid w:val="00902A7E"/>
    <w:rsid w:val="00902FA0"/>
    <w:rsid w:val="00903024"/>
    <w:rsid w:val="00903134"/>
    <w:rsid w:val="00903227"/>
    <w:rsid w:val="0090323A"/>
    <w:rsid w:val="009032C0"/>
    <w:rsid w:val="00903328"/>
    <w:rsid w:val="00903384"/>
    <w:rsid w:val="00903507"/>
    <w:rsid w:val="00903C03"/>
    <w:rsid w:val="00903CD6"/>
    <w:rsid w:val="00903D2E"/>
    <w:rsid w:val="00904335"/>
    <w:rsid w:val="00904357"/>
    <w:rsid w:val="0090439E"/>
    <w:rsid w:val="00904500"/>
    <w:rsid w:val="009049BF"/>
    <w:rsid w:val="00904AB0"/>
    <w:rsid w:val="00904DA8"/>
    <w:rsid w:val="00904DEC"/>
    <w:rsid w:val="00904EFB"/>
    <w:rsid w:val="00905159"/>
    <w:rsid w:val="0090519F"/>
    <w:rsid w:val="00905310"/>
    <w:rsid w:val="009056B4"/>
    <w:rsid w:val="009061C5"/>
    <w:rsid w:val="009062EB"/>
    <w:rsid w:val="00906399"/>
    <w:rsid w:val="009063A8"/>
    <w:rsid w:val="009064F3"/>
    <w:rsid w:val="00906BAE"/>
    <w:rsid w:val="00906C7E"/>
    <w:rsid w:val="00906CE6"/>
    <w:rsid w:val="00906D0B"/>
    <w:rsid w:val="00906E4E"/>
    <w:rsid w:val="00906EE5"/>
    <w:rsid w:val="00907256"/>
    <w:rsid w:val="009072FB"/>
    <w:rsid w:val="00907515"/>
    <w:rsid w:val="0090759B"/>
    <w:rsid w:val="0090764D"/>
    <w:rsid w:val="00907779"/>
    <w:rsid w:val="0090785A"/>
    <w:rsid w:val="00907886"/>
    <w:rsid w:val="009078B6"/>
    <w:rsid w:val="009079F7"/>
    <w:rsid w:val="00907B58"/>
    <w:rsid w:val="00907CC8"/>
    <w:rsid w:val="00907D0B"/>
    <w:rsid w:val="00907FCE"/>
    <w:rsid w:val="009103E6"/>
    <w:rsid w:val="009107C5"/>
    <w:rsid w:val="00910AF5"/>
    <w:rsid w:val="00910CB4"/>
    <w:rsid w:val="00910D6E"/>
    <w:rsid w:val="00910DB1"/>
    <w:rsid w:val="0091125A"/>
    <w:rsid w:val="009112DE"/>
    <w:rsid w:val="0091137D"/>
    <w:rsid w:val="00911393"/>
    <w:rsid w:val="009113FB"/>
    <w:rsid w:val="0091141A"/>
    <w:rsid w:val="00911595"/>
    <w:rsid w:val="00911EAA"/>
    <w:rsid w:val="00911F6D"/>
    <w:rsid w:val="00911FC1"/>
    <w:rsid w:val="0091223F"/>
    <w:rsid w:val="00912384"/>
    <w:rsid w:val="009129EA"/>
    <w:rsid w:val="009131FF"/>
    <w:rsid w:val="00913563"/>
    <w:rsid w:val="00913655"/>
    <w:rsid w:val="009138C0"/>
    <w:rsid w:val="00913B03"/>
    <w:rsid w:val="00913DF1"/>
    <w:rsid w:val="00915597"/>
    <w:rsid w:val="00915600"/>
    <w:rsid w:val="0091583C"/>
    <w:rsid w:val="009158AA"/>
    <w:rsid w:val="00915941"/>
    <w:rsid w:val="0091598B"/>
    <w:rsid w:val="00915A50"/>
    <w:rsid w:val="00915B29"/>
    <w:rsid w:val="00915F02"/>
    <w:rsid w:val="00915F03"/>
    <w:rsid w:val="009166B8"/>
    <w:rsid w:val="009166CA"/>
    <w:rsid w:val="009167F8"/>
    <w:rsid w:val="00916F23"/>
    <w:rsid w:val="00916F45"/>
    <w:rsid w:val="00916F61"/>
    <w:rsid w:val="00917334"/>
    <w:rsid w:val="00917660"/>
    <w:rsid w:val="0091776C"/>
    <w:rsid w:val="0091782F"/>
    <w:rsid w:val="00917989"/>
    <w:rsid w:val="00917AC8"/>
    <w:rsid w:val="00917E5D"/>
    <w:rsid w:val="00917F06"/>
    <w:rsid w:val="0092005C"/>
    <w:rsid w:val="0092015E"/>
    <w:rsid w:val="00920194"/>
    <w:rsid w:val="009202E8"/>
    <w:rsid w:val="0092079B"/>
    <w:rsid w:val="009207E7"/>
    <w:rsid w:val="00920860"/>
    <w:rsid w:val="00920A4D"/>
    <w:rsid w:val="00920A69"/>
    <w:rsid w:val="00920C63"/>
    <w:rsid w:val="00920DD9"/>
    <w:rsid w:val="009210B1"/>
    <w:rsid w:val="00921306"/>
    <w:rsid w:val="0092135F"/>
    <w:rsid w:val="00921643"/>
    <w:rsid w:val="00921D81"/>
    <w:rsid w:val="00921DF8"/>
    <w:rsid w:val="00921EE6"/>
    <w:rsid w:val="00921FF8"/>
    <w:rsid w:val="009223D8"/>
    <w:rsid w:val="0092276E"/>
    <w:rsid w:val="00922C01"/>
    <w:rsid w:val="009230EA"/>
    <w:rsid w:val="00923691"/>
    <w:rsid w:val="00923A5B"/>
    <w:rsid w:val="00923AD3"/>
    <w:rsid w:val="00923D1D"/>
    <w:rsid w:val="00924027"/>
    <w:rsid w:val="009240DD"/>
    <w:rsid w:val="009240EA"/>
    <w:rsid w:val="009242F8"/>
    <w:rsid w:val="00924804"/>
    <w:rsid w:val="0092486B"/>
    <w:rsid w:val="00924B01"/>
    <w:rsid w:val="009250BE"/>
    <w:rsid w:val="009250EC"/>
    <w:rsid w:val="00925129"/>
    <w:rsid w:val="00925407"/>
    <w:rsid w:val="00925448"/>
    <w:rsid w:val="009255E5"/>
    <w:rsid w:val="0092568A"/>
    <w:rsid w:val="009259A0"/>
    <w:rsid w:val="00925A6F"/>
    <w:rsid w:val="00925ADB"/>
    <w:rsid w:val="00925CBC"/>
    <w:rsid w:val="00926160"/>
    <w:rsid w:val="009262AB"/>
    <w:rsid w:val="0092675C"/>
    <w:rsid w:val="00926888"/>
    <w:rsid w:val="009268D8"/>
    <w:rsid w:val="00926A17"/>
    <w:rsid w:val="00926A22"/>
    <w:rsid w:val="00926C63"/>
    <w:rsid w:val="00926CCA"/>
    <w:rsid w:val="00927173"/>
    <w:rsid w:val="00927226"/>
    <w:rsid w:val="009272FB"/>
    <w:rsid w:val="00927318"/>
    <w:rsid w:val="00927E50"/>
    <w:rsid w:val="00927F64"/>
    <w:rsid w:val="00930251"/>
    <w:rsid w:val="0093041F"/>
    <w:rsid w:val="00930497"/>
    <w:rsid w:val="0093056E"/>
    <w:rsid w:val="0093078F"/>
    <w:rsid w:val="00930A97"/>
    <w:rsid w:val="00930D03"/>
    <w:rsid w:val="00930EAB"/>
    <w:rsid w:val="009311B4"/>
    <w:rsid w:val="00931320"/>
    <w:rsid w:val="00931457"/>
    <w:rsid w:val="00931563"/>
    <w:rsid w:val="0093168B"/>
    <w:rsid w:val="009316E1"/>
    <w:rsid w:val="0093176A"/>
    <w:rsid w:val="009317EE"/>
    <w:rsid w:val="00931B13"/>
    <w:rsid w:val="00931B6B"/>
    <w:rsid w:val="00931F55"/>
    <w:rsid w:val="0093205F"/>
    <w:rsid w:val="00932C92"/>
    <w:rsid w:val="00932D7A"/>
    <w:rsid w:val="00932F5F"/>
    <w:rsid w:val="009331EC"/>
    <w:rsid w:val="0093323E"/>
    <w:rsid w:val="00933388"/>
    <w:rsid w:val="0093384B"/>
    <w:rsid w:val="00933B61"/>
    <w:rsid w:val="00933D42"/>
    <w:rsid w:val="00933D88"/>
    <w:rsid w:val="00933E24"/>
    <w:rsid w:val="0093434A"/>
    <w:rsid w:val="0093436E"/>
    <w:rsid w:val="009344F1"/>
    <w:rsid w:val="0093468E"/>
    <w:rsid w:val="009347BA"/>
    <w:rsid w:val="009348FD"/>
    <w:rsid w:val="00934E18"/>
    <w:rsid w:val="00934FF3"/>
    <w:rsid w:val="009353E9"/>
    <w:rsid w:val="00935478"/>
    <w:rsid w:val="0093563D"/>
    <w:rsid w:val="009359F4"/>
    <w:rsid w:val="00935AB6"/>
    <w:rsid w:val="00935B77"/>
    <w:rsid w:val="009362F4"/>
    <w:rsid w:val="00936460"/>
    <w:rsid w:val="0093664D"/>
    <w:rsid w:val="00936917"/>
    <w:rsid w:val="00936AD4"/>
    <w:rsid w:val="00936BD5"/>
    <w:rsid w:val="00937167"/>
    <w:rsid w:val="009374D6"/>
    <w:rsid w:val="009374DE"/>
    <w:rsid w:val="00937517"/>
    <w:rsid w:val="00937799"/>
    <w:rsid w:val="00937FAF"/>
    <w:rsid w:val="00940094"/>
    <w:rsid w:val="00940507"/>
    <w:rsid w:val="009405EF"/>
    <w:rsid w:val="00940662"/>
    <w:rsid w:val="009407E4"/>
    <w:rsid w:val="0094086E"/>
    <w:rsid w:val="009408E5"/>
    <w:rsid w:val="00940A31"/>
    <w:rsid w:val="00940EBB"/>
    <w:rsid w:val="00941088"/>
    <w:rsid w:val="009411F9"/>
    <w:rsid w:val="00941478"/>
    <w:rsid w:val="009415A8"/>
    <w:rsid w:val="009417DE"/>
    <w:rsid w:val="0094189D"/>
    <w:rsid w:val="00941998"/>
    <w:rsid w:val="00941A41"/>
    <w:rsid w:val="00941A7C"/>
    <w:rsid w:val="00941C7A"/>
    <w:rsid w:val="00941DFB"/>
    <w:rsid w:val="00941FB5"/>
    <w:rsid w:val="009420CD"/>
    <w:rsid w:val="0094212C"/>
    <w:rsid w:val="00942316"/>
    <w:rsid w:val="009423E8"/>
    <w:rsid w:val="00942404"/>
    <w:rsid w:val="0094275F"/>
    <w:rsid w:val="00942C62"/>
    <w:rsid w:val="009434BF"/>
    <w:rsid w:val="00943618"/>
    <w:rsid w:val="0094361D"/>
    <w:rsid w:val="00943662"/>
    <w:rsid w:val="00943746"/>
    <w:rsid w:val="00943B5D"/>
    <w:rsid w:val="00943F2C"/>
    <w:rsid w:val="0094406F"/>
    <w:rsid w:val="0094421E"/>
    <w:rsid w:val="00944283"/>
    <w:rsid w:val="009444C6"/>
    <w:rsid w:val="009447AE"/>
    <w:rsid w:val="0094483C"/>
    <w:rsid w:val="00944A13"/>
    <w:rsid w:val="00944DAC"/>
    <w:rsid w:val="009451CE"/>
    <w:rsid w:val="0094520C"/>
    <w:rsid w:val="00945295"/>
    <w:rsid w:val="0094542F"/>
    <w:rsid w:val="00945709"/>
    <w:rsid w:val="00945964"/>
    <w:rsid w:val="00945989"/>
    <w:rsid w:val="00945A8E"/>
    <w:rsid w:val="00945C94"/>
    <w:rsid w:val="00946004"/>
    <w:rsid w:val="00946711"/>
    <w:rsid w:val="00946770"/>
    <w:rsid w:val="00946F30"/>
    <w:rsid w:val="0094717F"/>
    <w:rsid w:val="00947297"/>
    <w:rsid w:val="00947332"/>
    <w:rsid w:val="00947353"/>
    <w:rsid w:val="00947ACF"/>
    <w:rsid w:val="00947B18"/>
    <w:rsid w:val="00947BDC"/>
    <w:rsid w:val="00947D12"/>
    <w:rsid w:val="009502CD"/>
    <w:rsid w:val="00950535"/>
    <w:rsid w:val="00950C26"/>
    <w:rsid w:val="00950F38"/>
    <w:rsid w:val="00950FE5"/>
    <w:rsid w:val="00951032"/>
    <w:rsid w:val="009516A6"/>
    <w:rsid w:val="00951787"/>
    <w:rsid w:val="009519DD"/>
    <w:rsid w:val="00952092"/>
    <w:rsid w:val="009521E4"/>
    <w:rsid w:val="009521FA"/>
    <w:rsid w:val="0095246B"/>
    <w:rsid w:val="009529DA"/>
    <w:rsid w:val="00952D55"/>
    <w:rsid w:val="00952F02"/>
    <w:rsid w:val="00952FC9"/>
    <w:rsid w:val="00953070"/>
    <w:rsid w:val="009530A2"/>
    <w:rsid w:val="009531DB"/>
    <w:rsid w:val="00953322"/>
    <w:rsid w:val="009536AD"/>
    <w:rsid w:val="00953B67"/>
    <w:rsid w:val="009540B3"/>
    <w:rsid w:val="00954103"/>
    <w:rsid w:val="00954300"/>
    <w:rsid w:val="009543BE"/>
    <w:rsid w:val="00954546"/>
    <w:rsid w:val="00954AA2"/>
    <w:rsid w:val="00954C4B"/>
    <w:rsid w:val="00954F53"/>
    <w:rsid w:val="009555FA"/>
    <w:rsid w:val="0095578C"/>
    <w:rsid w:val="009561DE"/>
    <w:rsid w:val="0095679E"/>
    <w:rsid w:val="009567E5"/>
    <w:rsid w:val="00956B84"/>
    <w:rsid w:val="00956EA3"/>
    <w:rsid w:val="0095762B"/>
    <w:rsid w:val="009579E8"/>
    <w:rsid w:val="00957DA8"/>
    <w:rsid w:val="00957DBF"/>
    <w:rsid w:val="00957E67"/>
    <w:rsid w:val="009601BC"/>
    <w:rsid w:val="009601E2"/>
    <w:rsid w:val="00960253"/>
    <w:rsid w:val="00960330"/>
    <w:rsid w:val="0096049F"/>
    <w:rsid w:val="009604CB"/>
    <w:rsid w:val="009606E8"/>
    <w:rsid w:val="00960D04"/>
    <w:rsid w:val="00960F33"/>
    <w:rsid w:val="009610B4"/>
    <w:rsid w:val="00961262"/>
    <w:rsid w:val="00961389"/>
    <w:rsid w:val="009616D1"/>
    <w:rsid w:val="00961765"/>
    <w:rsid w:val="00961770"/>
    <w:rsid w:val="009618B1"/>
    <w:rsid w:val="009619FF"/>
    <w:rsid w:val="00961EBE"/>
    <w:rsid w:val="00961FD5"/>
    <w:rsid w:val="00962014"/>
    <w:rsid w:val="009621BA"/>
    <w:rsid w:val="0096240D"/>
    <w:rsid w:val="0096254C"/>
    <w:rsid w:val="00962554"/>
    <w:rsid w:val="00962A7E"/>
    <w:rsid w:val="00962EF5"/>
    <w:rsid w:val="009630C8"/>
    <w:rsid w:val="009630F1"/>
    <w:rsid w:val="00963187"/>
    <w:rsid w:val="00963583"/>
    <w:rsid w:val="00963588"/>
    <w:rsid w:val="009635FB"/>
    <w:rsid w:val="00963952"/>
    <w:rsid w:val="00963A9B"/>
    <w:rsid w:val="00963C34"/>
    <w:rsid w:val="00963D21"/>
    <w:rsid w:val="00963FDC"/>
    <w:rsid w:val="009642B1"/>
    <w:rsid w:val="009643A2"/>
    <w:rsid w:val="00964B2A"/>
    <w:rsid w:val="00964BEE"/>
    <w:rsid w:val="00964DC1"/>
    <w:rsid w:val="00965389"/>
    <w:rsid w:val="009653B2"/>
    <w:rsid w:val="00965AA4"/>
    <w:rsid w:val="00965B7F"/>
    <w:rsid w:val="00965D61"/>
    <w:rsid w:val="00965F09"/>
    <w:rsid w:val="0096611D"/>
    <w:rsid w:val="009664C1"/>
    <w:rsid w:val="0096669B"/>
    <w:rsid w:val="009666CE"/>
    <w:rsid w:val="00966B5B"/>
    <w:rsid w:val="009672DD"/>
    <w:rsid w:val="00967803"/>
    <w:rsid w:val="00967B85"/>
    <w:rsid w:val="00967DC3"/>
    <w:rsid w:val="009701CF"/>
    <w:rsid w:val="00970681"/>
    <w:rsid w:val="0097076D"/>
    <w:rsid w:val="00970840"/>
    <w:rsid w:val="00970C6C"/>
    <w:rsid w:val="00971056"/>
    <w:rsid w:val="0097119D"/>
    <w:rsid w:val="0097183D"/>
    <w:rsid w:val="00971936"/>
    <w:rsid w:val="00971A91"/>
    <w:rsid w:val="00971C8D"/>
    <w:rsid w:val="00971EC1"/>
    <w:rsid w:val="00971FF4"/>
    <w:rsid w:val="00972083"/>
    <w:rsid w:val="009725B6"/>
    <w:rsid w:val="00972BBF"/>
    <w:rsid w:val="00972F42"/>
    <w:rsid w:val="00973109"/>
    <w:rsid w:val="00973241"/>
    <w:rsid w:val="009734D0"/>
    <w:rsid w:val="009735B1"/>
    <w:rsid w:val="00973632"/>
    <w:rsid w:val="0097368A"/>
    <w:rsid w:val="00973A0E"/>
    <w:rsid w:val="00973A99"/>
    <w:rsid w:val="00974115"/>
    <w:rsid w:val="0097437F"/>
    <w:rsid w:val="009746B1"/>
    <w:rsid w:val="009746B5"/>
    <w:rsid w:val="00974E60"/>
    <w:rsid w:val="00974EDD"/>
    <w:rsid w:val="0097524F"/>
    <w:rsid w:val="00975440"/>
    <w:rsid w:val="009754CA"/>
    <w:rsid w:val="00975692"/>
    <w:rsid w:val="0097593D"/>
    <w:rsid w:val="00975C4F"/>
    <w:rsid w:val="00975CE5"/>
    <w:rsid w:val="00975DA1"/>
    <w:rsid w:val="00975DF7"/>
    <w:rsid w:val="00975F33"/>
    <w:rsid w:val="00975F5C"/>
    <w:rsid w:val="0097605E"/>
    <w:rsid w:val="009760E6"/>
    <w:rsid w:val="00976246"/>
    <w:rsid w:val="00976292"/>
    <w:rsid w:val="00976AE0"/>
    <w:rsid w:val="00976BD6"/>
    <w:rsid w:val="00976BE1"/>
    <w:rsid w:val="00976E0F"/>
    <w:rsid w:val="00977094"/>
    <w:rsid w:val="00977724"/>
    <w:rsid w:val="00977AD2"/>
    <w:rsid w:val="00977BDE"/>
    <w:rsid w:val="00977DF7"/>
    <w:rsid w:val="00980053"/>
    <w:rsid w:val="009801CD"/>
    <w:rsid w:val="00980399"/>
    <w:rsid w:val="009803E2"/>
    <w:rsid w:val="009809EF"/>
    <w:rsid w:val="00980DE6"/>
    <w:rsid w:val="009811EB"/>
    <w:rsid w:val="009815BB"/>
    <w:rsid w:val="00982FA8"/>
    <w:rsid w:val="0098317F"/>
    <w:rsid w:val="009832C0"/>
    <w:rsid w:val="0098340E"/>
    <w:rsid w:val="00983811"/>
    <w:rsid w:val="00983A05"/>
    <w:rsid w:val="00983A50"/>
    <w:rsid w:val="00983CF6"/>
    <w:rsid w:val="00983FD3"/>
    <w:rsid w:val="009844AC"/>
    <w:rsid w:val="009847E0"/>
    <w:rsid w:val="009848DA"/>
    <w:rsid w:val="00984D81"/>
    <w:rsid w:val="00984DB3"/>
    <w:rsid w:val="00984E51"/>
    <w:rsid w:val="00984F61"/>
    <w:rsid w:val="0098505B"/>
    <w:rsid w:val="009850C1"/>
    <w:rsid w:val="009853C0"/>
    <w:rsid w:val="00985900"/>
    <w:rsid w:val="009867BB"/>
    <w:rsid w:val="00986C8E"/>
    <w:rsid w:val="00986D0D"/>
    <w:rsid w:val="00986F59"/>
    <w:rsid w:val="00987079"/>
    <w:rsid w:val="0098717E"/>
    <w:rsid w:val="009872E0"/>
    <w:rsid w:val="00987935"/>
    <w:rsid w:val="00987AAC"/>
    <w:rsid w:val="00987CF7"/>
    <w:rsid w:val="00987FC1"/>
    <w:rsid w:val="00990115"/>
    <w:rsid w:val="00990216"/>
    <w:rsid w:val="0099045B"/>
    <w:rsid w:val="0099061F"/>
    <w:rsid w:val="009906CF"/>
    <w:rsid w:val="00990770"/>
    <w:rsid w:val="0099093B"/>
    <w:rsid w:val="00990ACF"/>
    <w:rsid w:val="00990BA0"/>
    <w:rsid w:val="00990C48"/>
    <w:rsid w:val="00991174"/>
    <w:rsid w:val="0099185B"/>
    <w:rsid w:val="00991B96"/>
    <w:rsid w:val="00991EC0"/>
    <w:rsid w:val="009920E6"/>
    <w:rsid w:val="009920F2"/>
    <w:rsid w:val="0099219B"/>
    <w:rsid w:val="009921EA"/>
    <w:rsid w:val="009921FA"/>
    <w:rsid w:val="0099257B"/>
    <w:rsid w:val="00992759"/>
    <w:rsid w:val="00992882"/>
    <w:rsid w:val="00992BC1"/>
    <w:rsid w:val="00992D85"/>
    <w:rsid w:val="009933F6"/>
    <w:rsid w:val="009937A5"/>
    <w:rsid w:val="00993A6E"/>
    <w:rsid w:val="00993D18"/>
    <w:rsid w:val="0099409F"/>
    <w:rsid w:val="0099410B"/>
    <w:rsid w:val="0099424B"/>
    <w:rsid w:val="009943CB"/>
    <w:rsid w:val="009943CD"/>
    <w:rsid w:val="009945C5"/>
    <w:rsid w:val="00994612"/>
    <w:rsid w:val="009946AC"/>
    <w:rsid w:val="00994742"/>
    <w:rsid w:val="009948B6"/>
    <w:rsid w:val="00994951"/>
    <w:rsid w:val="009949DD"/>
    <w:rsid w:val="00994BA9"/>
    <w:rsid w:val="00994BD6"/>
    <w:rsid w:val="00994F6F"/>
    <w:rsid w:val="0099503F"/>
    <w:rsid w:val="00995261"/>
    <w:rsid w:val="0099553B"/>
    <w:rsid w:val="00995593"/>
    <w:rsid w:val="00995619"/>
    <w:rsid w:val="00995761"/>
    <w:rsid w:val="0099581A"/>
    <w:rsid w:val="00995986"/>
    <w:rsid w:val="00995B3A"/>
    <w:rsid w:val="00995D63"/>
    <w:rsid w:val="00996A3B"/>
    <w:rsid w:val="00996A47"/>
    <w:rsid w:val="00996B13"/>
    <w:rsid w:val="00996B6E"/>
    <w:rsid w:val="00996CD5"/>
    <w:rsid w:val="009970DA"/>
    <w:rsid w:val="0099717F"/>
    <w:rsid w:val="00997789"/>
    <w:rsid w:val="00997872"/>
    <w:rsid w:val="00997DAD"/>
    <w:rsid w:val="00997FED"/>
    <w:rsid w:val="009A0067"/>
    <w:rsid w:val="009A060B"/>
    <w:rsid w:val="009A072C"/>
    <w:rsid w:val="009A0D5E"/>
    <w:rsid w:val="009A0F75"/>
    <w:rsid w:val="009A126A"/>
    <w:rsid w:val="009A135D"/>
    <w:rsid w:val="009A191E"/>
    <w:rsid w:val="009A1B14"/>
    <w:rsid w:val="009A1D58"/>
    <w:rsid w:val="009A209E"/>
    <w:rsid w:val="009A2A6A"/>
    <w:rsid w:val="009A2A83"/>
    <w:rsid w:val="009A2D0E"/>
    <w:rsid w:val="009A2DB5"/>
    <w:rsid w:val="009A2E50"/>
    <w:rsid w:val="009A2EB6"/>
    <w:rsid w:val="009A2F61"/>
    <w:rsid w:val="009A2FDE"/>
    <w:rsid w:val="009A3721"/>
    <w:rsid w:val="009A37B5"/>
    <w:rsid w:val="009A3814"/>
    <w:rsid w:val="009A395B"/>
    <w:rsid w:val="009A3A17"/>
    <w:rsid w:val="009A3C7F"/>
    <w:rsid w:val="009A3CBE"/>
    <w:rsid w:val="009A3D91"/>
    <w:rsid w:val="009A3EC9"/>
    <w:rsid w:val="009A3F32"/>
    <w:rsid w:val="009A4459"/>
    <w:rsid w:val="009A46BB"/>
    <w:rsid w:val="009A4731"/>
    <w:rsid w:val="009A49BE"/>
    <w:rsid w:val="009A4C45"/>
    <w:rsid w:val="009A5166"/>
    <w:rsid w:val="009A5341"/>
    <w:rsid w:val="009A55DB"/>
    <w:rsid w:val="009A5988"/>
    <w:rsid w:val="009A5AB5"/>
    <w:rsid w:val="009A5E6F"/>
    <w:rsid w:val="009A5FC7"/>
    <w:rsid w:val="009A5FE9"/>
    <w:rsid w:val="009A63A1"/>
    <w:rsid w:val="009A6460"/>
    <w:rsid w:val="009A65A3"/>
    <w:rsid w:val="009A68C0"/>
    <w:rsid w:val="009A6ADE"/>
    <w:rsid w:val="009A6D8B"/>
    <w:rsid w:val="009A7012"/>
    <w:rsid w:val="009A7251"/>
    <w:rsid w:val="009A7472"/>
    <w:rsid w:val="009A7586"/>
    <w:rsid w:val="009A7779"/>
    <w:rsid w:val="009A7889"/>
    <w:rsid w:val="009A7A1D"/>
    <w:rsid w:val="009A7B02"/>
    <w:rsid w:val="009A7B1B"/>
    <w:rsid w:val="009A7C79"/>
    <w:rsid w:val="009A7D28"/>
    <w:rsid w:val="009A7F3C"/>
    <w:rsid w:val="009B04F8"/>
    <w:rsid w:val="009B0592"/>
    <w:rsid w:val="009B0A26"/>
    <w:rsid w:val="009B0AA3"/>
    <w:rsid w:val="009B0DEF"/>
    <w:rsid w:val="009B1025"/>
    <w:rsid w:val="009B13BC"/>
    <w:rsid w:val="009B160E"/>
    <w:rsid w:val="009B17C0"/>
    <w:rsid w:val="009B1A8A"/>
    <w:rsid w:val="009B1CA1"/>
    <w:rsid w:val="009B1DFB"/>
    <w:rsid w:val="009B269F"/>
    <w:rsid w:val="009B29C9"/>
    <w:rsid w:val="009B2BF5"/>
    <w:rsid w:val="009B2CFA"/>
    <w:rsid w:val="009B2E21"/>
    <w:rsid w:val="009B2EC5"/>
    <w:rsid w:val="009B3195"/>
    <w:rsid w:val="009B34B6"/>
    <w:rsid w:val="009B383F"/>
    <w:rsid w:val="009B3AF3"/>
    <w:rsid w:val="009B3B19"/>
    <w:rsid w:val="009B3E77"/>
    <w:rsid w:val="009B4129"/>
    <w:rsid w:val="009B41CB"/>
    <w:rsid w:val="009B4B72"/>
    <w:rsid w:val="009B4C9F"/>
    <w:rsid w:val="009B4E72"/>
    <w:rsid w:val="009B5182"/>
    <w:rsid w:val="009B55EC"/>
    <w:rsid w:val="009B5745"/>
    <w:rsid w:val="009B6300"/>
    <w:rsid w:val="009B631B"/>
    <w:rsid w:val="009B6E9A"/>
    <w:rsid w:val="009B6F10"/>
    <w:rsid w:val="009B7278"/>
    <w:rsid w:val="009B7290"/>
    <w:rsid w:val="009B7D66"/>
    <w:rsid w:val="009B7F34"/>
    <w:rsid w:val="009C0035"/>
    <w:rsid w:val="009C02B4"/>
    <w:rsid w:val="009C03EA"/>
    <w:rsid w:val="009C09F3"/>
    <w:rsid w:val="009C0AE2"/>
    <w:rsid w:val="009C0B69"/>
    <w:rsid w:val="009C0D70"/>
    <w:rsid w:val="009C1099"/>
    <w:rsid w:val="009C11D9"/>
    <w:rsid w:val="009C1573"/>
    <w:rsid w:val="009C1734"/>
    <w:rsid w:val="009C19A7"/>
    <w:rsid w:val="009C1D05"/>
    <w:rsid w:val="009C1D3C"/>
    <w:rsid w:val="009C1D76"/>
    <w:rsid w:val="009C1F0F"/>
    <w:rsid w:val="009C2310"/>
    <w:rsid w:val="009C249C"/>
    <w:rsid w:val="009C27DC"/>
    <w:rsid w:val="009C28A9"/>
    <w:rsid w:val="009C2938"/>
    <w:rsid w:val="009C2B89"/>
    <w:rsid w:val="009C2D2A"/>
    <w:rsid w:val="009C2D45"/>
    <w:rsid w:val="009C2D57"/>
    <w:rsid w:val="009C3135"/>
    <w:rsid w:val="009C3543"/>
    <w:rsid w:val="009C360A"/>
    <w:rsid w:val="009C3736"/>
    <w:rsid w:val="009C3939"/>
    <w:rsid w:val="009C399A"/>
    <w:rsid w:val="009C39B9"/>
    <w:rsid w:val="009C3B41"/>
    <w:rsid w:val="009C3DD2"/>
    <w:rsid w:val="009C4149"/>
    <w:rsid w:val="009C4364"/>
    <w:rsid w:val="009C442B"/>
    <w:rsid w:val="009C4504"/>
    <w:rsid w:val="009C45CA"/>
    <w:rsid w:val="009C472E"/>
    <w:rsid w:val="009C4744"/>
    <w:rsid w:val="009C494B"/>
    <w:rsid w:val="009C4B8E"/>
    <w:rsid w:val="009C50FD"/>
    <w:rsid w:val="009C51B1"/>
    <w:rsid w:val="009C5267"/>
    <w:rsid w:val="009C5587"/>
    <w:rsid w:val="009C5CA8"/>
    <w:rsid w:val="009C5CF0"/>
    <w:rsid w:val="009C6137"/>
    <w:rsid w:val="009C6144"/>
    <w:rsid w:val="009C614B"/>
    <w:rsid w:val="009C6684"/>
    <w:rsid w:val="009C6877"/>
    <w:rsid w:val="009C689F"/>
    <w:rsid w:val="009C68CA"/>
    <w:rsid w:val="009C6922"/>
    <w:rsid w:val="009C6B46"/>
    <w:rsid w:val="009C6EA7"/>
    <w:rsid w:val="009C70F8"/>
    <w:rsid w:val="009C7407"/>
    <w:rsid w:val="009C76CA"/>
    <w:rsid w:val="009C780B"/>
    <w:rsid w:val="009C79F7"/>
    <w:rsid w:val="009D0076"/>
    <w:rsid w:val="009D00B8"/>
    <w:rsid w:val="009D07FC"/>
    <w:rsid w:val="009D0A1E"/>
    <w:rsid w:val="009D0B30"/>
    <w:rsid w:val="009D0B34"/>
    <w:rsid w:val="009D0BC6"/>
    <w:rsid w:val="009D0E5B"/>
    <w:rsid w:val="009D1036"/>
    <w:rsid w:val="009D113A"/>
    <w:rsid w:val="009D147F"/>
    <w:rsid w:val="009D14B2"/>
    <w:rsid w:val="009D1A28"/>
    <w:rsid w:val="009D1A96"/>
    <w:rsid w:val="009D1D80"/>
    <w:rsid w:val="009D1DA9"/>
    <w:rsid w:val="009D202C"/>
    <w:rsid w:val="009D203B"/>
    <w:rsid w:val="009D20F8"/>
    <w:rsid w:val="009D28C3"/>
    <w:rsid w:val="009D28DB"/>
    <w:rsid w:val="009D298B"/>
    <w:rsid w:val="009D2D78"/>
    <w:rsid w:val="009D324C"/>
    <w:rsid w:val="009D38E1"/>
    <w:rsid w:val="009D3F9E"/>
    <w:rsid w:val="009D41F7"/>
    <w:rsid w:val="009D442C"/>
    <w:rsid w:val="009D4487"/>
    <w:rsid w:val="009D47E4"/>
    <w:rsid w:val="009D491D"/>
    <w:rsid w:val="009D4ABB"/>
    <w:rsid w:val="009D5480"/>
    <w:rsid w:val="009D57EB"/>
    <w:rsid w:val="009D5AAA"/>
    <w:rsid w:val="009D5C4D"/>
    <w:rsid w:val="009D5E33"/>
    <w:rsid w:val="009D6083"/>
    <w:rsid w:val="009D61FA"/>
    <w:rsid w:val="009D6340"/>
    <w:rsid w:val="009D65A4"/>
    <w:rsid w:val="009D6956"/>
    <w:rsid w:val="009D6BD1"/>
    <w:rsid w:val="009D7261"/>
    <w:rsid w:val="009D78A8"/>
    <w:rsid w:val="009D78C2"/>
    <w:rsid w:val="009D7DE7"/>
    <w:rsid w:val="009E004E"/>
    <w:rsid w:val="009E00C7"/>
    <w:rsid w:val="009E0203"/>
    <w:rsid w:val="009E094D"/>
    <w:rsid w:val="009E0DE6"/>
    <w:rsid w:val="009E1003"/>
    <w:rsid w:val="009E1151"/>
    <w:rsid w:val="009E1302"/>
    <w:rsid w:val="009E1326"/>
    <w:rsid w:val="009E1A95"/>
    <w:rsid w:val="009E1E37"/>
    <w:rsid w:val="009E2926"/>
    <w:rsid w:val="009E31E4"/>
    <w:rsid w:val="009E3500"/>
    <w:rsid w:val="009E3511"/>
    <w:rsid w:val="009E357B"/>
    <w:rsid w:val="009E3C10"/>
    <w:rsid w:val="009E3C63"/>
    <w:rsid w:val="009E3E6D"/>
    <w:rsid w:val="009E3F4A"/>
    <w:rsid w:val="009E3F61"/>
    <w:rsid w:val="009E41A0"/>
    <w:rsid w:val="009E4491"/>
    <w:rsid w:val="009E46E6"/>
    <w:rsid w:val="009E4796"/>
    <w:rsid w:val="009E4949"/>
    <w:rsid w:val="009E49A9"/>
    <w:rsid w:val="009E5094"/>
    <w:rsid w:val="009E50C9"/>
    <w:rsid w:val="009E51D2"/>
    <w:rsid w:val="009E549B"/>
    <w:rsid w:val="009E54B1"/>
    <w:rsid w:val="009E5AB4"/>
    <w:rsid w:val="009E6274"/>
    <w:rsid w:val="009E6631"/>
    <w:rsid w:val="009E6DF5"/>
    <w:rsid w:val="009E6E47"/>
    <w:rsid w:val="009E712C"/>
    <w:rsid w:val="009E7185"/>
    <w:rsid w:val="009E735B"/>
    <w:rsid w:val="009E76D1"/>
    <w:rsid w:val="009E793E"/>
    <w:rsid w:val="009E7C6B"/>
    <w:rsid w:val="009E7EC1"/>
    <w:rsid w:val="009F00FA"/>
    <w:rsid w:val="009F02DC"/>
    <w:rsid w:val="009F06B6"/>
    <w:rsid w:val="009F0736"/>
    <w:rsid w:val="009F0D58"/>
    <w:rsid w:val="009F0EB4"/>
    <w:rsid w:val="009F17EA"/>
    <w:rsid w:val="009F1833"/>
    <w:rsid w:val="009F191F"/>
    <w:rsid w:val="009F1B48"/>
    <w:rsid w:val="009F1DD9"/>
    <w:rsid w:val="009F21A9"/>
    <w:rsid w:val="009F2350"/>
    <w:rsid w:val="009F25E4"/>
    <w:rsid w:val="009F2678"/>
    <w:rsid w:val="009F2C4E"/>
    <w:rsid w:val="009F2D22"/>
    <w:rsid w:val="009F2E79"/>
    <w:rsid w:val="009F2F2E"/>
    <w:rsid w:val="009F333A"/>
    <w:rsid w:val="009F333F"/>
    <w:rsid w:val="009F3539"/>
    <w:rsid w:val="009F3B1C"/>
    <w:rsid w:val="009F3B9F"/>
    <w:rsid w:val="009F3BC4"/>
    <w:rsid w:val="009F3D9D"/>
    <w:rsid w:val="009F3F00"/>
    <w:rsid w:val="009F3F13"/>
    <w:rsid w:val="009F4038"/>
    <w:rsid w:val="009F409D"/>
    <w:rsid w:val="009F4487"/>
    <w:rsid w:val="009F44F0"/>
    <w:rsid w:val="009F44F2"/>
    <w:rsid w:val="009F456D"/>
    <w:rsid w:val="009F4E8D"/>
    <w:rsid w:val="009F4FC6"/>
    <w:rsid w:val="009F536A"/>
    <w:rsid w:val="009F53B4"/>
    <w:rsid w:val="009F53D2"/>
    <w:rsid w:val="009F5513"/>
    <w:rsid w:val="009F5B5F"/>
    <w:rsid w:val="009F5B65"/>
    <w:rsid w:val="009F5C11"/>
    <w:rsid w:val="009F5DFB"/>
    <w:rsid w:val="009F5E12"/>
    <w:rsid w:val="009F5E4D"/>
    <w:rsid w:val="009F5F25"/>
    <w:rsid w:val="009F63A5"/>
    <w:rsid w:val="009F654F"/>
    <w:rsid w:val="009F6727"/>
    <w:rsid w:val="009F6866"/>
    <w:rsid w:val="009F6D19"/>
    <w:rsid w:val="009F7000"/>
    <w:rsid w:val="009F7082"/>
    <w:rsid w:val="009F7290"/>
    <w:rsid w:val="009F73A5"/>
    <w:rsid w:val="009F7762"/>
    <w:rsid w:val="009F77C9"/>
    <w:rsid w:val="00A0002F"/>
    <w:rsid w:val="00A0013D"/>
    <w:rsid w:val="00A00278"/>
    <w:rsid w:val="00A002B1"/>
    <w:rsid w:val="00A004E1"/>
    <w:rsid w:val="00A00580"/>
    <w:rsid w:val="00A00714"/>
    <w:rsid w:val="00A007F1"/>
    <w:rsid w:val="00A00991"/>
    <w:rsid w:val="00A00A0B"/>
    <w:rsid w:val="00A00A8F"/>
    <w:rsid w:val="00A00BFD"/>
    <w:rsid w:val="00A00D19"/>
    <w:rsid w:val="00A01246"/>
    <w:rsid w:val="00A0125C"/>
    <w:rsid w:val="00A015FD"/>
    <w:rsid w:val="00A01696"/>
    <w:rsid w:val="00A01746"/>
    <w:rsid w:val="00A01772"/>
    <w:rsid w:val="00A017F7"/>
    <w:rsid w:val="00A01FD8"/>
    <w:rsid w:val="00A01FE6"/>
    <w:rsid w:val="00A020F9"/>
    <w:rsid w:val="00A021B6"/>
    <w:rsid w:val="00A02216"/>
    <w:rsid w:val="00A0222F"/>
    <w:rsid w:val="00A02310"/>
    <w:rsid w:val="00A02383"/>
    <w:rsid w:val="00A02AA9"/>
    <w:rsid w:val="00A03036"/>
    <w:rsid w:val="00A0329F"/>
    <w:rsid w:val="00A032D6"/>
    <w:rsid w:val="00A033B7"/>
    <w:rsid w:val="00A0359E"/>
    <w:rsid w:val="00A03BE5"/>
    <w:rsid w:val="00A03C02"/>
    <w:rsid w:val="00A03CF4"/>
    <w:rsid w:val="00A04133"/>
    <w:rsid w:val="00A0424B"/>
    <w:rsid w:val="00A0469A"/>
    <w:rsid w:val="00A04A7E"/>
    <w:rsid w:val="00A04F37"/>
    <w:rsid w:val="00A05122"/>
    <w:rsid w:val="00A0523A"/>
    <w:rsid w:val="00A05387"/>
    <w:rsid w:val="00A053B7"/>
    <w:rsid w:val="00A058A9"/>
    <w:rsid w:val="00A058C1"/>
    <w:rsid w:val="00A05D97"/>
    <w:rsid w:val="00A05E4B"/>
    <w:rsid w:val="00A05FE3"/>
    <w:rsid w:val="00A06116"/>
    <w:rsid w:val="00A064B1"/>
    <w:rsid w:val="00A067AB"/>
    <w:rsid w:val="00A06ACF"/>
    <w:rsid w:val="00A06C20"/>
    <w:rsid w:val="00A06D9C"/>
    <w:rsid w:val="00A0719D"/>
    <w:rsid w:val="00A07354"/>
    <w:rsid w:val="00A07385"/>
    <w:rsid w:val="00A07471"/>
    <w:rsid w:val="00A07545"/>
    <w:rsid w:val="00A0766E"/>
    <w:rsid w:val="00A076FF"/>
    <w:rsid w:val="00A07A4E"/>
    <w:rsid w:val="00A100EA"/>
    <w:rsid w:val="00A102BE"/>
    <w:rsid w:val="00A10B4C"/>
    <w:rsid w:val="00A10E7F"/>
    <w:rsid w:val="00A1100B"/>
    <w:rsid w:val="00A11415"/>
    <w:rsid w:val="00A11546"/>
    <w:rsid w:val="00A11643"/>
    <w:rsid w:val="00A11A07"/>
    <w:rsid w:val="00A11B2D"/>
    <w:rsid w:val="00A11CBD"/>
    <w:rsid w:val="00A12339"/>
    <w:rsid w:val="00A123DB"/>
    <w:rsid w:val="00A127FD"/>
    <w:rsid w:val="00A129D6"/>
    <w:rsid w:val="00A129E7"/>
    <w:rsid w:val="00A12B63"/>
    <w:rsid w:val="00A12BB5"/>
    <w:rsid w:val="00A12C0E"/>
    <w:rsid w:val="00A12C55"/>
    <w:rsid w:val="00A12E87"/>
    <w:rsid w:val="00A130EF"/>
    <w:rsid w:val="00A1319D"/>
    <w:rsid w:val="00A131BF"/>
    <w:rsid w:val="00A13571"/>
    <w:rsid w:val="00A137C9"/>
    <w:rsid w:val="00A13BA6"/>
    <w:rsid w:val="00A13CA4"/>
    <w:rsid w:val="00A140D8"/>
    <w:rsid w:val="00A142CF"/>
    <w:rsid w:val="00A145C2"/>
    <w:rsid w:val="00A14DDA"/>
    <w:rsid w:val="00A14E49"/>
    <w:rsid w:val="00A15290"/>
    <w:rsid w:val="00A15983"/>
    <w:rsid w:val="00A15A20"/>
    <w:rsid w:val="00A15AAC"/>
    <w:rsid w:val="00A15C02"/>
    <w:rsid w:val="00A15E7F"/>
    <w:rsid w:val="00A15E83"/>
    <w:rsid w:val="00A162DE"/>
    <w:rsid w:val="00A1638A"/>
    <w:rsid w:val="00A16679"/>
    <w:rsid w:val="00A16BC0"/>
    <w:rsid w:val="00A16DE4"/>
    <w:rsid w:val="00A16ECD"/>
    <w:rsid w:val="00A16FC5"/>
    <w:rsid w:val="00A16FEC"/>
    <w:rsid w:val="00A17152"/>
    <w:rsid w:val="00A1739B"/>
    <w:rsid w:val="00A17477"/>
    <w:rsid w:val="00A17CE5"/>
    <w:rsid w:val="00A17E79"/>
    <w:rsid w:val="00A2042D"/>
    <w:rsid w:val="00A20557"/>
    <w:rsid w:val="00A20891"/>
    <w:rsid w:val="00A20D79"/>
    <w:rsid w:val="00A2133A"/>
    <w:rsid w:val="00A213B5"/>
    <w:rsid w:val="00A21936"/>
    <w:rsid w:val="00A21AC7"/>
    <w:rsid w:val="00A21D2A"/>
    <w:rsid w:val="00A21D6D"/>
    <w:rsid w:val="00A21E4F"/>
    <w:rsid w:val="00A221F0"/>
    <w:rsid w:val="00A223CB"/>
    <w:rsid w:val="00A224C2"/>
    <w:rsid w:val="00A227B1"/>
    <w:rsid w:val="00A22B55"/>
    <w:rsid w:val="00A22B5E"/>
    <w:rsid w:val="00A22CA1"/>
    <w:rsid w:val="00A22E1B"/>
    <w:rsid w:val="00A22EE0"/>
    <w:rsid w:val="00A22F34"/>
    <w:rsid w:val="00A231C3"/>
    <w:rsid w:val="00A23A14"/>
    <w:rsid w:val="00A23C89"/>
    <w:rsid w:val="00A23DC6"/>
    <w:rsid w:val="00A23DD2"/>
    <w:rsid w:val="00A23DEC"/>
    <w:rsid w:val="00A23E50"/>
    <w:rsid w:val="00A23F2B"/>
    <w:rsid w:val="00A23F93"/>
    <w:rsid w:val="00A24030"/>
    <w:rsid w:val="00A241FE"/>
    <w:rsid w:val="00A2449D"/>
    <w:rsid w:val="00A24618"/>
    <w:rsid w:val="00A248F1"/>
    <w:rsid w:val="00A24961"/>
    <w:rsid w:val="00A24AFA"/>
    <w:rsid w:val="00A24BEE"/>
    <w:rsid w:val="00A24CC5"/>
    <w:rsid w:val="00A24E29"/>
    <w:rsid w:val="00A24F5F"/>
    <w:rsid w:val="00A25056"/>
    <w:rsid w:val="00A251C4"/>
    <w:rsid w:val="00A25365"/>
    <w:rsid w:val="00A253F8"/>
    <w:rsid w:val="00A2544C"/>
    <w:rsid w:val="00A259DA"/>
    <w:rsid w:val="00A26364"/>
    <w:rsid w:val="00A26420"/>
    <w:rsid w:val="00A264E6"/>
    <w:rsid w:val="00A268BF"/>
    <w:rsid w:val="00A26B16"/>
    <w:rsid w:val="00A26EDD"/>
    <w:rsid w:val="00A27405"/>
    <w:rsid w:val="00A27666"/>
    <w:rsid w:val="00A2778D"/>
    <w:rsid w:val="00A27996"/>
    <w:rsid w:val="00A27D5C"/>
    <w:rsid w:val="00A27DF9"/>
    <w:rsid w:val="00A27E46"/>
    <w:rsid w:val="00A27E77"/>
    <w:rsid w:val="00A300A7"/>
    <w:rsid w:val="00A300B7"/>
    <w:rsid w:val="00A3042D"/>
    <w:rsid w:val="00A305D4"/>
    <w:rsid w:val="00A31073"/>
    <w:rsid w:val="00A3144F"/>
    <w:rsid w:val="00A316D2"/>
    <w:rsid w:val="00A318D8"/>
    <w:rsid w:val="00A319F3"/>
    <w:rsid w:val="00A31B41"/>
    <w:rsid w:val="00A31C6C"/>
    <w:rsid w:val="00A31E45"/>
    <w:rsid w:val="00A31F6A"/>
    <w:rsid w:val="00A3210B"/>
    <w:rsid w:val="00A321FA"/>
    <w:rsid w:val="00A32285"/>
    <w:rsid w:val="00A323FE"/>
    <w:rsid w:val="00A32597"/>
    <w:rsid w:val="00A325B8"/>
    <w:rsid w:val="00A32735"/>
    <w:rsid w:val="00A3274E"/>
    <w:rsid w:val="00A3291E"/>
    <w:rsid w:val="00A32A7B"/>
    <w:rsid w:val="00A32AE8"/>
    <w:rsid w:val="00A32B69"/>
    <w:rsid w:val="00A32CB0"/>
    <w:rsid w:val="00A3301E"/>
    <w:rsid w:val="00A336E4"/>
    <w:rsid w:val="00A337FB"/>
    <w:rsid w:val="00A338DE"/>
    <w:rsid w:val="00A33903"/>
    <w:rsid w:val="00A33A17"/>
    <w:rsid w:val="00A33A38"/>
    <w:rsid w:val="00A33B30"/>
    <w:rsid w:val="00A33FC0"/>
    <w:rsid w:val="00A344F4"/>
    <w:rsid w:val="00A34522"/>
    <w:rsid w:val="00A34733"/>
    <w:rsid w:val="00A34936"/>
    <w:rsid w:val="00A349DA"/>
    <w:rsid w:val="00A34C5F"/>
    <w:rsid w:val="00A34CA1"/>
    <w:rsid w:val="00A35165"/>
    <w:rsid w:val="00A35233"/>
    <w:rsid w:val="00A3548F"/>
    <w:rsid w:val="00A35B45"/>
    <w:rsid w:val="00A35B5A"/>
    <w:rsid w:val="00A36031"/>
    <w:rsid w:val="00A36199"/>
    <w:rsid w:val="00A36220"/>
    <w:rsid w:val="00A36521"/>
    <w:rsid w:val="00A36656"/>
    <w:rsid w:val="00A3701D"/>
    <w:rsid w:val="00A3762C"/>
    <w:rsid w:val="00A376AF"/>
    <w:rsid w:val="00A376D3"/>
    <w:rsid w:val="00A37801"/>
    <w:rsid w:val="00A379EB"/>
    <w:rsid w:val="00A37ECE"/>
    <w:rsid w:val="00A40400"/>
    <w:rsid w:val="00A40488"/>
    <w:rsid w:val="00A409B4"/>
    <w:rsid w:val="00A40B7A"/>
    <w:rsid w:val="00A40BDF"/>
    <w:rsid w:val="00A40D19"/>
    <w:rsid w:val="00A40DBC"/>
    <w:rsid w:val="00A40E52"/>
    <w:rsid w:val="00A411F5"/>
    <w:rsid w:val="00A41335"/>
    <w:rsid w:val="00A413E3"/>
    <w:rsid w:val="00A41576"/>
    <w:rsid w:val="00A41934"/>
    <w:rsid w:val="00A41979"/>
    <w:rsid w:val="00A41EB4"/>
    <w:rsid w:val="00A42299"/>
    <w:rsid w:val="00A422F5"/>
    <w:rsid w:val="00A42326"/>
    <w:rsid w:val="00A4244A"/>
    <w:rsid w:val="00A42593"/>
    <w:rsid w:val="00A4268C"/>
    <w:rsid w:val="00A42A7F"/>
    <w:rsid w:val="00A42B03"/>
    <w:rsid w:val="00A42ED4"/>
    <w:rsid w:val="00A42F1F"/>
    <w:rsid w:val="00A43198"/>
    <w:rsid w:val="00A431B7"/>
    <w:rsid w:val="00A431E8"/>
    <w:rsid w:val="00A43269"/>
    <w:rsid w:val="00A433DD"/>
    <w:rsid w:val="00A4359D"/>
    <w:rsid w:val="00A4372C"/>
    <w:rsid w:val="00A43AE9"/>
    <w:rsid w:val="00A43C3D"/>
    <w:rsid w:val="00A43CCB"/>
    <w:rsid w:val="00A43E30"/>
    <w:rsid w:val="00A44143"/>
    <w:rsid w:val="00A441DD"/>
    <w:rsid w:val="00A44662"/>
    <w:rsid w:val="00A446FF"/>
    <w:rsid w:val="00A447E1"/>
    <w:rsid w:val="00A44B10"/>
    <w:rsid w:val="00A44B81"/>
    <w:rsid w:val="00A44EF4"/>
    <w:rsid w:val="00A44FD3"/>
    <w:rsid w:val="00A45037"/>
    <w:rsid w:val="00A452D2"/>
    <w:rsid w:val="00A4555D"/>
    <w:rsid w:val="00A45E84"/>
    <w:rsid w:val="00A45EB1"/>
    <w:rsid w:val="00A46136"/>
    <w:rsid w:val="00A46264"/>
    <w:rsid w:val="00A46410"/>
    <w:rsid w:val="00A467CB"/>
    <w:rsid w:val="00A469F5"/>
    <w:rsid w:val="00A46A39"/>
    <w:rsid w:val="00A46AF9"/>
    <w:rsid w:val="00A46B41"/>
    <w:rsid w:val="00A46C1B"/>
    <w:rsid w:val="00A46D04"/>
    <w:rsid w:val="00A46E39"/>
    <w:rsid w:val="00A46F83"/>
    <w:rsid w:val="00A473D6"/>
    <w:rsid w:val="00A473E2"/>
    <w:rsid w:val="00A47640"/>
    <w:rsid w:val="00A47791"/>
    <w:rsid w:val="00A4792C"/>
    <w:rsid w:val="00A47CF5"/>
    <w:rsid w:val="00A47DFF"/>
    <w:rsid w:val="00A50242"/>
    <w:rsid w:val="00A503F8"/>
    <w:rsid w:val="00A50417"/>
    <w:rsid w:val="00A5053F"/>
    <w:rsid w:val="00A50ACE"/>
    <w:rsid w:val="00A5141D"/>
    <w:rsid w:val="00A51A99"/>
    <w:rsid w:val="00A51C7B"/>
    <w:rsid w:val="00A52295"/>
    <w:rsid w:val="00A5230D"/>
    <w:rsid w:val="00A52EF2"/>
    <w:rsid w:val="00A53720"/>
    <w:rsid w:val="00A538CA"/>
    <w:rsid w:val="00A53962"/>
    <w:rsid w:val="00A539EC"/>
    <w:rsid w:val="00A53A97"/>
    <w:rsid w:val="00A53D9A"/>
    <w:rsid w:val="00A53EAE"/>
    <w:rsid w:val="00A543AF"/>
    <w:rsid w:val="00A546E3"/>
    <w:rsid w:val="00A5493E"/>
    <w:rsid w:val="00A54D37"/>
    <w:rsid w:val="00A54EA0"/>
    <w:rsid w:val="00A55192"/>
    <w:rsid w:val="00A55497"/>
    <w:rsid w:val="00A554AA"/>
    <w:rsid w:val="00A5588B"/>
    <w:rsid w:val="00A55899"/>
    <w:rsid w:val="00A55979"/>
    <w:rsid w:val="00A55A6B"/>
    <w:rsid w:val="00A55CBA"/>
    <w:rsid w:val="00A55DFB"/>
    <w:rsid w:val="00A55E2B"/>
    <w:rsid w:val="00A55EEE"/>
    <w:rsid w:val="00A5611A"/>
    <w:rsid w:val="00A56193"/>
    <w:rsid w:val="00A562A7"/>
    <w:rsid w:val="00A562C7"/>
    <w:rsid w:val="00A56340"/>
    <w:rsid w:val="00A564CB"/>
    <w:rsid w:val="00A5680E"/>
    <w:rsid w:val="00A568C9"/>
    <w:rsid w:val="00A56939"/>
    <w:rsid w:val="00A56AEF"/>
    <w:rsid w:val="00A57399"/>
    <w:rsid w:val="00A573E7"/>
    <w:rsid w:val="00A57CD1"/>
    <w:rsid w:val="00A57F70"/>
    <w:rsid w:val="00A60517"/>
    <w:rsid w:val="00A606E0"/>
    <w:rsid w:val="00A60828"/>
    <w:rsid w:val="00A6096E"/>
    <w:rsid w:val="00A60BE1"/>
    <w:rsid w:val="00A60C3A"/>
    <w:rsid w:val="00A60C8E"/>
    <w:rsid w:val="00A61002"/>
    <w:rsid w:val="00A61283"/>
    <w:rsid w:val="00A612A6"/>
    <w:rsid w:val="00A6180C"/>
    <w:rsid w:val="00A61CBF"/>
    <w:rsid w:val="00A61F2E"/>
    <w:rsid w:val="00A61FFD"/>
    <w:rsid w:val="00A629CC"/>
    <w:rsid w:val="00A62BDC"/>
    <w:rsid w:val="00A62D0D"/>
    <w:rsid w:val="00A63260"/>
    <w:rsid w:val="00A63307"/>
    <w:rsid w:val="00A63813"/>
    <w:rsid w:val="00A63979"/>
    <w:rsid w:val="00A63BB0"/>
    <w:rsid w:val="00A63D0E"/>
    <w:rsid w:val="00A63EB6"/>
    <w:rsid w:val="00A641E3"/>
    <w:rsid w:val="00A64405"/>
    <w:rsid w:val="00A64598"/>
    <w:rsid w:val="00A646C7"/>
    <w:rsid w:val="00A64D40"/>
    <w:rsid w:val="00A654F5"/>
    <w:rsid w:val="00A65630"/>
    <w:rsid w:val="00A65783"/>
    <w:rsid w:val="00A6585F"/>
    <w:rsid w:val="00A65A58"/>
    <w:rsid w:val="00A65AAB"/>
    <w:rsid w:val="00A65B86"/>
    <w:rsid w:val="00A65DED"/>
    <w:rsid w:val="00A65DF8"/>
    <w:rsid w:val="00A65E9C"/>
    <w:rsid w:val="00A65EBD"/>
    <w:rsid w:val="00A65EFF"/>
    <w:rsid w:val="00A66107"/>
    <w:rsid w:val="00A666A3"/>
    <w:rsid w:val="00A667FB"/>
    <w:rsid w:val="00A668F2"/>
    <w:rsid w:val="00A66A56"/>
    <w:rsid w:val="00A66DF4"/>
    <w:rsid w:val="00A67022"/>
    <w:rsid w:val="00A670B0"/>
    <w:rsid w:val="00A670BC"/>
    <w:rsid w:val="00A67692"/>
    <w:rsid w:val="00A67898"/>
    <w:rsid w:val="00A67A88"/>
    <w:rsid w:val="00A67C10"/>
    <w:rsid w:val="00A67D1E"/>
    <w:rsid w:val="00A67D4B"/>
    <w:rsid w:val="00A67DBF"/>
    <w:rsid w:val="00A70094"/>
    <w:rsid w:val="00A700B5"/>
    <w:rsid w:val="00A70146"/>
    <w:rsid w:val="00A70187"/>
    <w:rsid w:val="00A7023F"/>
    <w:rsid w:val="00A70537"/>
    <w:rsid w:val="00A705B0"/>
    <w:rsid w:val="00A70730"/>
    <w:rsid w:val="00A710C4"/>
    <w:rsid w:val="00A71241"/>
    <w:rsid w:val="00A71360"/>
    <w:rsid w:val="00A71827"/>
    <w:rsid w:val="00A7218B"/>
    <w:rsid w:val="00A72383"/>
    <w:rsid w:val="00A723E6"/>
    <w:rsid w:val="00A7246B"/>
    <w:rsid w:val="00A726F0"/>
    <w:rsid w:val="00A72875"/>
    <w:rsid w:val="00A728FD"/>
    <w:rsid w:val="00A729C7"/>
    <w:rsid w:val="00A73518"/>
    <w:rsid w:val="00A73593"/>
    <w:rsid w:val="00A7378C"/>
    <w:rsid w:val="00A738BC"/>
    <w:rsid w:val="00A73D1C"/>
    <w:rsid w:val="00A73E02"/>
    <w:rsid w:val="00A73F6F"/>
    <w:rsid w:val="00A74076"/>
    <w:rsid w:val="00A747F7"/>
    <w:rsid w:val="00A7488D"/>
    <w:rsid w:val="00A74C90"/>
    <w:rsid w:val="00A74CCF"/>
    <w:rsid w:val="00A752DC"/>
    <w:rsid w:val="00A753A1"/>
    <w:rsid w:val="00A7546B"/>
    <w:rsid w:val="00A757A6"/>
    <w:rsid w:val="00A759FD"/>
    <w:rsid w:val="00A75DC3"/>
    <w:rsid w:val="00A75E54"/>
    <w:rsid w:val="00A75F5E"/>
    <w:rsid w:val="00A760DA"/>
    <w:rsid w:val="00A762DB"/>
    <w:rsid w:val="00A76806"/>
    <w:rsid w:val="00A76878"/>
    <w:rsid w:val="00A76907"/>
    <w:rsid w:val="00A76969"/>
    <w:rsid w:val="00A76A58"/>
    <w:rsid w:val="00A76CDC"/>
    <w:rsid w:val="00A76FC0"/>
    <w:rsid w:val="00A773F9"/>
    <w:rsid w:val="00A77B08"/>
    <w:rsid w:val="00A77B73"/>
    <w:rsid w:val="00A77B93"/>
    <w:rsid w:val="00A77D26"/>
    <w:rsid w:val="00A77D49"/>
    <w:rsid w:val="00A77E32"/>
    <w:rsid w:val="00A8018F"/>
    <w:rsid w:val="00A80388"/>
    <w:rsid w:val="00A806F6"/>
    <w:rsid w:val="00A809A3"/>
    <w:rsid w:val="00A80A65"/>
    <w:rsid w:val="00A80BEE"/>
    <w:rsid w:val="00A810BA"/>
    <w:rsid w:val="00A812F5"/>
    <w:rsid w:val="00A81552"/>
    <w:rsid w:val="00A815C8"/>
    <w:rsid w:val="00A8175E"/>
    <w:rsid w:val="00A818D3"/>
    <w:rsid w:val="00A81913"/>
    <w:rsid w:val="00A81A5F"/>
    <w:rsid w:val="00A81AA4"/>
    <w:rsid w:val="00A81EE4"/>
    <w:rsid w:val="00A81F31"/>
    <w:rsid w:val="00A8206E"/>
    <w:rsid w:val="00A82A38"/>
    <w:rsid w:val="00A82F34"/>
    <w:rsid w:val="00A8341B"/>
    <w:rsid w:val="00A83828"/>
    <w:rsid w:val="00A83A38"/>
    <w:rsid w:val="00A83E9C"/>
    <w:rsid w:val="00A841C7"/>
    <w:rsid w:val="00A84204"/>
    <w:rsid w:val="00A84251"/>
    <w:rsid w:val="00A844FE"/>
    <w:rsid w:val="00A84508"/>
    <w:rsid w:val="00A84A96"/>
    <w:rsid w:val="00A850A4"/>
    <w:rsid w:val="00A854E0"/>
    <w:rsid w:val="00A856C3"/>
    <w:rsid w:val="00A85723"/>
    <w:rsid w:val="00A85744"/>
    <w:rsid w:val="00A858D3"/>
    <w:rsid w:val="00A85968"/>
    <w:rsid w:val="00A859C2"/>
    <w:rsid w:val="00A85B10"/>
    <w:rsid w:val="00A85B25"/>
    <w:rsid w:val="00A85D64"/>
    <w:rsid w:val="00A85D92"/>
    <w:rsid w:val="00A86093"/>
    <w:rsid w:val="00A863B6"/>
    <w:rsid w:val="00A864D8"/>
    <w:rsid w:val="00A868E5"/>
    <w:rsid w:val="00A86A51"/>
    <w:rsid w:val="00A86B0D"/>
    <w:rsid w:val="00A86B92"/>
    <w:rsid w:val="00A86BE2"/>
    <w:rsid w:val="00A86E8F"/>
    <w:rsid w:val="00A8749F"/>
    <w:rsid w:val="00A8768E"/>
    <w:rsid w:val="00A876EA"/>
    <w:rsid w:val="00A877DD"/>
    <w:rsid w:val="00A87806"/>
    <w:rsid w:val="00A878BF"/>
    <w:rsid w:val="00A87BFC"/>
    <w:rsid w:val="00A87C47"/>
    <w:rsid w:val="00A87DE5"/>
    <w:rsid w:val="00A900FF"/>
    <w:rsid w:val="00A90364"/>
    <w:rsid w:val="00A903A4"/>
    <w:rsid w:val="00A90744"/>
    <w:rsid w:val="00A90795"/>
    <w:rsid w:val="00A90ACD"/>
    <w:rsid w:val="00A90DAE"/>
    <w:rsid w:val="00A912F6"/>
    <w:rsid w:val="00A913AF"/>
    <w:rsid w:val="00A916DE"/>
    <w:rsid w:val="00A9177A"/>
    <w:rsid w:val="00A91980"/>
    <w:rsid w:val="00A91B54"/>
    <w:rsid w:val="00A9217B"/>
    <w:rsid w:val="00A924AD"/>
    <w:rsid w:val="00A9251E"/>
    <w:rsid w:val="00A92577"/>
    <w:rsid w:val="00A92621"/>
    <w:rsid w:val="00A92623"/>
    <w:rsid w:val="00A92688"/>
    <w:rsid w:val="00A926D2"/>
    <w:rsid w:val="00A92798"/>
    <w:rsid w:val="00A92845"/>
    <w:rsid w:val="00A92D8F"/>
    <w:rsid w:val="00A932D9"/>
    <w:rsid w:val="00A93417"/>
    <w:rsid w:val="00A9364D"/>
    <w:rsid w:val="00A93674"/>
    <w:rsid w:val="00A93A27"/>
    <w:rsid w:val="00A93DCA"/>
    <w:rsid w:val="00A94177"/>
    <w:rsid w:val="00A941BF"/>
    <w:rsid w:val="00A942D9"/>
    <w:rsid w:val="00A9441F"/>
    <w:rsid w:val="00A94AAE"/>
    <w:rsid w:val="00A94CA4"/>
    <w:rsid w:val="00A94CC9"/>
    <w:rsid w:val="00A9505D"/>
    <w:rsid w:val="00A9544A"/>
    <w:rsid w:val="00A954AC"/>
    <w:rsid w:val="00A954F8"/>
    <w:rsid w:val="00A955E1"/>
    <w:rsid w:val="00A95B95"/>
    <w:rsid w:val="00A95F69"/>
    <w:rsid w:val="00A96449"/>
    <w:rsid w:val="00A96776"/>
    <w:rsid w:val="00A96A19"/>
    <w:rsid w:val="00A96A35"/>
    <w:rsid w:val="00A96CFC"/>
    <w:rsid w:val="00A9708D"/>
    <w:rsid w:val="00A97A7E"/>
    <w:rsid w:val="00A97BB2"/>
    <w:rsid w:val="00A97BD7"/>
    <w:rsid w:val="00A97BF4"/>
    <w:rsid w:val="00AA0011"/>
    <w:rsid w:val="00AA0407"/>
    <w:rsid w:val="00AA0C6B"/>
    <w:rsid w:val="00AA0C91"/>
    <w:rsid w:val="00AA0D63"/>
    <w:rsid w:val="00AA12DA"/>
    <w:rsid w:val="00AA1391"/>
    <w:rsid w:val="00AA14A4"/>
    <w:rsid w:val="00AA1698"/>
    <w:rsid w:val="00AA169A"/>
    <w:rsid w:val="00AA1C2C"/>
    <w:rsid w:val="00AA1E13"/>
    <w:rsid w:val="00AA2080"/>
    <w:rsid w:val="00AA2102"/>
    <w:rsid w:val="00AA223F"/>
    <w:rsid w:val="00AA2260"/>
    <w:rsid w:val="00AA2439"/>
    <w:rsid w:val="00AA2495"/>
    <w:rsid w:val="00AA2B40"/>
    <w:rsid w:val="00AA2C57"/>
    <w:rsid w:val="00AA2F8E"/>
    <w:rsid w:val="00AA3388"/>
    <w:rsid w:val="00AA3523"/>
    <w:rsid w:val="00AA354B"/>
    <w:rsid w:val="00AA3564"/>
    <w:rsid w:val="00AA380F"/>
    <w:rsid w:val="00AA3915"/>
    <w:rsid w:val="00AA42CF"/>
    <w:rsid w:val="00AA4325"/>
    <w:rsid w:val="00AA4494"/>
    <w:rsid w:val="00AA4816"/>
    <w:rsid w:val="00AA48C7"/>
    <w:rsid w:val="00AA497A"/>
    <w:rsid w:val="00AA5835"/>
    <w:rsid w:val="00AA5BF6"/>
    <w:rsid w:val="00AA5F2A"/>
    <w:rsid w:val="00AA607C"/>
    <w:rsid w:val="00AA6E56"/>
    <w:rsid w:val="00AA7075"/>
    <w:rsid w:val="00AA73EA"/>
    <w:rsid w:val="00AA7496"/>
    <w:rsid w:val="00AA7998"/>
    <w:rsid w:val="00AA7A5A"/>
    <w:rsid w:val="00AA7DC0"/>
    <w:rsid w:val="00AA7EFA"/>
    <w:rsid w:val="00AA7F34"/>
    <w:rsid w:val="00AB013D"/>
    <w:rsid w:val="00AB03DF"/>
    <w:rsid w:val="00AB0771"/>
    <w:rsid w:val="00AB0825"/>
    <w:rsid w:val="00AB0932"/>
    <w:rsid w:val="00AB0D04"/>
    <w:rsid w:val="00AB0F28"/>
    <w:rsid w:val="00AB0FA4"/>
    <w:rsid w:val="00AB121F"/>
    <w:rsid w:val="00AB12C6"/>
    <w:rsid w:val="00AB177B"/>
    <w:rsid w:val="00AB1905"/>
    <w:rsid w:val="00AB1BAF"/>
    <w:rsid w:val="00AB241F"/>
    <w:rsid w:val="00AB2701"/>
    <w:rsid w:val="00AB2791"/>
    <w:rsid w:val="00AB2AC8"/>
    <w:rsid w:val="00AB2C46"/>
    <w:rsid w:val="00AB2FBF"/>
    <w:rsid w:val="00AB32DD"/>
    <w:rsid w:val="00AB3370"/>
    <w:rsid w:val="00AB3518"/>
    <w:rsid w:val="00AB3AEA"/>
    <w:rsid w:val="00AB3CB9"/>
    <w:rsid w:val="00AB3E9B"/>
    <w:rsid w:val="00AB437F"/>
    <w:rsid w:val="00AB4760"/>
    <w:rsid w:val="00AB4B32"/>
    <w:rsid w:val="00AB4DEA"/>
    <w:rsid w:val="00AB504A"/>
    <w:rsid w:val="00AB50B1"/>
    <w:rsid w:val="00AB5517"/>
    <w:rsid w:val="00AB561A"/>
    <w:rsid w:val="00AB563E"/>
    <w:rsid w:val="00AB5649"/>
    <w:rsid w:val="00AB5685"/>
    <w:rsid w:val="00AB57DD"/>
    <w:rsid w:val="00AB5D74"/>
    <w:rsid w:val="00AB5D97"/>
    <w:rsid w:val="00AB5E2A"/>
    <w:rsid w:val="00AB60BE"/>
    <w:rsid w:val="00AB63BA"/>
    <w:rsid w:val="00AB6495"/>
    <w:rsid w:val="00AB67C4"/>
    <w:rsid w:val="00AB6A91"/>
    <w:rsid w:val="00AB6D01"/>
    <w:rsid w:val="00AB6D72"/>
    <w:rsid w:val="00AB6DA9"/>
    <w:rsid w:val="00AB6EC4"/>
    <w:rsid w:val="00AB7066"/>
    <w:rsid w:val="00AB7498"/>
    <w:rsid w:val="00AB768A"/>
    <w:rsid w:val="00AB76DF"/>
    <w:rsid w:val="00AB7A0A"/>
    <w:rsid w:val="00AB7E6C"/>
    <w:rsid w:val="00AC059E"/>
    <w:rsid w:val="00AC05B6"/>
    <w:rsid w:val="00AC0626"/>
    <w:rsid w:val="00AC0AA3"/>
    <w:rsid w:val="00AC0F21"/>
    <w:rsid w:val="00AC0FF8"/>
    <w:rsid w:val="00AC1391"/>
    <w:rsid w:val="00AC14BB"/>
    <w:rsid w:val="00AC150A"/>
    <w:rsid w:val="00AC15F0"/>
    <w:rsid w:val="00AC1664"/>
    <w:rsid w:val="00AC1832"/>
    <w:rsid w:val="00AC18EC"/>
    <w:rsid w:val="00AC1AA0"/>
    <w:rsid w:val="00AC1AEA"/>
    <w:rsid w:val="00AC1BCE"/>
    <w:rsid w:val="00AC1E05"/>
    <w:rsid w:val="00AC2038"/>
    <w:rsid w:val="00AC20B4"/>
    <w:rsid w:val="00AC214E"/>
    <w:rsid w:val="00AC216C"/>
    <w:rsid w:val="00AC223B"/>
    <w:rsid w:val="00AC2325"/>
    <w:rsid w:val="00AC233D"/>
    <w:rsid w:val="00AC264F"/>
    <w:rsid w:val="00AC2B82"/>
    <w:rsid w:val="00AC31DC"/>
    <w:rsid w:val="00AC333E"/>
    <w:rsid w:val="00AC3816"/>
    <w:rsid w:val="00AC3817"/>
    <w:rsid w:val="00AC38CD"/>
    <w:rsid w:val="00AC440D"/>
    <w:rsid w:val="00AC4718"/>
    <w:rsid w:val="00AC47CC"/>
    <w:rsid w:val="00AC4988"/>
    <w:rsid w:val="00AC4B74"/>
    <w:rsid w:val="00AC4C40"/>
    <w:rsid w:val="00AC5165"/>
    <w:rsid w:val="00AC5167"/>
    <w:rsid w:val="00AC5172"/>
    <w:rsid w:val="00AC5179"/>
    <w:rsid w:val="00AC52A9"/>
    <w:rsid w:val="00AC5317"/>
    <w:rsid w:val="00AC585C"/>
    <w:rsid w:val="00AC5905"/>
    <w:rsid w:val="00AC59AB"/>
    <w:rsid w:val="00AC59DB"/>
    <w:rsid w:val="00AC5BD7"/>
    <w:rsid w:val="00AC5CD7"/>
    <w:rsid w:val="00AC5D1A"/>
    <w:rsid w:val="00AC5D1C"/>
    <w:rsid w:val="00AC5DA9"/>
    <w:rsid w:val="00AC5E03"/>
    <w:rsid w:val="00AC66A9"/>
    <w:rsid w:val="00AC6703"/>
    <w:rsid w:val="00AC677F"/>
    <w:rsid w:val="00AC689D"/>
    <w:rsid w:val="00AC696E"/>
    <w:rsid w:val="00AC6B1C"/>
    <w:rsid w:val="00AC70ED"/>
    <w:rsid w:val="00AC7367"/>
    <w:rsid w:val="00AC73F3"/>
    <w:rsid w:val="00AC7570"/>
    <w:rsid w:val="00AC757E"/>
    <w:rsid w:val="00AC759C"/>
    <w:rsid w:val="00AC76AB"/>
    <w:rsid w:val="00AC76DF"/>
    <w:rsid w:val="00AC7782"/>
    <w:rsid w:val="00AC788D"/>
    <w:rsid w:val="00AC7B9A"/>
    <w:rsid w:val="00AC7D66"/>
    <w:rsid w:val="00AC7E68"/>
    <w:rsid w:val="00AD0902"/>
    <w:rsid w:val="00AD0BD1"/>
    <w:rsid w:val="00AD0C4B"/>
    <w:rsid w:val="00AD0F41"/>
    <w:rsid w:val="00AD1144"/>
    <w:rsid w:val="00AD1A4B"/>
    <w:rsid w:val="00AD1C76"/>
    <w:rsid w:val="00AD1CBC"/>
    <w:rsid w:val="00AD1EE5"/>
    <w:rsid w:val="00AD21BA"/>
    <w:rsid w:val="00AD2486"/>
    <w:rsid w:val="00AD2C54"/>
    <w:rsid w:val="00AD2CE2"/>
    <w:rsid w:val="00AD2E01"/>
    <w:rsid w:val="00AD2FA2"/>
    <w:rsid w:val="00AD34C1"/>
    <w:rsid w:val="00AD3807"/>
    <w:rsid w:val="00AD3873"/>
    <w:rsid w:val="00AD43DC"/>
    <w:rsid w:val="00AD444B"/>
    <w:rsid w:val="00AD452C"/>
    <w:rsid w:val="00AD454D"/>
    <w:rsid w:val="00AD4BA0"/>
    <w:rsid w:val="00AD4D16"/>
    <w:rsid w:val="00AD4E08"/>
    <w:rsid w:val="00AD5070"/>
    <w:rsid w:val="00AD519B"/>
    <w:rsid w:val="00AD522B"/>
    <w:rsid w:val="00AD54CD"/>
    <w:rsid w:val="00AD5563"/>
    <w:rsid w:val="00AD59FD"/>
    <w:rsid w:val="00AD5DDA"/>
    <w:rsid w:val="00AD5F5B"/>
    <w:rsid w:val="00AD6408"/>
    <w:rsid w:val="00AD650B"/>
    <w:rsid w:val="00AD6E69"/>
    <w:rsid w:val="00AD6FFF"/>
    <w:rsid w:val="00AD7860"/>
    <w:rsid w:val="00AD790E"/>
    <w:rsid w:val="00AD799F"/>
    <w:rsid w:val="00AD7A39"/>
    <w:rsid w:val="00AD7B63"/>
    <w:rsid w:val="00AE03FF"/>
    <w:rsid w:val="00AE0420"/>
    <w:rsid w:val="00AE04C7"/>
    <w:rsid w:val="00AE06C6"/>
    <w:rsid w:val="00AE0F60"/>
    <w:rsid w:val="00AE16E0"/>
    <w:rsid w:val="00AE16F1"/>
    <w:rsid w:val="00AE17E9"/>
    <w:rsid w:val="00AE1833"/>
    <w:rsid w:val="00AE19FF"/>
    <w:rsid w:val="00AE1BCC"/>
    <w:rsid w:val="00AE1C97"/>
    <w:rsid w:val="00AE1E28"/>
    <w:rsid w:val="00AE1E5C"/>
    <w:rsid w:val="00AE1ED5"/>
    <w:rsid w:val="00AE1F01"/>
    <w:rsid w:val="00AE1F8B"/>
    <w:rsid w:val="00AE2115"/>
    <w:rsid w:val="00AE218A"/>
    <w:rsid w:val="00AE25AE"/>
    <w:rsid w:val="00AE2855"/>
    <w:rsid w:val="00AE2918"/>
    <w:rsid w:val="00AE2B61"/>
    <w:rsid w:val="00AE2CDE"/>
    <w:rsid w:val="00AE2D50"/>
    <w:rsid w:val="00AE2D9E"/>
    <w:rsid w:val="00AE351B"/>
    <w:rsid w:val="00AE3579"/>
    <w:rsid w:val="00AE371D"/>
    <w:rsid w:val="00AE3722"/>
    <w:rsid w:val="00AE3C9F"/>
    <w:rsid w:val="00AE3CFE"/>
    <w:rsid w:val="00AE3F89"/>
    <w:rsid w:val="00AE4247"/>
    <w:rsid w:val="00AE4518"/>
    <w:rsid w:val="00AE4570"/>
    <w:rsid w:val="00AE48A2"/>
    <w:rsid w:val="00AE4AD4"/>
    <w:rsid w:val="00AE5657"/>
    <w:rsid w:val="00AE594C"/>
    <w:rsid w:val="00AE5C07"/>
    <w:rsid w:val="00AE5D3D"/>
    <w:rsid w:val="00AE5F8E"/>
    <w:rsid w:val="00AE6134"/>
    <w:rsid w:val="00AE61E7"/>
    <w:rsid w:val="00AE66B8"/>
    <w:rsid w:val="00AE6E17"/>
    <w:rsid w:val="00AE6ED6"/>
    <w:rsid w:val="00AE71DF"/>
    <w:rsid w:val="00AE7264"/>
    <w:rsid w:val="00AE7328"/>
    <w:rsid w:val="00AE73E4"/>
    <w:rsid w:val="00AE762F"/>
    <w:rsid w:val="00AE7787"/>
    <w:rsid w:val="00AE7836"/>
    <w:rsid w:val="00AE7B97"/>
    <w:rsid w:val="00AE7BDE"/>
    <w:rsid w:val="00AE7EB2"/>
    <w:rsid w:val="00AF00DC"/>
    <w:rsid w:val="00AF01A1"/>
    <w:rsid w:val="00AF02A9"/>
    <w:rsid w:val="00AF0579"/>
    <w:rsid w:val="00AF0795"/>
    <w:rsid w:val="00AF0972"/>
    <w:rsid w:val="00AF0E2D"/>
    <w:rsid w:val="00AF14E6"/>
    <w:rsid w:val="00AF1639"/>
    <w:rsid w:val="00AF1902"/>
    <w:rsid w:val="00AF19A2"/>
    <w:rsid w:val="00AF24C8"/>
    <w:rsid w:val="00AF2851"/>
    <w:rsid w:val="00AF28BA"/>
    <w:rsid w:val="00AF28E9"/>
    <w:rsid w:val="00AF2A02"/>
    <w:rsid w:val="00AF2B49"/>
    <w:rsid w:val="00AF2C40"/>
    <w:rsid w:val="00AF2C4E"/>
    <w:rsid w:val="00AF2F2A"/>
    <w:rsid w:val="00AF30A0"/>
    <w:rsid w:val="00AF313A"/>
    <w:rsid w:val="00AF3156"/>
    <w:rsid w:val="00AF31D8"/>
    <w:rsid w:val="00AF320B"/>
    <w:rsid w:val="00AF38F9"/>
    <w:rsid w:val="00AF3CBA"/>
    <w:rsid w:val="00AF3E14"/>
    <w:rsid w:val="00AF3E25"/>
    <w:rsid w:val="00AF41D3"/>
    <w:rsid w:val="00AF4262"/>
    <w:rsid w:val="00AF4E62"/>
    <w:rsid w:val="00AF4F68"/>
    <w:rsid w:val="00AF4F79"/>
    <w:rsid w:val="00AF4FB5"/>
    <w:rsid w:val="00AF5623"/>
    <w:rsid w:val="00AF58E3"/>
    <w:rsid w:val="00AF5A71"/>
    <w:rsid w:val="00AF5D49"/>
    <w:rsid w:val="00AF5DD4"/>
    <w:rsid w:val="00AF6056"/>
    <w:rsid w:val="00AF608C"/>
    <w:rsid w:val="00AF62C7"/>
    <w:rsid w:val="00AF6410"/>
    <w:rsid w:val="00AF68A8"/>
    <w:rsid w:val="00AF694E"/>
    <w:rsid w:val="00AF6994"/>
    <w:rsid w:val="00AF6AD9"/>
    <w:rsid w:val="00AF6C45"/>
    <w:rsid w:val="00AF6C5D"/>
    <w:rsid w:val="00AF6D0C"/>
    <w:rsid w:val="00AF6E83"/>
    <w:rsid w:val="00AF6FD9"/>
    <w:rsid w:val="00AF709E"/>
    <w:rsid w:val="00AF765B"/>
    <w:rsid w:val="00AF7FDB"/>
    <w:rsid w:val="00B00070"/>
    <w:rsid w:val="00B004F9"/>
    <w:rsid w:val="00B005F5"/>
    <w:rsid w:val="00B007D9"/>
    <w:rsid w:val="00B0080E"/>
    <w:rsid w:val="00B00A27"/>
    <w:rsid w:val="00B00B81"/>
    <w:rsid w:val="00B00C09"/>
    <w:rsid w:val="00B00CE2"/>
    <w:rsid w:val="00B00E44"/>
    <w:rsid w:val="00B01917"/>
    <w:rsid w:val="00B0195A"/>
    <w:rsid w:val="00B0198B"/>
    <w:rsid w:val="00B01D9B"/>
    <w:rsid w:val="00B01DD1"/>
    <w:rsid w:val="00B0203C"/>
    <w:rsid w:val="00B025ED"/>
    <w:rsid w:val="00B026BF"/>
    <w:rsid w:val="00B02A30"/>
    <w:rsid w:val="00B02ED7"/>
    <w:rsid w:val="00B03083"/>
    <w:rsid w:val="00B03499"/>
    <w:rsid w:val="00B034DD"/>
    <w:rsid w:val="00B03B0F"/>
    <w:rsid w:val="00B03E8C"/>
    <w:rsid w:val="00B04223"/>
    <w:rsid w:val="00B0438D"/>
    <w:rsid w:val="00B044E1"/>
    <w:rsid w:val="00B04CCC"/>
    <w:rsid w:val="00B04F2A"/>
    <w:rsid w:val="00B05163"/>
    <w:rsid w:val="00B052AB"/>
    <w:rsid w:val="00B052D4"/>
    <w:rsid w:val="00B0544D"/>
    <w:rsid w:val="00B054E2"/>
    <w:rsid w:val="00B055D9"/>
    <w:rsid w:val="00B057F0"/>
    <w:rsid w:val="00B059B2"/>
    <w:rsid w:val="00B05AEE"/>
    <w:rsid w:val="00B05B70"/>
    <w:rsid w:val="00B05C4E"/>
    <w:rsid w:val="00B05CE9"/>
    <w:rsid w:val="00B05D21"/>
    <w:rsid w:val="00B064D8"/>
    <w:rsid w:val="00B06524"/>
    <w:rsid w:val="00B0656C"/>
    <w:rsid w:val="00B068AD"/>
    <w:rsid w:val="00B06A58"/>
    <w:rsid w:val="00B06A67"/>
    <w:rsid w:val="00B06AE5"/>
    <w:rsid w:val="00B071BA"/>
    <w:rsid w:val="00B07366"/>
    <w:rsid w:val="00B07382"/>
    <w:rsid w:val="00B07492"/>
    <w:rsid w:val="00B077B7"/>
    <w:rsid w:val="00B079FC"/>
    <w:rsid w:val="00B07D10"/>
    <w:rsid w:val="00B07F55"/>
    <w:rsid w:val="00B107AB"/>
    <w:rsid w:val="00B10997"/>
    <w:rsid w:val="00B10C30"/>
    <w:rsid w:val="00B10C52"/>
    <w:rsid w:val="00B10D99"/>
    <w:rsid w:val="00B1121D"/>
    <w:rsid w:val="00B1135B"/>
    <w:rsid w:val="00B113A7"/>
    <w:rsid w:val="00B113C0"/>
    <w:rsid w:val="00B11404"/>
    <w:rsid w:val="00B114EA"/>
    <w:rsid w:val="00B116D9"/>
    <w:rsid w:val="00B11DF5"/>
    <w:rsid w:val="00B11F6D"/>
    <w:rsid w:val="00B120F4"/>
    <w:rsid w:val="00B1236F"/>
    <w:rsid w:val="00B12607"/>
    <w:rsid w:val="00B12660"/>
    <w:rsid w:val="00B126C1"/>
    <w:rsid w:val="00B128CF"/>
    <w:rsid w:val="00B1291D"/>
    <w:rsid w:val="00B12994"/>
    <w:rsid w:val="00B12BB0"/>
    <w:rsid w:val="00B12DA5"/>
    <w:rsid w:val="00B12DB6"/>
    <w:rsid w:val="00B12E2F"/>
    <w:rsid w:val="00B12E8C"/>
    <w:rsid w:val="00B13366"/>
    <w:rsid w:val="00B135BC"/>
    <w:rsid w:val="00B13828"/>
    <w:rsid w:val="00B13A30"/>
    <w:rsid w:val="00B13A64"/>
    <w:rsid w:val="00B13B9A"/>
    <w:rsid w:val="00B13CE5"/>
    <w:rsid w:val="00B13D6E"/>
    <w:rsid w:val="00B13DBD"/>
    <w:rsid w:val="00B13DCC"/>
    <w:rsid w:val="00B13F10"/>
    <w:rsid w:val="00B14079"/>
    <w:rsid w:val="00B140C1"/>
    <w:rsid w:val="00B1439C"/>
    <w:rsid w:val="00B145D1"/>
    <w:rsid w:val="00B148A1"/>
    <w:rsid w:val="00B14C63"/>
    <w:rsid w:val="00B14DD5"/>
    <w:rsid w:val="00B15299"/>
    <w:rsid w:val="00B1538D"/>
    <w:rsid w:val="00B155F0"/>
    <w:rsid w:val="00B1575B"/>
    <w:rsid w:val="00B157DC"/>
    <w:rsid w:val="00B159BE"/>
    <w:rsid w:val="00B15B0E"/>
    <w:rsid w:val="00B15C73"/>
    <w:rsid w:val="00B16222"/>
    <w:rsid w:val="00B1683A"/>
    <w:rsid w:val="00B16869"/>
    <w:rsid w:val="00B169F9"/>
    <w:rsid w:val="00B1760F"/>
    <w:rsid w:val="00B178D2"/>
    <w:rsid w:val="00B179EC"/>
    <w:rsid w:val="00B17A04"/>
    <w:rsid w:val="00B17B8D"/>
    <w:rsid w:val="00B17CC2"/>
    <w:rsid w:val="00B20124"/>
    <w:rsid w:val="00B20142"/>
    <w:rsid w:val="00B20929"/>
    <w:rsid w:val="00B2116F"/>
    <w:rsid w:val="00B2133A"/>
    <w:rsid w:val="00B213B2"/>
    <w:rsid w:val="00B21445"/>
    <w:rsid w:val="00B21C1C"/>
    <w:rsid w:val="00B229EC"/>
    <w:rsid w:val="00B22AA7"/>
    <w:rsid w:val="00B22BA2"/>
    <w:rsid w:val="00B2349B"/>
    <w:rsid w:val="00B234C5"/>
    <w:rsid w:val="00B2356E"/>
    <w:rsid w:val="00B2365D"/>
    <w:rsid w:val="00B2387F"/>
    <w:rsid w:val="00B23AB6"/>
    <w:rsid w:val="00B23FA5"/>
    <w:rsid w:val="00B23FF0"/>
    <w:rsid w:val="00B240C0"/>
    <w:rsid w:val="00B241C4"/>
    <w:rsid w:val="00B24A70"/>
    <w:rsid w:val="00B24D3B"/>
    <w:rsid w:val="00B25421"/>
    <w:rsid w:val="00B255A0"/>
    <w:rsid w:val="00B255C3"/>
    <w:rsid w:val="00B2560C"/>
    <w:rsid w:val="00B25708"/>
    <w:rsid w:val="00B257B7"/>
    <w:rsid w:val="00B2590B"/>
    <w:rsid w:val="00B25B7D"/>
    <w:rsid w:val="00B25DE4"/>
    <w:rsid w:val="00B26046"/>
    <w:rsid w:val="00B2605F"/>
    <w:rsid w:val="00B2606E"/>
    <w:rsid w:val="00B2619A"/>
    <w:rsid w:val="00B261A1"/>
    <w:rsid w:val="00B26516"/>
    <w:rsid w:val="00B26B8F"/>
    <w:rsid w:val="00B26C41"/>
    <w:rsid w:val="00B27084"/>
    <w:rsid w:val="00B2727D"/>
    <w:rsid w:val="00B2732A"/>
    <w:rsid w:val="00B27420"/>
    <w:rsid w:val="00B27484"/>
    <w:rsid w:val="00B27578"/>
    <w:rsid w:val="00B278D4"/>
    <w:rsid w:val="00B27A9C"/>
    <w:rsid w:val="00B27B11"/>
    <w:rsid w:val="00B27C1D"/>
    <w:rsid w:val="00B27FC1"/>
    <w:rsid w:val="00B301B8"/>
    <w:rsid w:val="00B30371"/>
    <w:rsid w:val="00B3049C"/>
    <w:rsid w:val="00B304A3"/>
    <w:rsid w:val="00B304B1"/>
    <w:rsid w:val="00B308B8"/>
    <w:rsid w:val="00B30AAA"/>
    <w:rsid w:val="00B30C2E"/>
    <w:rsid w:val="00B30DD1"/>
    <w:rsid w:val="00B3108D"/>
    <w:rsid w:val="00B3113E"/>
    <w:rsid w:val="00B31362"/>
    <w:rsid w:val="00B314F3"/>
    <w:rsid w:val="00B316ED"/>
    <w:rsid w:val="00B3197B"/>
    <w:rsid w:val="00B319A8"/>
    <w:rsid w:val="00B31AF6"/>
    <w:rsid w:val="00B31E5F"/>
    <w:rsid w:val="00B32193"/>
    <w:rsid w:val="00B3223D"/>
    <w:rsid w:val="00B322E3"/>
    <w:rsid w:val="00B323B2"/>
    <w:rsid w:val="00B3246C"/>
    <w:rsid w:val="00B32514"/>
    <w:rsid w:val="00B32A24"/>
    <w:rsid w:val="00B32F9C"/>
    <w:rsid w:val="00B33315"/>
    <w:rsid w:val="00B339DC"/>
    <w:rsid w:val="00B33BD5"/>
    <w:rsid w:val="00B3417D"/>
    <w:rsid w:val="00B341F1"/>
    <w:rsid w:val="00B344B4"/>
    <w:rsid w:val="00B344DF"/>
    <w:rsid w:val="00B34B17"/>
    <w:rsid w:val="00B34DA9"/>
    <w:rsid w:val="00B3503B"/>
    <w:rsid w:val="00B3519F"/>
    <w:rsid w:val="00B35611"/>
    <w:rsid w:val="00B35A6F"/>
    <w:rsid w:val="00B36094"/>
    <w:rsid w:val="00B36117"/>
    <w:rsid w:val="00B36122"/>
    <w:rsid w:val="00B36577"/>
    <w:rsid w:val="00B365BE"/>
    <w:rsid w:val="00B36A4D"/>
    <w:rsid w:val="00B36A89"/>
    <w:rsid w:val="00B36BA3"/>
    <w:rsid w:val="00B36FE3"/>
    <w:rsid w:val="00B372DD"/>
    <w:rsid w:val="00B3749C"/>
    <w:rsid w:val="00B37799"/>
    <w:rsid w:val="00B379CB"/>
    <w:rsid w:val="00B37A2D"/>
    <w:rsid w:val="00B37BFD"/>
    <w:rsid w:val="00B37C6E"/>
    <w:rsid w:val="00B40181"/>
    <w:rsid w:val="00B40BA9"/>
    <w:rsid w:val="00B40C48"/>
    <w:rsid w:val="00B40CA6"/>
    <w:rsid w:val="00B40D72"/>
    <w:rsid w:val="00B40E7A"/>
    <w:rsid w:val="00B40E98"/>
    <w:rsid w:val="00B40F3A"/>
    <w:rsid w:val="00B4100A"/>
    <w:rsid w:val="00B410BB"/>
    <w:rsid w:val="00B41256"/>
    <w:rsid w:val="00B413A3"/>
    <w:rsid w:val="00B415B2"/>
    <w:rsid w:val="00B419CF"/>
    <w:rsid w:val="00B41BA0"/>
    <w:rsid w:val="00B41BC9"/>
    <w:rsid w:val="00B41C81"/>
    <w:rsid w:val="00B422BC"/>
    <w:rsid w:val="00B42710"/>
    <w:rsid w:val="00B42897"/>
    <w:rsid w:val="00B4293A"/>
    <w:rsid w:val="00B42A7F"/>
    <w:rsid w:val="00B42C00"/>
    <w:rsid w:val="00B42C5B"/>
    <w:rsid w:val="00B42D0F"/>
    <w:rsid w:val="00B43592"/>
    <w:rsid w:val="00B43647"/>
    <w:rsid w:val="00B43756"/>
    <w:rsid w:val="00B4383A"/>
    <w:rsid w:val="00B43C74"/>
    <w:rsid w:val="00B43E2B"/>
    <w:rsid w:val="00B440E0"/>
    <w:rsid w:val="00B442F9"/>
    <w:rsid w:val="00B4465B"/>
    <w:rsid w:val="00B44968"/>
    <w:rsid w:val="00B44BC8"/>
    <w:rsid w:val="00B44DAE"/>
    <w:rsid w:val="00B44EC8"/>
    <w:rsid w:val="00B4506A"/>
    <w:rsid w:val="00B45374"/>
    <w:rsid w:val="00B453EF"/>
    <w:rsid w:val="00B454E3"/>
    <w:rsid w:val="00B45840"/>
    <w:rsid w:val="00B45981"/>
    <w:rsid w:val="00B45A2D"/>
    <w:rsid w:val="00B46169"/>
    <w:rsid w:val="00B465B2"/>
    <w:rsid w:val="00B465E6"/>
    <w:rsid w:val="00B466CF"/>
    <w:rsid w:val="00B46740"/>
    <w:rsid w:val="00B4692E"/>
    <w:rsid w:val="00B46EC2"/>
    <w:rsid w:val="00B46F61"/>
    <w:rsid w:val="00B472F4"/>
    <w:rsid w:val="00B47301"/>
    <w:rsid w:val="00B47603"/>
    <w:rsid w:val="00B47673"/>
    <w:rsid w:val="00B47686"/>
    <w:rsid w:val="00B47746"/>
    <w:rsid w:val="00B47F37"/>
    <w:rsid w:val="00B502B6"/>
    <w:rsid w:val="00B50744"/>
    <w:rsid w:val="00B50751"/>
    <w:rsid w:val="00B50C36"/>
    <w:rsid w:val="00B50C50"/>
    <w:rsid w:val="00B50FDB"/>
    <w:rsid w:val="00B51395"/>
    <w:rsid w:val="00B51915"/>
    <w:rsid w:val="00B51B3D"/>
    <w:rsid w:val="00B52A36"/>
    <w:rsid w:val="00B52B70"/>
    <w:rsid w:val="00B52D34"/>
    <w:rsid w:val="00B5306A"/>
    <w:rsid w:val="00B530A5"/>
    <w:rsid w:val="00B533CA"/>
    <w:rsid w:val="00B534AC"/>
    <w:rsid w:val="00B5355D"/>
    <w:rsid w:val="00B53873"/>
    <w:rsid w:val="00B54D3B"/>
    <w:rsid w:val="00B54F56"/>
    <w:rsid w:val="00B5521F"/>
    <w:rsid w:val="00B555FB"/>
    <w:rsid w:val="00B556D4"/>
    <w:rsid w:val="00B556FB"/>
    <w:rsid w:val="00B55C63"/>
    <w:rsid w:val="00B55E4E"/>
    <w:rsid w:val="00B55E58"/>
    <w:rsid w:val="00B561D0"/>
    <w:rsid w:val="00B56226"/>
    <w:rsid w:val="00B562B8"/>
    <w:rsid w:val="00B563F6"/>
    <w:rsid w:val="00B56639"/>
    <w:rsid w:val="00B56792"/>
    <w:rsid w:val="00B56C6C"/>
    <w:rsid w:val="00B56F91"/>
    <w:rsid w:val="00B57272"/>
    <w:rsid w:val="00B57508"/>
    <w:rsid w:val="00B575E5"/>
    <w:rsid w:val="00B57866"/>
    <w:rsid w:val="00B578BA"/>
    <w:rsid w:val="00B57B4C"/>
    <w:rsid w:val="00B57D5A"/>
    <w:rsid w:val="00B57D6C"/>
    <w:rsid w:val="00B57D87"/>
    <w:rsid w:val="00B57FB3"/>
    <w:rsid w:val="00B601BE"/>
    <w:rsid w:val="00B60663"/>
    <w:rsid w:val="00B607A6"/>
    <w:rsid w:val="00B60820"/>
    <w:rsid w:val="00B60D5F"/>
    <w:rsid w:val="00B60F07"/>
    <w:rsid w:val="00B60F88"/>
    <w:rsid w:val="00B61374"/>
    <w:rsid w:val="00B61705"/>
    <w:rsid w:val="00B6186D"/>
    <w:rsid w:val="00B61C3D"/>
    <w:rsid w:val="00B6205A"/>
    <w:rsid w:val="00B62406"/>
    <w:rsid w:val="00B627A1"/>
    <w:rsid w:val="00B62979"/>
    <w:rsid w:val="00B62B64"/>
    <w:rsid w:val="00B62BCA"/>
    <w:rsid w:val="00B62BED"/>
    <w:rsid w:val="00B63AE4"/>
    <w:rsid w:val="00B63BB3"/>
    <w:rsid w:val="00B63D15"/>
    <w:rsid w:val="00B6404B"/>
    <w:rsid w:val="00B6427E"/>
    <w:rsid w:val="00B64735"/>
    <w:rsid w:val="00B64A2D"/>
    <w:rsid w:val="00B64BB8"/>
    <w:rsid w:val="00B65577"/>
    <w:rsid w:val="00B65984"/>
    <w:rsid w:val="00B65BCC"/>
    <w:rsid w:val="00B65F25"/>
    <w:rsid w:val="00B65F58"/>
    <w:rsid w:val="00B6604B"/>
    <w:rsid w:val="00B66075"/>
    <w:rsid w:val="00B661EA"/>
    <w:rsid w:val="00B6663D"/>
    <w:rsid w:val="00B66778"/>
    <w:rsid w:val="00B6715D"/>
    <w:rsid w:val="00B671B7"/>
    <w:rsid w:val="00B671DA"/>
    <w:rsid w:val="00B67311"/>
    <w:rsid w:val="00B6744B"/>
    <w:rsid w:val="00B6765E"/>
    <w:rsid w:val="00B679D9"/>
    <w:rsid w:val="00B67A00"/>
    <w:rsid w:val="00B67CD9"/>
    <w:rsid w:val="00B67D17"/>
    <w:rsid w:val="00B70061"/>
    <w:rsid w:val="00B70152"/>
    <w:rsid w:val="00B701AF"/>
    <w:rsid w:val="00B70495"/>
    <w:rsid w:val="00B7090E"/>
    <w:rsid w:val="00B709C3"/>
    <w:rsid w:val="00B70A4D"/>
    <w:rsid w:val="00B70AF1"/>
    <w:rsid w:val="00B70B42"/>
    <w:rsid w:val="00B70BA3"/>
    <w:rsid w:val="00B70CB1"/>
    <w:rsid w:val="00B70EDC"/>
    <w:rsid w:val="00B71858"/>
    <w:rsid w:val="00B71EF0"/>
    <w:rsid w:val="00B7220E"/>
    <w:rsid w:val="00B72613"/>
    <w:rsid w:val="00B727F7"/>
    <w:rsid w:val="00B72947"/>
    <w:rsid w:val="00B72C1F"/>
    <w:rsid w:val="00B72EA8"/>
    <w:rsid w:val="00B72F45"/>
    <w:rsid w:val="00B73300"/>
    <w:rsid w:val="00B733B2"/>
    <w:rsid w:val="00B737E1"/>
    <w:rsid w:val="00B73A87"/>
    <w:rsid w:val="00B73B34"/>
    <w:rsid w:val="00B73BA7"/>
    <w:rsid w:val="00B73BD6"/>
    <w:rsid w:val="00B73E92"/>
    <w:rsid w:val="00B73EB5"/>
    <w:rsid w:val="00B73ECD"/>
    <w:rsid w:val="00B74425"/>
    <w:rsid w:val="00B74760"/>
    <w:rsid w:val="00B7492E"/>
    <w:rsid w:val="00B751E3"/>
    <w:rsid w:val="00B7538A"/>
    <w:rsid w:val="00B75555"/>
    <w:rsid w:val="00B75611"/>
    <w:rsid w:val="00B756A1"/>
    <w:rsid w:val="00B757B7"/>
    <w:rsid w:val="00B75810"/>
    <w:rsid w:val="00B75A8E"/>
    <w:rsid w:val="00B75EDA"/>
    <w:rsid w:val="00B768A1"/>
    <w:rsid w:val="00B76926"/>
    <w:rsid w:val="00B76C76"/>
    <w:rsid w:val="00B77321"/>
    <w:rsid w:val="00B77525"/>
    <w:rsid w:val="00B7776D"/>
    <w:rsid w:val="00B77882"/>
    <w:rsid w:val="00B779CF"/>
    <w:rsid w:val="00B77BED"/>
    <w:rsid w:val="00B77C3E"/>
    <w:rsid w:val="00B77D5B"/>
    <w:rsid w:val="00B803D1"/>
    <w:rsid w:val="00B80632"/>
    <w:rsid w:val="00B806C2"/>
    <w:rsid w:val="00B806D9"/>
    <w:rsid w:val="00B80C75"/>
    <w:rsid w:val="00B80F9D"/>
    <w:rsid w:val="00B8110E"/>
    <w:rsid w:val="00B81338"/>
    <w:rsid w:val="00B8142B"/>
    <w:rsid w:val="00B8152B"/>
    <w:rsid w:val="00B8158C"/>
    <w:rsid w:val="00B81C7D"/>
    <w:rsid w:val="00B81D23"/>
    <w:rsid w:val="00B81F52"/>
    <w:rsid w:val="00B8222D"/>
    <w:rsid w:val="00B8229B"/>
    <w:rsid w:val="00B822BE"/>
    <w:rsid w:val="00B8243F"/>
    <w:rsid w:val="00B82731"/>
    <w:rsid w:val="00B82900"/>
    <w:rsid w:val="00B82ACC"/>
    <w:rsid w:val="00B83015"/>
    <w:rsid w:val="00B83030"/>
    <w:rsid w:val="00B8311E"/>
    <w:rsid w:val="00B83235"/>
    <w:rsid w:val="00B83286"/>
    <w:rsid w:val="00B83354"/>
    <w:rsid w:val="00B8364D"/>
    <w:rsid w:val="00B83828"/>
    <w:rsid w:val="00B8394B"/>
    <w:rsid w:val="00B840E0"/>
    <w:rsid w:val="00B843F8"/>
    <w:rsid w:val="00B84512"/>
    <w:rsid w:val="00B845BE"/>
    <w:rsid w:val="00B8460B"/>
    <w:rsid w:val="00B84AB0"/>
    <w:rsid w:val="00B84C1D"/>
    <w:rsid w:val="00B84D1E"/>
    <w:rsid w:val="00B84E11"/>
    <w:rsid w:val="00B85025"/>
    <w:rsid w:val="00B8502A"/>
    <w:rsid w:val="00B8505D"/>
    <w:rsid w:val="00B850F7"/>
    <w:rsid w:val="00B8529E"/>
    <w:rsid w:val="00B8558E"/>
    <w:rsid w:val="00B856D3"/>
    <w:rsid w:val="00B85785"/>
    <w:rsid w:val="00B859AC"/>
    <w:rsid w:val="00B85A1F"/>
    <w:rsid w:val="00B85AC9"/>
    <w:rsid w:val="00B85DAD"/>
    <w:rsid w:val="00B85E02"/>
    <w:rsid w:val="00B86032"/>
    <w:rsid w:val="00B860F1"/>
    <w:rsid w:val="00B868B9"/>
    <w:rsid w:val="00B869BD"/>
    <w:rsid w:val="00B86A4F"/>
    <w:rsid w:val="00B86BB0"/>
    <w:rsid w:val="00B87451"/>
    <w:rsid w:val="00B874FB"/>
    <w:rsid w:val="00B876C5"/>
    <w:rsid w:val="00B877E4"/>
    <w:rsid w:val="00B878AE"/>
    <w:rsid w:val="00B878FE"/>
    <w:rsid w:val="00B87968"/>
    <w:rsid w:val="00B9068C"/>
    <w:rsid w:val="00B9072A"/>
    <w:rsid w:val="00B90752"/>
    <w:rsid w:val="00B90B7D"/>
    <w:rsid w:val="00B90C34"/>
    <w:rsid w:val="00B90C79"/>
    <w:rsid w:val="00B90F72"/>
    <w:rsid w:val="00B90FB6"/>
    <w:rsid w:val="00B91005"/>
    <w:rsid w:val="00B917F0"/>
    <w:rsid w:val="00B917F5"/>
    <w:rsid w:val="00B91894"/>
    <w:rsid w:val="00B918F8"/>
    <w:rsid w:val="00B91D19"/>
    <w:rsid w:val="00B920C4"/>
    <w:rsid w:val="00B92245"/>
    <w:rsid w:val="00B92508"/>
    <w:rsid w:val="00B926C7"/>
    <w:rsid w:val="00B92839"/>
    <w:rsid w:val="00B92895"/>
    <w:rsid w:val="00B92E1F"/>
    <w:rsid w:val="00B931FA"/>
    <w:rsid w:val="00B932F2"/>
    <w:rsid w:val="00B93822"/>
    <w:rsid w:val="00B939F3"/>
    <w:rsid w:val="00B93C10"/>
    <w:rsid w:val="00B93C58"/>
    <w:rsid w:val="00B93D1B"/>
    <w:rsid w:val="00B93E2A"/>
    <w:rsid w:val="00B93ECE"/>
    <w:rsid w:val="00B93F2A"/>
    <w:rsid w:val="00B93FAB"/>
    <w:rsid w:val="00B94094"/>
    <w:rsid w:val="00B94131"/>
    <w:rsid w:val="00B943D5"/>
    <w:rsid w:val="00B9447F"/>
    <w:rsid w:val="00B94731"/>
    <w:rsid w:val="00B94D31"/>
    <w:rsid w:val="00B94FC4"/>
    <w:rsid w:val="00B950AA"/>
    <w:rsid w:val="00B95401"/>
    <w:rsid w:val="00B95539"/>
    <w:rsid w:val="00B9568B"/>
    <w:rsid w:val="00B9578A"/>
    <w:rsid w:val="00B957F0"/>
    <w:rsid w:val="00B95970"/>
    <w:rsid w:val="00B95B82"/>
    <w:rsid w:val="00B95F81"/>
    <w:rsid w:val="00B96095"/>
    <w:rsid w:val="00B9614C"/>
    <w:rsid w:val="00B9631B"/>
    <w:rsid w:val="00B9659B"/>
    <w:rsid w:val="00B96678"/>
    <w:rsid w:val="00B96A1E"/>
    <w:rsid w:val="00B96C41"/>
    <w:rsid w:val="00B96D00"/>
    <w:rsid w:val="00B96E3E"/>
    <w:rsid w:val="00B96E45"/>
    <w:rsid w:val="00B97074"/>
    <w:rsid w:val="00B972BB"/>
    <w:rsid w:val="00B9731B"/>
    <w:rsid w:val="00B973CD"/>
    <w:rsid w:val="00B97806"/>
    <w:rsid w:val="00B97F73"/>
    <w:rsid w:val="00BA02EE"/>
    <w:rsid w:val="00BA0401"/>
    <w:rsid w:val="00BA045F"/>
    <w:rsid w:val="00BA05F0"/>
    <w:rsid w:val="00BA0734"/>
    <w:rsid w:val="00BA0736"/>
    <w:rsid w:val="00BA0B0C"/>
    <w:rsid w:val="00BA0B42"/>
    <w:rsid w:val="00BA0F78"/>
    <w:rsid w:val="00BA1140"/>
    <w:rsid w:val="00BA135D"/>
    <w:rsid w:val="00BA172A"/>
    <w:rsid w:val="00BA1903"/>
    <w:rsid w:val="00BA1A70"/>
    <w:rsid w:val="00BA1B2C"/>
    <w:rsid w:val="00BA1B7F"/>
    <w:rsid w:val="00BA1D83"/>
    <w:rsid w:val="00BA21A9"/>
    <w:rsid w:val="00BA2315"/>
    <w:rsid w:val="00BA2394"/>
    <w:rsid w:val="00BA23B7"/>
    <w:rsid w:val="00BA26DA"/>
    <w:rsid w:val="00BA2943"/>
    <w:rsid w:val="00BA2BB8"/>
    <w:rsid w:val="00BA31C3"/>
    <w:rsid w:val="00BA31DA"/>
    <w:rsid w:val="00BA3353"/>
    <w:rsid w:val="00BA361A"/>
    <w:rsid w:val="00BA3D0E"/>
    <w:rsid w:val="00BA3E16"/>
    <w:rsid w:val="00BA3FD1"/>
    <w:rsid w:val="00BA41F3"/>
    <w:rsid w:val="00BA4267"/>
    <w:rsid w:val="00BA4373"/>
    <w:rsid w:val="00BA4545"/>
    <w:rsid w:val="00BA4819"/>
    <w:rsid w:val="00BA4A83"/>
    <w:rsid w:val="00BA4C75"/>
    <w:rsid w:val="00BA519A"/>
    <w:rsid w:val="00BA53F2"/>
    <w:rsid w:val="00BA5A3F"/>
    <w:rsid w:val="00BA6469"/>
    <w:rsid w:val="00BA64BF"/>
    <w:rsid w:val="00BA66E1"/>
    <w:rsid w:val="00BA68FC"/>
    <w:rsid w:val="00BA690C"/>
    <w:rsid w:val="00BA6CF6"/>
    <w:rsid w:val="00BA6D19"/>
    <w:rsid w:val="00BA6ECA"/>
    <w:rsid w:val="00BA704D"/>
    <w:rsid w:val="00BA7064"/>
    <w:rsid w:val="00BA7188"/>
    <w:rsid w:val="00BA7309"/>
    <w:rsid w:val="00BA7DDB"/>
    <w:rsid w:val="00BB01DC"/>
    <w:rsid w:val="00BB0429"/>
    <w:rsid w:val="00BB071E"/>
    <w:rsid w:val="00BB0C4B"/>
    <w:rsid w:val="00BB0CE6"/>
    <w:rsid w:val="00BB110A"/>
    <w:rsid w:val="00BB11B1"/>
    <w:rsid w:val="00BB11B7"/>
    <w:rsid w:val="00BB128E"/>
    <w:rsid w:val="00BB12F9"/>
    <w:rsid w:val="00BB1776"/>
    <w:rsid w:val="00BB19C6"/>
    <w:rsid w:val="00BB1DE3"/>
    <w:rsid w:val="00BB1EE0"/>
    <w:rsid w:val="00BB1FE0"/>
    <w:rsid w:val="00BB1FEF"/>
    <w:rsid w:val="00BB23AD"/>
    <w:rsid w:val="00BB251E"/>
    <w:rsid w:val="00BB2570"/>
    <w:rsid w:val="00BB25FE"/>
    <w:rsid w:val="00BB2633"/>
    <w:rsid w:val="00BB2687"/>
    <w:rsid w:val="00BB286E"/>
    <w:rsid w:val="00BB2CE9"/>
    <w:rsid w:val="00BB2D1A"/>
    <w:rsid w:val="00BB2E75"/>
    <w:rsid w:val="00BB2E8C"/>
    <w:rsid w:val="00BB31BC"/>
    <w:rsid w:val="00BB323F"/>
    <w:rsid w:val="00BB3541"/>
    <w:rsid w:val="00BB3579"/>
    <w:rsid w:val="00BB3703"/>
    <w:rsid w:val="00BB3770"/>
    <w:rsid w:val="00BB3916"/>
    <w:rsid w:val="00BB3945"/>
    <w:rsid w:val="00BB3A7F"/>
    <w:rsid w:val="00BB3A89"/>
    <w:rsid w:val="00BB3BF4"/>
    <w:rsid w:val="00BB3D69"/>
    <w:rsid w:val="00BB3D93"/>
    <w:rsid w:val="00BB430F"/>
    <w:rsid w:val="00BB467A"/>
    <w:rsid w:val="00BB4A1A"/>
    <w:rsid w:val="00BB4AF3"/>
    <w:rsid w:val="00BB57F9"/>
    <w:rsid w:val="00BB5867"/>
    <w:rsid w:val="00BB5CAE"/>
    <w:rsid w:val="00BB6A55"/>
    <w:rsid w:val="00BB6DD8"/>
    <w:rsid w:val="00BB6DE8"/>
    <w:rsid w:val="00BB7695"/>
    <w:rsid w:val="00BB7A47"/>
    <w:rsid w:val="00BB7A92"/>
    <w:rsid w:val="00BB7DDF"/>
    <w:rsid w:val="00BB7E4A"/>
    <w:rsid w:val="00BB7F6E"/>
    <w:rsid w:val="00BC038B"/>
    <w:rsid w:val="00BC052D"/>
    <w:rsid w:val="00BC09F4"/>
    <w:rsid w:val="00BC0BE7"/>
    <w:rsid w:val="00BC0C1E"/>
    <w:rsid w:val="00BC0F75"/>
    <w:rsid w:val="00BC0FAE"/>
    <w:rsid w:val="00BC10EC"/>
    <w:rsid w:val="00BC1356"/>
    <w:rsid w:val="00BC1A5A"/>
    <w:rsid w:val="00BC235D"/>
    <w:rsid w:val="00BC23D8"/>
    <w:rsid w:val="00BC25C2"/>
    <w:rsid w:val="00BC2629"/>
    <w:rsid w:val="00BC29E7"/>
    <w:rsid w:val="00BC2A20"/>
    <w:rsid w:val="00BC2BC4"/>
    <w:rsid w:val="00BC2E7C"/>
    <w:rsid w:val="00BC35D6"/>
    <w:rsid w:val="00BC360B"/>
    <w:rsid w:val="00BC3B07"/>
    <w:rsid w:val="00BC3C78"/>
    <w:rsid w:val="00BC3D80"/>
    <w:rsid w:val="00BC3E21"/>
    <w:rsid w:val="00BC4084"/>
    <w:rsid w:val="00BC421E"/>
    <w:rsid w:val="00BC4238"/>
    <w:rsid w:val="00BC471C"/>
    <w:rsid w:val="00BC4825"/>
    <w:rsid w:val="00BC49B2"/>
    <w:rsid w:val="00BC4A88"/>
    <w:rsid w:val="00BC4AE4"/>
    <w:rsid w:val="00BC4BE3"/>
    <w:rsid w:val="00BC4E98"/>
    <w:rsid w:val="00BC4FB9"/>
    <w:rsid w:val="00BC503D"/>
    <w:rsid w:val="00BC55B7"/>
    <w:rsid w:val="00BC57E1"/>
    <w:rsid w:val="00BC594A"/>
    <w:rsid w:val="00BC5A35"/>
    <w:rsid w:val="00BC5E06"/>
    <w:rsid w:val="00BC60C3"/>
    <w:rsid w:val="00BC6159"/>
    <w:rsid w:val="00BC6770"/>
    <w:rsid w:val="00BC69FE"/>
    <w:rsid w:val="00BC7013"/>
    <w:rsid w:val="00BC7087"/>
    <w:rsid w:val="00BC756C"/>
    <w:rsid w:val="00BC7660"/>
    <w:rsid w:val="00BC783E"/>
    <w:rsid w:val="00BC799A"/>
    <w:rsid w:val="00BD00C1"/>
    <w:rsid w:val="00BD033F"/>
    <w:rsid w:val="00BD0473"/>
    <w:rsid w:val="00BD066F"/>
    <w:rsid w:val="00BD0C3B"/>
    <w:rsid w:val="00BD0C85"/>
    <w:rsid w:val="00BD0DD2"/>
    <w:rsid w:val="00BD0DD9"/>
    <w:rsid w:val="00BD0EEA"/>
    <w:rsid w:val="00BD0F6B"/>
    <w:rsid w:val="00BD14ED"/>
    <w:rsid w:val="00BD15F9"/>
    <w:rsid w:val="00BD16B2"/>
    <w:rsid w:val="00BD17A5"/>
    <w:rsid w:val="00BD1916"/>
    <w:rsid w:val="00BD1ADC"/>
    <w:rsid w:val="00BD1B48"/>
    <w:rsid w:val="00BD1B62"/>
    <w:rsid w:val="00BD1BAE"/>
    <w:rsid w:val="00BD1F17"/>
    <w:rsid w:val="00BD2099"/>
    <w:rsid w:val="00BD20A4"/>
    <w:rsid w:val="00BD222C"/>
    <w:rsid w:val="00BD22C5"/>
    <w:rsid w:val="00BD234D"/>
    <w:rsid w:val="00BD24CA"/>
    <w:rsid w:val="00BD2C06"/>
    <w:rsid w:val="00BD3973"/>
    <w:rsid w:val="00BD3B14"/>
    <w:rsid w:val="00BD3EF4"/>
    <w:rsid w:val="00BD3F7D"/>
    <w:rsid w:val="00BD42A3"/>
    <w:rsid w:val="00BD42C7"/>
    <w:rsid w:val="00BD49E6"/>
    <w:rsid w:val="00BD4B7C"/>
    <w:rsid w:val="00BD4EB9"/>
    <w:rsid w:val="00BD5154"/>
    <w:rsid w:val="00BD5283"/>
    <w:rsid w:val="00BD5429"/>
    <w:rsid w:val="00BD5820"/>
    <w:rsid w:val="00BD5CF4"/>
    <w:rsid w:val="00BD5E43"/>
    <w:rsid w:val="00BD66DE"/>
    <w:rsid w:val="00BD6A3B"/>
    <w:rsid w:val="00BD6F06"/>
    <w:rsid w:val="00BD75E3"/>
    <w:rsid w:val="00BD7901"/>
    <w:rsid w:val="00BD7A26"/>
    <w:rsid w:val="00BD7AC5"/>
    <w:rsid w:val="00BD7DBA"/>
    <w:rsid w:val="00BD7E79"/>
    <w:rsid w:val="00BE024E"/>
    <w:rsid w:val="00BE047A"/>
    <w:rsid w:val="00BE06AB"/>
    <w:rsid w:val="00BE06AE"/>
    <w:rsid w:val="00BE0D5F"/>
    <w:rsid w:val="00BE0FE5"/>
    <w:rsid w:val="00BE104C"/>
    <w:rsid w:val="00BE12CA"/>
    <w:rsid w:val="00BE13CC"/>
    <w:rsid w:val="00BE1646"/>
    <w:rsid w:val="00BE173F"/>
    <w:rsid w:val="00BE195B"/>
    <w:rsid w:val="00BE1C1C"/>
    <w:rsid w:val="00BE1CB3"/>
    <w:rsid w:val="00BE2112"/>
    <w:rsid w:val="00BE223F"/>
    <w:rsid w:val="00BE238C"/>
    <w:rsid w:val="00BE25AB"/>
    <w:rsid w:val="00BE27D3"/>
    <w:rsid w:val="00BE286B"/>
    <w:rsid w:val="00BE287C"/>
    <w:rsid w:val="00BE2CCC"/>
    <w:rsid w:val="00BE2FCD"/>
    <w:rsid w:val="00BE330F"/>
    <w:rsid w:val="00BE344E"/>
    <w:rsid w:val="00BE358D"/>
    <w:rsid w:val="00BE363D"/>
    <w:rsid w:val="00BE3DF7"/>
    <w:rsid w:val="00BE3EC7"/>
    <w:rsid w:val="00BE4FF6"/>
    <w:rsid w:val="00BE506E"/>
    <w:rsid w:val="00BE5267"/>
    <w:rsid w:val="00BE5282"/>
    <w:rsid w:val="00BE5359"/>
    <w:rsid w:val="00BE5747"/>
    <w:rsid w:val="00BE5A2F"/>
    <w:rsid w:val="00BE5A96"/>
    <w:rsid w:val="00BE5BF3"/>
    <w:rsid w:val="00BE5C6C"/>
    <w:rsid w:val="00BE5D1D"/>
    <w:rsid w:val="00BE5E75"/>
    <w:rsid w:val="00BE5FF7"/>
    <w:rsid w:val="00BE60AC"/>
    <w:rsid w:val="00BE63A2"/>
    <w:rsid w:val="00BE67F8"/>
    <w:rsid w:val="00BE68D8"/>
    <w:rsid w:val="00BE6B7A"/>
    <w:rsid w:val="00BE6D8D"/>
    <w:rsid w:val="00BE6FE3"/>
    <w:rsid w:val="00BE70A1"/>
    <w:rsid w:val="00BE74F2"/>
    <w:rsid w:val="00BE768C"/>
    <w:rsid w:val="00BE76EB"/>
    <w:rsid w:val="00BE77CE"/>
    <w:rsid w:val="00BE78A1"/>
    <w:rsid w:val="00BE7AAB"/>
    <w:rsid w:val="00BE7CA2"/>
    <w:rsid w:val="00BE7D63"/>
    <w:rsid w:val="00BF00CE"/>
    <w:rsid w:val="00BF03E5"/>
    <w:rsid w:val="00BF0481"/>
    <w:rsid w:val="00BF05B4"/>
    <w:rsid w:val="00BF06FE"/>
    <w:rsid w:val="00BF0B34"/>
    <w:rsid w:val="00BF0BEC"/>
    <w:rsid w:val="00BF0C05"/>
    <w:rsid w:val="00BF0D38"/>
    <w:rsid w:val="00BF10BD"/>
    <w:rsid w:val="00BF12ED"/>
    <w:rsid w:val="00BF133B"/>
    <w:rsid w:val="00BF148B"/>
    <w:rsid w:val="00BF1558"/>
    <w:rsid w:val="00BF1B69"/>
    <w:rsid w:val="00BF1BDC"/>
    <w:rsid w:val="00BF1D9E"/>
    <w:rsid w:val="00BF1DED"/>
    <w:rsid w:val="00BF2073"/>
    <w:rsid w:val="00BF27D8"/>
    <w:rsid w:val="00BF2D39"/>
    <w:rsid w:val="00BF2DF0"/>
    <w:rsid w:val="00BF2E48"/>
    <w:rsid w:val="00BF2F08"/>
    <w:rsid w:val="00BF2F9A"/>
    <w:rsid w:val="00BF30CF"/>
    <w:rsid w:val="00BF31D3"/>
    <w:rsid w:val="00BF327C"/>
    <w:rsid w:val="00BF328D"/>
    <w:rsid w:val="00BF360B"/>
    <w:rsid w:val="00BF36CD"/>
    <w:rsid w:val="00BF3815"/>
    <w:rsid w:val="00BF3A1D"/>
    <w:rsid w:val="00BF3B8F"/>
    <w:rsid w:val="00BF3BAB"/>
    <w:rsid w:val="00BF3BEC"/>
    <w:rsid w:val="00BF4037"/>
    <w:rsid w:val="00BF41AB"/>
    <w:rsid w:val="00BF4249"/>
    <w:rsid w:val="00BF42A8"/>
    <w:rsid w:val="00BF482D"/>
    <w:rsid w:val="00BF49A1"/>
    <w:rsid w:val="00BF4DBA"/>
    <w:rsid w:val="00BF5173"/>
    <w:rsid w:val="00BF5336"/>
    <w:rsid w:val="00BF53F0"/>
    <w:rsid w:val="00BF5743"/>
    <w:rsid w:val="00BF57C1"/>
    <w:rsid w:val="00BF5E54"/>
    <w:rsid w:val="00BF5E8F"/>
    <w:rsid w:val="00BF60C0"/>
    <w:rsid w:val="00BF62AE"/>
    <w:rsid w:val="00BF62CE"/>
    <w:rsid w:val="00BF67BF"/>
    <w:rsid w:val="00BF68AC"/>
    <w:rsid w:val="00BF68FC"/>
    <w:rsid w:val="00BF6D45"/>
    <w:rsid w:val="00BF6D9D"/>
    <w:rsid w:val="00BF76F1"/>
    <w:rsid w:val="00BF7984"/>
    <w:rsid w:val="00BF7A18"/>
    <w:rsid w:val="00BF7B7B"/>
    <w:rsid w:val="00BF7C34"/>
    <w:rsid w:val="00C0011B"/>
    <w:rsid w:val="00C00153"/>
    <w:rsid w:val="00C0043B"/>
    <w:rsid w:val="00C0093E"/>
    <w:rsid w:val="00C00D7C"/>
    <w:rsid w:val="00C00DB4"/>
    <w:rsid w:val="00C010A0"/>
    <w:rsid w:val="00C012AE"/>
    <w:rsid w:val="00C0133F"/>
    <w:rsid w:val="00C014B4"/>
    <w:rsid w:val="00C0162E"/>
    <w:rsid w:val="00C016AD"/>
    <w:rsid w:val="00C01F45"/>
    <w:rsid w:val="00C020A7"/>
    <w:rsid w:val="00C022A6"/>
    <w:rsid w:val="00C0261B"/>
    <w:rsid w:val="00C02653"/>
    <w:rsid w:val="00C0271A"/>
    <w:rsid w:val="00C02C26"/>
    <w:rsid w:val="00C02CD1"/>
    <w:rsid w:val="00C032AE"/>
    <w:rsid w:val="00C038A2"/>
    <w:rsid w:val="00C03A59"/>
    <w:rsid w:val="00C041E0"/>
    <w:rsid w:val="00C0454C"/>
    <w:rsid w:val="00C04669"/>
    <w:rsid w:val="00C050BC"/>
    <w:rsid w:val="00C05132"/>
    <w:rsid w:val="00C054AB"/>
    <w:rsid w:val="00C058EB"/>
    <w:rsid w:val="00C05AAA"/>
    <w:rsid w:val="00C06160"/>
    <w:rsid w:val="00C067CF"/>
    <w:rsid w:val="00C06895"/>
    <w:rsid w:val="00C0697E"/>
    <w:rsid w:val="00C06985"/>
    <w:rsid w:val="00C06A96"/>
    <w:rsid w:val="00C06BC0"/>
    <w:rsid w:val="00C06C03"/>
    <w:rsid w:val="00C06EC7"/>
    <w:rsid w:val="00C07652"/>
    <w:rsid w:val="00C0796D"/>
    <w:rsid w:val="00C079B4"/>
    <w:rsid w:val="00C07A19"/>
    <w:rsid w:val="00C07CC6"/>
    <w:rsid w:val="00C07FD7"/>
    <w:rsid w:val="00C10181"/>
    <w:rsid w:val="00C101C6"/>
    <w:rsid w:val="00C102B2"/>
    <w:rsid w:val="00C10300"/>
    <w:rsid w:val="00C10498"/>
    <w:rsid w:val="00C1068B"/>
    <w:rsid w:val="00C10D83"/>
    <w:rsid w:val="00C10F93"/>
    <w:rsid w:val="00C1113E"/>
    <w:rsid w:val="00C1152C"/>
    <w:rsid w:val="00C1181B"/>
    <w:rsid w:val="00C11B8D"/>
    <w:rsid w:val="00C11BCC"/>
    <w:rsid w:val="00C11C5E"/>
    <w:rsid w:val="00C11CAE"/>
    <w:rsid w:val="00C11CB6"/>
    <w:rsid w:val="00C12155"/>
    <w:rsid w:val="00C1217D"/>
    <w:rsid w:val="00C122CE"/>
    <w:rsid w:val="00C12312"/>
    <w:rsid w:val="00C12341"/>
    <w:rsid w:val="00C12610"/>
    <w:rsid w:val="00C12ACB"/>
    <w:rsid w:val="00C12AD2"/>
    <w:rsid w:val="00C13038"/>
    <w:rsid w:val="00C130A9"/>
    <w:rsid w:val="00C131F2"/>
    <w:rsid w:val="00C13228"/>
    <w:rsid w:val="00C134A6"/>
    <w:rsid w:val="00C13948"/>
    <w:rsid w:val="00C1395E"/>
    <w:rsid w:val="00C13A50"/>
    <w:rsid w:val="00C13F5C"/>
    <w:rsid w:val="00C13FAE"/>
    <w:rsid w:val="00C1401C"/>
    <w:rsid w:val="00C14068"/>
    <w:rsid w:val="00C1414C"/>
    <w:rsid w:val="00C143F3"/>
    <w:rsid w:val="00C14510"/>
    <w:rsid w:val="00C145B1"/>
    <w:rsid w:val="00C149E1"/>
    <w:rsid w:val="00C14AAF"/>
    <w:rsid w:val="00C14D8A"/>
    <w:rsid w:val="00C14E22"/>
    <w:rsid w:val="00C14F9C"/>
    <w:rsid w:val="00C15020"/>
    <w:rsid w:val="00C1504A"/>
    <w:rsid w:val="00C1514A"/>
    <w:rsid w:val="00C152D0"/>
    <w:rsid w:val="00C153A9"/>
    <w:rsid w:val="00C153AF"/>
    <w:rsid w:val="00C15560"/>
    <w:rsid w:val="00C15840"/>
    <w:rsid w:val="00C1587B"/>
    <w:rsid w:val="00C15BBF"/>
    <w:rsid w:val="00C15D5B"/>
    <w:rsid w:val="00C16140"/>
    <w:rsid w:val="00C161D9"/>
    <w:rsid w:val="00C16564"/>
    <w:rsid w:val="00C16A30"/>
    <w:rsid w:val="00C16A56"/>
    <w:rsid w:val="00C16C05"/>
    <w:rsid w:val="00C16C7A"/>
    <w:rsid w:val="00C16C8C"/>
    <w:rsid w:val="00C16CD6"/>
    <w:rsid w:val="00C16E1A"/>
    <w:rsid w:val="00C16E50"/>
    <w:rsid w:val="00C17274"/>
    <w:rsid w:val="00C17705"/>
    <w:rsid w:val="00C1793F"/>
    <w:rsid w:val="00C20194"/>
    <w:rsid w:val="00C2023F"/>
    <w:rsid w:val="00C20338"/>
    <w:rsid w:val="00C20BC2"/>
    <w:rsid w:val="00C20DB4"/>
    <w:rsid w:val="00C210BC"/>
    <w:rsid w:val="00C210DC"/>
    <w:rsid w:val="00C211C8"/>
    <w:rsid w:val="00C211FA"/>
    <w:rsid w:val="00C2132D"/>
    <w:rsid w:val="00C21375"/>
    <w:rsid w:val="00C21410"/>
    <w:rsid w:val="00C215A3"/>
    <w:rsid w:val="00C21B73"/>
    <w:rsid w:val="00C21D92"/>
    <w:rsid w:val="00C21F3D"/>
    <w:rsid w:val="00C22007"/>
    <w:rsid w:val="00C222C7"/>
    <w:rsid w:val="00C222CF"/>
    <w:rsid w:val="00C222F5"/>
    <w:rsid w:val="00C22552"/>
    <w:rsid w:val="00C225A2"/>
    <w:rsid w:val="00C22C08"/>
    <w:rsid w:val="00C23165"/>
    <w:rsid w:val="00C23187"/>
    <w:rsid w:val="00C23509"/>
    <w:rsid w:val="00C23BFE"/>
    <w:rsid w:val="00C23F3E"/>
    <w:rsid w:val="00C2409D"/>
    <w:rsid w:val="00C241C2"/>
    <w:rsid w:val="00C24422"/>
    <w:rsid w:val="00C24530"/>
    <w:rsid w:val="00C24579"/>
    <w:rsid w:val="00C2457D"/>
    <w:rsid w:val="00C245F9"/>
    <w:rsid w:val="00C2473F"/>
    <w:rsid w:val="00C24890"/>
    <w:rsid w:val="00C249E7"/>
    <w:rsid w:val="00C24AC0"/>
    <w:rsid w:val="00C24E47"/>
    <w:rsid w:val="00C24F25"/>
    <w:rsid w:val="00C24F73"/>
    <w:rsid w:val="00C2522E"/>
    <w:rsid w:val="00C25245"/>
    <w:rsid w:val="00C255B3"/>
    <w:rsid w:val="00C255B6"/>
    <w:rsid w:val="00C258B3"/>
    <w:rsid w:val="00C258F6"/>
    <w:rsid w:val="00C25E7B"/>
    <w:rsid w:val="00C260F5"/>
    <w:rsid w:val="00C261F3"/>
    <w:rsid w:val="00C267E8"/>
    <w:rsid w:val="00C26D22"/>
    <w:rsid w:val="00C272B2"/>
    <w:rsid w:val="00C27480"/>
    <w:rsid w:val="00C27584"/>
    <w:rsid w:val="00C27682"/>
    <w:rsid w:val="00C2775D"/>
    <w:rsid w:val="00C2787F"/>
    <w:rsid w:val="00C30289"/>
    <w:rsid w:val="00C303D1"/>
    <w:rsid w:val="00C30489"/>
    <w:rsid w:val="00C310D3"/>
    <w:rsid w:val="00C31168"/>
    <w:rsid w:val="00C312DA"/>
    <w:rsid w:val="00C31B13"/>
    <w:rsid w:val="00C31C4D"/>
    <w:rsid w:val="00C32058"/>
    <w:rsid w:val="00C32165"/>
    <w:rsid w:val="00C3231A"/>
    <w:rsid w:val="00C32351"/>
    <w:rsid w:val="00C323D6"/>
    <w:rsid w:val="00C323D9"/>
    <w:rsid w:val="00C32695"/>
    <w:rsid w:val="00C3272C"/>
    <w:rsid w:val="00C32774"/>
    <w:rsid w:val="00C32C89"/>
    <w:rsid w:val="00C32E1D"/>
    <w:rsid w:val="00C32E57"/>
    <w:rsid w:val="00C334EA"/>
    <w:rsid w:val="00C3378C"/>
    <w:rsid w:val="00C33D1E"/>
    <w:rsid w:val="00C33D7F"/>
    <w:rsid w:val="00C3406F"/>
    <w:rsid w:val="00C34127"/>
    <w:rsid w:val="00C344C4"/>
    <w:rsid w:val="00C346F9"/>
    <w:rsid w:val="00C347DD"/>
    <w:rsid w:val="00C34BC5"/>
    <w:rsid w:val="00C34C45"/>
    <w:rsid w:val="00C3553B"/>
    <w:rsid w:val="00C35A0C"/>
    <w:rsid w:val="00C35AC1"/>
    <w:rsid w:val="00C35B97"/>
    <w:rsid w:val="00C35FE4"/>
    <w:rsid w:val="00C3601B"/>
    <w:rsid w:val="00C36514"/>
    <w:rsid w:val="00C3659B"/>
    <w:rsid w:val="00C36724"/>
    <w:rsid w:val="00C368A1"/>
    <w:rsid w:val="00C368B8"/>
    <w:rsid w:val="00C36A64"/>
    <w:rsid w:val="00C36DDB"/>
    <w:rsid w:val="00C36F0B"/>
    <w:rsid w:val="00C374D0"/>
    <w:rsid w:val="00C374DD"/>
    <w:rsid w:val="00C377C6"/>
    <w:rsid w:val="00C378A3"/>
    <w:rsid w:val="00C3793B"/>
    <w:rsid w:val="00C37D7B"/>
    <w:rsid w:val="00C4030D"/>
    <w:rsid w:val="00C4031D"/>
    <w:rsid w:val="00C40330"/>
    <w:rsid w:val="00C40350"/>
    <w:rsid w:val="00C40822"/>
    <w:rsid w:val="00C4098E"/>
    <w:rsid w:val="00C4128B"/>
    <w:rsid w:val="00C414A3"/>
    <w:rsid w:val="00C414DB"/>
    <w:rsid w:val="00C4196B"/>
    <w:rsid w:val="00C41A78"/>
    <w:rsid w:val="00C41AE2"/>
    <w:rsid w:val="00C422B7"/>
    <w:rsid w:val="00C42685"/>
    <w:rsid w:val="00C42720"/>
    <w:rsid w:val="00C427F8"/>
    <w:rsid w:val="00C42A19"/>
    <w:rsid w:val="00C42A89"/>
    <w:rsid w:val="00C42AEB"/>
    <w:rsid w:val="00C42C93"/>
    <w:rsid w:val="00C4395A"/>
    <w:rsid w:val="00C43A70"/>
    <w:rsid w:val="00C43F2F"/>
    <w:rsid w:val="00C43F34"/>
    <w:rsid w:val="00C44006"/>
    <w:rsid w:val="00C443F1"/>
    <w:rsid w:val="00C4446E"/>
    <w:rsid w:val="00C44576"/>
    <w:rsid w:val="00C44625"/>
    <w:rsid w:val="00C44AA3"/>
    <w:rsid w:val="00C44C7B"/>
    <w:rsid w:val="00C44E52"/>
    <w:rsid w:val="00C44EC1"/>
    <w:rsid w:val="00C44FD2"/>
    <w:rsid w:val="00C45042"/>
    <w:rsid w:val="00C45449"/>
    <w:rsid w:val="00C45BAB"/>
    <w:rsid w:val="00C46506"/>
    <w:rsid w:val="00C4670B"/>
    <w:rsid w:val="00C46984"/>
    <w:rsid w:val="00C46EB0"/>
    <w:rsid w:val="00C46F69"/>
    <w:rsid w:val="00C46FEB"/>
    <w:rsid w:val="00C4716A"/>
    <w:rsid w:val="00C47478"/>
    <w:rsid w:val="00C474ED"/>
    <w:rsid w:val="00C477DA"/>
    <w:rsid w:val="00C4798A"/>
    <w:rsid w:val="00C47D87"/>
    <w:rsid w:val="00C50001"/>
    <w:rsid w:val="00C50041"/>
    <w:rsid w:val="00C504B9"/>
    <w:rsid w:val="00C50524"/>
    <w:rsid w:val="00C509A1"/>
    <w:rsid w:val="00C50A05"/>
    <w:rsid w:val="00C50AC1"/>
    <w:rsid w:val="00C50B72"/>
    <w:rsid w:val="00C50C3F"/>
    <w:rsid w:val="00C50EA8"/>
    <w:rsid w:val="00C50F02"/>
    <w:rsid w:val="00C51284"/>
    <w:rsid w:val="00C51290"/>
    <w:rsid w:val="00C512A4"/>
    <w:rsid w:val="00C513D1"/>
    <w:rsid w:val="00C515BF"/>
    <w:rsid w:val="00C51956"/>
    <w:rsid w:val="00C51962"/>
    <w:rsid w:val="00C51A56"/>
    <w:rsid w:val="00C51EA8"/>
    <w:rsid w:val="00C520F8"/>
    <w:rsid w:val="00C52500"/>
    <w:rsid w:val="00C5285D"/>
    <w:rsid w:val="00C52A09"/>
    <w:rsid w:val="00C52B31"/>
    <w:rsid w:val="00C52BF1"/>
    <w:rsid w:val="00C52CC4"/>
    <w:rsid w:val="00C52F69"/>
    <w:rsid w:val="00C52F6C"/>
    <w:rsid w:val="00C5313A"/>
    <w:rsid w:val="00C531B9"/>
    <w:rsid w:val="00C5328D"/>
    <w:rsid w:val="00C53496"/>
    <w:rsid w:val="00C53777"/>
    <w:rsid w:val="00C537E5"/>
    <w:rsid w:val="00C538B3"/>
    <w:rsid w:val="00C53C0E"/>
    <w:rsid w:val="00C53D24"/>
    <w:rsid w:val="00C53D99"/>
    <w:rsid w:val="00C5470D"/>
    <w:rsid w:val="00C54990"/>
    <w:rsid w:val="00C549DB"/>
    <w:rsid w:val="00C54D22"/>
    <w:rsid w:val="00C54E0D"/>
    <w:rsid w:val="00C54FC0"/>
    <w:rsid w:val="00C54FE5"/>
    <w:rsid w:val="00C5532C"/>
    <w:rsid w:val="00C5548D"/>
    <w:rsid w:val="00C561E9"/>
    <w:rsid w:val="00C562E8"/>
    <w:rsid w:val="00C56340"/>
    <w:rsid w:val="00C56A19"/>
    <w:rsid w:val="00C56B06"/>
    <w:rsid w:val="00C56D55"/>
    <w:rsid w:val="00C56DA3"/>
    <w:rsid w:val="00C56FAC"/>
    <w:rsid w:val="00C570BF"/>
    <w:rsid w:val="00C5721D"/>
    <w:rsid w:val="00C5771E"/>
    <w:rsid w:val="00C57F69"/>
    <w:rsid w:val="00C600B9"/>
    <w:rsid w:val="00C60563"/>
    <w:rsid w:val="00C60A24"/>
    <w:rsid w:val="00C60FBA"/>
    <w:rsid w:val="00C613B8"/>
    <w:rsid w:val="00C614A0"/>
    <w:rsid w:val="00C61754"/>
    <w:rsid w:val="00C61BE8"/>
    <w:rsid w:val="00C61FFF"/>
    <w:rsid w:val="00C621D9"/>
    <w:rsid w:val="00C6226C"/>
    <w:rsid w:val="00C6241D"/>
    <w:rsid w:val="00C6276C"/>
    <w:rsid w:val="00C62A2B"/>
    <w:rsid w:val="00C62A46"/>
    <w:rsid w:val="00C62BD8"/>
    <w:rsid w:val="00C62F88"/>
    <w:rsid w:val="00C62FCF"/>
    <w:rsid w:val="00C631E8"/>
    <w:rsid w:val="00C63394"/>
    <w:rsid w:val="00C6349A"/>
    <w:rsid w:val="00C634FA"/>
    <w:rsid w:val="00C63B77"/>
    <w:rsid w:val="00C63D1B"/>
    <w:rsid w:val="00C63E13"/>
    <w:rsid w:val="00C6413E"/>
    <w:rsid w:val="00C64152"/>
    <w:rsid w:val="00C6428F"/>
    <w:rsid w:val="00C6431A"/>
    <w:rsid w:val="00C64660"/>
    <w:rsid w:val="00C64711"/>
    <w:rsid w:val="00C647B2"/>
    <w:rsid w:val="00C64B92"/>
    <w:rsid w:val="00C64E47"/>
    <w:rsid w:val="00C65120"/>
    <w:rsid w:val="00C65156"/>
    <w:rsid w:val="00C65354"/>
    <w:rsid w:val="00C6544E"/>
    <w:rsid w:val="00C655A5"/>
    <w:rsid w:val="00C65BFC"/>
    <w:rsid w:val="00C65DD3"/>
    <w:rsid w:val="00C65E57"/>
    <w:rsid w:val="00C65F62"/>
    <w:rsid w:val="00C65FB4"/>
    <w:rsid w:val="00C65FC1"/>
    <w:rsid w:val="00C65FC7"/>
    <w:rsid w:val="00C6624E"/>
    <w:rsid w:val="00C664A1"/>
    <w:rsid w:val="00C6670D"/>
    <w:rsid w:val="00C66955"/>
    <w:rsid w:val="00C66B30"/>
    <w:rsid w:val="00C66D8A"/>
    <w:rsid w:val="00C66D98"/>
    <w:rsid w:val="00C66DED"/>
    <w:rsid w:val="00C66FD5"/>
    <w:rsid w:val="00C676B4"/>
    <w:rsid w:val="00C677DE"/>
    <w:rsid w:val="00C67853"/>
    <w:rsid w:val="00C678FF"/>
    <w:rsid w:val="00C6795E"/>
    <w:rsid w:val="00C70254"/>
    <w:rsid w:val="00C70550"/>
    <w:rsid w:val="00C708AB"/>
    <w:rsid w:val="00C70B23"/>
    <w:rsid w:val="00C70D4D"/>
    <w:rsid w:val="00C70FD7"/>
    <w:rsid w:val="00C713DF"/>
    <w:rsid w:val="00C7147D"/>
    <w:rsid w:val="00C71653"/>
    <w:rsid w:val="00C71A37"/>
    <w:rsid w:val="00C71B03"/>
    <w:rsid w:val="00C71BB3"/>
    <w:rsid w:val="00C71D05"/>
    <w:rsid w:val="00C7218E"/>
    <w:rsid w:val="00C724CF"/>
    <w:rsid w:val="00C725EE"/>
    <w:rsid w:val="00C726F9"/>
    <w:rsid w:val="00C72815"/>
    <w:rsid w:val="00C72CC8"/>
    <w:rsid w:val="00C72EEF"/>
    <w:rsid w:val="00C72F83"/>
    <w:rsid w:val="00C7333D"/>
    <w:rsid w:val="00C738CA"/>
    <w:rsid w:val="00C73957"/>
    <w:rsid w:val="00C73E99"/>
    <w:rsid w:val="00C741C9"/>
    <w:rsid w:val="00C742FF"/>
    <w:rsid w:val="00C74B07"/>
    <w:rsid w:val="00C74B21"/>
    <w:rsid w:val="00C74D52"/>
    <w:rsid w:val="00C750CD"/>
    <w:rsid w:val="00C7546D"/>
    <w:rsid w:val="00C755BA"/>
    <w:rsid w:val="00C755C5"/>
    <w:rsid w:val="00C75623"/>
    <w:rsid w:val="00C7586A"/>
    <w:rsid w:val="00C75C89"/>
    <w:rsid w:val="00C75D36"/>
    <w:rsid w:val="00C7612E"/>
    <w:rsid w:val="00C7623B"/>
    <w:rsid w:val="00C76589"/>
    <w:rsid w:val="00C7672E"/>
    <w:rsid w:val="00C76ACF"/>
    <w:rsid w:val="00C76CE6"/>
    <w:rsid w:val="00C76E80"/>
    <w:rsid w:val="00C76F19"/>
    <w:rsid w:val="00C76F7B"/>
    <w:rsid w:val="00C772C8"/>
    <w:rsid w:val="00C774C6"/>
    <w:rsid w:val="00C7759D"/>
    <w:rsid w:val="00C777B0"/>
    <w:rsid w:val="00C77A0D"/>
    <w:rsid w:val="00C77B51"/>
    <w:rsid w:val="00C800E2"/>
    <w:rsid w:val="00C80451"/>
    <w:rsid w:val="00C8063D"/>
    <w:rsid w:val="00C807F9"/>
    <w:rsid w:val="00C808C0"/>
    <w:rsid w:val="00C81143"/>
    <w:rsid w:val="00C811E9"/>
    <w:rsid w:val="00C81308"/>
    <w:rsid w:val="00C8141F"/>
    <w:rsid w:val="00C81514"/>
    <w:rsid w:val="00C81874"/>
    <w:rsid w:val="00C819A1"/>
    <w:rsid w:val="00C81E45"/>
    <w:rsid w:val="00C81E94"/>
    <w:rsid w:val="00C8208F"/>
    <w:rsid w:val="00C82267"/>
    <w:rsid w:val="00C82296"/>
    <w:rsid w:val="00C8292D"/>
    <w:rsid w:val="00C82A09"/>
    <w:rsid w:val="00C82A5D"/>
    <w:rsid w:val="00C82D15"/>
    <w:rsid w:val="00C833B9"/>
    <w:rsid w:val="00C834B6"/>
    <w:rsid w:val="00C835A7"/>
    <w:rsid w:val="00C83CA3"/>
    <w:rsid w:val="00C83E17"/>
    <w:rsid w:val="00C846E1"/>
    <w:rsid w:val="00C847BF"/>
    <w:rsid w:val="00C85054"/>
    <w:rsid w:val="00C850AD"/>
    <w:rsid w:val="00C85286"/>
    <w:rsid w:val="00C852D9"/>
    <w:rsid w:val="00C854A8"/>
    <w:rsid w:val="00C8553C"/>
    <w:rsid w:val="00C85663"/>
    <w:rsid w:val="00C85AF5"/>
    <w:rsid w:val="00C85F83"/>
    <w:rsid w:val="00C86623"/>
    <w:rsid w:val="00C867D0"/>
    <w:rsid w:val="00C86A28"/>
    <w:rsid w:val="00C86B5D"/>
    <w:rsid w:val="00C86B68"/>
    <w:rsid w:val="00C86F08"/>
    <w:rsid w:val="00C87477"/>
    <w:rsid w:val="00C8748F"/>
    <w:rsid w:val="00C8764A"/>
    <w:rsid w:val="00C90127"/>
    <w:rsid w:val="00C90611"/>
    <w:rsid w:val="00C907F1"/>
    <w:rsid w:val="00C9099A"/>
    <w:rsid w:val="00C90B8B"/>
    <w:rsid w:val="00C90C34"/>
    <w:rsid w:val="00C90E9F"/>
    <w:rsid w:val="00C90EC1"/>
    <w:rsid w:val="00C90FC5"/>
    <w:rsid w:val="00C91135"/>
    <w:rsid w:val="00C91441"/>
    <w:rsid w:val="00C914C8"/>
    <w:rsid w:val="00C91547"/>
    <w:rsid w:val="00C916E7"/>
    <w:rsid w:val="00C9181C"/>
    <w:rsid w:val="00C91898"/>
    <w:rsid w:val="00C91902"/>
    <w:rsid w:val="00C91B0D"/>
    <w:rsid w:val="00C91D0F"/>
    <w:rsid w:val="00C9209F"/>
    <w:rsid w:val="00C9268B"/>
    <w:rsid w:val="00C9298B"/>
    <w:rsid w:val="00C92A74"/>
    <w:rsid w:val="00C92CE5"/>
    <w:rsid w:val="00C92F05"/>
    <w:rsid w:val="00C93038"/>
    <w:rsid w:val="00C93132"/>
    <w:rsid w:val="00C93139"/>
    <w:rsid w:val="00C935D3"/>
    <w:rsid w:val="00C93857"/>
    <w:rsid w:val="00C93AAC"/>
    <w:rsid w:val="00C94232"/>
    <w:rsid w:val="00C94402"/>
    <w:rsid w:val="00C94451"/>
    <w:rsid w:val="00C94838"/>
    <w:rsid w:val="00C94B8A"/>
    <w:rsid w:val="00C94C21"/>
    <w:rsid w:val="00C94D9D"/>
    <w:rsid w:val="00C94F6B"/>
    <w:rsid w:val="00C952F3"/>
    <w:rsid w:val="00C959DD"/>
    <w:rsid w:val="00C95A16"/>
    <w:rsid w:val="00C95BEB"/>
    <w:rsid w:val="00C95C1B"/>
    <w:rsid w:val="00C95CB1"/>
    <w:rsid w:val="00C95D91"/>
    <w:rsid w:val="00C95E18"/>
    <w:rsid w:val="00C95E7B"/>
    <w:rsid w:val="00C96107"/>
    <w:rsid w:val="00C9612B"/>
    <w:rsid w:val="00C96611"/>
    <w:rsid w:val="00C9685D"/>
    <w:rsid w:val="00C969D3"/>
    <w:rsid w:val="00C96AF6"/>
    <w:rsid w:val="00C96BD9"/>
    <w:rsid w:val="00C96CA6"/>
    <w:rsid w:val="00C96D15"/>
    <w:rsid w:val="00C96F5A"/>
    <w:rsid w:val="00C974A9"/>
    <w:rsid w:val="00C9750D"/>
    <w:rsid w:val="00C97812"/>
    <w:rsid w:val="00C97B62"/>
    <w:rsid w:val="00C97C48"/>
    <w:rsid w:val="00C97F5F"/>
    <w:rsid w:val="00C97FF2"/>
    <w:rsid w:val="00CA071F"/>
    <w:rsid w:val="00CA09D2"/>
    <w:rsid w:val="00CA0A30"/>
    <w:rsid w:val="00CA0F7F"/>
    <w:rsid w:val="00CA1086"/>
    <w:rsid w:val="00CA1499"/>
    <w:rsid w:val="00CA1621"/>
    <w:rsid w:val="00CA170E"/>
    <w:rsid w:val="00CA1725"/>
    <w:rsid w:val="00CA1865"/>
    <w:rsid w:val="00CA18E6"/>
    <w:rsid w:val="00CA1AEA"/>
    <w:rsid w:val="00CA1CF8"/>
    <w:rsid w:val="00CA1DBB"/>
    <w:rsid w:val="00CA1F60"/>
    <w:rsid w:val="00CA1FAD"/>
    <w:rsid w:val="00CA2299"/>
    <w:rsid w:val="00CA2523"/>
    <w:rsid w:val="00CA2CAD"/>
    <w:rsid w:val="00CA318D"/>
    <w:rsid w:val="00CA31DF"/>
    <w:rsid w:val="00CA320C"/>
    <w:rsid w:val="00CA32D2"/>
    <w:rsid w:val="00CA34DB"/>
    <w:rsid w:val="00CA3606"/>
    <w:rsid w:val="00CA38C7"/>
    <w:rsid w:val="00CA39D7"/>
    <w:rsid w:val="00CA3D2C"/>
    <w:rsid w:val="00CA4748"/>
    <w:rsid w:val="00CA4B02"/>
    <w:rsid w:val="00CA5033"/>
    <w:rsid w:val="00CA53D7"/>
    <w:rsid w:val="00CA54CE"/>
    <w:rsid w:val="00CA55DF"/>
    <w:rsid w:val="00CA56E7"/>
    <w:rsid w:val="00CA571C"/>
    <w:rsid w:val="00CA5B4E"/>
    <w:rsid w:val="00CA5C91"/>
    <w:rsid w:val="00CA5EA8"/>
    <w:rsid w:val="00CA629E"/>
    <w:rsid w:val="00CA6571"/>
    <w:rsid w:val="00CA6912"/>
    <w:rsid w:val="00CA6B09"/>
    <w:rsid w:val="00CA6DEA"/>
    <w:rsid w:val="00CA6F0F"/>
    <w:rsid w:val="00CA701F"/>
    <w:rsid w:val="00CA702C"/>
    <w:rsid w:val="00CA7271"/>
    <w:rsid w:val="00CA7273"/>
    <w:rsid w:val="00CA7367"/>
    <w:rsid w:val="00CA7465"/>
    <w:rsid w:val="00CA752F"/>
    <w:rsid w:val="00CA7A66"/>
    <w:rsid w:val="00CA7C41"/>
    <w:rsid w:val="00CA7F29"/>
    <w:rsid w:val="00CB00CF"/>
    <w:rsid w:val="00CB08FD"/>
    <w:rsid w:val="00CB09CD"/>
    <w:rsid w:val="00CB0AB2"/>
    <w:rsid w:val="00CB10D4"/>
    <w:rsid w:val="00CB1347"/>
    <w:rsid w:val="00CB13AD"/>
    <w:rsid w:val="00CB17C5"/>
    <w:rsid w:val="00CB1A0E"/>
    <w:rsid w:val="00CB1AB1"/>
    <w:rsid w:val="00CB1B28"/>
    <w:rsid w:val="00CB1B5D"/>
    <w:rsid w:val="00CB1C9C"/>
    <w:rsid w:val="00CB20CE"/>
    <w:rsid w:val="00CB20FA"/>
    <w:rsid w:val="00CB2254"/>
    <w:rsid w:val="00CB238D"/>
    <w:rsid w:val="00CB24F5"/>
    <w:rsid w:val="00CB2A7D"/>
    <w:rsid w:val="00CB2C99"/>
    <w:rsid w:val="00CB2F27"/>
    <w:rsid w:val="00CB2FC1"/>
    <w:rsid w:val="00CB32B9"/>
    <w:rsid w:val="00CB32FC"/>
    <w:rsid w:val="00CB358B"/>
    <w:rsid w:val="00CB3FB1"/>
    <w:rsid w:val="00CB40B5"/>
    <w:rsid w:val="00CB40ED"/>
    <w:rsid w:val="00CB426E"/>
    <w:rsid w:val="00CB46DE"/>
    <w:rsid w:val="00CB478F"/>
    <w:rsid w:val="00CB4D2A"/>
    <w:rsid w:val="00CB4D46"/>
    <w:rsid w:val="00CB5A22"/>
    <w:rsid w:val="00CB5A39"/>
    <w:rsid w:val="00CB5CD4"/>
    <w:rsid w:val="00CB5D00"/>
    <w:rsid w:val="00CB5D0E"/>
    <w:rsid w:val="00CB5F00"/>
    <w:rsid w:val="00CB65A8"/>
    <w:rsid w:val="00CB6BA1"/>
    <w:rsid w:val="00CB6BAF"/>
    <w:rsid w:val="00CB6C3E"/>
    <w:rsid w:val="00CB7281"/>
    <w:rsid w:val="00CB76BF"/>
    <w:rsid w:val="00CB784A"/>
    <w:rsid w:val="00CB7A1E"/>
    <w:rsid w:val="00CB7C37"/>
    <w:rsid w:val="00CC0174"/>
    <w:rsid w:val="00CC0A99"/>
    <w:rsid w:val="00CC0AC7"/>
    <w:rsid w:val="00CC0CBC"/>
    <w:rsid w:val="00CC0EBC"/>
    <w:rsid w:val="00CC11AC"/>
    <w:rsid w:val="00CC11C6"/>
    <w:rsid w:val="00CC11DF"/>
    <w:rsid w:val="00CC1563"/>
    <w:rsid w:val="00CC192A"/>
    <w:rsid w:val="00CC1EDE"/>
    <w:rsid w:val="00CC224B"/>
    <w:rsid w:val="00CC2749"/>
    <w:rsid w:val="00CC2FEE"/>
    <w:rsid w:val="00CC30FA"/>
    <w:rsid w:val="00CC325E"/>
    <w:rsid w:val="00CC32F2"/>
    <w:rsid w:val="00CC378A"/>
    <w:rsid w:val="00CC3C25"/>
    <w:rsid w:val="00CC40C2"/>
    <w:rsid w:val="00CC44E0"/>
    <w:rsid w:val="00CC44FB"/>
    <w:rsid w:val="00CC4524"/>
    <w:rsid w:val="00CC4970"/>
    <w:rsid w:val="00CC498B"/>
    <w:rsid w:val="00CC4BFC"/>
    <w:rsid w:val="00CC4C17"/>
    <w:rsid w:val="00CC4C82"/>
    <w:rsid w:val="00CC4E0C"/>
    <w:rsid w:val="00CC5116"/>
    <w:rsid w:val="00CC51D3"/>
    <w:rsid w:val="00CC55ED"/>
    <w:rsid w:val="00CC5781"/>
    <w:rsid w:val="00CC5908"/>
    <w:rsid w:val="00CC595D"/>
    <w:rsid w:val="00CC5AFF"/>
    <w:rsid w:val="00CC5B31"/>
    <w:rsid w:val="00CC5C64"/>
    <w:rsid w:val="00CC5D1D"/>
    <w:rsid w:val="00CC5E86"/>
    <w:rsid w:val="00CC6023"/>
    <w:rsid w:val="00CC6025"/>
    <w:rsid w:val="00CC61E0"/>
    <w:rsid w:val="00CC6C18"/>
    <w:rsid w:val="00CC6EE7"/>
    <w:rsid w:val="00CC6F47"/>
    <w:rsid w:val="00CC72B2"/>
    <w:rsid w:val="00CC75E0"/>
    <w:rsid w:val="00CC778A"/>
    <w:rsid w:val="00CC7A9E"/>
    <w:rsid w:val="00CC7AD9"/>
    <w:rsid w:val="00CC7C06"/>
    <w:rsid w:val="00CC7C58"/>
    <w:rsid w:val="00CC7D73"/>
    <w:rsid w:val="00CD0076"/>
    <w:rsid w:val="00CD00EB"/>
    <w:rsid w:val="00CD07CD"/>
    <w:rsid w:val="00CD07EA"/>
    <w:rsid w:val="00CD0E87"/>
    <w:rsid w:val="00CD0FC3"/>
    <w:rsid w:val="00CD1034"/>
    <w:rsid w:val="00CD133D"/>
    <w:rsid w:val="00CD153E"/>
    <w:rsid w:val="00CD1A69"/>
    <w:rsid w:val="00CD1B58"/>
    <w:rsid w:val="00CD1B9F"/>
    <w:rsid w:val="00CD1E52"/>
    <w:rsid w:val="00CD1EA9"/>
    <w:rsid w:val="00CD1F7B"/>
    <w:rsid w:val="00CD213E"/>
    <w:rsid w:val="00CD2531"/>
    <w:rsid w:val="00CD260F"/>
    <w:rsid w:val="00CD2622"/>
    <w:rsid w:val="00CD2C20"/>
    <w:rsid w:val="00CD2EF8"/>
    <w:rsid w:val="00CD30D4"/>
    <w:rsid w:val="00CD35AB"/>
    <w:rsid w:val="00CD3668"/>
    <w:rsid w:val="00CD3ADF"/>
    <w:rsid w:val="00CD3F7B"/>
    <w:rsid w:val="00CD3FB3"/>
    <w:rsid w:val="00CD402F"/>
    <w:rsid w:val="00CD42FF"/>
    <w:rsid w:val="00CD43B8"/>
    <w:rsid w:val="00CD4400"/>
    <w:rsid w:val="00CD446A"/>
    <w:rsid w:val="00CD46B9"/>
    <w:rsid w:val="00CD48AD"/>
    <w:rsid w:val="00CD493D"/>
    <w:rsid w:val="00CD4B3C"/>
    <w:rsid w:val="00CD50AC"/>
    <w:rsid w:val="00CD51D0"/>
    <w:rsid w:val="00CD52A0"/>
    <w:rsid w:val="00CD5465"/>
    <w:rsid w:val="00CD6166"/>
    <w:rsid w:val="00CD6168"/>
    <w:rsid w:val="00CD65A9"/>
    <w:rsid w:val="00CD6641"/>
    <w:rsid w:val="00CD687B"/>
    <w:rsid w:val="00CD6998"/>
    <w:rsid w:val="00CD6DFD"/>
    <w:rsid w:val="00CD6E92"/>
    <w:rsid w:val="00CD7138"/>
    <w:rsid w:val="00CD7227"/>
    <w:rsid w:val="00CD72AF"/>
    <w:rsid w:val="00CD738B"/>
    <w:rsid w:val="00CD7496"/>
    <w:rsid w:val="00CD7729"/>
    <w:rsid w:val="00CD78DF"/>
    <w:rsid w:val="00CD7AAB"/>
    <w:rsid w:val="00CD7FA7"/>
    <w:rsid w:val="00CE011B"/>
    <w:rsid w:val="00CE050E"/>
    <w:rsid w:val="00CE0584"/>
    <w:rsid w:val="00CE0848"/>
    <w:rsid w:val="00CE0891"/>
    <w:rsid w:val="00CE0ABB"/>
    <w:rsid w:val="00CE0D6C"/>
    <w:rsid w:val="00CE0DF3"/>
    <w:rsid w:val="00CE0EDC"/>
    <w:rsid w:val="00CE0F8B"/>
    <w:rsid w:val="00CE0F94"/>
    <w:rsid w:val="00CE2068"/>
    <w:rsid w:val="00CE2093"/>
    <w:rsid w:val="00CE20E9"/>
    <w:rsid w:val="00CE2108"/>
    <w:rsid w:val="00CE2319"/>
    <w:rsid w:val="00CE2485"/>
    <w:rsid w:val="00CE24FC"/>
    <w:rsid w:val="00CE27AF"/>
    <w:rsid w:val="00CE2826"/>
    <w:rsid w:val="00CE2868"/>
    <w:rsid w:val="00CE28D0"/>
    <w:rsid w:val="00CE299C"/>
    <w:rsid w:val="00CE2ACF"/>
    <w:rsid w:val="00CE3125"/>
    <w:rsid w:val="00CE3154"/>
    <w:rsid w:val="00CE3378"/>
    <w:rsid w:val="00CE343F"/>
    <w:rsid w:val="00CE3563"/>
    <w:rsid w:val="00CE38F4"/>
    <w:rsid w:val="00CE3AB1"/>
    <w:rsid w:val="00CE3C31"/>
    <w:rsid w:val="00CE3D20"/>
    <w:rsid w:val="00CE3EA3"/>
    <w:rsid w:val="00CE4064"/>
    <w:rsid w:val="00CE42F0"/>
    <w:rsid w:val="00CE4670"/>
    <w:rsid w:val="00CE4A0A"/>
    <w:rsid w:val="00CE4DA0"/>
    <w:rsid w:val="00CE5103"/>
    <w:rsid w:val="00CE53B2"/>
    <w:rsid w:val="00CE53CD"/>
    <w:rsid w:val="00CE54A3"/>
    <w:rsid w:val="00CE5781"/>
    <w:rsid w:val="00CE5810"/>
    <w:rsid w:val="00CE5960"/>
    <w:rsid w:val="00CE5A09"/>
    <w:rsid w:val="00CE5BD5"/>
    <w:rsid w:val="00CE5CDF"/>
    <w:rsid w:val="00CE5D72"/>
    <w:rsid w:val="00CE60A9"/>
    <w:rsid w:val="00CE636A"/>
    <w:rsid w:val="00CE6411"/>
    <w:rsid w:val="00CE64E0"/>
    <w:rsid w:val="00CE672E"/>
    <w:rsid w:val="00CE6774"/>
    <w:rsid w:val="00CE6813"/>
    <w:rsid w:val="00CE6848"/>
    <w:rsid w:val="00CE6A57"/>
    <w:rsid w:val="00CE6AFD"/>
    <w:rsid w:val="00CE6D5A"/>
    <w:rsid w:val="00CE70B0"/>
    <w:rsid w:val="00CE719F"/>
    <w:rsid w:val="00CE729A"/>
    <w:rsid w:val="00CE73CF"/>
    <w:rsid w:val="00CE7471"/>
    <w:rsid w:val="00CE74A6"/>
    <w:rsid w:val="00CE791E"/>
    <w:rsid w:val="00CE79B2"/>
    <w:rsid w:val="00CE7A89"/>
    <w:rsid w:val="00CE7B66"/>
    <w:rsid w:val="00CE7B6E"/>
    <w:rsid w:val="00CE7E1F"/>
    <w:rsid w:val="00CE7E6C"/>
    <w:rsid w:val="00CE7F64"/>
    <w:rsid w:val="00CF01A5"/>
    <w:rsid w:val="00CF0395"/>
    <w:rsid w:val="00CF0B6A"/>
    <w:rsid w:val="00CF0D1A"/>
    <w:rsid w:val="00CF0E4D"/>
    <w:rsid w:val="00CF0F54"/>
    <w:rsid w:val="00CF0F80"/>
    <w:rsid w:val="00CF12C2"/>
    <w:rsid w:val="00CF14AB"/>
    <w:rsid w:val="00CF15A1"/>
    <w:rsid w:val="00CF17C0"/>
    <w:rsid w:val="00CF19C4"/>
    <w:rsid w:val="00CF19FC"/>
    <w:rsid w:val="00CF1B10"/>
    <w:rsid w:val="00CF1C56"/>
    <w:rsid w:val="00CF1CDD"/>
    <w:rsid w:val="00CF2283"/>
    <w:rsid w:val="00CF2B0B"/>
    <w:rsid w:val="00CF2C41"/>
    <w:rsid w:val="00CF2C5B"/>
    <w:rsid w:val="00CF2DAE"/>
    <w:rsid w:val="00CF2DD3"/>
    <w:rsid w:val="00CF313A"/>
    <w:rsid w:val="00CF355B"/>
    <w:rsid w:val="00CF3885"/>
    <w:rsid w:val="00CF3AA1"/>
    <w:rsid w:val="00CF40AA"/>
    <w:rsid w:val="00CF41EA"/>
    <w:rsid w:val="00CF461F"/>
    <w:rsid w:val="00CF4B38"/>
    <w:rsid w:val="00CF4E9C"/>
    <w:rsid w:val="00CF4EDC"/>
    <w:rsid w:val="00CF512E"/>
    <w:rsid w:val="00CF5672"/>
    <w:rsid w:val="00CF56BE"/>
    <w:rsid w:val="00CF5A79"/>
    <w:rsid w:val="00CF5A88"/>
    <w:rsid w:val="00CF5BB3"/>
    <w:rsid w:val="00CF5C35"/>
    <w:rsid w:val="00CF5E6B"/>
    <w:rsid w:val="00CF6024"/>
    <w:rsid w:val="00CF646F"/>
    <w:rsid w:val="00CF65FC"/>
    <w:rsid w:val="00CF68A2"/>
    <w:rsid w:val="00CF6962"/>
    <w:rsid w:val="00CF697A"/>
    <w:rsid w:val="00CF6D93"/>
    <w:rsid w:val="00CF713E"/>
    <w:rsid w:val="00CF71C0"/>
    <w:rsid w:val="00CF71C7"/>
    <w:rsid w:val="00CF7502"/>
    <w:rsid w:val="00CF7940"/>
    <w:rsid w:val="00CF79FB"/>
    <w:rsid w:val="00CF7E64"/>
    <w:rsid w:val="00CF7EB7"/>
    <w:rsid w:val="00CF7FD6"/>
    <w:rsid w:val="00D00045"/>
    <w:rsid w:val="00D00052"/>
    <w:rsid w:val="00D0037D"/>
    <w:rsid w:val="00D0051D"/>
    <w:rsid w:val="00D00524"/>
    <w:rsid w:val="00D006F2"/>
    <w:rsid w:val="00D008F3"/>
    <w:rsid w:val="00D00A61"/>
    <w:rsid w:val="00D00B28"/>
    <w:rsid w:val="00D00CCC"/>
    <w:rsid w:val="00D00CEA"/>
    <w:rsid w:val="00D00E9C"/>
    <w:rsid w:val="00D00F76"/>
    <w:rsid w:val="00D00F7B"/>
    <w:rsid w:val="00D01209"/>
    <w:rsid w:val="00D0128A"/>
    <w:rsid w:val="00D0128D"/>
    <w:rsid w:val="00D016DB"/>
    <w:rsid w:val="00D01B95"/>
    <w:rsid w:val="00D01D8E"/>
    <w:rsid w:val="00D01E89"/>
    <w:rsid w:val="00D02023"/>
    <w:rsid w:val="00D02098"/>
    <w:rsid w:val="00D02206"/>
    <w:rsid w:val="00D0243A"/>
    <w:rsid w:val="00D02562"/>
    <w:rsid w:val="00D02843"/>
    <w:rsid w:val="00D029C5"/>
    <w:rsid w:val="00D029F9"/>
    <w:rsid w:val="00D02A10"/>
    <w:rsid w:val="00D02BA1"/>
    <w:rsid w:val="00D02C20"/>
    <w:rsid w:val="00D02C5D"/>
    <w:rsid w:val="00D036A9"/>
    <w:rsid w:val="00D03773"/>
    <w:rsid w:val="00D03922"/>
    <w:rsid w:val="00D03C74"/>
    <w:rsid w:val="00D03F7F"/>
    <w:rsid w:val="00D041A2"/>
    <w:rsid w:val="00D04252"/>
    <w:rsid w:val="00D0433B"/>
    <w:rsid w:val="00D043D7"/>
    <w:rsid w:val="00D0452A"/>
    <w:rsid w:val="00D0479D"/>
    <w:rsid w:val="00D04CED"/>
    <w:rsid w:val="00D04DBC"/>
    <w:rsid w:val="00D05446"/>
    <w:rsid w:val="00D057E5"/>
    <w:rsid w:val="00D05DC5"/>
    <w:rsid w:val="00D05DDF"/>
    <w:rsid w:val="00D060D9"/>
    <w:rsid w:val="00D061B1"/>
    <w:rsid w:val="00D062E0"/>
    <w:rsid w:val="00D06415"/>
    <w:rsid w:val="00D06901"/>
    <w:rsid w:val="00D06A88"/>
    <w:rsid w:val="00D07105"/>
    <w:rsid w:val="00D07262"/>
    <w:rsid w:val="00D074B5"/>
    <w:rsid w:val="00D074E3"/>
    <w:rsid w:val="00D07C89"/>
    <w:rsid w:val="00D07CA0"/>
    <w:rsid w:val="00D07E30"/>
    <w:rsid w:val="00D10003"/>
    <w:rsid w:val="00D10124"/>
    <w:rsid w:val="00D10407"/>
    <w:rsid w:val="00D105ED"/>
    <w:rsid w:val="00D1094E"/>
    <w:rsid w:val="00D10A77"/>
    <w:rsid w:val="00D10AC8"/>
    <w:rsid w:val="00D10DDC"/>
    <w:rsid w:val="00D10FCC"/>
    <w:rsid w:val="00D112C7"/>
    <w:rsid w:val="00D1168D"/>
    <w:rsid w:val="00D11A5F"/>
    <w:rsid w:val="00D11D67"/>
    <w:rsid w:val="00D11EFA"/>
    <w:rsid w:val="00D121CD"/>
    <w:rsid w:val="00D122E6"/>
    <w:rsid w:val="00D12368"/>
    <w:rsid w:val="00D1260F"/>
    <w:rsid w:val="00D12984"/>
    <w:rsid w:val="00D12A00"/>
    <w:rsid w:val="00D12A4E"/>
    <w:rsid w:val="00D12CF7"/>
    <w:rsid w:val="00D12DD9"/>
    <w:rsid w:val="00D12EDC"/>
    <w:rsid w:val="00D12F9D"/>
    <w:rsid w:val="00D1304D"/>
    <w:rsid w:val="00D13142"/>
    <w:rsid w:val="00D131ED"/>
    <w:rsid w:val="00D13502"/>
    <w:rsid w:val="00D136F1"/>
    <w:rsid w:val="00D137D9"/>
    <w:rsid w:val="00D137EF"/>
    <w:rsid w:val="00D13BE2"/>
    <w:rsid w:val="00D13BFF"/>
    <w:rsid w:val="00D13CD2"/>
    <w:rsid w:val="00D13D86"/>
    <w:rsid w:val="00D13E0D"/>
    <w:rsid w:val="00D13EB9"/>
    <w:rsid w:val="00D13F61"/>
    <w:rsid w:val="00D143EB"/>
    <w:rsid w:val="00D145DC"/>
    <w:rsid w:val="00D14758"/>
    <w:rsid w:val="00D1481E"/>
    <w:rsid w:val="00D14D77"/>
    <w:rsid w:val="00D14DA8"/>
    <w:rsid w:val="00D1501B"/>
    <w:rsid w:val="00D159AF"/>
    <w:rsid w:val="00D15AFB"/>
    <w:rsid w:val="00D15B7F"/>
    <w:rsid w:val="00D15C55"/>
    <w:rsid w:val="00D15D4A"/>
    <w:rsid w:val="00D15F85"/>
    <w:rsid w:val="00D15FBE"/>
    <w:rsid w:val="00D161CC"/>
    <w:rsid w:val="00D163B7"/>
    <w:rsid w:val="00D16584"/>
    <w:rsid w:val="00D165C1"/>
    <w:rsid w:val="00D165DB"/>
    <w:rsid w:val="00D16B9C"/>
    <w:rsid w:val="00D16D01"/>
    <w:rsid w:val="00D16DA3"/>
    <w:rsid w:val="00D1707C"/>
    <w:rsid w:val="00D17974"/>
    <w:rsid w:val="00D1797F"/>
    <w:rsid w:val="00D17BAD"/>
    <w:rsid w:val="00D17FEA"/>
    <w:rsid w:val="00D2034D"/>
    <w:rsid w:val="00D20361"/>
    <w:rsid w:val="00D20603"/>
    <w:rsid w:val="00D20625"/>
    <w:rsid w:val="00D20B16"/>
    <w:rsid w:val="00D20B2F"/>
    <w:rsid w:val="00D20EAF"/>
    <w:rsid w:val="00D20F0A"/>
    <w:rsid w:val="00D20F1C"/>
    <w:rsid w:val="00D21321"/>
    <w:rsid w:val="00D215E9"/>
    <w:rsid w:val="00D21879"/>
    <w:rsid w:val="00D218B1"/>
    <w:rsid w:val="00D219AC"/>
    <w:rsid w:val="00D21B7B"/>
    <w:rsid w:val="00D21D95"/>
    <w:rsid w:val="00D21F97"/>
    <w:rsid w:val="00D2247F"/>
    <w:rsid w:val="00D22677"/>
    <w:rsid w:val="00D22878"/>
    <w:rsid w:val="00D228FA"/>
    <w:rsid w:val="00D22E67"/>
    <w:rsid w:val="00D239EC"/>
    <w:rsid w:val="00D23D14"/>
    <w:rsid w:val="00D23DBF"/>
    <w:rsid w:val="00D23DE6"/>
    <w:rsid w:val="00D24470"/>
    <w:rsid w:val="00D245A6"/>
    <w:rsid w:val="00D245C3"/>
    <w:rsid w:val="00D24D88"/>
    <w:rsid w:val="00D254F6"/>
    <w:rsid w:val="00D25698"/>
    <w:rsid w:val="00D257ED"/>
    <w:rsid w:val="00D25869"/>
    <w:rsid w:val="00D258C6"/>
    <w:rsid w:val="00D25CCA"/>
    <w:rsid w:val="00D25E2D"/>
    <w:rsid w:val="00D261D0"/>
    <w:rsid w:val="00D26230"/>
    <w:rsid w:val="00D262CA"/>
    <w:rsid w:val="00D266C9"/>
    <w:rsid w:val="00D26739"/>
    <w:rsid w:val="00D2674F"/>
    <w:rsid w:val="00D26B54"/>
    <w:rsid w:val="00D26C94"/>
    <w:rsid w:val="00D26DA2"/>
    <w:rsid w:val="00D26F17"/>
    <w:rsid w:val="00D27692"/>
    <w:rsid w:val="00D2770D"/>
    <w:rsid w:val="00D2780E"/>
    <w:rsid w:val="00D27CDB"/>
    <w:rsid w:val="00D27F82"/>
    <w:rsid w:val="00D3005F"/>
    <w:rsid w:val="00D302CE"/>
    <w:rsid w:val="00D30373"/>
    <w:rsid w:val="00D3068F"/>
    <w:rsid w:val="00D30829"/>
    <w:rsid w:val="00D3098C"/>
    <w:rsid w:val="00D309EC"/>
    <w:rsid w:val="00D30E92"/>
    <w:rsid w:val="00D30FCA"/>
    <w:rsid w:val="00D31060"/>
    <w:rsid w:val="00D31313"/>
    <w:rsid w:val="00D313A7"/>
    <w:rsid w:val="00D314A5"/>
    <w:rsid w:val="00D31646"/>
    <w:rsid w:val="00D316BF"/>
    <w:rsid w:val="00D316ED"/>
    <w:rsid w:val="00D318D2"/>
    <w:rsid w:val="00D31C62"/>
    <w:rsid w:val="00D31E50"/>
    <w:rsid w:val="00D327DA"/>
    <w:rsid w:val="00D329C7"/>
    <w:rsid w:val="00D32B1C"/>
    <w:rsid w:val="00D32B3F"/>
    <w:rsid w:val="00D32D5C"/>
    <w:rsid w:val="00D32EEE"/>
    <w:rsid w:val="00D32FFC"/>
    <w:rsid w:val="00D3347B"/>
    <w:rsid w:val="00D33A28"/>
    <w:rsid w:val="00D33B1D"/>
    <w:rsid w:val="00D34A7B"/>
    <w:rsid w:val="00D34B59"/>
    <w:rsid w:val="00D34D16"/>
    <w:rsid w:val="00D34FA2"/>
    <w:rsid w:val="00D3501A"/>
    <w:rsid w:val="00D35387"/>
    <w:rsid w:val="00D35CDF"/>
    <w:rsid w:val="00D36569"/>
    <w:rsid w:val="00D36671"/>
    <w:rsid w:val="00D368DE"/>
    <w:rsid w:val="00D36A0B"/>
    <w:rsid w:val="00D36CE7"/>
    <w:rsid w:val="00D36D7D"/>
    <w:rsid w:val="00D36E15"/>
    <w:rsid w:val="00D372D3"/>
    <w:rsid w:val="00D37474"/>
    <w:rsid w:val="00D3753D"/>
    <w:rsid w:val="00D3780B"/>
    <w:rsid w:val="00D37C7E"/>
    <w:rsid w:val="00D37D27"/>
    <w:rsid w:val="00D37E0B"/>
    <w:rsid w:val="00D37E1F"/>
    <w:rsid w:val="00D37E41"/>
    <w:rsid w:val="00D400DE"/>
    <w:rsid w:val="00D400F7"/>
    <w:rsid w:val="00D40260"/>
    <w:rsid w:val="00D404C3"/>
    <w:rsid w:val="00D4093D"/>
    <w:rsid w:val="00D40B52"/>
    <w:rsid w:val="00D40CF3"/>
    <w:rsid w:val="00D40DDD"/>
    <w:rsid w:val="00D40E7A"/>
    <w:rsid w:val="00D41015"/>
    <w:rsid w:val="00D410A3"/>
    <w:rsid w:val="00D415A3"/>
    <w:rsid w:val="00D41698"/>
    <w:rsid w:val="00D4182E"/>
    <w:rsid w:val="00D41B76"/>
    <w:rsid w:val="00D41C5C"/>
    <w:rsid w:val="00D41D06"/>
    <w:rsid w:val="00D41F77"/>
    <w:rsid w:val="00D42334"/>
    <w:rsid w:val="00D42574"/>
    <w:rsid w:val="00D42947"/>
    <w:rsid w:val="00D42AE1"/>
    <w:rsid w:val="00D42E28"/>
    <w:rsid w:val="00D42E67"/>
    <w:rsid w:val="00D42FEE"/>
    <w:rsid w:val="00D4313D"/>
    <w:rsid w:val="00D4325B"/>
    <w:rsid w:val="00D4395B"/>
    <w:rsid w:val="00D43966"/>
    <w:rsid w:val="00D439C2"/>
    <w:rsid w:val="00D43C03"/>
    <w:rsid w:val="00D43F22"/>
    <w:rsid w:val="00D43FF2"/>
    <w:rsid w:val="00D440FD"/>
    <w:rsid w:val="00D4462E"/>
    <w:rsid w:val="00D44930"/>
    <w:rsid w:val="00D44AE1"/>
    <w:rsid w:val="00D44BFE"/>
    <w:rsid w:val="00D44CE0"/>
    <w:rsid w:val="00D44DE5"/>
    <w:rsid w:val="00D4501A"/>
    <w:rsid w:val="00D454A2"/>
    <w:rsid w:val="00D455F6"/>
    <w:rsid w:val="00D457E7"/>
    <w:rsid w:val="00D45B3F"/>
    <w:rsid w:val="00D45C9F"/>
    <w:rsid w:val="00D4611C"/>
    <w:rsid w:val="00D4615C"/>
    <w:rsid w:val="00D46381"/>
    <w:rsid w:val="00D4640B"/>
    <w:rsid w:val="00D464A7"/>
    <w:rsid w:val="00D464FC"/>
    <w:rsid w:val="00D46533"/>
    <w:rsid w:val="00D46BC0"/>
    <w:rsid w:val="00D46DD8"/>
    <w:rsid w:val="00D46E12"/>
    <w:rsid w:val="00D477BC"/>
    <w:rsid w:val="00D47F37"/>
    <w:rsid w:val="00D5062E"/>
    <w:rsid w:val="00D507E3"/>
    <w:rsid w:val="00D50840"/>
    <w:rsid w:val="00D50854"/>
    <w:rsid w:val="00D50AF4"/>
    <w:rsid w:val="00D50EC0"/>
    <w:rsid w:val="00D51333"/>
    <w:rsid w:val="00D514BF"/>
    <w:rsid w:val="00D5155E"/>
    <w:rsid w:val="00D5172B"/>
    <w:rsid w:val="00D518E3"/>
    <w:rsid w:val="00D51AD8"/>
    <w:rsid w:val="00D51B58"/>
    <w:rsid w:val="00D52098"/>
    <w:rsid w:val="00D52244"/>
    <w:rsid w:val="00D5235E"/>
    <w:rsid w:val="00D523DA"/>
    <w:rsid w:val="00D525FE"/>
    <w:rsid w:val="00D52627"/>
    <w:rsid w:val="00D52793"/>
    <w:rsid w:val="00D527E3"/>
    <w:rsid w:val="00D52A1B"/>
    <w:rsid w:val="00D52AD8"/>
    <w:rsid w:val="00D52B5E"/>
    <w:rsid w:val="00D533FD"/>
    <w:rsid w:val="00D5371C"/>
    <w:rsid w:val="00D53A7D"/>
    <w:rsid w:val="00D53B71"/>
    <w:rsid w:val="00D53E28"/>
    <w:rsid w:val="00D53E93"/>
    <w:rsid w:val="00D53EA0"/>
    <w:rsid w:val="00D53EAA"/>
    <w:rsid w:val="00D5418F"/>
    <w:rsid w:val="00D541FE"/>
    <w:rsid w:val="00D544EB"/>
    <w:rsid w:val="00D548FF"/>
    <w:rsid w:val="00D54AB0"/>
    <w:rsid w:val="00D550FD"/>
    <w:rsid w:val="00D55225"/>
    <w:rsid w:val="00D55236"/>
    <w:rsid w:val="00D5546F"/>
    <w:rsid w:val="00D55933"/>
    <w:rsid w:val="00D55A85"/>
    <w:rsid w:val="00D5618A"/>
    <w:rsid w:val="00D56332"/>
    <w:rsid w:val="00D5651C"/>
    <w:rsid w:val="00D56671"/>
    <w:rsid w:val="00D56686"/>
    <w:rsid w:val="00D56748"/>
    <w:rsid w:val="00D56791"/>
    <w:rsid w:val="00D569FD"/>
    <w:rsid w:val="00D56D87"/>
    <w:rsid w:val="00D56DF6"/>
    <w:rsid w:val="00D570C3"/>
    <w:rsid w:val="00D570E5"/>
    <w:rsid w:val="00D573B7"/>
    <w:rsid w:val="00D57683"/>
    <w:rsid w:val="00D5770C"/>
    <w:rsid w:val="00D5787F"/>
    <w:rsid w:val="00D57D98"/>
    <w:rsid w:val="00D57DE4"/>
    <w:rsid w:val="00D57F23"/>
    <w:rsid w:val="00D60195"/>
    <w:rsid w:val="00D601BF"/>
    <w:rsid w:val="00D609A7"/>
    <w:rsid w:val="00D609CE"/>
    <w:rsid w:val="00D60AB3"/>
    <w:rsid w:val="00D61DFB"/>
    <w:rsid w:val="00D61FF5"/>
    <w:rsid w:val="00D62103"/>
    <w:rsid w:val="00D6270A"/>
    <w:rsid w:val="00D62817"/>
    <w:rsid w:val="00D6288B"/>
    <w:rsid w:val="00D62955"/>
    <w:rsid w:val="00D62A2C"/>
    <w:rsid w:val="00D62A85"/>
    <w:rsid w:val="00D62D45"/>
    <w:rsid w:val="00D630B7"/>
    <w:rsid w:val="00D63558"/>
    <w:rsid w:val="00D636A3"/>
    <w:rsid w:val="00D638A3"/>
    <w:rsid w:val="00D63CB9"/>
    <w:rsid w:val="00D63D7D"/>
    <w:rsid w:val="00D64173"/>
    <w:rsid w:val="00D641A4"/>
    <w:rsid w:val="00D642EF"/>
    <w:rsid w:val="00D643CE"/>
    <w:rsid w:val="00D6443D"/>
    <w:rsid w:val="00D64AF6"/>
    <w:rsid w:val="00D64BA7"/>
    <w:rsid w:val="00D64DDF"/>
    <w:rsid w:val="00D64E0C"/>
    <w:rsid w:val="00D6506F"/>
    <w:rsid w:val="00D65409"/>
    <w:rsid w:val="00D65637"/>
    <w:rsid w:val="00D6563E"/>
    <w:rsid w:val="00D65811"/>
    <w:rsid w:val="00D6587F"/>
    <w:rsid w:val="00D65AC5"/>
    <w:rsid w:val="00D65B5F"/>
    <w:rsid w:val="00D65CD2"/>
    <w:rsid w:val="00D65D09"/>
    <w:rsid w:val="00D65D1C"/>
    <w:rsid w:val="00D6610F"/>
    <w:rsid w:val="00D6616E"/>
    <w:rsid w:val="00D66408"/>
    <w:rsid w:val="00D66811"/>
    <w:rsid w:val="00D668BA"/>
    <w:rsid w:val="00D668F1"/>
    <w:rsid w:val="00D66A0B"/>
    <w:rsid w:val="00D66A2F"/>
    <w:rsid w:val="00D66DB9"/>
    <w:rsid w:val="00D670DC"/>
    <w:rsid w:val="00D674FF"/>
    <w:rsid w:val="00D678F6"/>
    <w:rsid w:val="00D67A89"/>
    <w:rsid w:val="00D67BF6"/>
    <w:rsid w:val="00D67C1C"/>
    <w:rsid w:val="00D70A7D"/>
    <w:rsid w:val="00D70B1C"/>
    <w:rsid w:val="00D70C77"/>
    <w:rsid w:val="00D71158"/>
    <w:rsid w:val="00D71360"/>
    <w:rsid w:val="00D71405"/>
    <w:rsid w:val="00D71745"/>
    <w:rsid w:val="00D718F8"/>
    <w:rsid w:val="00D7202B"/>
    <w:rsid w:val="00D72130"/>
    <w:rsid w:val="00D725F4"/>
    <w:rsid w:val="00D726A1"/>
    <w:rsid w:val="00D727EB"/>
    <w:rsid w:val="00D7286B"/>
    <w:rsid w:val="00D72B24"/>
    <w:rsid w:val="00D73496"/>
    <w:rsid w:val="00D736AC"/>
    <w:rsid w:val="00D73D91"/>
    <w:rsid w:val="00D742CF"/>
    <w:rsid w:val="00D7459B"/>
    <w:rsid w:val="00D745DD"/>
    <w:rsid w:val="00D74693"/>
    <w:rsid w:val="00D749A9"/>
    <w:rsid w:val="00D749FB"/>
    <w:rsid w:val="00D74CB5"/>
    <w:rsid w:val="00D74DB5"/>
    <w:rsid w:val="00D750B6"/>
    <w:rsid w:val="00D7537B"/>
    <w:rsid w:val="00D753F1"/>
    <w:rsid w:val="00D756FF"/>
    <w:rsid w:val="00D75A20"/>
    <w:rsid w:val="00D76299"/>
    <w:rsid w:val="00D76525"/>
    <w:rsid w:val="00D765B1"/>
    <w:rsid w:val="00D7668F"/>
    <w:rsid w:val="00D76719"/>
    <w:rsid w:val="00D76746"/>
    <w:rsid w:val="00D767E5"/>
    <w:rsid w:val="00D76817"/>
    <w:rsid w:val="00D768C7"/>
    <w:rsid w:val="00D76EC4"/>
    <w:rsid w:val="00D76F4D"/>
    <w:rsid w:val="00D772D3"/>
    <w:rsid w:val="00D77462"/>
    <w:rsid w:val="00D7789A"/>
    <w:rsid w:val="00D7794A"/>
    <w:rsid w:val="00D779EF"/>
    <w:rsid w:val="00D77A6A"/>
    <w:rsid w:val="00D77AF1"/>
    <w:rsid w:val="00D77E58"/>
    <w:rsid w:val="00D77F06"/>
    <w:rsid w:val="00D77F94"/>
    <w:rsid w:val="00D801C8"/>
    <w:rsid w:val="00D802F0"/>
    <w:rsid w:val="00D8033C"/>
    <w:rsid w:val="00D806D7"/>
    <w:rsid w:val="00D80737"/>
    <w:rsid w:val="00D80985"/>
    <w:rsid w:val="00D809BF"/>
    <w:rsid w:val="00D80A99"/>
    <w:rsid w:val="00D80D30"/>
    <w:rsid w:val="00D80D7A"/>
    <w:rsid w:val="00D80F86"/>
    <w:rsid w:val="00D81045"/>
    <w:rsid w:val="00D810F1"/>
    <w:rsid w:val="00D8112A"/>
    <w:rsid w:val="00D81245"/>
    <w:rsid w:val="00D81387"/>
    <w:rsid w:val="00D8141C"/>
    <w:rsid w:val="00D81627"/>
    <w:rsid w:val="00D816E4"/>
    <w:rsid w:val="00D81969"/>
    <w:rsid w:val="00D81A60"/>
    <w:rsid w:val="00D81AA6"/>
    <w:rsid w:val="00D81D89"/>
    <w:rsid w:val="00D81EEF"/>
    <w:rsid w:val="00D824B1"/>
    <w:rsid w:val="00D82511"/>
    <w:rsid w:val="00D826F0"/>
    <w:rsid w:val="00D82791"/>
    <w:rsid w:val="00D82A4E"/>
    <w:rsid w:val="00D82B11"/>
    <w:rsid w:val="00D82C3F"/>
    <w:rsid w:val="00D82DA5"/>
    <w:rsid w:val="00D82FC2"/>
    <w:rsid w:val="00D82FDB"/>
    <w:rsid w:val="00D830AE"/>
    <w:rsid w:val="00D83664"/>
    <w:rsid w:val="00D839D1"/>
    <w:rsid w:val="00D83A03"/>
    <w:rsid w:val="00D83C3A"/>
    <w:rsid w:val="00D83F1C"/>
    <w:rsid w:val="00D83F41"/>
    <w:rsid w:val="00D84074"/>
    <w:rsid w:val="00D8417A"/>
    <w:rsid w:val="00D8423E"/>
    <w:rsid w:val="00D842E6"/>
    <w:rsid w:val="00D843E7"/>
    <w:rsid w:val="00D843F6"/>
    <w:rsid w:val="00D84888"/>
    <w:rsid w:val="00D848A4"/>
    <w:rsid w:val="00D84975"/>
    <w:rsid w:val="00D84AAB"/>
    <w:rsid w:val="00D852D3"/>
    <w:rsid w:val="00D853B1"/>
    <w:rsid w:val="00D853E6"/>
    <w:rsid w:val="00D8563E"/>
    <w:rsid w:val="00D85A15"/>
    <w:rsid w:val="00D85A53"/>
    <w:rsid w:val="00D85AB2"/>
    <w:rsid w:val="00D85EF6"/>
    <w:rsid w:val="00D86068"/>
    <w:rsid w:val="00D860E6"/>
    <w:rsid w:val="00D862C9"/>
    <w:rsid w:val="00D86ACD"/>
    <w:rsid w:val="00D86CE6"/>
    <w:rsid w:val="00D86DD6"/>
    <w:rsid w:val="00D86DDC"/>
    <w:rsid w:val="00D86F39"/>
    <w:rsid w:val="00D87032"/>
    <w:rsid w:val="00D870D0"/>
    <w:rsid w:val="00D87137"/>
    <w:rsid w:val="00D87206"/>
    <w:rsid w:val="00D8749F"/>
    <w:rsid w:val="00D87A2C"/>
    <w:rsid w:val="00D87AA4"/>
    <w:rsid w:val="00D900A7"/>
    <w:rsid w:val="00D90431"/>
    <w:rsid w:val="00D90B9F"/>
    <w:rsid w:val="00D90BEA"/>
    <w:rsid w:val="00D90D01"/>
    <w:rsid w:val="00D9122E"/>
    <w:rsid w:val="00D91394"/>
    <w:rsid w:val="00D9168D"/>
    <w:rsid w:val="00D91699"/>
    <w:rsid w:val="00D919C7"/>
    <w:rsid w:val="00D919E0"/>
    <w:rsid w:val="00D91A80"/>
    <w:rsid w:val="00D91B72"/>
    <w:rsid w:val="00D91E45"/>
    <w:rsid w:val="00D91FFE"/>
    <w:rsid w:val="00D92037"/>
    <w:rsid w:val="00D92A56"/>
    <w:rsid w:val="00D92AF8"/>
    <w:rsid w:val="00D92F98"/>
    <w:rsid w:val="00D930DF"/>
    <w:rsid w:val="00D9319F"/>
    <w:rsid w:val="00D93253"/>
    <w:rsid w:val="00D93491"/>
    <w:rsid w:val="00D93BED"/>
    <w:rsid w:val="00D93D20"/>
    <w:rsid w:val="00D93D2E"/>
    <w:rsid w:val="00D93D9A"/>
    <w:rsid w:val="00D93E21"/>
    <w:rsid w:val="00D93E58"/>
    <w:rsid w:val="00D94078"/>
    <w:rsid w:val="00D94301"/>
    <w:rsid w:val="00D94323"/>
    <w:rsid w:val="00D9439C"/>
    <w:rsid w:val="00D94668"/>
    <w:rsid w:val="00D948BC"/>
    <w:rsid w:val="00D94AB1"/>
    <w:rsid w:val="00D94E8A"/>
    <w:rsid w:val="00D94F59"/>
    <w:rsid w:val="00D9505B"/>
    <w:rsid w:val="00D952D3"/>
    <w:rsid w:val="00D953BC"/>
    <w:rsid w:val="00D959E0"/>
    <w:rsid w:val="00D95BE4"/>
    <w:rsid w:val="00D96014"/>
    <w:rsid w:val="00D96030"/>
    <w:rsid w:val="00D96B47"/>
    <w:rsid w:val="00D96E04"/>
    <w:rsid w:val="00D9703B"/>
    <w:rsid w:val="00D971D4"/>
    <w:rsid w:val="00D97365"/>
    <w:rsid w:val="00D9745B"/>
    <w:rsid w:val="00D974B1"/>
    <w:rsid w:val="00D9755F"/>
    <w:rsid w:val="00D975F1"/>
    <w:rsid w:val="00D975F5"/>
    <w:rsid w:val="00D975FE"/>
    <w:rsid w:val="00D97A11"/>
    <w:rsid w:val="00D97B8B"/>
    <w:rsid w:val="00D97DD2"/>
    <w:rsid w:val="00D97E79"/>
    <w:rsid w:val="00DA0200"/>
    <w:rsid w:val="00DA0866"/>
    <w:rsid w:val="00DA0A11"/>
    <w:rsid w:val="00DA144A"/>
    <w:rsid w:val="00DA17E5"/>
    <w:rsid w:val="00DA1849"/>
    <w:rsid w:val="00DA199A"/>
    <w:rsid w:val="00DA19C7"/>
    <w:rsid w:val="00DA1C9B"/>
    <w:rsid w:val="00DA1CEB"/>
    <w:rsid w:val="00DA1D61"/>
    <w:rsid w:val="00DA1DC1"/>
    <w:rsid w:val="00DA1E08"/>
    <w:rsid w:val="00DA1E2D"/>
    <w:rsid w:val="00DA1F32"/>
    <w:rsid w:val="00DA1FBC"/>
    <w:rsid w:val="00DA2227"/>
    <w:rsid w:val="00DA22B0"/>
    <w:rsid w:val="00DA237B"/>
    <w:rsid w:val="00DA258C"/>
    <w:rsid w:val="00DA26A5"/>
    <w:rsid w:val="00DA2757"/>
    <w:rsid w:val="00DA2C5A"/>
    <w:rsid w:val="00DA3075"/>
    <w:rsid w:val="00DA346F"/>
    <w:rsid w:val="00DA34CC"/>
    <w:rsid w:val="00DA37C6"/>
    <w:rsid w:val="00DA3856"/>
    <w:rsid w:val="00DA3B48"/>
    <w:rsid w:val="00DA3C8C"/>
    <w:rsid w:val="00DA3E0F"/>
    <w:rsid w:val="00DA41A8"/>
    <w:rsid w:val="00DA46CC"/>
    <w:rsid w:val="00DA483E"/>
    <w:rsid w:val="00DA49C5"/>
    <w:rsid w:val="00DA4B15"/>
    <w:rsid w:val="00DA4B4F"/>
    <w:rsid w:val="00DA4BAE"/>
    <w:rsid w:val="00DA505B"/>
    <w:rsid w:val="00DA5159"/>
    <w:rsid w:val="00DA526D"/>
    <w:rsid w:val="00DA5685"/>
    <w:rsid w:val="00DA5AE2"/>
    <w:rsid w:val="00DA5BDD"/>
    <w:rsid w:val="00DA5E02"/>
    <w:rsid w:val="00DA61B9"/>
    <w:rsid w:val="00DA61F1"/>
    <w:rsid w:val="00DA64DA"/>
    <w:rsid w:val="00DA6621"/>
    <w:rsid w:val="00DA68D3"/>
    <w:rsid w:val="00DA6A89"/>
    <w:rsid w:val="00DA6C68"/>
    <w:rsid w:val="00DA6ED8"/>
    <w:rsid w:val="00DA72C7"/>
    <w:rsid w:val="00DA7574"/>
    <w:rsid w:val="00DA77C5"/>
    <w:rsid w:val="00DA797E"/>
    <w:rsid w:val="00DA7BFA"/>
    <w:rsid w:val="00DA7E3D"/>
    <w:rsid w:val="00DA7F31"/>
    <w:rsid w:val="00DB02E1"/>
    <w:rsid w:val="00DB03C2"/>
    <w:rsid w:val="00DB03D3"/>
    <w:rsid w:val="00DB0455"/>
    <w:rsid w:val="00DB05F3"/>
    <w:rsid w:val="00DB0BA7"/>
    <w:rsid w:val="00DB1337"/>
    <w:rsid w:val="00DB1396"/>
    <w:rsid w:val="00DB17DE"/>
    <w:rsid w:val="00DB193E"/>
    <w:rsid w:val="00DB1949"/>
    <w:rsid w:val="00DB19D7"/>
    <w:rsid w:val="00DB19FB"/>
    <w:rsid w:val="00DB1A8E"/>
    <w:rsid w:val="00DB1ACF"/>
    <w:rsid w:val="00DB1B22"/>
    <w:rsid w:val="00DB1BB6"/>
    <w:rsid w:val="00DB1F14"/>
    <w:rsid w:val="00DB2067"/>
    <w:rsid w:val="00DB23F6"/>
    <w:rsid w:val="00DB2535"/>
    <w:rsid w:val="00DB2737"/>
    <w:rsid w:val="00DB2B58"/>
    <w:rsid w:val="00DB2E23"/>
    <w:rsid w:val="00DB2E38"/>
    <w:rsid w:val="00DB305E"/>
    <w:rsid w:val="00DB3E61"/>
    <w:rsid w:val="00DB3E68"/>
    <w:rsid w:val="00DB3EEA"/>
    <w:rsid w:val="00DB4384"/>
    <w:rsid w:val="00DB445A"/>
    <w:rsid w:val="00DB44DE"/>
    <w:rsid w:val="00DB466E"/>
    <w:rsid w:val="00DB474F"/>
    <w:rsid w:val="00DB4C84"/>
    <w:rsid w:val="00DB533D"/>
    <w:rsid w:val="00DB541E"/>
    <w:rsid w:val="00DB55D1"/>
    <w:rsid w:val="00DB55E7"/>
    <w:rsid w:val="00DB5D51"/>
    <w:rsid w:val="00DB5D87"/>
    <w:rsid w:val="00DB5FD2"/>
    <w:rsid w:val="00DB6009"/>
    <w:rsid w:val="00DB60CD"/>
    <w:rsid w:val="00DB6228"/>
    <w:rsid w:val="00DB6469"/>
    <w:rsid w:val="00DB64C7"/>
    <w:rsid w:val="00DB6676"/>
    <w:rsid w:val="00DB66F4"/>
    <w:rsid w:val="00DB6705"/>
    <w:rsid w:val="00DB6E86"/>
    <w:rsid w:val="00DB6FC6"/>
    <w:rsid w:val="00DB711B"/>
    <w:rsid w:val="00DB756C"/>
    <w:rsid w:val="00DB768E"/>
    <w:rsid w:val="00DB780C"/>
    <w:rsid w:val="00DB787C"/>
    <w:rsid w:val="00DC0489"/>
    <w:rsid w:val="00DC0886"/>
    <w:rsid w:val="00DC0923"/>
    <w:rsid w:val="00DC0E67"/>
    <w:rsid w:val="00DC117A"/>
    <w:rsid w:val="00DC1281"/>
    <w:rsid w:val="00DC147A"/>
    <w:rsid w:val="00DC14B9"/>
    <w:rsid w:val="00DC15B2"/>
    <w:rsid w:val="00DC1636"/>
    <w:rsid w:val="00DC1817"/>
    <w:rsid w:val="00DC1886"/>
    <w:rsid w:val="00DC1A13"/>
    <w:rsid w:val="00DC1C46"/>
    <w:rsid w:val="00DC20AA"/>
    <w:rsid w:val="00DC2148"/>
    <w:rsid w:val="00DC22DA"/>
    <w:rsid w:val="00DC24F6"/>
    <w:rsid w:val="00DC2D37"/>
    <w:rsid w:val="00DC334E"/>
    <w:rsid w:val="00DC33B8"/>
    <w:rsid w:val="00DC34F1"/>
    <w:rsid w:val="00DC3A7D"/>
    <w:rsid w:val="00DC3C0F"/>
    <w:rsid w:val="00DC3D77"/>
    <w:rsid w:val="00DC3E63"/>
    <w:rsid w:val="00DC3F13"/>
    <w:rsid w:val="00DC4348"/>
    <w:rsid w:val="00DC43C1"/>
    <w:rsid w:val="00DC443F"/>
    <w:rsid w:val="00DC44FD"/>
    <w:rsid w:val="00DC460E"/>
    <w:rsid w:val="00DC4646"/>
    <w:rsid w:val="00DC4720"/>
    <w:rsid w:val="00DC4803"/>
    <w:rsid w:val="00DC48F1"/>
    <w:rsid w:val="00DC4A1C"/>
    <w:rsid w:val="00DC4AF9"/>
    <w:rsid w:val="00DC514F"/>
    <w:rsid w:val="00DC5162"/>
    <w:rsid w:val="00DC5445"/>
    <w:rsid w:val="00DC5511"/>
    <w:rsid w:val="00DC56BE"/>
    <w:rsid w:val="00DC5AA6"/>
    <w:rsid w:val="00DC619F"/>
    <w:rsid w:val="00DC61AE"/>
    <w:rsid w:val="00DC635A"/>
    <w:rsid w:val="00DC6969"/>
    <w:rsid w:val="00DC697F"/>
    <w:rsid w:val="00DC69BC"/>
    <w:rsid w:val="00DC6EDD"/>
    <w:rsid w:val="00DC6F75"/>
    <w:rsid w:val="00DC70EB"/>
    <w:rsid w:val="00DC7195"/>
    <w:rsid w:val="00DC744C"/>
    <w:rsid w:val="00DC746A"/>
    <w:rsid w:val="00DC74BB"/>
    <w:rsid w:val="00DC7B83"/>
    <w:rsid w:val="00DC7D02"/>
    <w:rsid w:val="00DC7D5C"/>
    <w:rsid w:val="00DC7D9E"/>
    <w:rsid w:val="00DC7E5C"/>
    <w:rsid w:val="00DC7E61"/>
    <w:rsid w:val="00DC7F86"/>
    <w:rsid w:val="00DD0077"/>
    <w:rsid w:val="00DD0097"/>
    <w:rsid w:val="00DD00E0"/>
    <w:rsid w:val="00DD0299"/>
    <w:rsid w:val="00DD05B2"/>
    <w:rsid w:val="00DD05DB"/>
    <w:rsid w:val="00DD07F6"/>
    <w:rsid w:val="00DD0ADB"/>
    <w:rsid w:val="00DD0BA1"/>
    <w:rsid w:val="00DD0BC9"/>
    <w:rsid w:val="00DD0CBA"/>
    <w:rsid w:val="00DD130D"/>
    <w:rsid w:val="00DD1563"/>
    <w:rsid w:val="00DD159C"/>
    <w:rsid w:val="00DD1C4E"/>
    <w:rsid w:val="00DD1CA6"/>
    <w:rsid w:val="00DD1E4B"/>
    <w:rsid w:val="00DD2024"/>
    <w:rsid w:val="00DD24B9"/>
    <w:rsid w:val="00DD26A6"/>
    <w:rsid w:val="00DD2AA6"/>
    <w:rsid w:val="00DD2AFA"/>
    <w:rsid w:val="00DD2B2E"/>
    <w:rsid w:val="00DD2CC2"/>
    <w:rsid w:val="00DD2FE3"/>
    <w:rsid w:val="00DD3026"/>
    <w:rsid w:val="00DD3593"/>
    <w:rsid w:val="00DD3922"/>
    <w:rsid w:val="00DD39EE"/>
    <w:rsid w:val="00DD3B86"/>
    <w:rsid w:val="00DD3C20"/>
    <w:rsid w:val="00DD3CFD"/>
    <w:rsid w:val="00DD3FC4"/>
    <w:rsid w:val="00DD47E1"/>
    <w:rsid w:val="00DD4ADF"/>
    <w:rsid w:val="00DD51D1"/>
    <w:rsid w:val="00DD5240"/>
    <w:rsid w:val="00DD5474"/>
    <w:rsid w:val="00DD5929"/>
    <w:rsid w:val="00DD5A0B"/>
    <w:rsid w:val="00DD5A70"/>
    <w:rsid w:val="00DD5C4C"/>
    <w:rsid w:val="00DD5DB7"/>
    <w:rsid w:val="00DD602F"/>
    <w:rsid w:val="00DD609A"/>
    <w:rsid w:val="00DD62F7"/>
    <w:rsid w:val="00DD641E"/>
    <w:rsid w:val="00DD6472"/>
    <w:rsid w:val="00DD664F"/>
    <w:rsid w:val="00DD675F"/>
    <w:rsid w:val="00DD6ADD"/>
    <w:rsid w:val="00DD6D87"/>
    <w:rsid w:val="00DD711B"/>
    <w:rsid w:val="00DD744F"/>
    <w:rsid w:val="00DD7602"/>
    <w:rsid w:val="00DD7788"/>
    <w:rsid w:val="00DD77ED"/>
    <w:rsid w:val="00DD784F"/>
    <w:rsid w:val="00DD7A71"/>
    <w:rsid w:val="00DD7C44"/>
    <w:rsid w:val="00DD7F75"/>
    <w:rsid w:val="00DE0213"/>
    <w:rsid w:val="00DE0457"/>
    <w:rsid w:val="00DE04A9"/>
    <w:rsid w:val="00DE077A"/>
    <w:rsid w:val="00DE083D"/>
    <w:rsid w:val="00DE0A0E"/>
    <w:rsid w:val="00DE0A46"/>
    <w:rsid w:val="00DE0B8B"/>
    <w:rsid w:val="00DE0F40"/>
    <w:rsid w:val="00DE1033"/>
    <w:rsid w:val="00DE114B"/>
    <w:rsid w:val="00DE11C6"/>
    <w:rsid w:val="00DE12C4"/>
    <w:rsid w:val="00DE13CE"/>
    <w:rsid w:val="00DE144D"/>
    <w:rsid w:val="00DE1577"/>
    <w:rsid w:val="00DE15D0"/>
    <w:rsid w:val="00DE1668"/>
    <w:rsid w:val="00DE174C"/>
    <w:rsid w:val="00DE1F91"/>
    <w:rsid w:val="00DE209A"/>
    <w:rsid w:val="00DE25C4"/>
    <w:rsid w:val="00DE25E8"/>
    <w:rsid w:val="00DE2618"/>
    <w:rsid w:val="00DE276C"/>
    <w:rsid w:val="00DE2978"/>
    <w:rsid w:val="00DE2A84"/>
    <w:rsid w:val="00DE2DF0"/>
    <w:rsid w:val="00DE2E3A"/>
    <w:rsid w:val="00DE334A"/>
    <w:rsid w:val="00DE339F"/>
    <w:rsid w:val="00DE33F0"/>
    <w:rsid w:val="00DE35C8"/>
    <w:rsid w:val="00DE37C9"/>
    <w:rsid w:val="00DE39BA"/>
    <w:rsid w:val="00DE3E12"/>
    <w:rsid w:val="00DE40CB"/>
    <w:rsid w:val="00DE463E"/>
    <w:rsid w:val="00DE4721"/>
    <w:rsid w:val="00DE4DEF"/>
    <w:rsid w:val="00DE4FB7"/>
    <w:rsid w:val="00DE507F"/>
    <w:rsid w:val="00DE50D1"/>
    <w:rsid w:val="00DE51CC"/>
    <w:rsid w:val="00DE5213"/>
    <w:rsid w:val="00DE5254"/>
    <w:rsid w:val="00DE530C"/>
    <w:rsid w:val="00DE539A"/>
    <w:rsid w:val="00DE58D6"/>
    <w:rsid w:val="00DE5A45"/>
    <w:rsid w:val="00DE5A7D"/>
    <w:rsid w:val="00DE5AE1"/>
    <w:rsid w:val="00DE5CD1"/>
    <w:rsid w:val="00DE60EB"/>
    <w:rsid w:val="00DE6954"/>
    <w:rsid w:val="00DE734D"/>
    <w:rsid w:val="00DE73B6"/>
    <w:rsid w:val="00DE7562"/>
    <w:rsid w:val="00DE7695"/>
    <w:rsid w:val="00DE7A4E"/>
    <w:rsid w:val="00DE7D3B"/>
    <w:rsid w:val="00DE7E75"/>
    <w:rsid w:val="00DE7F84"/>
    <w:rsid w:val="00DF0032"/>
    <w:rsid w:val="00DF022C"/>
    <w:rsid w:val="00DF02F9"/>
    <w:rsid w:val="00DF0346"/>
    <w:rsid w:val="00DF053C"/>
    <w:rsid w:val="00DF07F6"/>
    <w:rsid w:val="00DF0885"/>
    <w:rsid w:val="00DF092A"/>
    <w:rsid w:val="00DF094B"/>
    <w:rsid w:val="00DF0E91"/>
    <w:rsid w:val="00DF127D"/>
    <w:rsid w:val="00DF12A4"/>
    <w:rsid w:val="00DF1B94"/>
    <w:rsid w:val="00DF1DBA"/>
    <w:rsid w:val="00DF2098"/>
    <w:rsid w:val="00DF211C"/>
    <w:rsid w:val="00DF213F"/>
    <w:rsid w:val="00DF2244"/>
    <w:rsid w:val="00DF276E"/>
    <w:rsid w:val="00DF2A26"/>
    <w:rsid w:val="00DF2A6D"/>
    <w:rsid w:val="00DF2A76"/>
    <w:rsid w:val="00DF2B94"/>
    <w:rsid w:val="00DF2CAA"/>
    <w:rsid w:val="00DF2CC2"/>
    <w:rsid w:val="00DF2F2F"/>
    <w:rsid w:val="00DF2F83"/>
    <w:rsid w:val="00DF307A"/>
    <w:rsid w:val="00DF3094"/>
    <w:rsid w:val="00DF3411"/>
    <w:rsid w:val="00DF3556"/>
    <w:rsid w:val="00DF3A7F"/>
    <w:rsid w:val="00DF3FF5"/>
    <w:rsid w:val="00DF409F"/>
    <w:rsid w:val="00DF4420"/>
    <w:rsid w:val="00DF4915"/>
    <w:rsid w:val="00DF4F7A"/>
    <w:rsid w:val="00DF4FEA"/>
    <w:rsid w:val="00DF50FF"/>
    <w:rsid w:val="00DF52EA"/>
    <w:rsid w:val="00DF54B1"/>
    <w:rsid w:val="00DF55A9"/>
    <w:rsid w:val="00DF584B"/>
    <w:rsid w:val="00DF5A9F"/>
    <w:rsid w:val="00DF5AF1"/>
    <w:rsid w:val="00DF5D27"/>
    <w:rsid w:val="00DF5E24"/>
    <w:rsid w:val="00DF6493"/>
    <w:rsid w:val="00DF6670"/>
    <w:rsid w:val="00DF6816"/>
    <w:rsid w:val="00DF6859"/>
    <w:rsid w:val="00DF69E6"/>
    <w:rsid w:val="00DF6A3C"/>
    <w:rsid w:val="00DF6C80"/>
    <w:rsid w:val="00DF6F09"/>
    <w:rsid w:val="00DF776C"/>
    <w:rsid w:val="00DF7815"/>
    <w:rsid w:val="00DF79F3"/>
    <w:rsid w:val="00E00166"/>
    <w:rsid w:val="00E00209"/>
    <w:rsid w:val="00E005D5"/>
    <w:rsid w:val="00E00837"/>
    <w:rsid w:val="00E0091C"/>
    <w:rsid w:val="00E00A37"/>
    <w:rsid w:val="00E00BB6"/>
    <w:rsid w:val="00E00C64"/>
    <w:rsid w:val="00E00D99"/>
    <w:rsid w:val="00E010B7"/>
    <w:rsid w:val="00E01148"/>
    <w:rsid w:val="00E0146F"/>
    <w:rsid w:val="00E01653"/>
    <w:rsid w:val="00E016C9"/>
    <w:rsid w:val="00E01835"/>
    <w:rsid w:val="00E01894"/>
    <w:rsid w:val="00E01A71"/>
    <w:rsid w:val="00E01AA5"/>
    <w:rsid w:val="00E01C9B"/>
    <w:rsid w:val="00E01E1C"/>
    <w:rsid w:val="00E01E99"/>
    <w:rsid w:val="00E01EDD"/>
    <w:rsid w:val="00E02485"/>
    <w:rsid w:val="00E0261A"/>
    <w:rsid w:val="00E02920"/>
    <w:rsid w:val="00E02936"/>
    <w:rsid w:val="00E02D9C"/>
    <w:rsid w:val="00E0332A"/>
    <w:rsid w:val="00E03512"/>
    <w:rsid w:val="00E0458A"/>
    <w:rsid w:val="00E047B1"/>
    <w:rsid w:val="00E047EF"/>
    <w:rsid w:val="00E04846"/>
    <w:rsid w:val="00E04D88"/>
    <w:rsid w:val="00E04E2E"/>
    <w:rsid w:val="00E04E95"/>
    <w:rsid w:val="00E05027"/>
    <w:rsid w:val="00E050A5"/>
    <w:rsid w:val="00E05339"/>
    <w:rsid w:val="00E053A6"/>
    <w:rsid w:val="00E0557E"/>
    <w:rsid w:val="00E05979"/>
    <w:rsid w:val="00E06036"/>
    <w:rsid w:val="00E060FC"/>
    <w:rsid w:val="00E064AC"/>
    <w:rsid w:val="00E06634"/>
    <w:rsid w:val="00E06708"/>
    <w:rsid w:val="00E069EA"/>
    <w:rsid w:val="00E06AD1"/>
    <w:rsid w:val="00E06AEC"/>
    <w:rsid w:val="00E06DC4"/>
    <w:rsid w:val="00E075CF"/>
    <w:rsid w:val="00E075DD"/>
    <w:rsid w:val="00E076BC"/>
    <w:rsid w:val="00E07B6C"/>
    <w:rsid w:val="00E07CCE"/>
    <w:rsid w:val="00E07E66"/>
    <w:rsid w:val="00E1025D"/>
    <w:rsid w:val="00E10323"/>
    <w:rsid w:val="00E103AB"/>
    <w:rsid w:val="00E103EC"/>
    <w:rsid w:val="00E10708"/>
    <w:rsid w:val="00E108A2"/>
    <w:rsid w:val="00E10AB9"/>
    <w:rsid w:val="00E10CB6"/>
    <w:rsid w:val="00E10CB7"/>
    <w:rsid w:val="00E10CFA"/>
    <w:rsid w:val="00E10F1C"/>
    <w:rsid w:val="00E110EE"/>
    <w:rsid w:val="00E112B9"/>
    <w:rsid w:val="00E112CD"/>
    <w:rsid w:val="00E114CE"/>
    <w:rsid w:val="00E1161F"/>
    <w:rsid w:val="00E1168B"/>
    <w:rsid w:val="00E11F06"/>
    <w:rsid w:val="00E11FE1"/>
    <w:rsid w:val="00E12096"/>
    <w:rsid w:val="00E123B9"/>
    <w:rsid w:val="00E12428"/>
    <w:rsid w:val="00E127E0"/>
    <w:rsid w:val="00E128F0"/>
    <w:rsid w:val="00E12CBA"/>
    <w:rsid w:val="00E12D97"/>
    <w:rsid w:val="00E12E82"/>
    <w:rsid w:val="00E12EAB"/>
    <w:rsid w:val="00E13187"/>
    <w:rsid w:val="00E132FC"/>
    <w:rsid w:val="00E133B0"/>
    <w:rsid w:val="00E1392C"/>
    <w:rsid w:val="00E13BE4"/>
    <w:rsid w:val="00E13CF8"/>
    <w:rsid w:val="00E13D6E"/>
    <w:rsid w:val="00E1414F"/>
    <w:rsid w:val="00E14684"/>
    <w:rsid w:val="00E147A0"/>
    <w:rsid w:val="00E149F8"/>
    <w:rsid w:val="00E14A21"/>
    <w:rsid w:val="00E14ACE"/>
    <w:rsid w:val="00E14B2D"/>
    <w:rsid w:val="00E14B77"/>
    <w:rsid w:val="00E15107"/>
    <w:rsid w:val="00E15889"/>
    <w:rsid w:val="00E1593E"/>
    <w:rsid w:val="00E15DD2"/>
    <w:rsid w:val="00E15E9A"/>
    <w:rsid w:val="00E161A3"/>
    <w:rsid w:val="00E16264"/>
    <w:rsid w:val="00E162E4"/>
    <w:rsid w:val="00E168D6"/>
    <w:rsid w:val="00E16F50"/>
    <w:rsid w:val="00E170EC"/>
    <w:rsid w:val="00E170F9"/>
    <w:rsid w:val="00E171C4"/>
    <w:rsid w:val="00E17368"/>
    <w:rsid w:val="00E17537"/>
    <w:rsid w:val="00E176A4"/>
    <w:rsid w:val="00E1788F"/>
    <w:rsid w:val="00E17B2C"/>
    <w:rsid w:val="00E17B87"/>
    <w:rsid w:val="00E17D86"/>
    <w:rsid w:val="00E200F7"/>
    <w:rsid w:val="00E20133"/>
    <w:rsid w:val="00E2017E"/>
    <w:rsid w:val="00E2048D"/>
    <w:rsid w:val="00E204B5"/>
    <w:rsid w:val="00E206BA"/>
    <w:rsid w:val="00E2175C"/>
    <w:rsid w:val="00E21844"/>
    <w:rsid w:val="00E21D41"/>
    <w:rsid w:val="00E21E43"/>
    <w:rsid w:val="00E21FF2"/>
    <w:rsid w:val="00E22140"/>
    <w:rsid w:val="00E22A94"/>
    <w:rsid w:val="00E22CA0"/>
    <w:rsid w:val="00E22D17"/>
    <w:rsid w:val="00E230BB"/>
    <w:rsid w:val="00E23187"/>
    <w:rsid w:val="00E23831"/>
    <w:rsid w:val="00E23C22"/>
    <w:rsid w:val="00E23C36"/>
    <w:rsid w:val="00E23E3B"/>
    <w:rsid w:val="00E23F37"/>
    <w:rsid w:val="00E244CB"/>
    <w:rsid w:val="00E24792"/>
    <w:rsid w:val="00E24AE6"/>
    <w:rsid w:val="00E24FD1"/>
    <w:rsid w:val="00E252D7"/>
    <w:rsid w:val="00E253E2"/>
    <w:rsid w:val="00E2554E"/>
    <w:rsid w:val="00E257A7"/>
    <w:rsid w:val="00E257E0"/>
    <w:rsid w:val="00E2588A"/>
    <w:rsid w:val="00E259A3"/>
    <w:rsid w:val="00E259C7"/>
    <w:rsid w:val="00E25B4E"/>
    <w:rsid w:val="00E261C0"/>
    <w:rsid w:val="00E26805"/>
    <w:rsid w:val="00E2693A"/>
    <w:rsid w:val="00E26A84"/>
    <w:rsid w:val="00E26ADA"/>
    <w:rsid w:val="00E26BFF"/>
    <w:rsid w:val="00E26FEA"/>
    <w:rsid w:val="00E26FFF"/>
    <w:rsid w:val="00E2710E"/>
    <w:rsid w:val="00E2733D"/>
    <w:rsid w:val="00E2749E"/>
    <w:rsid w:val="00E274CF"/>
    <w:rsid w:val="00E275CD"/>
    <w:rsid w:val="00E277A7"/>
    <w:rsid w:val="00E2795F"/>
    <w:rsid w:val="00E27BE8"/>
    <w:rsid w:val="00E27BEE"/>
    <w:rsid w:val="00E27E5A"/>
    <w:rsid w:val="00E27FD7"/>
    <w:rsid w:val="00E30499"/>
    <w:rsid w:val="00E3049E"/>
    <w:rsid w:val="00E305AF"/>
    <w:rsid w:val="00E30AC1"/>
    <w:rsid w:val="00E30F5C"/>
    <w:rsid w:val="00E310C2"/>
    <w:rsid w:val="00E313DE"/>
    <w:rsid w:val="00E316D0"/>
    <w:rsid w:val="00E3171B"/>
    <w:rsid w:val="00E31980"/>
    <w:rsid w:val="00E31B89"/>
    <w:rsid w:val="00E31BE8"/>
    <w:rsid w:val="00E31DC7"/>
    <w:rsid w:val="00E320EA"/>
    <w:rsid w:val="00E3227A"/>
    <w:rsid w:val="00E32399"/>
    <w:rsid w:val="00E329D5"/>
    <w:rsid w:val="00E32B04"/>
    <w:rsid w:val="00E32B2E"/>
    <w:rsid w:val="00E32ED3"/>
    <w:rsid w:val="00E32EED"/>
    <w:rsid w:val="00E33102"/>
    <w:rsid w:val="00E3334C"/>
    <w:rsid w:val="00E33427"/>
    <w:rsid w:val="00E33BC3"/>
    <w:rsid w:val="00E33E72"/>
    <w:rsid w:val="00E33F69"/>
    <w:rsid w:val="00E34082"/>
    <w:rsid w:val="00E34107"/>
    <w:rsid w:val="00E3461C"/>
    <w:rsid w:val="00E34720"/>
    <w:rsid w:val="00E349FA"/>
    <w:rsid w:val="00E349FB"/>
    <w:rsid w:val="00E34DF6"/>
    <w:rsid w:val="00E34F4A"/>
    <w:rsid w:val="00E3520F"/>
    <w:rsid w:val="00E35979"/>
    <w:rsid w:val="00E35E6C"/>
    <w:rsid w:val="00E36131"/>
    <w:rsid w:val="00E36330"/>
    <w:rsid w:val="00E36C8C"/>
    <w:rsid w:val="00E36F2C"/>
    <w:rsid w:val="00E36F33"/>
    <w:rsid w:val="00E376BA"/>
    <w:rsid w:val="00E377B8"/>
    <w:rsid w:val="00E37A44"/>
    <w:rsid w:val="00E37AE7"/>
    <w:rsid w:val="00E37E9F"/>
    <w:rsid w:val="00E40477"/>
    <w:rsid w:val="00E40629"/>
    <w:rsid w:val="00E40AC6"/>
    <w:rsid w:val="00E40B0C"/>
    <w:rsid w:val="00E40C56"/>
    <w:rsid w:val="00E40D77"/>
    <w:rsid w:val="00E40DBF"/>
    <w:rsid w:val="00E40E06"/>
    <w:rsid w:val="00E40EB5"/>
    <w:rsid w:val="00E412C1"/>
    <w:rsid w:val="00E41831"/>
    <w:rsid w:val="00E41A17"/>
    <w:rsid w:val="00E41A2F"/>
    <w:rsid w:val="00E41AA4"/>
    <w:rsid w:val="00E423B0"/>
    <w:rsid w:val="00E425AB"/>
    <w:rsid w:val="00E4271C"/>
    <w:rsid w:val="00E42762"/>
    <w:rsid w:val="00E427E1"/>
    <w:rsid w:val="00E4280D"/>
    <w:rsid w:val="00E42ACA"/>
    <w:rsid w:val="00E42C39"/>
    <w:rsid w:val="00E42F96"/>
    <w:rsid w:val="00E430A1"/>
    <w:rsid w:val="00E431D4"/>
    <w:rsid w:val="00E43289"/>
    <w:rsid w:val="00E436C6"/>
    <w:rsid w:val="00E43AB6"/>
    <w:rsid w:val="00E43B5B"/>
    <w:rsid w:val="00E43D59"/>
    <w:rsid w:val="00E43E1E"/>
    <w:rsid w:val="00E43E54"/>
    <w:rsid w:val="00E43E6B"/>
    <w:rsid w:val="00E43E82"/>
    <w:rsid w:val="00E43FDE"/>
    <w:rsid w:val="00E44306"/>
    <w:rsid w:val="00E44422"/>
    <w:rsid w:val="00E44715"/>
    <w:rsid w:val="00E44990"/>
    <w:rsid w:val="00E449E7"/>
    <w:rsid w:val="00E44BEF"/>
    <w:rsid w:val="00E44C58"/>
    <w:rsid w:val="00E44CBB"/>
    <w:rsid w:val="00E44D1E"/>
    <w:rsid w:val="00E44DCF"/>
    <w:rsid w:val="00E44E3A"/>
    <w:rsid w:val="00E450A0"/>
    <w:rsid w:val="00E452D2"/>
    <w:rsid w:val="00E45428"/>
    <w:rsid w:val="00E4552E"/>
    <w:rsid w:val="00E45546"/>
    <w:rsid w:val="00E45585"/>
    <w:rsid w:val="00E455FB"/>
    <w:rsid w:val="00E45706"/>
    <w:rsid w:val="00E45990"/>
    <w:rsid w:val="00E45A8F"/>
    <w:rsid w:val="00E45AE2"/>
    <w:rsid w:val="00E45AEB"/>
    <w:rsid w:val="00E45BA6"/>
    <w:rsid w:val="00E45C9A"/>
    <w:rsid w:val="00E45E21"/>
    <w:rsid w:val="00E45F02"/>
    <w:rsid w:val="00E4609D"/>
    <w:rsid w:val="00E460E0"/>
    <w:rsid w:val="00E46A98"/>
    <w:rsid w:val="00E46AC1"/>
    <w:rsid w:val="00E46B0B"/>
    <w:rsid w:val="00E46D27"/>
    <w:rsid w:val="00E46E15"/>
    <w:rsid w:val="00E46F3A"/>
    <w:rsid w:val="00E47133"/>
    <w:rsid w:val="00E50128"/>
    <w:rsid w:val="00E50138"/>
    <w:rsid w:val="00E50841"/>
    <w:rsid w:val="00E50AF4"/>
    <w:rsid w:val="00E50B99"/>
    <w:rsid w:val="00E50CD1"/>
    <w:rsid w:val="00E50EE3"/>
    <w:rsid w:val="00E51022"/>
    <w:rsid w:val="00E511F5"/>
    <w:rsid w:val="00E513C7"/>
    <w:rsid w:val="00E513EF"/>
    <w:rsid w:val="00E51509"/>
    <w:rsid w:val="00E51530"/>
    <w:rsid w:val="00E517B7"/>
    <w:rsid w:val="00E518A6"/>
    <w:rsid w:val="00E5197C"/>
    <w:rsid w:val="00E51FBA"/>
    <w:rsid w:val="00E52209"/>
    <w:rsid w:val="00E52223"/>
    <w:rsid w:val="00E522F8"/>
    <w:rsid w:val="00E5261E"/>
    <w:rsid w:val="00E52821"/>
    <w:rsid w:val="00E52930"/>
    <w:rsid w:val="00E52978"/>
    <w:rsid w:val="00E52C47"/>
    <w:rsid w:val="00E52D13"/>
    <w:rsid w:val="00E52D41"/>
    <w:rsid w:val="00E52F9F"/>
    <w:rsid w:val="00E53043"/>
    <w:rsid w:val="00E5320E"/>
    <w:rsid w:val="00E53617"/>
    <w:rsid w:val="00E53FA3"/>
    <w:rsid w:val="00E540B0"/>
    <w:rsid w:val="00E540FC"/>
    <w:rsid w:val="00E5439B"/>
    <w:rsid w:val="00E54611"/>
    <w:rsid w:val="00E54914"/>
    <w:rsid w:val="00E549B3"/>
    <w:rsid w:val="00E54B1E"/>
    <w:rsid w:val="00E54B24"/>
    <w:rsid w:val="00E54F0E"/>
    <w:rsid w:val="00E54F98"/>
    <w:rsid w:val="00E55CE7"/>
    <w:rsid w:val="00E55EA4"/>
    <w:rsid w:val="00E55F37"/>
    <w:rsid w:val="00E561C9"/>
    <w:rsid w:val="00E56720"/>
    <w:rsid w:val="00E56942"/>
    <w:rsid w:val="00E56AF4"/>
    <w:rsid w:val="00E56BA4"/>
    <w:rsid w:val="00E56E8E"/>
    <w:rsid w:val="00E56FCF"/>
    <w:rsid w:val="00E57588"/>
    <w:rsid w:val="00E57642"/>
    <w:rsid w:val="00E5789F"/>
    <w:rsid w:val="00E578E7"/>
    <w:rsid w:val="00E579EF"/>
    <w:rsid w:val="00E57A1D"/>
    <w:rsid w:val="00E57BDE"/>
    <w:rsid w:val="00E57F67"/>
    <w:rsid w:val="00E6000C"/>
    <w:rsid w:val="00E6042C"/>
    <w:rsid w:val="00E604EB"/>
    <w:rsid w:val="00E6089C"/>
    <w:rsid w:val="00E60C8F"/>
    <w:rsid w:val="00E60EFE"/>
    <w:rsid w:val="00E61177"/>
    <w:rsid w:val="00E612AD"/>
    <w:rsid w:val="00E612DD"/>
    <w:rsid w:val="00E615FE"/>
    <w:rsid w:val="00E62010"/>
    <w:rsid w:val="00E62056"/>
    <w:rsid w:val="00E623F5"/>
    <w:rsid w:val="00E625BB"/>
    <w:rsid w:val="00E62899"/>
    <w:rsid w:val="00E62CE1"/>
    <w:rsid w:val="00E62D64"/>
    <w:rsid w:val="00E62DA9"/>
    <w:rsid w:val="00E62EEB"/>
    <w:rsid w:val="00E63174"/>
    <w:rsid w:val="00E638D7"/>
    <w:rsid w:val="00E63B36"/>
    <w:rsid w:val="00E63DF5"/>
    <w:rsid w:val="00E64061"/>
    <w:rsid w:val="00E6459F"/>
    <w:rsid w:val="00E64A59"/>
    <w:rsid w:val="00E64AC7"/>
    <w:rsid w:val="00E64AE5"/>
    <w:rsid w:val="00E64F85"/>
    <w:rsid w:val="00E65054"/>
    <w:rsid w:val="00E6512E"/>
    <w:rsid w:val="00E65240"/>
    <w:rsid w:val="00E654E0"/>
    <w:rsid w:val="00E65614"/>
    <w:rsid w:val="00E65780"/>
    <w:rsid w:val="00E65A4E"/>
    <w:rsid w:val="00E65A57"/>
    <w:rsid w:val="00E65CEF"/>
    <w:rsid w:val="00E65DB8"/>
    <w:rsid w:val="00E65F43"/>
    <w:rsid w:val="00E66242"/>
    <w:rsid w:val="00E664FC"/>
    <w:rsid w:val="00E66736"/>
    <w:rsid w:val="00E66981"/>
    <w:rsid w:val="00E66B0D"/>
    <w:rsid w:val="00E66B33"/>
    <w:rsid w:val="00E66DEB"/>
    <w:rsid w:val="00E66E71"/>
    <w:rsid w:val="00E6720F"/>
    <w:rsid w:val="00E672E6"/>
    <w:rsid w:val="00E67415"/>
    <w:rsid w:val="00E678A9"/>
    <w:rsid w:val="00E67E56"/>
    <w:rsid w:val="00E70123"/>
    <w:rsid w:val="00E70466"/>
    <w:rsid w:val="00E70917"/>
    <w:rsid w:val="00E70DC7"/>
    <w:rsid w:val="00E71029"/>
    <w:rsid w:val="00E7113B"/>
    <w:rsid w:val="00E714CF"/>
    <w:rsid w:val="00E71941"/>
    <w:rsid w:val="00E71D39"/>
    <w:rsid w:val="00E71E07"/>
    <w:rsid w:val="00E72050"/>
    <w:rsid w:val="00E72220"/>
    <w:rsid w:val="00E72DAD"/>
    <w:rsid w:val="00E72FF1"/>
    <w:rsid w:val="00E73052"/>
    <w:rsid w:val="00E730DF"/>
    <w:rsid w:val="00E731D8"/>
    <w:rsid w:val="00E731DA"/>
    <w:rsid w:val="00E73404"/>
    <w:rsid w:val="00E73497"/>
    <w:rsid w:val="00E735A0"/>
    <w:rsid w:val="00E736A9"/>
    <w:rsid w:val="00E73845"/>
    <w:rsid w:val="00E739E9"/>
    <w:rsid w:val="00E73B33"/>
    <w:rsid w:val="00E74129"/>
    <w:rsid w:val="00E7425C"/>
    <w:rsid w:val="00E745D7"/>
    <w:rsid w:val="00E746BD"/>
    <w:rsid w:val="00E74B85"/>
    <w:rsid w:val="00E74BF5"/>
    <w:rsid w:val="00E74C48"/>
    <w:rsid w:val="00E7505C"/>
    <w:rsid w:val="00E752CD"/>
    <w:rsid w:val="00E75581"/>
    <w:rsid w:val="00E757B8"/>
    <w:rsid w:val="00E75CB6"/>
    <w:rsid w:val="00E75D26"/>
    <w:rsid w:val="00E75D8F"/>
    <w:rsid w:val="00E75E0D"/>
    <w:rsid w:val="00E75EDE"/>
    <w:rsid w:val="00E76227"/>
    <w:rsid w:val="00E7643D"/>
    <w:rsid w:val="00E768DE"/>
    <w:rsid w:val="00E769A6"/>
    <w:rsid w:val="00E76CE9"/>
    <w:rsid w:val="00E76FED"/>
    <w:rsid w:val="00E77018"/>
    <w:rsid w:val="00E7705B"/>
    <w:rsid w:val="00E77172"/>
    <w:rsid w:val="00E77202"/>
    <w:rsid w:val="00E77267"/>
    <w:rsid w:val="00E774B4"/>
    <w:rsid w:val="00E7766A"/>
    <w:rsid w:val="00E778BF"/>
    <w:rsid w:val="00E77B25"/>
    <w:rsid w:val="00E77C25"/>
    <w:rsid w:val="00E77CEE"/>
    <w:rsid w:val="00E77E48"/>
    <w:rsid w:val="00E77F19"/>
    <w:rsid w:val="00E77F36"/>
    <w:rsid w:val="00E80037"/>
    <w:rsid w:val="00E80111"/>
    <w:rsid w:val="00E80893"/>
    <w:rsid w:val="00E80F14"/>
    <w:rsid w:val="00E8125F"/>
    <w:rsid w:val="00E81295"/>
    <w:rsid w:val="00E81387"/>
    <w:rsid w:val="00E815BA"/>
    <w:rsid w:val="00E819F0"/>
    <w:rsid w:val="00E81D5A"/>
    <w:rsid w:val="00E82036"/>
    <w:rsid w:val="00E8226C"/>
    <w:rsid w:val="00E8283C"/>
    <w:rsid w:val="00E8283E"/>
    <w:rsid w:val="00E828D1"/>
    <w:rsid w:val="00E828F8"/>
    <w:rsid w:val="00E82A01"/>
    <w:rsid w:val="00E82B3B"/>
    <w:rsid w:val="00E82BDA"/>
    <w:rsid w:val="00E82D59"/>
    <w:rsid w:val="00E8308F"/>
    <w:rsid w:val="00E835A1"/>
    <w:rsid w:val="00E835BC"/>
    <w:rsid w:val="00E83B25"/>
    <w:rsid w:val="00E83C36"/>
    <w:rsid w:val="00E83D3A"/>
    <w:rsid w:val="00E845AF"/>
    <w:rsid w:val="00E84886"/>
    <w:rsid w:val="00E84C79"/>
    <w:rsid w:val="00E84ED4"/>
    <w:rsid w:val="00E85642"/>
    <w:rsid w:val="00E857DB"/>
    <w:rsid w:val="00E85823"/>
    <w:rsid w:val="00E85A24"/>
    <w:rsid w:val="00E85B77"/>
    <w:rsid w:val="00E85F01"/>
    <w:rsid w:val="00E85F9B"/>
    <w:rsid w:val="00E86087"/>
    <w:rsid w:val="00E860DF"/>
    <w:rsid w:val="00E860E4"/>
    <w:rsid w:val="00E862DB"/>
    <w:rsid w:val="00E86807"/>
    <w:rsid w:val="00E86973"/>
    <w:rsid w:val="00E86D8A"/>
    <w:rsid w:val="00E86FF2"/>
    <w:rsid w:val="00E875F6"/>
    <w:rsid w:val="00E876EE"/>
    <w:rsid w:val="00E87995"/>
    <w:rsid w:val="00E87CAF"/>
    <w:rsid w:val="00E87CC3"/>
    <w:rsid w:val="00E87D3D"/>
    <w:rsid w:val="00E90776"/>
    <w:rsid w:val="00E90B82"/>
    <w:rsid w:val="00E90DD3"/>
    <w:rsid w:val="00E90E21"/>
    <w:rsid w:val="00E9152F"/>
    <w:rsid w:val="00E91883"/>
    <w:rsid w:val="00E91A50"/>
    <w:rsid w:val="00E91A96"/>
    <w:rsid w:val="00E91B8E"/>
    <w:rsid w:val="00E91DEB"/>
    <w:rsid w:val="00E91E17"/>
    <w:rsid w:val="00E91F46"/>
    <w:rsid w:val="00E9213A"/>
    <w:rsid w:val="00E92260"/>
    <w:rsid w:val="00E926FB"/>
    <w:rsid w:val="00E92A03"/>
    <w:rsid w:val="00E92DCB"/>
    <w:rsid w:val="00E92F21"/>
    <w:rsid w:val="00E93014"/>
    <w:rsid w:val="00E93136"/>
    <w:rsid w:val="00E93EBA"/>
    <w:rsid w:val="00E93F15"/>
    <w:rsid w:val="00E9420D"/>
    <w:rsid w:val="00E944B9"/>
    <w:rsid w:val="00E94A83"/>
    <w:rsid w:val="00E94BCB"/>
    <w:rsid w:val="00E94D36"/>
    <w:rsid w:val="00E94F86"/>
    <w:rsid w:val="00E954D1"/>
    <w:rsid w:val="00E95688"/>
    <w:rsid w:val="00E95806"/>
    <w:rsid w:val="00E958B1"/>
    <w:rsid w:val="00E95B58"/>
    <w:rsid w:val="00E95D3B"/>
    <w:rsid w:val="00E96021"/>
    <w:rsid w:val="00E96088"/>
    <w:rsid w:val="00E960EF"/>
    <w:rsid w:val="00E9659D"/>
    <w:rsid w:val="00E96673"/>
    <w:rsid w:val="00E96683"/>
    <w:rsid w:val="00E96928"/>
    <w:rsid w:val="00E96B0D"/>
    <w:rsid w:val="00E96BA5"/>
    <w:rsid w:val="00E96BA9"/>
    <w:rsid w:val="00E96DFB"/>
    <w:rsid w:val="00E96F0A"/>
    <w:rsid w:val="00E96FF5"/>
    <w:rsid w:val="00E97087"/>
    <w:rsid w:val="00E97224"/>
    <w:rsid w:val="00E9731C"/>
    <w:rsid w:val="00E9774A"/>
    <w:rsid w:val="00E97984"/>
    <w:rsid w:val="00E97A6C"/>
    <w:rsid w:val="00EA00BB"/>
    <w:rsid w:val="00EA019B"/>
    <w:rsid w:val="00EA01F7"/>
    <w:rsid w:val="00EA03F8"/>
    <w:rsid w:val="00EA0619"/>
    <w:rsid w:val="00EA0CD3"/>
    <w:rsid w:val="00EA0E51"/>
    <w:rsid w:val="00EA146F"/>
    <w:rsid w:val="00EA166C"/>
    <w:rsid w:val="00EA18C5"/>
    <w:rsid w:val="00EA1C69"/>
    <w:rsid w:val="00EA1E38"/>
    <w:rsid w:val="00EA1F0A"/>
    <w:rsid w:val="00EA2160"/>
    <w:rsid w:val="00EA2162"/>
    <w:rsid w:val="00EA2189"/>
    <w:rsid w:val="00EA22E7"/>
    <w:rsid w:val="00EA262D"/>
    <w:rsid w:val="00EA27E3"/>
    <w:rsid w:val="00EA288C"/>
    <w:rsid w:val="00EA2CC9"/>
    <w:rsid w:val="00EA3407"/>
    <w:rsid w:val="00EA3611"/>
    <w:rsid w:val="00EA368E"/>
    <w:rsid w:val="00EA36D5"/>
    <w:rsid w:val="00EA3A7D"/>
    <w:rsid w:val="00EA3CC1"/>
    <w:rsid w:val="00EA3FA8"/>
    <w:rsid w:val="00EA46AA"/>
    <w:rsid w:val="00EA480B"/>
    <w:rsid w:val="00EA4C1C"/>
    <w:rsid w:val="00EA4DB7"/>
    <w:rsid w:val="00EA4E0A"/>
    <w:rsid w:val="00EA4F1F"/>
    <w:rsid w:val="00EA5401"/>
    <w:rsid w:val="00EA582E"/>
    <w:rsid w:val="00EA5B77"/>
    <w:rsid w:val="00EA5B8B"/>
    <w:rsid w:val="00EA6252"/>
    <w:rsid w:val="00EA63EB"/>
    <w:rsid w:val="00EA6540"/>
    <w:rsid w:val="00EA6541"/>
    <w:rsid w:val="00EA6789"/>
    <w:rsid w:val="00EA68AF"/>
    <w:rsid w:val="00EA6A82"/>
    <w:rsid w:val="00EA6B0C"/>
    <w:rsid w:val="00EA6F04"/>
    <w:rsid w:val="00EA6FC8"/>
    <w:rsid w:val="00EA707A"/>
    <w:rsid w:val="00EA71C9"/>
    <w:rsid w:val="00EA729A"/>
    <w:rsid w:val="00EA7535"/>
    <w:rsid w:val="00EA76B8"/>
    <w:rsid w:val="00EB045D"/>
    <w:rsid w:val="00EB0508"/>
    <w:rsid w:val="00EB082E"/>
    <w:rsid w:val="00EB087B"/>
    <w:rsid w:val="00EB0A14"/>
    <w:rsid w:val="00EB0C65"/>
    <w:rsid w:val="00EB0DBD"/>
    <w:rsid w:val="00EB0F67"/>
    <w:rsid w:val="00EB10B7"/>
    <w:rsid w:val="00EB1545"/>
    <w:rsid w:val="00EB162D"/>
    <w:rsid w:val="00EB1CC1"/>
    <w:rsid w:val="00EB1E05"/>
    <w:rsid w:val="00EB20A3"/>
    <w:rsid w:val="00EB2126"/>
    <w:rsid w:val="00EB2357"/>
    <w:rsid w:val="00EB2772"/>
    <w:rsid w:val="00EB27DB"/>
    <w:rsid w:val="00EB2893"/>
    <w:rsid w:val="00EB2B1C"/>
    <w:rsid w:val="00EB2C2E"/>
    <w:rsid w:val="00EB32FA"/>
    <w:rsid w:val="00EB350B"/>
    <w:rsid w:val="00EB35D3"/>
    <w:rsid w:val="00EB3819"/>
    <w:rsid w:val="00EB38BB"/>
    <w:rsid w:val="00EB3909"/>
    <w:rsid w:val="00EB3EAC"/>
    <w:rsid w:val="00EB3ED1"/>
    <w:rsid w:val="00EB42C7"/>
    <w:rsid w:val="00EB4696"/>
    <w:rsid w:val="00EB4A96"/>
    <w:rsid w:val="00EB4BAF"/>
    <w:rsid w:val="00EB4FE1"/>
    <w:rsid w:val="00EB4FFB"/>
    <w:rsid w:val="00EB524C"/>
    <w:rsid w:val="00EB5535"/>
    <w:rsid w:val="00EB55E2"/>
    <w:rsid w:val="00EB5BDA"/>
    <w:rsid w:val="00EB5C9D"/>
    <w:rsid w:val="00EB5D00"/>
    <w:rsid w:val="00EB5FDB"/>
    <w:rsid w:val="00EB6050"/>
    <w:rsid w:val="00EB640F"/>
    <w:rsid w:val="00EB7055"/>
    <w:rsid w:val="00EB7354"/>
    <w:rsid w:val="00EB7419"/>
    <w:rsid w:val="00EB77EC"/>
    <w:rsid w:val="00EB79F9"/>
    <w:rsid w:val="00EB7B87"/>
    <w:rsid w:val="00EB7D36"/>
    <w:rsid w:val="00EB7E80"/>
    <w:rsid w:val="00EC058F"/>
    <w:rsid w:val="00EC0A70"/>
    <w:rsid w:val="00EC0D82"/>
    <w:rsid w:val="00EC10CB"/>
    <w:rsid w:val="00EC1362"/>
    <w:rsid w:val="00EC13ED"/>
    <w:rsid w:val="00EC1622"/>
    <w:rsid w:val="00EC169C"/>
    <w:rsid w:val="00EC17AE"/>
    <w:rsid w:val="00EC1BF5"/>
    <w:rsid w:val="00EC1C59"/>
    <w:rsid w:val="00EC237C"/>
    <w:rsid w:val="00EC2473"/>
    <w:rsid w:val="00EC25F2"/>
    <w:rsid w:val="00EC262C"/>
    <w:rsid w:val="00EC29E6"/>
    <w:rsid w:val="00EC2A15"/>
    <w:rsid w:val="00EC2B4E"/>
    <w:rsid w:val="00EC2B9A"/>
    <w:rsid w:val="00EC2DB6"/>
    <w:rsid w:val="00EC304C"/>
    <w:rsid w:val="00EC328C"/>
    <w:rsid w:val="00EC350C"/>
    <w:rsid w:val="00EC3531"/>
    <w:rsid w:val="00EC363D"/>
    <w:rsid w:val="00EC36AA"/>
    <w:rsid w:val="00EC372E"/>
    <w:rsid w:val="00EC3973"/>
    <w:rsid w:val="00EC3B78"/>
    <w:rsid w:val="00EC3CB9"/>
    <w:rsid w:val="00EC402D"/>
    <w:rsid w:val="00EC41DD"/>
    <w:rsid w:val="00EC4310"/>
    <w:rsid w:val="00EC44BB"/>
    <w:rsid w:val="00EC48A6"/>
    <w:rsid w:val="00EC49A8"/>
    <w:rsid w:val="00EC4D9F"/>
    <w:rsid w:val="00EC54DC"/>
    <w:rsid w:val="00EC5747"/>
    <w:rsid w:val="00EC59B6"/>
    <w:rsid w:val="00EC59FF"/>
    <w:rsid w:val="00EC5B7A"/>
    <w:rsid w:val="00EC5CED"/>
    <w:rsid w:val="00EC5D96"/>
    <w:rsid w:val="00EC5E1E"/>
    <w:rsid w:val="00EC62CD"/>
    <w:rsid w:val="00EC6659"/>
    <w:rsid w:val="00EC66D6"/>
    <w:rsid w:val="00EC690B"/>
    <w:rsid w:val="00EC6C6F"/>
    <w:rsid w:val="00EC6CA7"/>
    <w:rsid w:val="00EC6D05"/>
    <w:rsid w:val="00EC6D82"/>
    <w:rsid w:val="00EC6E28"/>
    <w:rsid w:val="00EC7088"/>
    <w:rsid w:val="00EC7610"/>
    <w:rsid w:val="00EC781A"/>
    <w:rsid w:val="00EC7868"/>
    <w:rsid w:val="00EC78B3"/>
    <w:rsid w:val="00EC78BD"/>
    <w:rsid w:val="00EC7A28"/>
    <w:rsid w:val="00EC7F2E"/>
    <w:rsid w:val="00ED0630"/>
    <w:rsid w:val="00ED087E"/>
    <w:rsid w:val="00ED0886"/>
    <w:rsid w:val="00ED0BA0"/>
    <w:rsid w:val="00ED0D99"/>
    <w:rsid w:val="00ED0F47"/>
    <w:rsid w:val="00ED1090"/>
    <w:rsid w:val="00ED10EA"/>
    <w:rsid w:val="00ED118C"/>
    <w:rsid w:val="00ED12BF"/>
    <w:rsid w:val="00ED145C"/>
    <w:rsid w:val="00ED1471"/>
    <w:rsid w:val="00ED14CF"/>
    <w:rsid w:val="00ED17C3"/>
    <w:rsid w:val="00ED1D9E"/>
    <w:rsid w:val="00ED1EA6"/>
    <w:rsid w:val="00ED21B5"/>
    <w:rsid w:val="00ED2340"/>
    <w:rsid w:val="00ED2381"/>
    <w:rsid w:val="00ED25AB"/>
    <w:rsid w:val="00ED2859"/>
    <w:rsid w:val="00ED2B11"/>
    <w:rsid w:val="00ED2BAC"/>
    <w:rsid w:val="00ED2FAB"/>
    <w:rsid w:val="00ED32F7"/>
    <w:rsid w:val="00ED3504"/>
    <w:rsid w:val="00ED35CA"/>
    <w:rsid w:val="00ED3683"/>
    <w:rsid w:val="00ED3814"/>
    <w:rsid w:val="00ED38C7"/>
    <w:rsid w:val="00ED3B83"/>
    <w:rsid w:val="00ED3BE2"/>
    <w:rsid w:val="00ED3CD8"/>
    <w:rsid w:val="00ED42CA"/>
    <w:rsid w:val="00ED44CB"/>
    <w:rsid w:val="00ED4F0D"/>
    <w:rsid w:val="00ED5012"/>
    <w:rsid w:val="00ED5221"/>
    <w:rsid w:val="00ED569A"/>
    <w:rsid w:val="00ED5B92"/>
    <w:rsid w:val="00ED5E3A"/>
    <w:rsid w:val="00ED63D3"/>
    <w:rsid w:val="00ED65FA"/>
    <w:rsid w:val="00ED67DF"/>
    <w:rsid w:val="00ED6B2F"/>
    <w:rsid w:val="00ED6C50"/>
    <w:rsid w:val="00ED6D26"/>
    <w:rsid w:val="00ED6D4A"/>
    <w:rsid w:val="00ED6E3C"/>
    <w:rsid w:val="00ED725B"/>
    <w:rsid w:val="00ED736D"/>
    <w:rsid w:val="00ED7542"/>
    <w:rsid w:val="00ED7791"/>
    <w:rsid w:val="00ED7BD7"/>
    <w:rsid w:val="00ED7C63"/>
    <w:rsid w:val="00EE035C"/>
    <w:rsid w:val="00EE0410"/>
    <w:rsid w:val="00EE053B"/>
    <w:rsid w:val="00EE0603"/>
    <w:rsid w:val="00EE06A5"/>
    <w:rsid w:val="00EE0975"/>
    <w:rsid w:val="00EE0AEC"/>
    <w:rsid w:val="00EE0BCD"/>
    <w:rsid w:val="00EE0ED7"/>
    <w:rsid w:val="00EE0F17"/>
    <w:rsid w:val="00EE0FF7"/>
    <w:rsid w:val="00EE12E3"/>
    <w:rsid w:val="00EE12F8"/>
    <w:rsid w:val="00EE1364"/>
    <w:rsid w:val="00EE143D"/>
    <w:rsid w:val="00EE1498"/>
    <w:rsid w:val="00EE15C9"/>
    <w:rsid w:val="00EE15D4"/>
    <w:rsid w:val="00EE162E"/>
    <w:rsid w:val="00EE16CF"/>
    <w:rsid w:val="00EE16D3"/>
    <w:rsid w:val="00EE183B"/>
    <w:rsid w:val="00EE1878"/>
    <w:rsid w:val="00EE1A74"/>
    <w:rsid w:val="00EE2954"/>
    <w:rsid w:val="00EE3008"/>
    <w:rsid w:val="00EE3022"/>
    <w:rsid w:val="00EE3481"/>
    <w:rsid w:val="00EE3709"/>
    <w:rsid w:val="00EE37BD"/>
    <w:rsid w:val="00EE37E4"/>
    <w:rsid w:val="00EE39EB"/>
    <w:rsid w:val="00EE3B50"/>
    <w:rsid w:val="00EE3C9F"/>
    <w:rsid w:val="00EE3E62"/>
    <w:rsid w:val="00EE4540"/>
    <w:rsid w:val="00EE486C"/>
    <w:rsid w:val="00EE489D"/>
    <w:rsid w:val="00EE5131"/>
    <w:rsid w:val="00EE5465"/>
    <w:rsid w:val="00EE55E1"/>
    <w:rsid w:val="00EE56CB"/>
    <w:rsid w:val="00EE5806"/>
    <w:rsid w:val="00EE5B1D"/>
    <w:rsid w:val="00EE5B7F"/>
    <w:rsid w:val="00EE5CBC"/>
    <w:rsid w:val="00EE6017"/>
    <w:rsid w:val="00EE61D1"/>
    <w:rsid w:val="00EE650C"/>
    <w:rsid w:val="00EE6860"/>
    <w:rsid w:val="00EE68A0"/>
    <w:rsid w:val="00EE694D"/>
    <w:rsid w:val="00EE6C81"/>
    <w:rsid w:val="00EE714F"/>
    <w:rsid w:val="00EE71AF"/>
    <w:rsid w:val="00EE7211"/>
    <w:rsid w:val="00EE7555"/>
    <w:rsid w:val="00EE773D"/>
    <w:rsid w:val="00EE7AFC"/>
    <w:rsid w:val="00EE7F3E"/>
    <w:rsid w:val="00EF006A"/>
    <w:rsid w:val="00EF03BF"/>
    <w:rsid w:val="00EF047E"/>
    <w:rsid w:val="00EF0492"/>
    <w:rsid w:val="00EF04A2"/>
    <w:rsid w:val="00EF0747"/>
    <w:rsid w:val="00EF0AF2"/>
    <w:rsid w:val="00EF0FD7"/>
    <w:rsid w:val="00EF1241"/>
    <w:rsid w:val="00EF1355"/>
    <w:rsid w:val="00EF159E"/>
    <w:rsid w:val="00EF1728"/>
    <w:rsid w:val="00EF1BD8"/>
    <w:rsid w:val="00EF2234"/>
    <w:rsid w:val="00EF2359"/>
    <w:rsid w:val="00EF24A4"/>
    <w:rsid w:val="00EF270C"/>
    <w:rsid w:val="00EF2816"/>
    <w:rsid w:val="00EF2A34"/>
    <w:rsid w:val="00EF2A88"/>
    <w:rsid w:val="00EF2E91"/>
    <w:rsid w:val="00EF309A"/>
    <w:rsid w:val="00EF33CE"/>
    <w:rsid w:val="00EF34D7"/>
    <w:rsid w:val="00EF3605"/>
    <w:rsid w:val="00EF372F"/>
    <w:rsid w:val="00EF37FF"/>
    <w:rsid w:val="00EF38F1"/>
    <w:rsid w:val="00EF3B1F"/>
    <w:rsid w:val="00EF3CC4"/>
    <w:rsid w:val="00EF3D7D"/>
    <w:rsid w:val="00EF3FC9"/>
    <w:rsid w:val="00EF4012"/>
    <w:rsid w:val="00EF45D7"/>
    <w:rsid w:val="00EF487E"/>
    <w:rsid w:val="00EF4DE9"/>
    <w:rsid w:val="00EF5184"/>
    <w:rsid w:val="00EF5260"/>
    <w:rsid w:val="00EF53FC"/>
    <w:rsid w:val="00EF562C"/>
    <w:rsid w:val="00EF563D"/>
    <w:rsid w:val="00EF57B7"/>
    <w:rsid w:val="00EF57FC"/>
    <w:rsid w:val="00EF581E"/>
    <w:rsid w:val="00EF5B56"/>
    <w:rsid w:val="00EF5C99"/>
    <w:rsid w:val="00EF5EF1"/>
    <w:rsid w:val="00EF615A"/>
    <w:rsid w:val="00EF638B"/>
    <w:rsid w:val="00EF6678"/>
    <w:rsid w:val="00EF6780"/>
    <w:rsid w:val="00EF69C2"/>
    <w:rsid w:val="00EF6AC1"/>
    <w:rsid w:val="00EF6E33"/>
    <w:rsid w:val="00EF6FF0"/>
    <w:rsid w:val="00EF7617"/>
    <w:rsid w:val="00EF7689"/>
    <w:rsid w:val="00EF7A9D"/>
    <w:rsid w:val="00EF7C34"/>
    <w:rsid w:val="00EF7C8D"/>
    <w:rsid w:val="00F0017C"/>
    <w:rsid w:val="00F00277"/>
    <w:rsid w:val="00F0033F"/>
    <w:rsid w:val="00F003E0"/>
    <w:rsid w:val="00F00542"/>
    <w:rsid w:val="00F00795"/>
    <w:rsid w:val="00F009C6"/>
    <w:rsid w:val="00F00B1C"/>
    <w:rsid w:val="00F00D9F"/>
    <w:rsid w:val="00F00E5C"/>
    <w:rsid w:val="00F0121B"/>
    <w:rsid w:val="00F012AB"/>
    <w:rsid w:val="00F012FF"/>
    <w:rsid w:val="00F01349"/>
    <w:rsid w:val="00F01367"/>
    <w:rsid w:val="00F0147A"/>
    <w:rsid w:val="00F018A8"/>
    <w:rsid w:val="00F01AE3"/>
    <w:rsid w:val="00F01F1D"/>
    <w:rsid w:val="00F026BD"/>
    <w:rsid w:val="00F02785"/>
    <w:rsid w:val="00F027F0"/>
    <w:rsid w:val="00F028CF"/>
    <w:rsid w:val="00F02952"/>
    <w:rsid w:val="00F02C09"/>
    <w:rsid w:val="00F03129"/>
    <w:rsid w:val="00F0317B"/>
    <w:rsid w:val="00F032B4"/>
    <w:rsid w:val="00F03675"/>
    <w:rsid w:val="00F0368E"/>
    <w:rsid w:val="00F037A9"/>
    <w:rsid w:val="00F039FA"/>
    <w:rsid w:val="00F03D3E"/>
    <w:rsid w:val="00F03F00"/>
    <w:rsid w:val="00F040FF"/>
    <w:rsid w:val="00F04123"/>
    <w:rsid w:val="00F04338"/>
    <w:rsid w:val="00F04602"/>
    <w:rsid w:val="00F047FA"/>
    <w:rsid w:val="00F04880"/>
    <w:rsid w:val="00F048A8"/>
    <w:rsid w:val="00F04B6A"/>
    <w:rsid w:val="00F04E34"/>
    <w:rsid w:val="00F04FDC"/>
    <w:rsid w:val="00F05675"/>
    <w:rsid w:val="00F05935"/>
    <w:rsid w:val="00F05F98"/>
    <w:rsid w:val="00F06268"/>
    <w:rsid w:val="00F06614"/>
    <w:rsid w:val="00F0665B"/>
    <w:rsid w:val="00F066CD"/>
    <w:rsid w:val="00F06A73"/>
    <w:rsid w:val="00F06AD2"/>
    <w:rsid w:val="00F06BFF"/>
    <w:rsid w:val="00F06C9F"/>
    <w:rsid w:val="00F06EFA"/>
    <w:rsid w:val="00F06FC6"/>
    <w:rsid w:val="00F0706E"/>
    <w:rsid w:val="00F07367"/>
    <w:rsid w:val="00F07466"/>
    <w:rsid w:val="00F074EA"/>
    <w:rsid w:val="00F076A2"/>
    <w:rsid w:val="00F07748"/>
    <w:rsid w:val="00F07A3B"/>
    <w:rsid w:val="00F07AA5"/>
    <w:rsid w:val="00F07B0C"/>
    <w:rsid w:val="00F07DD5"/>
    <w:rsid w:val="00F101B4"/>
    <w:rsid w:val="00F101C7"/>
    <w:rsid w:val="00F10404"/>
    <w:rsid w:val="00F1053C"/>
    <w:rsid w:val="00F10860"/>
    <w:rsid w:val="00F10A18"/>
    <w:rsid w:val="00F10C91"/>
    <w:rsid w:val="00F10E4D"/>
    <w:rsid w:val="00F10FC7"/>
    <w:rsid w:val="00F1108B"/>
    <w:rsid w:val="00F1158B"/>
    <w:rsid w:val="00F11771"/>
    <w:rsid w:val="00F1184D"/>
    <w:rsid w:val="00F11D4B"/>
    <w:rsid w:val="00F11E11"/>
    <w:rsid w:val="00F11EB4"/>
    <w:rsid w:val="00F12010"/>
    <w:rsid w:val="00F12DDF"/>
    <w:rsid w:val="00F13177"/>
    <w:rsid w:val="00F13697"/>
    <w:rsid w:val="00F13C12"/>
    <w:rsid w:val="00F13D23"/>
    <w:rsid w:val="00F13E70"/>
    <w:rsid w:val="00F13FA1"/>
    <w:rsid w:val="00F1432A"/>
    <w:rsid w:val="00F14560"/>
    <w:rsid w:val="00F145B3"/>
    <w:rsid w:val="00F14796"/>
    <w:rsid w:val="00F1485A"/>
    <w:rsid w:val="00F148C3"/>
    <w:rsid w:val="00F14C69"/>
    <w:rsid w:val="00F14CDA"/>
    <w:rsid w:val="00F153D0"/>
    <w:rsid w:val="00F155F4"/>
    <w:rsid w:val="00F157AB"/>
    <w:rsid w:val="00F158D1"/>
    <w:rsid w:val="00F158D7"/>
    <w:rsid w:val="00F159B5"/>
    <w:rsid w:val="00F15E1B"/>
    <w:rsid w:val="00F15EC5"/>
    <w:rsid w:val="00F15F20"/>
    <w:rsid w:val="00F15F9A"/>
    <w:rsid w:val="00F15FB0"/>
    <w:rsid w:val="00F1615E"/>
    <w:rsid w:val="00F162C5"/>
    <w:rsid w:val="00F16584"/>
    <w:rsid w:val="00F16C68"/>
    <w:rsid w:val="00F16D31"/>
    <w:rsid w:val="00F17084"/>
    <w:rsid w:val="00F177DC"/>
    <w:rsid w:val="00F17940"/>
    <w:rsid w:val="00F17A79"/>
    <w:rsid w:val="00F17D3E"/>
    <w:rsid w:val="00F20221"/>
    <w:rsid w:val="00F2071F"/>
    <w:rsid w:val="00F2081F"/>
    <w:rsid w:val="00F20A39"/>
    <w:rsid w:val="00F20B1B"/>
    <w:rsid w:val="00F20E02"/>
    <w:rsid w:val="00F210CF"/>
    <w:rsid w:val="00F217E7"/>
    <w:rsid w:val="00F21B75"/>
    <w:rsid w:val="00F21D72"/>
    <w:rsid w:val="00F21FF0"/>
    <w:rsid w:val="00F222BF"/>
    <w:rsid w:val="00F223AD"/>
    <w:rsid w:val="00F225C1"/>
    <w:rsid w:val="00F2265A"/>
    <w:rsid w:val="00F226D7"/>
    <w:rsid w:val="00F227AF"/>
    <w:rsid w:val="00F2286C"/>
    <w:rsid w:val="00F22B68"/>
    <w:rsid w:val="00F22BC0"/>
    <w:rsid w:val="00F22CBA"/>
    <w:rsid w:val="00F22F95"/>
    <w:rsid w:val="00F231B2"/>
    <w:rsid w:val="00F234BE"/>
    <w:rsid w:val="00F2359D"/>
    <w:rsid w:val="00F2365D"/>
    <w:rsid w:val="00F238F5"/>
    <w:rsid w:val="00F23AC7"/>
    <w:rsid w:val="00F23BC1"/>
    <w:rsid w:val="00F23C41"/>
    <w:rsid w:val="00F23D53"/>
    <w:rsid w:val="00F23F69"/>
    <w:rsid w:val="00F23FF4"/>
    <w:rsid w:val="00F24010"/>
    <w:rsid w:val="00F24030"/>
    <w:rsid w:val="00F240DB"/>
    <w:rsid w:val="00F2428F"/>
    <w:rsid w:val="00F2473D"/>
    <w:rsid w:val="00F2480E"/>
    <w:rsid w:val="00F24D03"/>
    <w:rsid w:val="00F24ECB"/>
    <w:rsid w:val="00F25165"/>
    <w:rsid w:val="00F252A7"/>
    <w:rsid w:val="00F252F0"/>
    <w:rsid w:val="00F253C9"/>
    <w:rsid w:val="00F25446"/>
    <w:rsid w:val="00F25764"/>
    <w:rsid w:val="00F25833"/>
    <w:rsid w:val="00F25D7A"/>
    <w:rsid w:val="00F2617B"/>
    <w:rsid w:val="00F263AF"/>
    <w:rsid w:val="00F2657C"/>
    <w:rsid w:val="00F265B4"/>
    <w:rsid w:val="00F265D2"/>
    <w:rsid w:val="00F26BA6"/>
    <w:rsid w:val="00F27285"/>
    <w:rsid w:val="00F278E7"/>
    <w:rsid w:val="00F27A6A"/>
    <w:rsid w:val="00F27EFF"/>
    <w:rsid w:val="00F300E0"/>
    <w:rsid w:val="00F30536"/>
    <w:rsid w:val="00F307A0"/>
    <w:rsid w:val="00F308D0"/>
    <w:rsid w:val="00F3096B"/>
    <w:rsid w:val="00F3114A"/>
    <w:rsid w:val="00F31261"/>
    <w:rsid w:val="00F31637"/>
    <w:rsid w:val="00F3181C"/>
    <w:rsid w:val="00F3191A"/>
    <w:rsid w:val="00F31AD6"/>
    <w:rsid w:val="00F31D34"/>
    <w:rsid w:val="00F31FBD"/>
    <w:rsid w:val="00F320C8"/>
    <w:rsid w:val="00F32234"/>
    <w:rsid w:val="00F32243"/>
    <w:rsid w:val="00F3267E"/>
    <w:rsid w:val="00F326AF"/>
    <w:rsid w:val="00F3275A"/>
    <w:rsid w:val="00F32B0C"/>
    <w:rsid w:val="00F32E84"/>
    <w:rsid w:val="00F32EFA"/>
    <w:rsid w:val="00F33691"/>
    <w:rsid w:val="00F33799"/>
    <w:rsid w:val="00F33ABD"/>
    <w:rsid w:val="00F33BD7"/>
    <w:rsid w:val="00F33CCF"/>
    <w:rsid w:val="00F33D8B"/>
    <w:rsid w:val="00F33E96"/>
    <w:rsid w:val="00F34069"/>
    <w:rsid w:val="00F34336"/>
    <w:rsid w:val="00F3433C"/>
    <w:rsid w:val="00F348C0"/>
    <w:rsid w:val="00F34B76"/>
    <w:rsid w:val="00F34CF6"/>
    <w:rsid w:val="00F34D89"/>
    <w:rsid w:val="00F34D99"/>
    <w:rsid w:val="00F35072"/>
    <w:rsid w:val="00F3520D"/>
    <w:rsid w:val="00F3529D"/>
    <w:rsid w:val="00F35A84"/>
    <w:rsid w:val="00F35B89"/>
    <w:rsid w:val="00F35EDF"/>
    <w:rsid w:val="00F3603B"/>
    <w:rsid w:val="00F36211"/>
    <w:rsid w:val="00F36324"/>
    <w:rsid w:val="00F36541"/>
    <w:rsid w:val="00F3685D"/>
    <w:rsid w:val="00F36DEC"/>
    <w:rsid w:val="00F36EC1"/>
    <w:rsid w:val="00F36FAC"/>
    <w:rsid w:val="00F37066"/>
    <w:rsid w:val="00F376D7"/>
    <w:rsid w:val="00F377FF"/>
    <w:rsid w:val="00F37BA6"/>
    <w:rsid w:val="00F37BF7"/>
    <w:rsid w:val="00F37D8A"/>
    <w:rsid w:val="00F37E8D"/>
    <w:rsid w:val="00F4029B"/>
    <w:rsid w:val="00F403C2"/>
    <w:rsid w:val="00F4094A"/>
    <w:rsid w:val="00F40B60"/>
    <w:rsid w:val="00F40DEA"/>
    <w:rsid w:val="00F41185"/>
    <w:rsid w:val="00F412E6"/>
    <w:rsid w:val="00F41928"/>
    <w:rsid w:val="00F41A91"/>
    <w:rsid w:val="00F41AFC"/>
    <w:rsid w:val="00F41BDC"/>
    <w:rsid w:val="00F41BF0"/>
    <w:rsid w:val="00F41C75"/>
    <w:rsid w:val="00F41D97"/>
    <w:rsid w:val="00F41E25"/>
    <w:rsid w:val="00F41F4A"/>
    <w:rsid w:val="00F42220"/>
    <w:rsid w:val="00F42B14"/>
    <w:rsid w:val="00F42B28"/>
    <w:rsid w:val="00F42E08"/>
    <w:rsid w:val="00F42E92"/>
    <w:rsid w:val="00F432DE"/>
    <w:rsid w:val="00F436B9"/>
    <w:rsid w:val="00F438F8"/>
    <w:rsid w:val="00F43BAA"/>
    <w:rsid w:val="00F43F37"/>
    <w:rsid w:val="00F440C8"/>
    <w:rsid w:val="00F4425A"/>
    <w:rsid w:val="00F4470F"/>
    <w:rsid w:val="00F44A45"/>
    <w:rsid w:val="00F44C63"/>
    <w:rsid w:val="00F44DA9"/>
    <w:rsid w:val="00F44FC6"/>
    <w:rsid w:val="00F44FCA"/>
    <w:rsid w:val="00F45025"/>
    <w:rsid w:val="00F45BD9"/>
    <w:rsid w:val="00F45C70"/>
    <w:rsid w:val="00F45E0F"/>
    <w:rsid w:val="00F46322"/>
    <w:rsid w:val="00F466C6"/>
    <w:rsid w:val="00F46710"/>
    <w:rsid w:val="00F468E1"/>
    <w:rsid w:val="00F46CB7"/>
    <w:rsid w:val="00F46E09"/>
    <w:rsid w:val="00F46FF9"/>
    <w:rsid w:val="00F4710F"/>
    <w:rsid w:val="00F47D2F"/>
    <w:rsid w:val="00F47EAC"/>
    <w:rsid w:val="00F5000B"/>
    <w:rsid w:val="00F5035A"/>
    <w:rsid w:val="00F50421"/>
    <w:rsid w:val="00F5069B"/>
    <w:rsid w:val="00F50A9E"/>
    <w:rsid w:val="00F50D27"/>
    <w:rsid w:val="00F51022"/>
    <w:rsid w:val="00F511BC"/>
    <w:rsid w:val="00F5134B"/>
    <w:rsid w:val="00F513A9"/>
    <w:rsid w:val="00F51451"/>
    <w:rsid w:val="00F515B6"/>
    <w:rsid w:val="00F51884"/>
    <w:rsid w:val="00F51C8B"/>
    <w:rsid w:val="00F51DAF"/>
    <w:rsid w:val="00F522D9"/>
    <w:rsid w:val="00F523AC"/>
    <w:rsid w:val="00F526A2"/>
    <w:rsid w:val="00F52865"/>
    <w:rsid w:val="00F52BE1"/>
    <w:rsid w:val="00F52BEE"/>
    <w:rsid w:val="00F52C32"/>
    <w:rsid w:val="00F52D4D"/>
    <w:rsid w:val="00F52E5A"/>
    <w:rsid w:val="00F535CC"/>
    <w:rsid w:val="00F5369F"/>
    <w:rsid w:val="00F53943"/>
    <w:rsid w:val="00F541E5"/>
    <w:rsid w:val="00F541FC"/>
    <w:rsid w:val="00F5428F"/>
    <w:rsid w:val="00F542D3"/>
    <w:rsid w:val="00F5448B"/>
    <w:rsid w:val="00F54842"/>
    <w:rsid w:val="00F54D09"/>
    <w:rsid w:val="00F54D24"/>
    <w:rsid w:val="00F54F4D"/>
    <w:rsid w:val="00F551E1"/>
    <w:rsid w:val="00F55219"/>
    <w:rsid w:val="00F55434"/>
    <w:rsid w:val="00F554B1"/>
    <w:rsid w:val="00F55583"/>
    <w:rsid w:val="00F55FE7"/>
    <w:rsid w:val="00F561BE"/>
    <w:rsid w:val="00F561BF"/>
    <w:rsid w:val="00F5665B"/>
    <w:rsid w:val="00F566C0"/>
    <w:rsid w:val="00F566EE"/>
    <w:rsid w:val="00F566EF"/>
    <w:rsid w:val="00F569FD"/>
    <w:rsid w:val="00F56A09"/>
    <w:rsid w:val="00F56DD4"/>
    <w:rsid w:val="00F570F9"/>
    <w:rsid w:val="00F5782C"/>
    <w:rsid w:val="00F5795C"/>
    <w:rsid w:val="00F57EB5"/>
    <w:rsid w:val="00F603F9"/>
    <w:rsid w:val="00F60498"/>
    <w:rsid w:val="00F60745"/>
    <w:rsid w:val="00F60B94"/>
    <w:rsid w:val="00F60C18"/>
    <w:rsid w:val="00F60D28"/>
    <w:rsid w:val="00F60D95"/>
    <w:rsid w:val="00F612BF"/>
    <w:rsid w:val="00F616DE"/>
    <w:rsid w:val="00F616F6"/>
    <w:rsid w:val="00F61980"/>
    <w:rsid w:val="00F61D49"/>
    <w:rsid w:val="00F61FBB"/>
    <w:rsid w:val="00F62059"/>
    <w:rsid w:val="00F62108"/>
    <w:rsid w:val="00F6210B"/>
    <w:rsid w:val="00F623FE"/>
    <w:rsid w:val="00F6252A"/>
    <w:rsid w:val="00F625ED"/>
    <w:rsid w:val="00F62A8E"/>
    <w:rsid w:val="00F62C49"/>
    <w:rsid w:val="00F62CDA"/>
    <w:rsid w:val="00F63299"/>
    <w:rsid w:val="00F6387E"/>
    <w:rsid w:val="00F63EC8"/>
    <w:rsid w:val="00F63F03"/>
    <w:rsid w:val="00F64936"/>
    <w:rsid w:val="00F64942"/>
    <w:rsid w:val="00F64A68"/>
    <w:rsid w:val="00F64B10"/>
    <w:rsid w:val="00F652E3"/>
    <w:rsid w:val="00F65AB1"/>
    <w:rsid w:val="00F65DDE"/>
    <w:rsid w:val="00F66745"/>
    <w:rsid w:val="00F667A2"/>
    <w:rsid w:val="00F66B27"/>
    <w:rsid w:val="00F66BA2"/>
    <w:rsid w:val="00F66D17"/>
    <w:rsid w:val="00F6727D"/>
    <w:rsid w:val="00F6750C"/>
    <w:rsid w:val="00F675E0"/>
    <w:rsid w:val="00F677F1"/>
    <w:rsid w:val="00F678F9"/>
    <w:rsid w:val="00F67922"/>
    <w:rsid w:val="00F67FA6"/>
    <w:rsid w:val="00F708E5"/>
    <w:rsid w:val="00F708EE"/>
    <w:rsid w:val="00F71332"/>
    <w:rsid w:val="00F714D6"/>
    <w:rsid w:val="00F7185A"/>
    <w:rsid w:val="00F71AC8"/>
    <w:rsid w:val="00F71ACB"/>
    <w:rsid w:val="00F71D73"/>
    <w:rsid w:val="00F71D95"/>
    <w:rsid w:val="00F71D9C"/>
    <w:rsid w:val="00F71FDD"/>
    <w:rsid w:val="00F72173"/>
    <w:rsid w:val="00F72347"/>
    <w:rsid w:val="00F72385"/>
    <w:rsid w:val="00F7238C"/>
    <w:rsid w:val="00F72462"/>
    <w:rsid w:val="00F724EE"/>
    <w:rsid w:val="00F7274E"/>
    <w:rsid w:val="00F72A32"/>
    <w:rsid w:val="00F72A8F"/>
    <w:rsid w:val="00F72CA9"/>
    <w:rsid w:val="00F72D2B"/>
    <w:rsid w:val="00F72DA6"/>
    <w:rsid w:val="00F7324A"/>
    <w:rsid w:val="00F7344F"/>
    <w:rsid w:val="00F734B3"/>
    <w:rsid w:val="00F73B2B"/>
    <w:rsid w:val="00F73DAA"/>
    <w:rsid w:val="00F73DD8"/>
    <w:rsid w:val="00F73E81"/>
    <w:rsid w:val="00F73ED0"/>
    <w:rsid w:val="00F73F72"/>
    <w:rsid w:val="00F74263"/>
    <w:rsid w:val="00F744EE"/>
    <w:rsid w:val="00F74949"/>
    <w:rsid w:val="00F74BF3"/>
    <w:rsid w:val="00F74C04"/>
    <w:rsid w:val="00F74F6E"/>
    <w:rsid w:val="00F750E2"/>
    <w:rsid w:val="00F75287"/>
    <w:rsid w:val="00F754CD"/>
    <w:rsid w:val="00F75687"/>
    <w:rsid w:val="00F7575E"/>
    <w:rsid w:val="00F75892"/>
    <w:rsid w:val="00F75CF8"/>
    <w:rsid w:val="00F76286"/>
    <w:rsid w:val="00F765EF"/>
    <w:rsid w:val="00F769B5"/>
    <w:rsid w:val="00F76B74"/>
    <w:rsid w:val="00F76D80"/>
    <w:rsid w:val="00F76EA6"/>
    <w:rsid w:val="00F76EFA"/>
    <w:rsid w:val="00F76F58"/>
    <w:rsid w:val="00F7704E"/>
    <w:rsid w:val="00F770EF"/>
    <w:rsid w:val="00F773F3"/>
    <w:rsid w:val="00F77418"/>
    <w:rsid w:val="00F77478"/>
    <w:rsid w:val="00F77BEE"/>
    <w:rsid w:val="00F77C41"/>
    <w:rsid w:val="00F77EA6"/>
    <w:rsid w:val="00F8052F"/>
    <w:rsid w:val="00F805CD"/>
    <w:rsid w:val="00F80F28"/>
    <w:rsid w:val="00F81022"/>
    <w:rsid w:val="00F81817"/>
    <w:rsid w:val="00F819C9"/>
    <w:rsid w:val="00F81C66"/>
    <w:rsid w:val="00F8229F"/>
    <w:rsid w:val="00F825AE"/>
    <w:rsid w:val="00F82848"/>
    <w:rsid w:val="00F82C59"/>
    <w:rsid w:val="00F82C99"/>
    <w:rsid w:val="00F82D4F"/>
    <w:rsid w:val="00F83021"/>
    <w:rsid w:val="00F832C5"/>
    <w:rsid w:val="00F83465"/>
    <w:rsid w:val="00F83813"/>
    <w:rsid w:val="00F83C1C"/>
    <w:rsid w:val="00F83FA3"/>
    <w:rsid w:val="00F8496C"/>
    <w:rsid w:val="00F849B7"/>
    <w:rsid w:val="00F849FF"/>
    <w:rsid w:val="00F84C1F"/>
    <w:rsid w:val="00F851D8"/>
    <w:rsid w:val="00F856D7"/>
    <w:rsid w:val="00F85A8C"/>
    <w:rsid w:val="00F85B83"/>
    <w:rsid w:val="00F85F92"/>
    <w:rsid w:val="00F860DF"/>
    <w:rsid w:val="00F8631B"/>
    <w:rsid w:val="00F86734"/>
    <w:rsid w:val="00F8682B"/>
    <w:rsid w:val="00F868FB"/>
    <w:rsid w:val="00F86A67"/>
    <w:rsid w:val="00F86E4A"/>
    <w:rsid w:val="00F86F28"/>
    <w:rsid w:val="00F86F42"/>
    <w:rsid w:val="00F87084"/>
    <w:rsid w:val="00F8708D"/>
    <w:rsid w:val="00F87528"/>
    <w:rsid w:val="00F87869"/>
    <w:rsid w:val="00F87A7B"/>
    <w:rsid w:val="00F87AC6"/>
    <w:rsid w:val="00F87BC4"/>
    <w:rsid w:val="00F87D86"/>
    <w:rsid w:val="00F87DF3"/>
    <w:rsid w:val="00F87F39"/>
    <w:rsid w:val="00F87F67"/>
    <w:rsid w:val="00F87FEB"/>
    <w:rsid w:val="00F90FF4"/>
    <w:rsid w:val="00F91237"/>
    <w:rsid w:val="00F914DE"/>
    <w:rsid w:val="00F91673"/>
    <w:rsid w:val="00F91AD7"/>
    <w:rsid w:val="00F92093"/>
    <w:rsid w:val="00F9212A"/>
    <w:rsid w:val="00F92332"/>
    <w:rsid w:val="00F92571"/>
    <w:rsid w:val="00F92D2E"/>
    <w:rsid w:val="00F9306E"/>
    <w:rsid w:val="00F932C7"/>
    <w:rsid w:val="00F93342"/>
    <w:rsid w:val="00F93410"/>
    <w:rsid w:val="00F938BA"/>
    <w:rsid w:val="00F9398A"/>
    <w:rsid w:val="00F93994"/>
    <w:rsid w:val="00F93D69"/>
    <w:rsid w:val="00F93E87"/>
    <w:rsid w:val="00F94572"/>
    <w:rsid w:val="00F94882"/>
    <w:rsid w:val="00F94B79"/>
    <w:rsid w:val="00F94E50"/>
    <w:rsid w:val="00F94FD0"/>
    <w:rsid w:val="00F9532F"/>
    <w:rsid w:val="00F95347"/>
    <w:rsid w:val="00F9567C"/>
    <w:rsid w:val="00F9594F"/>
    <w:rsid w:val="00F95D12"/>
    <w:rsid w:val="00F95FBC"/>
    <w:rsid w:val="00F95FC3"/>
    <w:rsid w:val="00F963ED"/>
    <w:rsid w:val="00F96610"/>
    <w:rsid w:val="00F967D1"/>
    <w:rsid w:val="00F970EB"/>
    <w:rsid w:val="00F973B6"/>
    <w:rsid w:val="00F9784A"/>
    <w:rsid w:val="00F97869"/>
    <w:rsid w:val="00F97CD6"/>
    <w:rsid w:val="00FA00F9"/>
    <w:rsid w:val="00FA07B5"/>
    <w:rsid w:val="00FA0837"/>
    <w:rsid w:val="00FA0F1D"/>
    <w:rsid w:val="00FA10BD"/>
    <w:rsid w:val="00FA11D1"/>
    <w:rsid w:val="00FA13AE"/>
    <w:rsid w:val="00FA13FF"/>
    <w:rsid w:val="00FA2146"/>
    <w:rsid w:val="00FA2A7A"/>
    <w:rsid w:val="00FA2CC2"/>
    <w:rsid w:val="00FA2D87"/>
    <w:rsid w:val="00FA36A6"/>
    <w:rsid w:val="00FA3B2B"/>
    <w:rsid w:val="00FA3D74"/>
    <w:rsid w:val="00FA406E"/>
    <w:rsid w:val="00FA4179"/>
    <w:rsid w:val="00FA4709"/>
    <w:rsid w:val="00FA4780"/>
    <w:rsid w:val="00FA4C2A"/>
    <w:rsid w:val="00FA4DA0"/>
    <w:rsid w:val="00FA510E"/>
    <w:rsid w:val="00FA533C"/>
    <w:rsid w:val="00FA5461"/>
    <w:rsid w:val="00FA57D1"/>
    <w:rsid w:val="00FA5D57"/>
    <w:rsid w:val="00FA5D9E"/>
    <w:rsid w:val="00FA6056"/>
    <w:rsid w:val="00FA6211"/>
    <w:rsid w:val="00FA6631"/>
    <w:rsid w:val="00FA6B19"/>
    <w:rsid w:val="00FA6EF7"/>
    <w:rsid w:val="00FA739C"/>
    <w:rsid w:val="00FA7487"/>
    <w:rsid w:val="00FA7495"/>
    <w:rsid w:val="00FA74D3"/>
    <w:rsid w:val="00FA7555"/>
    <w:rsid w:val="00FA7840"/>
    <w:rsid w:val="00FA7846"/>
    <w:rsid w:val="00FA79C5"/>
    <w:rsid w:val="00FA7A55"/>
    <w:rsid w:val="00FA7B25"/>
    <w:rsid w:val="00FA7BF7"/>
    <w:rsid w:val="00FA7C23"/>
    <w:rsid w:val="00FA7D05"/>
    <w:rsid w:val="00FB0872"/>
    <w:rsid w:val="00FB091F"/>
    <w:rsid w:val="00FB0A16"/>
    <w:rsid w:val="00FB0A30"/>
    <w:rsid w:val="00FB0D06"/>
    <w:rsid w:val="00FB0D85"/>
    <w:rsid w:val="00FB0DE7"/>
    <w:rsid w:val="00FB11F2"/>
    <w:rsid w:val="00FB13F5"/>
    <w:rsid w:val="00FB15BB"/>
    <w:rsid w:val="00FB167E"/>
    <w:rsid w:val="00FB173A"/>
    <w:rsid w:val="00FB19B4"/>
    <w:rsid w:val="00FB1A88"/>
    <w:rsid w:val="00FB1B5D"/>
    <w:rsid w:val="00FB1CE9"/>
    <w:rsid w:val="00FB2469"/>
    <w:rsid w:val="00FB24AE"/>
    <w:rsid w:val="00FB27F4"/>
    <w:rsid w:val="00FB2825"/>
    <w:rsid w:val="00FB2C17"/>
    <w:rsid w:val="00FB2D1E"/>
    <w:rsid w:val="00FB2E90"/>
    <w:rsid w:val="00FB31CB"/>
    <w:rsid w:val="00FB3325"/>
    <w:rsid w:val="00FB34C0"/>
    <w:rsid w:val="00FB35D7"/>
    <w:rsid w:val="00FB38D8"/>
    <w:rsid w:val="00FB38E5"/>
    <w:rsid w:val="00FB3C30"/>
    <w:rsid w:val="00FB3E2F"/>
    <w:rsid w:val="00FB3F2D"/>
    <w:rsid w:val="00FB3FB6"/>
    <w:rsid w:val="00FB4254"/>
    <w:rsid w:val="00FB43B6"/>
    <w:rsid w:val="00FB43B8"/>
    <w:rsid w:val="00FB4827"/>
    <w:rsid w:val="00FB48C9"/>
    <w:rsid w:val="00FB4CFA"/>
    <w:rsid w:val="00FB5086"/>
    <w:rsid w:val="00FB5096"/>
    <w:rsid w:val="00FB5298"/>
    <w:rsid w:val="00FB52B7"/>
    <w:rsid w:val="00FB556C"/>
    <w:rsid w:val="00FB578E"/>
    <w:rsid w:val="00FB5986"/>
    <w:rsid w:val="00FB5AD3"/>
    <w:rsid w:val="00FB5EA6"/>
    <w:rsid w:val="00FB5F0E"/>
    <w:rsid w:val="00FB654C"/>
    <w:rsid w:val="00FB67BE"/>
    <w:rsid w:val="00FB6FB3"/>
    <w:rsid w:val="00FB70D4"/>
    <w:rsid w:val="00FB720C"/>
    <w:rsid w:val="00FB7447"/>
    <w:rsid w:val="00FB7688"/>
    <w:rsid w:val="00FB776D"/>
    <w:rsid w:val="00FC00B1"/>
    <w:rsid w:val="00FC012B"/>
    <w:rsid w:val="00FC04F9"/>
    <w:rsid w:val="00FC057D"/>
    <w:rsid w:val="00FC079E"/>
    <w:rsid w:val="00FC07F3"/>
    <w:rsid w:val="00FC0F41"/>
    <w:rsid w:val="00FC1197"/>
    <w:rsid w:val="00FC1297"/>
    <w:rsid w:val="00FC12C3"/>
    <w:rsid w:val="00FC1B35"/>
    <w:rsid w:val="00FC1BF5"/>
    <w:rsid w:val="00FC1C78"/>
    <w:rsid w:val="00FC227F"/>
    <w:rsid w:val="00FC2563"/>
    <w:rsid w:val="00FC2925"/>
    <w:rsid w:val="00FC2B7A"/>
    <w:rsid w:val="00FC2BCF"/>
    <w:rsid w:val="00FC2CBF"/>
    <w:rsid w:val="00FC2E1B"/>
    <w:rsid w:val="00FC2E5E"/>
    <w:rsid w:val="00FC3083"/>
    <w:rsid w:val="00FC3106"/>
    <w:rsid w:val="00FC31AF"/>
    <w:rsid w:val="00FC33A7"/>
    <w:rsid w:val="00FC3421"/>
    <w:rsid w:val="00FC3510"/>
    <w:rsid w:val="00FC399C"/>
    <w:rsid w:val="00FC3D0E"/>
    <w:rsid w:val="00FC3D3C"/>
    <w:rsid w:val="00FC3E5D"/>
    <w:rsid w:val="00FC3EB6"/>
    <w:rsid w:val="00FC41E3"/>
    <w:rsid w:val="00FC4B50"/>
    <w:rsid w:val="00FC4C73"/>
    <w:rsid w:val="00FC4F56"/>
    <w:rsid w:val="00FC5397"/>
    <w:rsid w:val="00FC5486"/>
    <w:rsid w:val="00FC581D"/>
    <w:rsid w:val="00FC591E"/>
    <w:rsid w:val="00FC5FC1"/>
    <w:rsid w:val="00FC6224"/>
    <w:rsid w:val="00FC633F"/>
    <w:rsid w:val="00FC636C"/>
    <w:rsid w:val="00FC655F"/>
    <w:rsid w:val="00FC6EAA"/>
    <w:rsid w:val="00FC7078"/>
    <w:rsid w:val="00FC7080"/>
    <w:rsid w:val="00FC729C"/>
    <w:rsid w:val="00FC7727"/>
    <w:rsid w:val="00FC780D"/>
    <w:rsid w:val="00FC7890"/>
    <w:rsid w:val="00FC792C"/>
    <w:rsid w:val="00FC79EF"/>
    <w:rsid w:val="00FC7BE4"/>
    <w:rsid w:val="00FC7DA7"/>
    <w:rsid w:val="00FC7E59"/>
    <w:rsid w:val="00FC7EAD"/>
    <w:rsid w:val="00FD0071"/>
    <w:rsid w:val="00FD0181"/>
    <w:rsid w:val="00FD0621"/>
    <w:rsid w:val="00FD06D8"/>
    <w:rsid w:val="00FD0A16"/>
    <w:rsid w:val="00FD1873"/>
    <w:rsid w:val="00FD1B71"/>
    <w:rsid w:val="00FD1BAF"/>
    <w:rsid w:val="00FD1BE4"/>
    <w:rsid w:val="00FD21C3"/>
    <w:rsid w:val="00FD22B6"/>
    <w:rsid w:val="00FD2CA3"/>
    <w:rsid w:val="00FD2CFF"/>
    <w:rsid w:val="00FD2F54"/>
    <w:rsid w:val="00FD302A"/>
    <w:rsid w:val="00FD30CC"/>
    <w:rsid w:val="00FD3249"/>
    <w:rsid w:val="00FD36B0"/>
    <w:rsid w:val="00FD3891"/>
    <w:rsid w:val="00FD3992"/>
    <w:rsid w:val="00FD3A39"/>
    <w:rsid w:val="00FD3EB7"/>
    <w:rsid w:val="00FD4039"/>
    <w:rsid w:val="00FD4105"/>
    <w:rsid w:val="00FD418F"/>
    <w:rsid w:val="00FD48F1"/>
    <w:rsid w:val="00FD4BE0"/>
    <w:rsid w:val="00FD4C4F"/>
    <w:rsid w:val="00FD502E"/>
    <w:rsid w:val="00FD50C5"/>
    <w:rsid w:val="00FD515D"/>
    <w:rsid w:val="00FD528C"/>
    <w:rsid w:val="00FD560A"/>
    <w:rsid w:val="00FD582F"/>
    <w:rsid w:val="00FD5851"/>
    <w:rsid w:val="00FD596B"/>
    <w:rsid w:val="00FD5A34"/>
    <w:rsid w:val="00FD5C68"/>
    <w:rsid w:val="00FD5EDD"/>
    <w:rsid w:val="00FD5FA2"/>
    <w:rsid w:val="00FD604C"/>
    <w:rsid w:val="00FD60F7"/>
    <w:rsid w:val="00FD63DC"/>
    <w:rsid w:val="00FD641C"/>
    <w:rsid w:val="00FD6801"/>
    <w:rsid w:val="00FD69F2"/>
    <w:rsid w:val="00FD6BA7"/>
    <w:rsid w:val="00FD6ED1"/>
    <w:rsid w:val="00FD6ED3"/>
    <w:rsid w:val="00FD7260"/>
    <w:rsid w:val="00FD7381"/>
    <w:rsid w:val="00FD75D5"/>
    <w:rsid w:val="00FD7668"/>
    <w:rsid w:val="00FD78DF"/>
    <w:rsid w:val="00FD7E08"/>
    <w:rsid w:val="00FD7E6A"/>
    <w:rsid w:val="00FE00E4"/>
    <w:rsid w:val="00FE011E"/>
    <w:rsid w:val="00FE07CF"/>
    <w:rsid w:val="00FE0EA8"/>
    <w:rsid w:val="00FE10E6"/>
    <w:rsid w:val="00FE1120"/>
    <w:rsid w:val="00FE1194"/>
    <w:rsid w:val="00FE1414"/>
    <w:rsid w:val="00FE15D3"/>
    <w:rsid w:val="00FE179A"/>
    <w:rsid w:val="00FE17A2"/>
    <w:rsid w:val="00FE1AA2"/>
    <w:rsid w:val="00FE1C27"/>
    <w:rsid w:val="00FE1D90"/>
    <w:rsid w:val="00FE1DE0"/>
    <w:rsid w:val="00FE1FD0"/>
    <w:rsid w:val="00FE246B"/>
    <w:rsid w:val="00FE2791"/>
    <w:rsid w:val="00FE2930"/>
    <w:rsid w:val="00FE2BEA"/>
    <w:rsid w:val="00FE2CE0"/>
    <w:rsid w:val="00FE2EB0"/>
    <w:rsid w:val="00FE2FCF"/>
    <w:rsid w:val="00FE310B"/>
    <w:rsid w:val="00FE338C"/>
    <w:rsid w:val="00FE3709"/>
    <w:rsid w:val="00FE37F3"/>
    <w:rsid w:val="00FE3D3F"/>
    <w:rsid w:val="00FE3DAD"/>
    <w:rsid w:val="00FE3F38"/>
    <w:rsid w:val="00FE447D"/>
    <w:rsid w:val="00FE4513"/>
    <w:rsid w:val="00FE460D"/>
    <w:rsid w:val="00FE4DAC"/>
    <w:rsid w:val="00FE4E0F"/>
    <w:rsid w:val="00FE5193"/>
    <w:rsid w:val="00FE5246"/>
    <w:rsid w:val="00FE59A7"/>
    <w:rsid w:val="00FE5B05"/>
    <w:rsid w:val="00FE5C1F"/>
    <w:rsid w:val="00FE5D5B"/>
    <w:rsid w:val="00FE5D6C"/>
    <w:rsid w:val="00FE6066"/>
    <w:rsid w:val="00FE6356"/>
    <w:rsid w:val="00FE64B1"/>
    <w:rsid w:val="00FE66F9"/>
    <w:rsid w:val="00FE6868"/>
    <w:rsid w:val="00FE6C90"/>
    <w:rsid w:val="00FE6ED4"/>
    <w:rsid w:val="00FE6FB8"/>
    <w:rsid w:val="00FE7023"/>
    <w:rsid w:val="00FE705D"/>
    <w:rsid w:val="00FE7190"/>
    <w:rsid w:val="00FE73F1"/>
    <w:rsid w:val="00FE74DA"/>
    <w:rsid w:val="00FE75CF"/>
    <w:rsid w:val="00FE7937"/>
    <w:rsid w:val="00FE7D68"/>
    <w:rsid w:val="00FF0520"/>
    <w:rsid w:val="00FF0992"/>
    <w:rsid w:val="00FF09AB"/>
    <w:rsid w:val="00FF0A98"/>
    <w:rsid w:val="00FF0EED"/>
    <w:rsid w:val="00FF0F94"/>
    <w:rsid w:val="00FF11E5"/>
    <w:rsid w:val="00FF1314"/>
    <w:rsid w:val="00FF15C9"/>
    <w:rsid w:val="00FF16F5"/>
    <w:rsid w:val="00FF1828"/>
    <w:rsid w:val="00FF19ED"/>
    <w:rsid w:val="00FF1AB2"/>
    <w:rsid w:val="00FF1CBB"/>
    <w:rsid w:val="00FF1FE0"/>
    <w:rsid w:val="00FF1FF1"/>
    <w:rsid w:val="00FF2097"/>
    <w:rsid w:val="00FF2256"/>
    <w:rsid w:val="00FF2520"/>
    <w:rsid w:val="00FF2787"/>
    <w:rsid w:val="00FF28A8"/>
    <w:rsid w:val="00FF2AA6"/>
    <w:rsid w:val="00FF2FD8"/>
    <w:rsid w:val="00FF3201"/>
    <w:rsid w:val="00FF36DD"/>
    <w:rsid w:val="00FF37B9"/>
    <w:rsid w:val="00FF3D90"/>
    <w:rsid w:val="00FF3DEE"/>
    <w:rsid w:val="00FF3EE3"/>
    <w:rsid w:val="00FF3EFF"/>
    <w:rsid w:val="00FF40CD"/>
    <w:rsid w:val="00FF413C"/>
    <w:rsid w:val="00FF4285"/>
    <w:rsid w:val="00FF42A3"/>
    <w:rsid w:val="00FF43A3"/>
    <w:rsid w:val="00FF447A"/>
    <w:rsid w:val="00FF453A"/>
    <w:rsid w:val="00FF46D2"/>
    <w:rsid w:val="00FF46DC"/>
    <w:rsid w:val="00FF46E8"/>
    <w:rsid w:val="00FF4891"/>
    <w:rsid w:val="00FF4C19"/>
    <w:rsid w:val="00FF5009"/>
    <w:rsid w:val="00FF51D2"/>
    <w:rsid w:val="00FF527A"/>
    <w:rsid w:val="00FF563A"/>
    <w:rsid w:val="00FF57D0"/>
    <w:rsid w:val="00FF5E89"/>
    <w:rsid w:val="00FF5EF3"/>
    <w:rsid w:val="00FF5F4C"/>
    <w:rsid w:val="00FF6089"/>
    <w:rsid w:val="00FF6150"/>
    <w:rsid w:val="00FF6378"/>
    <w:rsid w:val="00FF6443"/>
    <w:rsid w:val="00FF650D"/>
    <w:rsid w:val="00FF6721"/>
    <w:rsid w:val="00FF673D"/>
    <w:rsid w:val="00FF6CC1"/>
    <w:rsid w:val="00FF6D33"/>
    <w:rsid w:val="00FF6D81"/>
    <w:rsid w:val="00FF7278"/>
    <w:rsid w:val="00FF72A9"/>
    <w:rsid w:val="00FF72ED"/>
    <w:rsid w:val="00FF7302"/>
    <w:rsid w:val="00FF748B"/>
    <w:rsid w:val="00FF74D0"/>
    <w:rsid w:val="00FF7573"/>
    <w:rsid w:val="00FF75B1"/>
    <w:rsid w:val="00FF78B1"/>
    <w:rsid w:val="00FF7B4B"/>
    <w:rsid w:val="00FF7C90"/>
    <w:rsid w:val="00FF7D22"/>
    <w:rsid w:val="00FF7F6D"/>
    <w:rsid w:val="00FF7F7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60B42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2" w:unhideWhenUsed="1" w:qFormat="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qFormat="1"/>
    <w:lsdException w:name="Salutation" w:semiHidden="1" w:uiPriority="0"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4"/>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E20FF"/>
    <w:pPr>
      <w:spacing w:after="0" w:line="276" w:lineRule="auto"/>
    </w:pPr>
    <w:rPr>
      <w:rFonts w:ascii="Arial" w:hAnsi="Arial"/>
    </w:rPr>
  </w:style>
  <w:style w:type="paragraph" w:styleId="Ttulo1">
    <w:name w:val="heading 1"/>
    <w:aliases w:val="h1,h:1,h:1app,H1,H11,Level 1,app heading 1,l1,ITT t1,PA Chapter,Section Head,II+,I,Chapter Heading,1,Title1,H12,H111,H13,H112,H14,H113,H15,H114,H16,H115,H17,H116,H18,H117,H19,H118,H110,H119,H120,H1110,H121,H1111,H131,H1121,H141,H1131,H151,11"/>
    <w:basedOn w:val="IFTnormal"/>
    <w:next w:val="Normal"/>
    <w:link w:val="Ttulo1Car"/>
    <w:uiPriority w:val="99"/>
    <w:qFormat/>
    <w:rsid w:val="002F02D8"/>
    <w:pPr>
      <w:outlineLvl w:val="0"/>
    </w:pPr>
    <w:rPr>
      <w:b/>
      <w:lang w:val="es-ES"/>
    </w:rPr>
  </w:style>
  <w:style w:type="paragraph" w:styleId="Ttulo2">
    <w:name w:val="heading 2"/>
    <w:aliases w:val="2TitSec,N2 IFT,h:2,h:2app,orderpara1,H2,H21,título 2,Level 2,heading 2+ Indent: Left 0.25 in,Head2A,2,Titre 2 ALD,Fab-2,h2,Level2,Titre 2 OD,Header 2,l2,h21,21,Header 21,l21,h22,22,Header 22,l22,h23,23,Header 23,l23,h24,24,Header 24,l24,h25,25"/>
    <w:basedOn w:val="Normal"/>
    <w:next w:val="Normal"/>
    <w:link w:val="Ttulo2Car"/>
    <w:uiPriority w:val="9"/>
    <w:unhideWhenUsed/>
    <w:qFormat/>
    <w:rsid w:val="00FC729C"/>
    <w:pPr>
      <w:keepNext/>
      <w:spacing w:after="200"/>
      <w:ind w:left="1134" w:hanging="1134"/>
      <w:jc w:val="both"/>
      <w:outlineLvl w:val="1"/>
    </w:pPr>
    <w:rPr>
      <w:rFonts w:ascii="ITC Avant Garde" w:eastAsia="Times New Roman" w:hAnsi="ITC Avant Garde" w:cs="Arial"/>
      <w:b/>
      <w:bCs/>
    </w:rPr>
  </w:style>
  <w:style w:type="paragraph" w:styleId="Ttulo3">
    <w:name w:val="heading 3"/>
    <w:aliases w:val="h3,h:3,h,3,orderpara2,H3,l3,31,l31,32,l32,33,l33,34,l34,35,l35,36,l36,37,l37,38,l38,39,l39,310,l310,311,l311,321,l321,331,l331,341,l341,351,l351,361,l361,371,l371,312,l312,322,l322,332,l332,342,l342,352,l352,362,l362,372,l372,313,l313,323,l323"/>
    <w:basedOn w:val="Normal"/>
    <w:next w:val="Normal"/>
    <w:link w:val="Ttulo3Car"/>
    <w:uiPriority w:val="9"/>
    <w:qFormat/>
    <w:rsid w:val="00A140D8"/>
    <w:pPr>
      <w:keepNext/>
      <w:spacing w:line="240" w:lineRule="auto"/>
      <w:ind w:left="2630"/>
      <w:jc w:val="both"/>
      <w:outlineLvl w:val="2"/>
    </w:pPr>
    <w:rPr>
      <w:rFonts w:eastAsia="Times New Roman" w:cs="Times New Roman"/>
      <w:b/>
      <w:bCs/>
      <w:szCs w:val="20"/>
    </w:rPr>
  </w:style>
  <w:style w:type="paragraph" w:styleId="Ttulo4">
    <w:name w:val="heading 4"/>
    <w:aliases w:val="H4,4,l4,heading4,heading,h:4,h4,heading 4 + Indent: Left 0.5 in,a.,Map Title,ITT t4,PA Micro Section,I4,Title4,Header 4,H4-Heading 4,le4,heading 4 + Indent: Left 0.25 in,1.1.1.1,T4,l4+toc4,Normal4,E4,Heading Four,C Head,Heading 4."/>
    <w:basedOn w:val="Normal"/>
    <w:next w:val="Normal"/>
    <w:link w:val="Ttulo4Car"/>
    <w:uiPriority w:val="9"/>
    <w:qFormat/>
    <w:rsid w:val="00A140D8"/>
    <w:pPr>
      <w:keepNext/>
      <w:spacing w:before="240" w:after="60" w:line="240" w:lineRule="auto"/>
      <w:jc w:val="both"/>
      <w:outlineLvl w:val="3"/>
    </w:pPr>
    <w:rPr>
      <w:rFonts w:ascii="Times New Roman" w:eastAsia="Times New Roman" w:hAnsi="Times New Roman" w:cs="Times New Roman"/>
      <w:b/>
      <w:bCs/>
      <w:sz w:val="28"/>
      <w:szCs w:val="28"/>
      <w:lang w:eastAsia="es-ES"/>
    </w:rPr>
  </w:style>
  <w:style w:type="paragraph" w:styleId="Ttulo5">
    <w:name w:val="heading 5"/>
    <w:aliases w:val="Considerando,Apartado_sub,ITT t5,PA Pico Section,Roman list,5,Level 5,Header 5,H5-Heading 5,h5,H5,le5,l5,Heading5,heading5,H51,51,H5-Heading 51,h51,Heading51,l51,heading51,H52,52,H5-Heading 52,h52,Heading52,l52,heading52,H53,53,H5-Heading 53"/>
    <w:basedOn w:val="Normal"/>
    <w:next w:val="Normal"/>
    <w:link w:val="Ttulo5Car"/>
    <w:uiPriority w:val="9"/>
    <w:qFormat/>
    <w:rsid w:val="00A140D8"/>
    <w:pPr>
      <w:keepNext/>
      <w:spacing w:line="240" w:lineRule="auto"/>
      <w:jc w:val="both"/>
      <w:outlineLvl w:val="4"/>
    </w:pPr>
    <w:rPr>
      <w:rFonts w:eastAsia="Times New Roman" w:cs="Times New Roman"/>
      <w:b/>
      <w:sz w:val="20"/>
      <w:szCs w:val="20"/>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
    <w:basedOn w:val="Normal"/>
    <w:next w:val="Normal"/>
    <w:link w:val="Ttulo6Car"/>
    <w:uiPriority w:val="9"/>
    <w:qFormat/>
    <w:rsid w:val="00A140D8"/>
    <w:pPr>
      <w:spacing w:before="240" w:after="60" w:line="240" w:lineRule="auto"/>
      <w:jc w:val="both"/>
      <w:outlineLvl w:val="5"/>
    </w:pPr>
    <w:rPr>
      <w:rFonts w:ascii="Times New Roman" w:eastAsia="Times New Roman" w:hAnsi="Times New Roman" w:cs="Times New Roman"/>
      <w:b/>
      <w:bCs/>
      <w:lang w:eastAsia="es-ES"/>
    </w:rPr>
  </w:style>
  <w:style w:type="paragraph" w:styleId="Ttulo7">
    <w:name w:val="heading 7"/>
    <w:aliases w:val="ITT t7,PA Appendix Major,letter list,7,req3,Header 7,Objective,ExhibitTitle,st,h7,Appendix3,lettered list"/>
    <w:basedOn w:val="Normal"/>
    <w:next w:val="Normal"/>
    <w:link w:val="Ttulo7Car"/>
    <w:uiPriority w:val="9"/>
    <w:qFormat/>
    <w:rsid w:val="00A140D8"/>
    <w:pPr>
      <w:spacing w:before="240" w:after="60" w:line="240" w:lineRule="auto"/>
      <w:jc w:val="both"/>
      <w:outlineLvl w:val="6"/>
    </w:pPr>
    <w:rPr>
      <w:rFonts w:ascii="Times New Roman" w:eastAsia="Times New Roman" w:hAnsi="Times New Roman" w:cs="Times New Roman"/>
      <w:sz w:val="24"/>
      <w:szCs w:val="24"/>
      <w:lang w:eastAsia="es-ES"/>
    </w:r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
    <w:basedOn w:val="Normal"/>
    <w:next w:val="Normal"/>
    <w:link w:val="Ttulo8Car"/>
    <w:uiPriority w:val="9"/>
    <w:qFormat/>
    <w:rsid w:val="00A140D8"/>
    <w:pPr>
      <w:keepNext/>
      <w:spacing w:line="240" w:lineRule="auto"/>
      <w:jc w:val="center"/>
      <w:outlineLvl w:val="7"/>
    </w:pPr>
    <w:rPr>
      <w:rFonts w:eastAsia="Times New Roman" w:cs="Times New Roman"/>
      <w:b/>
      <w:szCs w:val="20"/>
      <w:lang w:eastAsia="es-ES"/>
    </w:rPr>
  </w:style>
  <w:style w:type="paragraph" w:styleId="Ttulo9">
    <w:name w:val="heading 9"/>
    <w:aliases w:val="Citaciones,ITT t9,progress,App Heading,Titre 10,9,rb,req bullet,req1,Cond'l Reqt.,TableTitle,tt,h9,Appendix2,Appendix21,table title"/>
    <w:basedOn w:val="Normal"/>
    <w:next w:val="Normal"/>
    <w:link w:val="Ttulo9Car"/>
    <w:uiPriority w:val="9"/>
    <w:qFormat/>
    <w:rsid w:val="00A140D8"/>
    <w:pPr>
      <w:spacing w:before="240" w:after="60" w:line="240" w:lineRule="auto"/>
      <w:jc w:val="both"/>
      <w:outlineLvl w:val="8"/>
    </w:pPr>
    <w:rPr>
      <w:rFonts w:eastAsia="Times New Roman"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 Car,h:1app Car,H1 Car,H11 Car,Level 1 Car,app heading 1 Car,l1 Car,ITT t1 Car,PA Chapter Car,Section Head Car,II+ Car,I Car,Chapter Heading Car,1 Car,Title1 Car,H12 Car,H111 Car,H13 Car,H112 Car,H14 Car,H113 Car,H15 Car,H114 Car"/>
    <w:basedOn w:val="Fuentedeprrafopredeter"/>
    <w:link w:val="Ttulo1"/>
    <w:uiPriority w:val="99"/>
    <w:rsid w:val="002F02D8"/>
    <w:rPr>
      <w:rFonts w:ascii="Arial" w:eastAsia="Calibri" w:hAnsi="Arial" w:cs="Arial"/>
      <w:b/>
      <w:color w:val="000000"/>
      <w:lang w:val="es-ES" w:eastAsia="es-ES"/>
    </w:rPr>
  </w:style>
  <w:style w:type="character" w:customStyle="1" w:styleId="Ttulo2Car">
    <w:name w:val="Título 2 Car"/>
    <w:aliases w:val="2TitSec Car,N2 IFT Car,h:2 Car,h:2app Car,orderpara1 Car,H2 Car,H21 Car,título 2 Car,Level 2 Car,heading 2+ Indent: Left 0.25 in Car,Head2A Car,2 Car,Titre 2 ALD Car,Fab-2 Car,h2 Car,Level2 Car,Titre 2 OD Car,Header 2 Car,l2 Car,h21 Car"/>
    <w:basedOn w:val="Fuentedeprrafopredeter"/>
    <w:link w:val="Ttulo2"/>
    <w:uiPriority w:val="9"/>
    <w:rsid w:val="00FC729C"/>
    <w:rPr>
      <w:rFonts w:ascii="ITC Avant Garde" w:eastAsia="Times New Roman" w:hAnsi="ITC Avant Garde" w:cs="Arial"/>
      <w:b/>
      <w:bCs/>
    </w:rPr>
  </w:style>
  <w:style w:type="character" w:customStyle="1" w:styleId="Ttulo3Car">
    <w:name w:val="Título 3 Car"/>
    <w:aliases w:val="h3 Car,h:3 Car,h Car,3 Car,orderpara2 Car,H3 Car,l3 Car,31 Car,l31 Car,32 Car,l32 Car,33 Car,l33 Car,34 Car,l34 Car,35 Car,l35 Car,36 Car,l36 Car,37 Car,l37 Car,38 Car,l38 Car,39 Car,l39 Car,310 Car,l310 Car,311 Car,l311 Car,321 Car,331 Car"/>
    <w:basedOn w:val="Fuentedeprrafopredeter"/>
    <w:link w:val="Ttulo3"/>
    <w:uiPriority w:val="9"/>
    <w:rsid w:val="00A140D8"/>
    <w:rPr>
      <w:rFonts w:ascii="Arial" w:eastAsia="Times New Roman" w:hAnsi="Arial" w:cs="Times New Roman"/>
      <w:b/>
      <w:bCs/>
      <w:szCs w:val="20"/>
    </w:rPr>
  </w:style>
  <w:style w:type="character" w:customStyle="1" w:styleId="Ttulo4Car">
    <w:name w:val="Título 4 Car"/>
    <w:aliases w:val="H4 Car,4 Car,l4 Car,heading4 Car,heading Car,h:4 Car,h4 Car,heading 4 + Indent: Left 0.5 in Car,a. Car,Map Title Car,ITT t4 Car,PA Micro Section Car,I4 Car,Title4 Car,Header 4 Car,H4-Heading 4 Car,le4 Car,1.1.1.1 Car,T4 Car,l4+toc4 Car"/>
    <w:basedOn w:val="Fuentedeprrafopredeter"/>
    <w:link w:val="Ttulo4"/>
    <w:uiPriority w:val="9"/>
    <w:rsid w:val="00A140D8"/>
    <w:rPr>
      <w:rFonts w:ascii="Times New Roman" w:eastAsia="Times New Roman" w:hAnsi="Times New Roman" w:cs="Times New Roman"/>
      <w:b/>
      <w:bCs/>
      <w:sz w:val="28"/>
      <w:szCs w:val="28"/>
      <w:lang w:eastAsia="es-ES"/>
    </w:rPr>
  </w:style>
  <w:style w:type="character" w:customStyle="1" w:styleId="Ttulo5Car">
    <w:name w:val="Título 5 Car"/>
    <w:aliases w:val="Considerando Car,Apartado_sub Car,ITT t5 Car,PA Pico Section Car,Roman list Car,5 Car,Level 5 Car,Header 5 Car,H5-Heading 5 Car,h5 Car,H5 Car,le5 Car,l5 Car,Heading5 Car,heading5 Car,H51 Car,51 Car,H5-Heading 51 Car,h51 Car,Heading51 Car"/>
    <w:basedOn w:val="Fuentedeprrafopredeter"/>
    <w:link w:val="Ttulo5"/>
    <w:uiPriority w:val="9"/>
    <w:rsid w:val="00A140D8"/>
    <w:rPr>
      <w:rFonts w:ascii="Arial" w:eastAsia="Times New Roman" w:hAnsi="Arial" w:cs="Times New Roman"/>
      <w:b/>
      <w:sz w:val="20"/>
      <w:szCs w:val="20"/>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rsid w:val="00A140D8"/>
    <w:rPr>
      <w:rFonts w:ascii="Times New Roman" w:eastAsia="Times New Roman" w:hAnsi="Times New Roman" w:cs="Times New Roman"/>
      <w:b/>
      <w:bCs/>
      <w:lang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rsid w:val="00A140D8"/>
    <w:rPr>
      <w:rFonts w:ascii="Times New Roman" w:eastAsia="Times New Roman" w:hAnsi="Times New Roman" w:cs="Times New Roman"/>
      <w:sz w:val="24"/>
      <w:szCs w:val="24"/>
      <w:lang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
    <w:basedOn w:val="Fuentedeprrafopredeter"/>
    <w:link w:val="Ttulo8"/>
    <w:uiPriority w:val="9"/>
    <w:rsid w:val="00A140D8"/>
    <w:rPr>
      <w:rFonts w:ascii="Arial" w:eastAsia="Times New Roman" w:hAnsi="Arial" w:cs="Times New Roman"/>
      <w:b/>
      <w:szCs w:val="20"/>
      <w:lang w:eastAsia="es-ES"/>
    </w:rPr>
  </w:style>
  <w:style w:type="character" w:customStyle="1" w:styleId="Ttulo9Car">
    <w:name w:val="Título 9 Car"/>
    <w:aliases w:val="Citaciones Car,ITT t9 Car,progress Car,App Heading Car,Titre 10 Car,9 Car,rb Car,req bullet Car,req1 Car,Cond'l Reqt. Car,TableTitle Car,tt Car1,h9 Car1,Appendix2 Car1,Appendix21 Car1,table title Car"/>
    <w:basedOn w:val="Fuentedeprrafopredeter"/>
    <w:link w:val="Ttulo9"/>
    <w:uiPriority w:val="9"/>
    <w:rsid w:val="00A140D8"/>
    <w:rPr>
      <w:rFonts w:ascii="Arial" w:eastAsia="Times New Roman" w:hAnsi="Arial" w:cs="Arial"/>
      <w:lang w:eastAsia="es-ES"/>
    </w:rPr>
  </w:style>
  <w:style w:type="paragraph" w:styleId="Cita">
    <w:name w:val="Quote"/>
    <w:aliases w:val="Bullets cita"/>
    <w:basedOn w:val="Prrafodelista"/>
    <w:next w:val="Normal"/>
    <w:link w:val="CitaCar"/>
    <w:uiPriority w:val="29"/>
    <w:qFormat/>
    <w:rsid w:val="00A140D8"/>
    <w:pPr>
      <w:numPr>
        <w:numId w:val="3"/>
      </w:numPr>
      <w:ind w:right="616"/>
      <w:jc w:val="both"/>
    </w:pPr>
    <w:rPr>
      <w:rFonts w:ascii="ITC Avant Garde" w:hAnsi="ITC Avant Garde"/>
      <w:i/>
      <w:sz w:val="18"/>
      <w:szCs w:val="18"/>
    </w:rPr>
  </w:style>
  <w:style w:type="character" w:customStyle="1" w:styleId="CitaCar">
    <w:name w:val="Cita Car"/>
    <w:aliases w:val="Bullets cita Car"/>
    <w:basedOn w:val="Fuentedeprrafopredeter"/>
    <w:link w:val="Cita"/>
    <w:uiPriority w:val="29"/>
    <w:rsid w:val="00A140D8"/>
    <w:rPr>
      <w:rFonts w:ascii="ITC Avant Garde" w:eastAsia="Calibri" w:hAnsi="ITC Avant Garde" w:cs="Times New Roman"/>
      <w:i/>
      <w:sz w:val="18"/>
      <w:szCs w:val="18"/>
    </w:rPr>
  </w:style>
  <w:style w:type="paragraph" w:customStyle="1" w:styleId="IFTnormal">
    <w:name w:val="IFT normal"/>
    <w:basedOn w:val="Normal"/>
    <w:link w:val="IFTnormalCar"/>
    <w:qFormat/>
    <w:rsid w:val="00422AC4"/>
    <w:pPr>
      <w:jc w:val="both"/>
    </w:pPr>
    <w:rPr>
      <w:rFonts w:eastAsia="Calibri" w:cs="Arial"/>
      <w:color w:val="000000"/>
      <w:lang w:val="es-ES_tradnl" w:eastAsia="es-ES"/>
    </w:rPr>
  </w:style>
  <w:style w:type="paragraph" w:styleId="Listaconvietas">
    <w:name w:val="List Bullet"/>
    <w:aliases w:val="Bullets texto"/>
    <w:basedOn w:val="Normal"/>
    <w:uiPriority w:val="99"/>
    <w:unhideWhenUsed/>
    <w:qFormat/>
    <w:rsid w:val="00A140D8"/>
    <w:pPr>
      <w:numPr>
        <w:numId w:val="2"/>
      </w:numPr>
      <w:spacing w:after="200"/>
      <w:ind w:left="714" w:hanging="357"/>
      <w:jc w:val="both"/>
    </w:pPr>
    <w:rPr>
      <w:rFonts w:ascii="ITC Avant Garde" w:eastAsia="Times New Roman" w:hAnsi="ITC Avant Garde" w:cs="Arial"/>
      <w:iCs/>
    </w:rPr>
  </w:style>
  <w:style w:type="paragraph" w:styleId="Prrafodelista">
    <w:name w:val="List Paragraph"/>
    <w:aliases w:val="prueba1,4 Viñ 1nivel,Estilo0,CNBV Parrafo1,Numeración 1,Bullet List,FooterText,numbered,List Paragraph1,Paragraphe de liste1,Bulletr List Paragraph,列出段落,列出段落1,Cuadros,Lista general,Cuadrícula media 1 - Énfasis 21,Listas"/>
    <w:basedOn w:val="Normal"/>
    <w:link w:val="PrrafodelistaCar"/>
    <w:qFormat/>
    <w:rsid w:val="002F02D8"/>
    <w:pPr>
      <w:ind w:left="851"/>
      <w:contextualSpacing/>
    </w:pPr>
    <w:rPr>
      <w:rFonts w:eastAsia="Calibri" w:cs="Times New Roman"/>
    </w:rPr>
  </w:style>
  <w:style w:type="paragraph" w:customStyle="1" w:styleId="1TitPrin">
    <w:name w:val="1TitPrin"/>
    <w:basedOn w:val="Ttulo1"/>
    <w:link w:val="1TitPrinCar"/>
    <w:uiPriority w:val="99"/>
    <w:qFormat/>
    <w:rsid w:val="00FC729C"/>
    <w:pPr>
      <w:ind w:left="792" w:hanging="792"/>
    </w:pPr>
  </w:style>
  <w:style w:type="character" w:customStyle="1" w:styleId="1TitPrinCar">
    <w:name w:val="1TitPrin Car"/>
    <w:link w:val="1TitPrin"/>
    <w:uiPriority w:val="99"/>
    <w:rsid w:val="00FC729C"/>
    <w:rPr>
      <w:rFonts w:ascii="ITC Avant Garde" w:eastAsia="Calibri" w:hAnsi="ITC Avant Garde" w:cs="Arial"/>
      <w:b/>
      <w:color w:val="000000"/>
      <w:lang w:val="es-ES" w:eastAsia="es-ES"/>
    </w:rPr>
  </w:style>
  <w:style w:type="paragraph" w:customStyle="1" w:styleId="NumeracinIFT">
    <w:name w:val="Numeración IFT"/>
    <w:basedOn w:val="Normal"/>
    <w:link w:val="NumeracinIFTCar"/>
    <w:qFormat/>
    <w:rsid w:val="00A140D8"/>
    <w:pPr>
      <w:tabs>
        <w:tab w:val="left" w:pos="1134"/>
      </w:tabs>
      <w:adjustRightInd w:val="0"/>
      <w:spacing w:after="200"/>
      <w:ind w:left="1134" w:hanging="992"/>
      <w:jc w:val="both"/>
    </w:pPr>
    <w:rPr>
      <w:rFonts w:ascii="ITC Avant Garde" w:eastAsia="Calibri" w:hAnsi="ITC Avant Garde" w:cs="Arial"/>
      <w:bCs/>
      <w:lang w:eastAsia="es-ES"/>
    </w:rPr>
  </w:style>
  <w:style w:type="character" w:customStyle="1" w:styleId="NumeracinIFTCar">
    <w:name w:val="Numeración IFT Car"/>
    <w:link w:val="NumeracinIFT"/>
    <w:rsid w:val="00A140D8"/>
    <w:rPr>
      <w:rFonts w:ascii="ITC Avant Garde" w:eastAsia="Calibri" w:hAnsi="ITC Avant Garde" w:cs="Arial"/>
      <w:bCs/>
      <w:lang w:eastAsia="es-ES"/>
    </w:rPr>
  </w:style>
  <w:style w:type="paragraph" w:styleId="Encabezado">
    <w:name w:val="header"/>
    <w:aliases w:val="Header/Footer,header odd,header odd1,header odd2,header odd3,header odd4,header odd5,header odd6,encabezado,ho,first,heading one,Odd Header,En-tête-2,header"/>
    <w:basedOn w:val="Normal"/>
    <w:link w:val="EncabezadoCar"/>
    <w:uiPriority w:val="99"/>
    <w:unhideWhenUsed/>
    <w:rsid w:val="00A140D8"/>
    <w:pPr>
      <w:tabs>
        <w:tab w:val="center" w:pos="4419"/>
        <w:tab w:val="right" w:pos="8838"/>
      </w:tabs>
      <w:spacing w:line="240" w:lineRule="auto"/>
    </w:pPr>
    <w:rPr>
      <w:rFonts w:ascii="Calibri" w:eastAsia="Calibri" w:hAnsi="Calibri" w:cs="Times New Roman"/>
    </w:rPr>
  </w:style>
  <w:style w:type="character" w:customStyle="1" w:styleId="EncabezadoCar">
    <w:name w:val="Encabezado Car"/>
    <w:aliases w:val="Header/Footer Car,header odd Car,header odd1 Car,header odd2 Car,header odd3 Car,header odd4 Car,header odd5 Car,header odd6 Car,encabezado Car,ho Car,first Car,heading one Car,Odd Header Car,En-tête-2 Car,header Car"/>
    <w:basedOn w:val="Fuentedeprrafopredeter"/>
    <w:link w:val="Encabezado"/>
    <w:uiPriority w:val="99"/>
    <w:qFormat/>
    <w:rsid w:val="00A140D8"/>
    <w:rPr>
      <w:rFonts w:ascii="Calibri" w:eastAsia="Calibri" w:hAnsi="Calibri" w:cs="Times New Roman"/>
    </w:rPr>
  </w:style>
  <w:style w:type="paragraph" w:styleId="Piedepgina">
    <w:name w:val="footer"/>
    <w:aliases w:val="footer odd,footer"/>
    <w:basedOn w:val="Normal"/>
    <w:link w:val="PiedepginaCar"/>
    <w:uiPriority w:val="99"/>
    <w:unhideWhenUsed/>
    <w:rsid w:val="00A140D8"/>
    <w:pPr>
      <w:tabs>
        <w:tab w:val="center" w:pos="4419"/>
        <w:tab w:val="right" w:pos="8838"/>
      </w:tabs>
      <w:spacing w:line="240" w:lineRule="auto"/>
    </w:pPr>
    <w:rPr>
      <w:rFonts w:ascii="Calibri" w:eastAsia="Calibri" w:hAnsi="Calibri" w:cs="Times New Roman"/>
    </w:rPr>
  </w:style>
  <w:style w:type="character" w:customStyle="1" w:styleId="PiedepginaCar">
    <w:name w:val="Pie de página Car"/>
    <w:aliases w:val="footer odd Car,footer Car"/>
    <w:basedOn w:val="Fuentedeprrafopredeter"/>
    <w:link w:val="Piedepgina"/>
    <w:uiPriority w:val="99"/>
    <w:rsid w:val="00A140D8"/>
    <w:rPr>
      <w:rFonts w:ascii="Calibri" w:eastAsia="Calibri" w:hAnsi="Calibri" w:cs="Times New Roman"/>
    </w:rPr>
  </w:style>
  <w:style w:type="paragraph" w:customStyle="1" w:styleId="Listamulticolor-nfasis11">
    <w:name w:val="Lista multicolor - Énfasis 11"/>
    <w:basedOn w:val="Normal"/>
    <w:link w:val="Listamulticolor-nfasis1Car"/>
    <w:uiPriority w:val="34"/>
    <w:rsid w:val="00A140D8"/>
    <w:pPr>
      <w:spacing w:after="200"/>
      <w:ind w:left="720"/>
      <w:contextualSpacing/>
    </w:pPr>
    <w:rPr>
      <w:rFonts w:ascii="Calibri" w:eastAsia="Calibri" w:hAnsi="Calibri" w:cs="Times New Roman"/>
    </w:rPr>
  </w:style>
  <w:style w:type="character" w:styleId="Refdecomentario">
    <w:name w:val="annotation reference"/>
    <w:uiPriority w:val="99"/>
    <w:unhideWhenUsed/>
    <w:rsid w:val="00A140D8"/>
    <w:rPr>
      <w:sz w:val="16"/>
      <w:szCs w:val="16"/>
    </w:rPr>
  </w:style>
  <w:style w:type="paragraph" w:styleId="Textocomentario">
    <w:name w:val="annotation text"/>
    <w:basedOn w:val="Normal"/>
    <w:link w:val="TextocomentarioCar"/>
    <w:uiPriority w:val="99"/>
    <w:unhideWhenUsed/>
    <w:rsid w:val="00A140D8"/>
    <w:pPr>
      <w:spacing w:after="200" w:line="240" w:lineRule="auto"/>
    </w:pPr>
    <w:rPr>
      <w:rFonts w:ascii="Calibri" w:eastAsia="Times New Roman" w:hAnsi="Calibri" w:cs="Times New Roman"/>
      <w:sz w:val="20"/>
      <w:szCs w:val="20"/>
      <w:lang w:eastAsia="es-MX"/>
    </w:rPr>
  </w:style>
  <w:style w:type="character" w:customStyle="1" w:styleId="TextocomentarioCar">
    <w:name w:val="Texto comentario Car"/>
    <w:basedOn w:val="Fuentedeprrafopredeter"/>
    <w:link w:val="Textocomentario"/>
    <w:uiPriority w:val="99"/>
    <w:qFormat/>
    <w:rsid w:val="00A140D8"/>
    <w:rPr>
      <w:rFonts w:ascii="Calibri" w:eastAsia="Times New Roman" w:hAnsi="Calibri" w:cs="Times New Roman"/>
      <w:sz w:val="20"/>
      <w:szCs w:val="20"/>
      <w:lang w:eastAsia="es-MX"/>
    </w:rPr>
  </w:style>
  <w:style w:type="character" w:customStyle="1" w:styleId="Listamulticolor-nfasis1Car">
    <w:name w:val="Lista multicolor - Énfasis 1 Car"/>
    <w:link w:val="Listamulticolor-nfasis11"/>
    <w:uiPriority w:val="34"/>
    <w:rsid w:val="00A140D8"/>
    <w:rPr>
      <w:rFonts w:ascii="Calibri" w:eastAsia="Calibri" w:hAnsi="Calibri" w:cs="Times New Roman"/>
    </w:rPr>
  </w:style>
  <w:style w:type="character" w:customStyle="1" w:styleId="PrrafodelistaCar">
    <w:name w:val="Párrafo de lista Car"/>
    <w:aliases w:val="prueba1 Car,4 Viñ 1nivel Car,Estilo0 Car,CNBV Parrafo1 Car,Numeración 1 Car,Bullet List Car,FooterText Car,numbered Car,List Paragraph1 Car,Paragraphe de liste1 Car,Bulletr List Paragraph Car,列出段落 Car,列出段落1 Car,Cuadros Car"/>
    <w:link w:val="Prrafodelista"/>
    <w:uiPriority w:val="34"/>
    <w:qFormat/>
    <w:rsid w:val="002F02D8"/>
    <w:rPr>
      <w:rFonts w:ascii="Arial" w:eastAsia="Calibri" w:hAnsi="Arial" w:cs="Times New Roman"/>
    </w:rPr>
  </w:style>
  <w:style w:type="paragraph" w:styleId="Textodeglobo">
    <w:name w:val="Balloon Text"/>
    <w:basedOn w:val="Normal"/>
    <w:link w:val="TextodegloboCar"/>
    <w:uiPriority w:val="99"/>
    <w:unhideWhenUsed/>
    <w:rsid w:val="00A140D8"/>
    <w:pPr>
      <w:spacing w:line="240" w:lineRule="auto"/>
    </w:pPr>
    <w:rPr>
      <w:rFonts w:ascii="Segoe UI" w:eastAsia="Calibri" w:hAnsi="Segoe UI" w:cs="Segoe UI"/>
      <w:sz w:val="18"/>
      <w:szCs w:val="18"/>
    </w:rPr>
  </w:style>
  <w:style w:type="character" w:customStyle="1" w:styleId="TextodegloboCar">
    <w:name w:val="Texto de globo Car"/>
    <w:basedOn w:val="Fuentedeprrafopredeter"/>
    <w:link w:val="Textodeglobo"/>
    <w:uiPriority w:val="99"/>
    <w:rsid w:val="00A140D8"/>
    <w:rPr>
      <w:rFonts w:ascii="Segoe UI" w:eastAsia="Calibri" w:hAnsi="Segoe UI" w:cs="Segoe UI"/>
      <w:sz w:val="18"/>
      <w:szCs w:val="18"/>
    </w:rPr>
  </w:style>
  <w:style w:type="character" w:styleId="Hipervnculo">
    <w:name w:val="Hyperlink"/>
    <w:basedOn w:val="Fuentedeprrafopredeter"/>
    <w:uiPriority w:val="99"/>
    <w:unhideWhenUsed/>
    <w:rsid w:val="00A140D8"/>
    <w:rPr>
      <w:color w:val="0563C1" w:themeColor="hyperlink"/>
      <w:u w:val="single"/>
    </w:rPr>
  </w:style>
  <w:style w:type="paragraph" w:styleId="NormalWeb">
    <w:name w:val="Normal (Web)"/>
    <w:basedOn w:val="Normal"/>
    <w:uiPriority w:val="99"/>
    <w:unhideWhenUsed/>
    <w:rsid w:val="00A140D8"/>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uiPriority w:val="59"/>
    <w:rsid w:val="00A140D8"/>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Ref,de nota al pie,(NECG) Footnote Reference,o,fr,Style 3,Appel note de bas de p,Style 12,Style 124,Ref. de nota al pie 2,Footnote Reference Superscript,Style 6,Style 13,FR,Style 17,Footnote Reference/,Texto de nota al pie,註腳內容,11 pt"/>
    <w:link w:val="FootnoteReferenceNumber"/>
    <w:uiPriority w:val="99"/>
    <w:unhideWhenUsed/>
    <w:qFormat/>
    <w:rsid w:val="00A140D8"/>
    <w:rPr>
      <w:vertAlign w:val="superscript"/>
    </w:rPr>
  </w:style>
  <w:style w:type="paragraph" w:customStyle="1" w:styleId="Cuadrculamediana21">
    <w:name w:val="Cuadrícula mediana 21"/>
    <w:uiPriority w:val="1"/>
    <w:rsid w:val="00A140D8"/>
    <w:pPr>
      <w:spacing w:after="0" w:line="240" w:lineRule="auto"/>
    </w:pPr>
    <w:rPr>
      <w:rFonts w:ascii="Calibri" w:eastAsia="Calibri" w:hAnsi="Calibri" w:cs="Times New Roman"/>
    </w:rPr>
  </w:style>
  <w:style w:type="paragraph" w:styleId="Asuntodelcomentario">
    <w:name w:val="annotation subject"/>
    <w:basedOn w:val="Textocomentario"/>
    <w:next w:val="Textocomentario"/>
    <w:link w:val="AsuntodelcomentarioCar"/>
    <w:uiPriority w:val="99"/>
    <w:unhideWhenUsed/>
    <w:rsid w:val="00A140D8"/>
    <w:rPr>
      <w:b/>
      <w:bCs/>
    </w:rPr>
  </w:style>
  <w:style w:type="character" w:customStyle="1" w:styleId="AsuntodelcomentarioCar">
    <w:name w:val="Asunto del comentario Car"/>
    <w:basedOn w:val="TextocomentarioCar"/>
    <w:link w:val="Asuntodelcomentario"/>
    <w:uiPriority w:val="99"/>
    <w:rsid w:val="00A140D8"/>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rsid w:val="00A140D8"/>
    <w:pPr>
      <w:spacing w:after="200"/>
      <w:ind w:left="1077" w:hanging="360"/>
      <w:contextualSpacing/>
    </w:pPr>
    <w:rPr>
      <w:rFonts w:ascii="Calibri" w:eastAsia="Calibri" w:hAnsi="Calibri" w:cs="Times New Roman"/>
    </w:rPr>
  </w:style>
  <w:style w:type="character" w:styleId="CitaHTML">
    <w:name w:val="HTML Cite"/>
    <w:uiPriority w:val="99"/>
    <w:semiHidden/>
    <w:unhideWhenUsed/>
    <w:rsid w:val="00A140D8"/>
    <w:rPr>
      <w:i/>
      <w:iCs/>
    </w:rPr>
  </w:style>
  <w:style w:type="paragraph" w:customStyle="1" w:styleId="Sombreadomulticolor-nfasis11">
    <w:name w:val="Sombreado multicolor - Énfasis 11"/>
    <w:hidden/>
    <w:uiPriority w:val="99"/>
    <w:semiHidden/>
    <w:rsid w:val="00A140D8"/>
    <w:pPr>
      <w:spacing w:after="0" w:line="240" w:lineRule="auto"/>
    </w:pPr>
    <w:rPr>
      <w:rFonts w:ascii="Calibri" w:eastAsia="Calibri" w:hAnsi="Calibri" w:cs="Times New Roman"/>
    </w:rPr>
  </w:style>
  <w:style w:type="paragraph" w:styleId="Sangradetextonormal">
    <w:name w:val="Body Text Indent"/>
    <w:basedOn w:val="Normal"/>
    <w:link w:val="SangradetextonormalCar"/>
    <w:uiPriority w:val="99"/>
    <w:unhideWhenUsed/>
    <w:rsid w:val="00A140D8"/>
    <w:pPr>
      <w:spacing w:after="120"/>
      <w:ind w:left="283"/>
    </w:pPr>
    <w:rPr>
      <w:rFonts w:ascii="Calibri" w:eastAsia="Calibri" w:hAnsi="Calibri" w:cs="Times New Roman"/>
    </w:rPr>
  </w:style>
  <w:style w:type="character" w:customStyle="1" w:styleId="SangradetextonormalCar">
    <w:name w:val="Sangría de texto normal Car"/>
    <w:basedOn w:val="Fuentedeprrafopredeter"/>
    <w:link w:val="Sangradetextonormal"/>
    <w:uiPriority w:val="99"/>
    <w:rsid w:val="00A140D8"/>
    <w:rPr>
      <w:rFonts w:ascii="Calibri" w:eastAsia="Calibri" w:hAnsi="Calibri" w:cs="Times New Roman"/>
    </w:rPr>
  </w:style>
  <w:style w:type="character" w:styleId="Nmerodepgina">
    <w:name w:val="page number"/>
    <w:uiPriority w:val="99"/>
    <w:rsid w:val="00A140D8"/>
  </w:style>
  <w:style w:type="paragraph" w:styleId="Subttulo">
    <w:name w:val="Subtitle"/>
    <w:basedOn w:val="Normal"/>
    <w:link w:val="SubttuloCar"/>
    <w:uiPriority w:val="99"/>
    <w:qFormat/>
    <w:rsid w:val="00A140D8"/>
    <w:pPr>
      <w:spacing w:after="200"/>
      <w:jc w:val="both"/>
    </w:pPr>
    <w:rPr>
      <w:rFonts w:ascii="ITC Avant Garde" w:eastAsia="Calibri" w:hAnsi="ITC Avant Garde" w:cs="Times New Roman"/>
      <w:b/>
    </w:rPr>
  </w:style>
  <w:style w:type="character" w:customStyle="1" w:styleId="SubttuloCar">
    <w:name w:val="Subtítulo Car"/>
    <w:basedOn w:val="Fuentedeprrafopredeter"/>
    <w:link w:val="Subttulo"/>
    <w:uiPriority w:val="99"/>
    <w:rsid w:val="00A140D8"/>
    <w:rPr>
      <w:rFonts w:ascii="ITC Avant Garde" w:eastAsia="Calibri" w:hAnsi="ITC Avant Garde" w:cs="Times New Roman"/>
      <w:b/>
    </w:rPr>
  </w:style>
  <w:style w:type="paragraph" w:styleId="Textosinformato">
    <w:name w:val="Plain Text"/>
    <w:basedOn w:val="Normal"/>
    <w:link w:val="TextosinformatoCar"/>
    <w:uiPriority w:val="99"/>
    <w:rsid w:val="00A140D8"/>
    <w:pPr>
      <w:spacing w:line="240" w:lineRule="auto"/>
    </w:pPr>
    <w:rPr>
      <w:rFonts w:ascii="Courier New" w:eastAsia="Times New Roman" w:hAnsi="Courier New" w:cs="Courier New"/>
      <w:sz w:val="20"/>
      <w:szCs w:val="20"/>
      <w:lang w:eastAsia="es-ES"/>
    </w:rPr>
  </w:style>
  <w:style w:type="character" w:customStyle="1" w:styleId="TextosinformatoCar">
    <w:name w:val="Texto sin formato Car"/>
    <w:basedOn w:val="Fuentedeprrafopredeter"/>
    <w:link w:val="Textosinformato"/>
    <w:uiPriority w:val="99"/>
    <w:rsid w:val="00A140D8"/>
    <w:rPr>
      <w:rFonts w:ascii="Courier New" w:eastAsia="Times New Roman" w:hAnsi="Courier New" w:cs="Courier New"/>
      <w:sz w:val="20"/>
      <w:szCs w:val="20"/>
      <w:lang w:eastAsia="es-ES"/>
    </w:rPr>
  </w:style>
  <w:style w:type="character" w:styleId="Hipervnculovisitado">
    <w:name w:val="FollowedHyperlink"/>
    <w:uiPriority w:val="99"/>
    <w:rsid w:val="00A140D8"/>
    <w:rPr>
      <w:color w:val="800080"/>
      <w:u w:val="single"/>
    </w:rPr>
  </w:style>
  <w:style w:type="paragraph" w:styleId="Lista">
    <w:name w:val="List"/>
    <w:basedOn w:val="Normal"/>
    <w:rsid w:val="00A140D8"/>
    <w:pPr>
      <w:spacing w:line="240" w:lineRule="auto"/>
      <w:ind w:left="283" w:hanging="283"/>
    </w:pPr>
    <w:rPr>
      <w:rFonts w:ascii="Times New Roman" w:eastAsia="Times New Roman" w:hAnsi="Times New Roman" w:cs="Times New Roman"/>
      <w:sz w:val="24"/>
      <w:szCs w:val="24"/>
      <w:lang w:val="es-ES" w:eastAsia="es-ES"/>
    </w:rPr>
  </w:style>
  <w:style w:type="paragraph" w:styleId="Encabezadodemensaje">
    <w:name w:val="Message Header"/>
    <w:basedOn w:val="Normal"/>
    <w:link w:val="EncabezadodemensajeCar"/>
    <w:rsid w:val="00A140D8"/>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eastAsia="Times New Roman" w:cs="Arial"/>
      <w:sz w:val="24"/>
      <w:szCs w:val="24"/>
      <w:lang w:val="es-ES" w:eastAsia="es-ES"/>
    </w:rPr>
  </w:style>
  <w:style w:type="character" w:customStyle="1" w:styleId="EncabezadodemensajeCar">
    <w:name w:val="Encabezado de mensaje Car"/>
    <w:basedOn w:val="Fuentedeprrafopredeter"/>
    <w:link w:val="Encabezadodemensaje"/>
    <w:rsid w:val="00A140D8"/>
    <w:rPr>
      <w:rFonts w:ascii="Arial" w:eastAsia="Times New Roman" w:hAnsi="Arial" w:cs="Arial"/>
      <w:sz w:val="24"/>
      <w:szCs w:val="24"/>
      <w:shd w:val="pct20" w:color="auto" w:fill="auto"/>
      <w:lang w:val="es-ES" w:eastAsia="es-ES"/>
    </w:rPr>
  </w:style>
  <w:style w:type="paragraph" w:styleId="Continuarlista">
    <w:name w:val="List Continue"/>
    <w:basedOn w:val="Normal"/>
    <w:uiPriority w:val="99"/>
    <w:rsid w:val="00A140D8"/>
    <w:pPr>
      <w:spacing w:after="120" w:line="240" w:lineRule="auto"/>
      <w:ind w:left="283"/>
    </w:pPr>
    <w:rPr>
      <w:rFonts w:ascii="Times New Roman" w:eastAsia="Times New Roman" w:hAnsi="Times New Roman" w:cs="Times New Roman"/>
      <w:sz w:val="24"/>
      <w:szCs w:val="24"/>
      <w:lang w:val="es-ES" w:eastAsia="es-ES"/>
    </w:rPr>
  </w:style>
  <w:style w:type="paragraph" w:styleId="Listaconnmeros">
    <w:name w:val="List Number"/>
    <w:basedOn w:val="Normal"/>
    <w:uiPriority w:val="99"/>
    <w:rsid w:val="00A140D8"/>
    <w:pPr>
      <w:tabs>
        <w:tab w:val="num" w:pos="360"/>
      </w:tabs>
      <w:spacing w:after="240" w:line="320" w:lineRule="atLeast"/>
      <w:ind w:left="360" w:hanging="360"/>
      <w:contextualSpacing/>
      <w:jc w:val="both"/>
    </w:pPr>
    <w:rPr>
      <w:rFonts w:ascii="Times New Roman" w:eastAsia="Calibri" w:hAnsi="Times New Roman" w:cs="Times New Roman"/>
      <w:lang w:val="es-ES"/>
    </w:rPr>
  </w:style>
  <w:style w:type="character" w:customStyle="1" w:styleId="Listaconvietas2Car">
    <w:name w:val="Lista con viñetas 2 Car"/>
    <w:link w:val="Listaconvietas2"/>
    <w:uiPriority w:val="99"/>
    <w:rsid w:val="00A140D8"/>
    <w:rPr>
      <w:rFonts w:ascii="Calibri" w:eastAsia="Calibri" w:hAnsi="Calibri" w:cs="Times New Roman"/>
    </w:rPr>
  </w:style>
  <w:style w:type="numbering" w:styleId="1ai">
    <w:name w:val="Outline List 1"/>
    <w:basedOn w:val="Sinlista"/>
    <w:uiPriority w:val="99"/>
    <w:unhideWhenUsed/>
    <w:rsid w:val="00A140D8"/>
    <w:pPr>
      <w:numPr>
        <w:numId w:val="1"/>
      </w:numPr>
    </w:pPr>
  </w:style>
  <w:style w:type="table" w:styleId="Tablaclsica2">
    <w:name w:val="Table Classic 2"/>
    <w:basedOn w:val="Tablanormal"/>
    <w:rsid w:val="00A140D8"/>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A140D8"/>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A140D8"/>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uiPriority w:val="1"/>
    <w:qFormat/>
    <w:rsid w:val="00A140D8"/>
    <w:pPr>
      <w:spacing w:after="0" w:line="240" w:lineRule="auto"/>
    </w:pPr>
    <w:rPr>
      <w:rFonts w:ascii="Calibri" w:eastAsia="Calibri" w:hAnsi="Calibri" w:cs="Times New Roman"/>
    </w:rPr>
  </w:style>
  <w:style w:type="paragraph" w:styleId="Revisin">
    <w:name w:val="Revision"/>
    <w:hidden/>
    <w:uiPriority w:val="99"/>
    <w:semiHidden/>
    <w:rsid w:val="00A140D8"/>
    <w:pPr>
      <w:spacing w:after="0" w:line="240" w:lineRule="auto"/>
    </w:pPr>
    <w:rPr>
      <w:rFonts w:ascii="Calibri" w:eastAsia="Calibri" w:hAnsi="Calibri" w:cs="Times New Roman"/>
    </w:rPr>
  </w:style>
  <w:style w:type="paragraph" w:customStyle="1" w:styleId="PuntosC4">
    <w:name w:val="PuntosC4"/>
    <w:basedOn w:val="Normal"/>
    <w:link w:val="PuntosC4Car"/>
    <w:qFormat/>
    <w:rsid w:val="00A140D8"/>
    <w:pPr>
      <w:spacing w:after="200"/>
      <w:ind w:left="716" w:hanging="432"/>
      <w:jc w:val="both"/>
    </w:pPr>
    <w:rPr>
      <w:rFonts w:ascii="ITC Avant Garde" w:eastAsia="Times New Roman" w:hAnsi="ITC Avant Garde" w:cs="Arial"/>
      <w:b/>
      <w:iCs/>
    </w:rPr>
  </w:style>
  <w:style w:type="paragraph" w:customStyle="1" w:styleId="Niv2Bullets">
    <w:name w:val="Niv2Bullets"/>
    <w:basedOn w:val="IFTnormal"/>
    <w:next w:val="IFTnormal"/>
    <w:qFormat/>
    <w:rsid w:val="00A140D8"/>
    <w:pPr>
      <w:numPr>
        <w:ilvl w:val="1"/>
        <w:numId w:val="2"/>
      </w:numPr>
      <w:ind w:left="1434" w:hanging="357"/>
      <w:contextualSpacing/>
      <w:outlineLvl w:val="1"/>
    </w:pPr>
  </w:style>
  <w:style w:type="paragraph" w:customStyle="1" w:styleId="ApartadoSub">
    <w:name w:val="ApartadoSub"/>
    <w:basedOn w:val="Normal"/>
    <w:qFormat/>
    <w:rsid w:val="00A140D8"/>
    <w:pPr>
      <w:spacing w:after="200"/>
      <w:jc w:val="both"/>
    </w:pPr>
    <w:rPr>
      <w:rFonts w:ascii="ITC Avant Garde" w:eastAsia="Calibri" w:hAnsi="ITC Avant Garde" w:cs="Times New Roman"/>
      <w:u w:val="single"/>
    </w:rPr>
  </w:style>
  <w:style w:type="paragraph" w:customStyle="1" w:styleId="ListaCitaOtras">
    <w:name w:val="ListaCitaOtras"/>
    <w:basedOn w:val="Normal"/>
    <w:link w:val="ListaCitaOtrasCar"/>
    <w:qFormat/>
    <w:rsid w:val="00A140D8"/>
    <w:pPr>
      <w:numPr>
        <w:numId w:val="4"/>
      </w:numPr>
      <w:ind w:left="1570" w:hanging="357"/>
    </w:pPr>
  </w:style>
  <w:style w:type="character" w:customStyle="1" w:styleId="ListaCitaOtrasCar">
    <w:name w:val="ListaCitaOtras Car"/>
    <w:basedOn w:val="Fuentedeprrafopredeter"/>
    <w:link w:val="ListaCitaOtras"/>
    <w:rsid w:val="00A140D8"/>
    <w:rPr>
      <w:rFonts w:ascii="Arial" w:hAnsi="Arial"/>
    </w:rPr>
  </w:style>
  <w:style w:type="paragraph" w:customStyle="1" w:styleId="Titulo1">
    <w:name w:val="Titulo 1"/>
    <w:basedOn w:val="Prrafodelista"/>
    <w:next w:val="Normal"/>
    <w:qFormat/>
    <w:rsid w:val="00A140D8"/>
    <w:pPr>
      <w:adjustRightInd w:val="0"/>
      <w:spacing w:line="240" w:lineRule="auto"/>
      <w:ind w:left="0"/>
      <w:jc w:val="both"/>
    </w:pPr>
    <w:rPr>
      <w:rFonts w:ascii="ITC Avant Garde" w:eastAsia="Times New Roman" w:hAnsi="ITC Avant Garde" w:cs="Arial"/>
      <w:b/>
      <w:bCs/>
      <w:color w:val="000000"/>
      <w:lang w:val="es-ES" w:eastAsia="es-ES"/>
    </w:rPr>
  </w:style>
  <w:style w:type="table" w:styleId="Sombreadomedio2-nfasis1">
    <w:name w:val="Medium Shading 2 Accent 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Listavistosa-nfasis1Car">
    <w:name w:val="Lista vistosa - Énfasis 1 Car"/>
    <w:link w:val="Listavistosa-nfasis1"/>
    <w:uiPriority w:val="34"/>
    <w:semiHidden/>
    <w:rsid w:val="00A140D8"/>
    <w:rPr>
      <w:sz w:val="22"/>
      <w:szCs w:val="22"/>
      <w:lang w:eastAsia="en-US"/>
    </w:rPr>
  </w:style>
  <w:style w:type="table" w:styleId="Listavistosa-nfasis1">
    <w:name w:val="Colorful List Accent 1"/>
    <w:basedOn w:val="Tablanormal"/>
    <w:link w:val="Listavistosa-nfasis1Car"/>
    <w:uiPriority w:val="34"/>
    <w:semiHidden/>
    <w:unhideWhenUsed/>
    <w:rsid w:val="00A140D8"/>
    <w:pPr>
      <w:spacing w:after="0" w:line="240" w:lineRule="auto"/>
    </w:pPr>
    <w:tblPr>
      <w:tblStyleRowBandSize w:val="1"/>
      <w:tblStyleColBandSize w:val="1"/>
    </w:tblPr>
    <w:tcPr>
      <w:shd w:val="clear" w:color="auto" w:fill="EEF5FB" w:themeFill="accent1" w:themeFillTint="19"/>
    </w:tcPr>
    <w:tblStylePr w:type="firstRow">
      <w:tblPr/>
      <w:tcPr>
        <w:tcBorders>
          <w:bottom w:val="single" w:sz="12" w:space="0" w:color="FFFFFF" w:themeColor="background1"/>
        </w:tcBorders>
        <w:shd w:val="clear" w:color="auto" w:fill="D25F12"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paragraph" w:customStyle="1" w:styleId="PuntosC5">
    <w:name w:val="PuntosC5"/>
    <w:basedOn w:val="PuntosC4"/>
    <w:link w:val="PuntosC5Car"/>
    <w:qFormat/>
    <w:rsid w:val="00A140D8"/>
    <w:pPr>
      <w:ind w:left="792"/>
    </w:pPr>
  </w:style>
  <w:style w:type="paragraph" w:customStyle="1" w:styleId="Niv2C4">
    <w:name w:val="Niv2C4"/>
    <w:basedOn w:val="Subttulo"/>
    <w:link w:val="Niv2C4Car"/>
    <w:qFormat/>
    <w:rsid w:val="00A140D8"/>
    <w:pPr>
      <w:ind w:left="1224" w:hanging="504"/>
    </w:pPr>
  </w:style>
  <w:style w:type="character" w:customStyle="1" w:styleId="PuntosC4Car">
    <w:name w:val="PuntosC4 Car"/>
    <w:basedOn w:val="Fuentedeprrafopredeter"/>
    <w:link w:val="PuntosC4"/>
    <w:rsid w:val="00A140D8"/>
    <w:rPr>
      <w:rFonts w:ascii="ITC Avant Garde" w:eastAsia="Times New Roman" w:hAnsi="ITC Avant Garde" w:cs="Arial"/>
      <w:b/>
      <w:iCs/>
    </w:rPr>
  </w:style>
  <w:style w:type="character" w:customStyle="1" w:styleId="PuntosC5Car">
    <w:name w:val="PuntosC5 Car"/>
    <w:basedOn w:val="PuntosC4Car"/>
    <w:link w:val="PuntosC5"/>
    <w:rsid w:val="00A140D8"/>
    <w:rPr>
      <w:rFonts w:ascii="ITC Avant Garde" w:eastAsia="Times New Roman" w:hAnsi="ITC Avant Garde" w:cs="Arial"/>
      <w:b/>
      <w:iCs/>
    </w:rPr>
  </w:style>
  <w:style w:type="paragraph" w:customStyle="1" w:styleId="Niv3C4">
    <w:name w:val="Niv3C4"/>
    <w:basedOn w:val="Subttulo"/>
    <w:link w:val="Niv3C4Car"/>
    <w:qFormat/>
    <w:rsid w:val="00A140D8"/>
    <w:pPr>
      <w:ind w:left="1925" w:hanging="648"/>
    </w:pPr>
  </w:style>
  <w:style w:type="paragraph" w:customStyle="1" w:styleId="TxtListado">
    <w:name w:val="TxtListado"/>
    <w:basedOn w:val="Normal"/>
    <w:qFormat/>
    <w:rsid w:val="00A140D8"/>
    <w:pPr>
      <w:spacing w:after="200"/>
    </w:pPr>
    <w:rPr>
      <w:rFonts w:ascii="ITC Avant Garde" w:eastAsia="Calibri" w:hAnsi="ITC Avant Garde" w:cs="Times New Roman"/>
      <w:sz w:val="20"/>
      <w:szCs w:val="20"/>
      <w:lang w:eastAsia="es-E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Ca"/>
    <w:basedOn w:val="Normal"/>
    <w:link w:val="TextonotapieCar"/>
    <w:autoRedefine/>
    <w:uiPriority w:val="99"/>
    <w:unhideWhenUsed/>
    <w:qFormat/>
    <w:rsid w:val="000B6AD7"/>
    <w:pPr>
      <w:spacing w:line="240" w:lineRule="auto"/>
    </w:pPr>
    <w:rPr>
      <w:rFonts w:ascii="Century Gothic" w:eastAsia="Calibri" w:hAnsi="Century Gothic" w:cs="Times New Roman"/>
      <w:sz w:val="16"/>
      <w:szCs w:val="20"/>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basedOn w:val="Fuentedeprrafopredeter"/>
    <w:link w:val="Textonotapie"/>
    <w:uiPriority w:val="99"/>
    <w:rsid w:val="000B6AD7"/>
    <w:rPr>
      <w:rFonts w:ascii="Century Gothic" w:eastAsia="Calibri" w:hAnsi="Century Gothic" w:cs="Times New Roman"/>
      <w:sz w:val="16"/>
      <w:szCs w:val="20"/>
    </w:rPr>
  </w:style>
  <w:style w:type="paragraph" w:styleId="Mapadeldocumento">
    <w:name w:val="Document Map"/>
    <w:basedOn w:val="Normal"/>
    <w:link w:val="MapadeldocumentoCar"/>
    <w:uiPriority w:val="99"/>
    <w:unhideWhenUsed/>
    <w:rsid w:val="00A140D8"/>
    <w:pPr>
      <w:spacing w:line="240" w:lineRule="auto"/>
    </w:pPr>
    <w:rPr>
      <w:rFonts w:ascii="Lucida Grande" w:eastAsia="Calibri" w:hAnsi="Lucida Grande" w:cs="Lucida Grande"/>
      <w:sz w:val="24"/>
      <w:szCs w:val="24"/>
    </w:rPr>
  </w:style>
  <w:style w:type="character" w:customStyle="1" w:styleId="MapadeldocumentoCar">
    <w:name w:val="Mapa del documento Car"/>
    <w:basedOn w:val="Fuentedeprrafopredeter"/>
    <w:link w:val="Mapadeldocumento"/>
    <w:uiPriority w:val="99"/>
    <w:rsid w:val="00A140D8"/>
    <w:rPr>
      <w:rFonts w:ascii="Lucida Grande" w:eastAsia="Calibri" w:hAnsi="Lucida Grande" w:cs="Lucida Grande"/>
      <w:sz w:val="24"/>
      <w:szCs w:val="24"/>
    </w:rPr>
  </w:style>
  <w:style w:type="paragraph" w:customStyle="1" w:styleId="Texto">
    <w:name w:val="Texto"/>
    <w:basedOn w:val="Normal"/>
    <w:link w:val="TextoCar"/>
    <w:uiPriority w:val="99"/>
    <w:rsid w:val="00A140D8"/>
    <w:pPr>
      <w:spacing w:after="101" w:line="216" w:lineRule="exact"/>
      <w:ind w:firstLine="288"/>
      <w:jc w:val="both"/>
    </w:pPr>
    <w:rPr>
      <w:rFonts w:eastAsia="Times New Roman" w:cs="Arial"/>
      <w:sz w:val="18"/>
      <w:szCs w:val="20"/>
      <w:lang w:val="es-ES" w:eastAsia="es-ES"/>
    </w:rPr>
  </w:style>
  <w:style w:type="character" w:customStyle="1" w:styleId="TextoCar">
    <w:name w:val="Texto Car"/>
    <w:link w:val="Texto"/>
    <w:uiPriority w:val="99"/>
    <w:locked/>
    <w:rsid w:val="00A140D8"/>
    <w:rPr>
      <w:rFonts w:ascii="Arial" w:eastAsia="Times New Roman" w:hAnsi="Arial" w:cs="Arial"/>
      <w:sz w:val="18"/>
      <w:szCs w:val="20"/>
      <w:lang w:val="es-ES" w:eastAsia="es-ES"/>
    </w:rPr>
  </w:style>
  <w:style w:type="paragraph" w:customStyle="1" w:styleId="z">
    <w:name w:val="z"/>
    <w:basedOn w:val="Normal"/>
    <w:link w:val="zCar"/>
    <w:qFormat/>
    <w:rsid w:val="00A140D8"/>
    <w:pPr>
      <w:spacing w:after="200"/>
      <w:jc w:val="both"/>
    </w:pPr>
    <w:rPr>
      <w:rFonts w:ascii="ITC Avant Garde" w:eastAsia="Times New Roman" w:hAnsi="ITC Avant Garde" w:cs="Times New Roman"/>
      <w:iCs/>
    </w:rPr>
  </w:style>
  <w:style w:type="character" w:customStyle="1" w:styleId="zCar">
    <w:name w:val="z Car"/>
    <w:link w:val="z"/>
    <w:rsid w:val="00A140D8"/>
    <w:rPr>
      <w:rFonts w:ascii="ITC Avant Garde" w:eastAsia="Times New Roman" w:hAnsi="ITC Avant Garde" w:cs="Times New Roman"/>
      <w:iCs/>
    </w:rPr>
  </w:style>
  <w:style w:type="paragraph" w:customStyle="1" w:styleId="Default">
    <w:name w:val="Default"/>
    <w:uiPriority w:val="99"/>
    <w:rsid w:val="00A140D8"/>
    <w:pPr>
      <w:autoSpaceDE w:val="0"/>
      <w:autoSpaceDN w:val="0"/>
      <w:adjustRightInd w:val="0"/>
      <w:spacing w:after="0" w:line="240" w:lineRule="auto"/>
    </w:pPr>
    <w:rPr>
      <w:rFonts w:ascii="ITC Avant Garde" w:hAnsi="ITC Avant Garde" w:cs="ITC Avant Garde"/>
      <w:color w:val="000000"/>
      <w:sz w:val="24"/>
      <w:szCs w:val="24"/>
    </w:rPr>
  </w:style>
  <w:style w:type="paragraph" w:styleId="Textoindependiente3">
    <w:name w:val="Body Text 3"/>
    <w:basedOn w:val="Normal"/>
    <w:link w:val="Textoindependiente3Car"/>
    <w:uiPriority w:val="99"/>
    <w:unhideWhenUsed/>
    <w:rsid w:val="00A140D8"/>
    <w:pPr>
      <w:spacing w:after="120"/>
    </w:pPr>
    <w:rPr>
      <w:rFonts w:ascii="Calibri" w:eastAsia="Calibri" w:hAnsi="Calibri" w:cs="Times New Roman"/>
      <w:sz w:val="16"/>
      <w:szCs w:val="16"/>
    </w:rPr>
  </w:style>
  <w:style w:type="character" w:customStyle="1" w:styleId="Textoindependiente3Car">
    <w:name w:val="Texto independiente 3 Car"/>
    <w:basedOn w:val="Fuentedeprrafopredeter"/>
    <w:link w:val="Textoindependiente3"/>
    <w:uiPriority w:val="99"/>
    <w:rsid w:val="00A140D8"/>
    <w:rPr>
      <w:rFonts w:ascii="Calibri" w:eastAsia="Calibri" w:hAnsi="Calibri" w:cs="Times New Roman"/>
      <w:sz w:val="16"/>
      <w:szCs w:val="16"/>
    </w:rPr>
  </w:style>
  <w:style w:type="paragraph" w:customStyle="1" w:styleId="RQST">
    <w:name w:val="RQST"/>
    <w:basedOn w:val="IFTnormal"/>
    <w:rsid w:val="00A140D8"/>
    <w:pPr>
      <w:widowControl w:val="0"/>
      <w:tabs>
        <w:tab w:val="left" w:pos="425"/>
      </w:tabs>
      <w:adjustRightInd w:val="0"/>
      <w:ind w:left="1080" w:hanging="360"/>
    </w:pPr>
    <w:rPr>
      <w:rFonts w:eastAsia="Times New Roman"/>
      <w:bCs/>
      <w:color w:val="auto"/>
    </w:rPr>
  </w:style>
  <w:style w:type="character" w:styleId="nfasis">
    <w:name w:val="Emphasis"/>
    <w:aliases w:val="Título 4 (1.1.1)"/>
    <w:uiPriority w:val="20"/>
    <w:qFormat/>
    <w:rsid w:val="00A140D8"/>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A140D8"/>
    <w:pPr>
      <w:spacing w:after="324"/>
      <w:jc w:val="both"/>
    </w:pPr>
    <w:rPr>
      <w:rFonts w:eastAsia="Calibri" w:cs="Arial"/>
    </w:rPr>
  </w:style>
  <w:style w:type="character" w:customStyle="1" w:styleId="IFTnormalCar">
    <w:name w:val="IFT normal Car"/>
    <w:basedOn w:val="Fuentedeprrafopredeter"/>
    <w:link w:val="IFTnormal"/>
    <w:qFormat/>
    <w:rsid w:val="003D2344"/>
    <w:rPr>
      <w:rFonts w:ascii="Arial" w:eastAsia="Calibri" w:hAnsi="Arial" w:cs="Arial"/>
      <w:color w:val="000000"/>
      <w:lang w:val="es-ES_tradnl" w:eastAsia="es-ES"/>
    </w:rPr>
  </w:style>
  <w:style w:type="paragraph" w:customStyle="1" w:styleId="03TitPrin">
    <w:name w:val="03TitPrin"/>
    <w:basedOn w:val="Niv3C4"/>
    <w:next w:val="Niv3C4"/>
    <w:link w:val="03TitPrinCar"/>
    <w:qFormat/>
    <w:rsid w:val="00A140D8"/>
    <w:pPr>
      <w:tabs>
        <w:tab w:val="left" w:pos="992"/>
        <w:tab w:val="left" w:pos="1276"/>
      </w:tabs>
      <w:spacing w:before="120"/>
      <w:ind w:left="648"/>
      <w:jc w:val="left"/>
    </w:pPr>
  </w:style>
  <w:style w:type="paragraph" w:customStyle="1" w:styleId="LosOdioAtodos">
    <w:name w:val="LosOdioAtodos"/>
    <w:basedOn w:val="Niv3C4"/>
    <w:link w:val="LosOdioAtodosCar"/>
    <w:qFormat/>
    <w:rsid w:val="00A140D8"/>
    <w:pPr>
      <w:tabs>
        <w:tab w:val="left" w:pos="851"/>
        <w:tab w:val="left" w:pos="1276"/>
      </w:tabs>
      <w:outlineLvl w:val="2"/>
    </w:pPr>
  </w:style>
  <w:style w:type="character" w:customStyle="1" w:styleId="Niv3C4Car">
    <w:name w:val="Niv3C4 Car"/>
    <w:basedOn w:val="SubttuloCar"/>
    <w:link w:val="Niv3C4"/>
    <w:rsid w:val="00A140D8"/>
    <w:rPr>
      <w:rFonts w:ascii="ITC Avant Garde" w:eastAsia="Calibri" w:hAnsi="ITC Avant Garde" w:cs="Times New Roman"/>
      <w:b/>
    </w:rPr>
  </w:style>
  <w:style w:type="character" w:customStyle="1" w:styleId="03TitPrinCar">
    <w:name w:val="03TitPrin Car"/>
    <w:basedOn w:val="Niv3C4Car"/>
    <w:link w:val="03TitPrin"/>
    <w:rsid w:val="00A140D8"/>
    <w:rPr>
      <w:rFonts w:ascii="ITC Avant Garde" w:eastAsia="Calibri" w:hAnsi="ITC Avant Garde" w:cs="Times New Roman"/>
      <w:b/>
    </w:rPr>
  </w:style>
  <w:style w:type="paragraph" w:styleId="TDC1">
    <w:name w:val="toc 1"/>
    <w:basedOn w:val="Normal"/>
    <w:next w:val="Normal"/>
    <w:autoRedefine/>
    <w:uiPriority w:val="39"/>
    <w:unhideWhenUsed/>
    <w:rsid w:val="00277ED2"/>
    <w:pPr>
      <w:spacing w:after="100"/>
    </w:pPr>
    <w:rPr>
      <w:rFonts w:cs="Arial"/>
    </w:rPr>
  </w:style>
  <w:style w:type="paragraph" w:styleId="TDC2">
    <w:name w:val="toc 2"/>
    <w:basedOn w:val="Normal"/>
    <w:next w:val="Normal"/>
    <w:autoRedefine/>
    <w:uiPriority w:val="39"/>
    <w:unhideWhenUsed/>
    <w:rsid w:val="00B25421"/>
    <w:pPr>
      <w:tabs>
        <w:tab w:val="right" w:leader="dot" w:pos="9394"/>
      </w:tabs>
      <w:spacing w:after="100"/>
      <w:ind w:left="220"/>
    </w:pPr>
    <w:rPr>
      <w:rFonts w:ascii="Century Gothic" w:hAnsi="Century Gothic"/>
      <w:bCs/>
      <w:noProof/>
    </w:rPr>
  </w:style>
  <w:style w:type="paragraph" w:styleId="TDC3">
    <w:name w:val="toc 3"/>
    <w:basedOn w:val="Normal"/>
    <w:next w:val="Normal"/>
    <w:autoRedefine/>
    <w:uiPriority w:val="39"/>
    <w:unhideWhenUsed/>
    <w:rsid w:val="007A310B"/>
    <w:pPr>
      <w:tabs>
        <w:tab w:val="left" w:pos="1540"/>
        <w:tab w:val="right" w:leader="dot" w:pos="9356"/>
      </w:tabs>
      <w:spacing w:after="100"/>
      <w:ind w:left="440"/>
      <w:jc w:val="both"/>
    </w:pPr>
    <w:rPr>
      <w:rFonts w:ascii="Century Gothic" w:hAnsi="Century Gothic"/>
      <w:noProof/>
    </w:rPr>
  </w:style>
  <w:style w:type="paragraph" w:customStyle="1" w:styleId="5TitCin">
    <w:name w:val="5TitCin"/>
    <w:basedOn w:val="4TitCuar"/>
    <w:link w:val="5TitCinCar"/>
    <w:qFormat/>
    <w:rsid w:val="00FC729C"/>
    <w:pPr>
      <w:ind w:left="1701" w:hanging="1701"/>
      <w:outlineLvl w:val="3"/>
    </w:pPr>
  </w:style>
  <w:style w:type="paragraph" w:customStyle="1" w:styleId="RIFT">
    <w:name w:val="R_IFT"/>
    <w:basedOn w:val="Ttulo2"/>
    <w:link w:val="RIFTCar"/>
    <w:qFormat/>
    <w:rsid w:val="00A140D8"/>
  </w:style>
  <w:style w:type="character" w:customStyle="1" w:styleId="LosOdioAtodosCar">
    <w:name w:val="LosOdioAtodos Car"/>
    <w:basedOn w:val="Niv3C4Car"/>
    <w:link w:val="LosOdioAtodos"/>
    <w:rsid w:val="00A140D8"/>
    <w:rPr>
      <w:rFonts w:ascii="ITC Avant Garde" w:eastAsia="Calibri" w:hAnsi="ITC Avant Garde" w:cs="Times New Roman"/>
      <w:b/>
    </w:rPr>
  </w:style>
  <w:style w:type="character" w:customStyle="1" w:styleId="5TitCinCar">
    <w:name w:val="5TitCin Car"/>
    <w:basedOn w:val="LosOdioAtodosCar"/>
    <w:link w:val="5TitCin"/>
    <w:rsid w:val="00FC729C"/>
    <w:rPr>
      <w:rFonts w:ascii="ITC Avant Garde" w:eastAsia="Times New Roman" w:hAnsi="ITC Avant Garde" w:cs="Arial"/>
      <w:b w:val="0"/>
      <w:bCs/>
    </w:rPr>
  </w:style>
  <w:style w:type="paragraph" w:customStyle="1" w:styleId="4TitCuar">
    <w:name w:val="4TitCuar"/>
    <w:basedOn w:val="Ttulo2"/>
    <w:link w:val="4TitCuarCar"/>
    <w:qFormat/>
    <w:rsid w:val="006370DD"/>
    <w:pPr>
      <w:ind w:left="1474" w:hanging="1474"/>
      <w:outlineLvl w:val="2"/>
    </w:pPr>
    <w:rPr>
      <w:b w:val="0"/>
    </w:rPr>
  </w:style>
  <w:style w:type="character" w:customStyle="1" w:styleId="RIFTCar">
    <w:name w:val="R_IFT Car"/>
    <w:basedOn w:val="Ttulo2Car"/>
    <w:link w:val="RIFT"/>
    <w:rsid w:val="00A140D8"/>
    <w:rPr>
      <w:rFonts w:ascii="ITC Avant Garde" w:eastAsia="Times New Roman" w:hAnsi="ITC Avant Garde" w:cs="Arial"/>
      <w:b/>
      <w:bCs/>
    </w:rPr>
  </w:style>
  <w:style w:type="paragraph" w:customStyle="1" w:styleId="R2N4C4">
    <w:name w:val="R2N4C4"/>
    <w:basedOn w:val="4TitCuar"/>
    <w:link w:val="R2N4C4Car"/>
    <w:rsid w:val="00A140D8"/>
    <w:pPr>
      <w:outlineLvl w:val="3"/>
    </w:pPr>
  </w:style>
  <w:style w:type="character" w:customStyle="1" w:styleId="4TitCuarCar">
    <w:name w:val="4TitCuar Car"/>
    <w:basedOn w:val="Niv3C4Car"/>
    <w:link w:val="4TitCuar"/>
    <w:rsid w:val="006370DD"/>
    <w:rPr>
      <w:rFonts w:ascii="ITC Avant Garde" w:eastAsia="Times New Roman" w:hAnsi="ITC Avant Garde" w:cs="Arial"/>
      <w:b w:val="0"/>
      <w:bCs/>
    </w:rPr>
  </w:style>
  <w:style w:type="paragraph" w:customStyle="1" w:styleId="3TitTer">
    <w:name w:val="3TitTer"/>
    <w:basedOn w:val="Niv2C4"/>
    <w:link w:val="3TitTerCar"/>
    <w:qFormat/>
    <w:rsid w:val="005C4354"/>
    <w:pPr>
      <w:ind w:left="0" w:firstLine="0"/>
      <w:outlineLvl w:val="1"/>
    </w:pPr>
    <w:rPr>
      <w:rFonts w:ascii="Arial" w:hAnsi="Arial"/>
    </w:rPr>
  </w:style>
  <w:style w:type="character" w:customStyle="1" w:styleId="R2N4C4Car">
    <w:name w:val="R2N4C4 Car"/>
    <w:basedOn w:val="4TitCuarCar"/>
    <w:link w:val="R2N4C4"/>
    <w:rsid w:val="00A140D8"/>
    <w:rPr>
      <w:rFonts w:ascii="ITC Avant Garde" w:eastAsia="Times New Roman" w:hAnsi="ITC Avant Garde" w:cs="Arial"/>
      <w:b w:val="0"/>
      <w:bCs/>
    </w:rPr>
  </w:style>
  <w:style w:type="paragraph" w:customStyle="1" w:styleId="01TitPrin">
    <w:name w:val="01TitPrin"/>
    <w:basedOn w:val="Ttulo1"/>
    <w:link w:val="01TitPrinCar"/>
    <w:qFormat/>
    <w:rsid w:val="00A140D8"/>
  </w:style>
  <w:style w:type="character" w:customStyle="1" w:styleId="Niv2C4Car">
    <w:name w:val="Niv2C4 Car"/>
    <w:basedOn w:val="SubttuloCar"/>
    <w:link w:val="Niv2C4"/>
    <w:rsid w:val="00A140D8"/>
    <w:rPr>
      <w:rFonts w:ascii="ITC Avant Garde" w:eastAsia="Calibri" w:hAnsi="ITC Avant Garde" w:cs="Times New Roman"/>
      <w:b/>
    </w:rPr>
  </w:style>
  <w:style w:type="character" w:customStyle="1" w:styleId="3TitTerCar">
    <w:name w:val="3TitTer Car"/>
    <w:basedOn w:val="Niv2C4Car"/>
    <w:link w:val="3TitTer"/>
    <w:rsid w:val="00A140D8"/>
    <w:rPr>
      <w:rFonts w:ascii="Arial" w:eastAsia="Calibri" w:hAnsi="Arial" w:cs="Times New Roman"/>
      <w:b/>
    </w:rPr>
  </w:style>
  <w:style w:type="character" w:customStyle="1" w:styleId="01TitPrinCar">
    <w:name w:val="01TitPrin Car"/>
    <w:link w:val="01TitPrin"/>
    <w:rsid w:val="00A140D8"/>
    <w:rPr>
      <w:rFonts w:ascii="ITC Avant Garde" w:eastAsia="Calibri" w:hAnsi="ITC Avant Garde" w:cs="Arial"/>
      <w:b/>
      <w:color w:val="000000"/>
      <w:lang w:val="es-ES" w:eastAsia="es-ES"/>
    </w:rPr>
  </w:style>
  <w:style w:type="paragraph" w:customStyle="1" w:styleId="N1IFT">
    <w:name w:val="N1 IFT"/>
    <w:basedOn w:val="Ttulo1"/>
    <w:link w:val="N1IFTCar"/>
    <w:qFormat/>
    <w:rsid w:val="00A140D8"/>
  </w:style>
  <w:style w:type="paragraph" w:customStyle="1" w:styleId="T2IFT">
    <w:name w:val="T2 IFT"/>
    <w:basedOn w:val="Niv2C4"/>
    <w:link w:val="T2IFTCar"/>
    <w:qFormat/>
    <w:rsid w:val="00A140D8"/>
    <w:pPr>
      <w:jc w:val="left"/>
      <w:outlineLvl w:val="1"/>
    </w:pPr>
  </w:style>
  <w:style w:type="paragraph" w:styleId="TDC4">
    <w:name w:val="toc 4"/>
    <w:basedOn w:val="Normal"/>
    <w:next w:val="Normal"/>
    <w:autoRedefine/>
    <w:uiPriority w:val="39"/>
    <w:unhideWhenUsed/>
    <w:rsid w:val="00A140D8"/>
    <w:pPr>
      <w:spacing w:after="100"/>
      <w:ind w:left="660"/>
    </w:pPr>
  </w:style>
  <w:style w:type="paragraph" w:styleId="TDC5">
    <w:name w:val="toc 5"/>
    <w:basedOn w:val="Normal"/>
    <w:next w:val="Normal"/>
    <w:autoRedefine/>
    <w:uiPriority w:val="39"/>
    <w:unhideWhenUsed/>
    <w:rsid w:val="00A140D8"/>
    <w:pPr>
      <w:spacing w:after="100"/>
      <w:ind w:left="880"/>
    </w:pPr>
    <w:rPr>
      <w:rFonts w:eastAsiaTheme="minorEastAsia"/>
      <w:lang w:val="en-US"/>
    </w:rPr>
  </w:style>
  <w:style w:type="paragraph" w:styleId="TDC6">
    <w:name w:val="toc 6"/>
    <w:basedOn w:val="Normal"/>
    <w:next w:val="Normal"/>
    <w:autoRedefine/>
    <w:uiPriority w:val="39"/>
    <w:unhideWhenUsed/>
    <w:rsid w:val="00A140D8"/>
    <w:pPr>
      <w:spacing w:after="100"/>
      <w:ind w:left="1100"/>
    </w:pPr>
    <w:rPr>
      <w:rFonts w:eastAsiaTheme="minorEastAsia"/>
      <w:lang w:val="en-US"/>
    </w:rPr>
  </w:style>
  <w:style w:type="paragraph" w:styleId="TDC7">
    <w:name w:val="toc 7"/>
    <w:basedOn w:val="Normal"/>
    <w:next w:val="Normal"/>
    <w:autoRedefine/>
    <w:uiPriority w:val="39"/>
    <w:unhideWhenUsed/>
    <w:rsid w:val="00A140D8"/>
    <w:pPr>
      <w:spacing w:after="100"/>
      <w:ind w:left="1320"/>
    </w:pPr>
    <w:rPr>
      <w:rFonts w:eastAsiaTheme="minorEastAsia"/>
      <w:lang w:val="en-US"/>
    </w:rPr>
  </w:style>
  <w:style w:type="paragraph" w:styleId="TDC8">
    <w:name w:val="toc 8"/>
    <w:basedOn w:val="Normal"/>
    <w:next w:val="Normal"/>
    <w:autoRedefine/>
    <w:uiPriority w:val="39"/>
    <w:unhideWhenUsed/>
    <w:rsid w:val="00A140D8"/>
    <w:pPr>
      <w:spacing w:after="100"/>
      <w:ind w:left="1540"/>
    </w:pPr>
    <w:rPr>
      <w:rFonts w:eastAsiaTheme="minorEastAsia"/>
      <w:lang w:val="en-US"/>
    </w:rPr>
  </w:style>
  <w:style w:type="paragraph" w:styleId="TDC9">
    <w:name w:val="toc 9"/>
    <w:basedOn w:val="Normal"/>
    <w:next w:val="Normal"/>
    <w:autoRedefine/>
    <w:uiPriority w:val="39"/>
    <w:unhideWhenUsed/>
    <w:rsid w:val="00A140D8"/>
    <w:pPr>
      <w:spacing w:after="100"/>
      <w:ind w:left="1760"/>
    </w:pPr>
    <w:rPr>
      <w:rFonts w:eastAsiaTheme="minorEastAsia"/>
      <w:lang w:val="en-US"/>
    </w:rPr>
  </w:style>
  <w:style w:type="paragraph" w:styleId="Ttulo">
    <w:name w:val="Title"/>
    <w:basedOn w:val="Normal"/>
    <w:next w:val="Normal"/>
    <w:link w:val="TtuloCar"/>
    <w:uiPriority w:val="99"/>
    <w:qFormat/>
    <w:rsid w:val="00A140D8"/>
    <w:pPr>
      <w:spacing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99"/>
    <w:rsid w:val="00A140D8"/>
    <w:rPr>
      <w:rFonts w:asciiTheme="majorHAnsi" w:eastAsiaTheme="majorEastAsia" w:hAnsiTheme="majorHAnsi" w:cstheme="majorBidi"/>
      <w:spacing w:val="-10"/>
      <w:kern w:val="28"/>
      <w:sz w:val="56"/>
      <w:szCs w:val="56"/>
    </w:rPr>
  </w:style>
  <w:style w:type="character" w:styleId="nfasissutil">
    <w:name w:val="Subtle Emphasis"/>
    <w:basedOn w:val="Fuentedeprrafopredeter"/>
    <w:uiPriority w:val="19"/>
    <w:qFormat/>
    <w:rsid w:val="00A140D8"/>
    <w:rPr>
      <w:i/>
      <w:iCs/>
      <w:color w:val="404040" w:themeColor="text1" w:themeTint="BF"/>
    </w:rPr>
  </w:style>
  <w:style w:type="paragraph" w:customStyle="1" w:styleId="iftnormal0">
    <w:name w:val="iftnormal"/>
    <w:basedOn w:val="Normal"/>
    <w:rsid w:val="00A140D8"/>
    <w:pPr>
      <w:spacing w:before="100" w:beforeAutospacing="1" w:after="100" w:afterAutospacing="1" w:line="240" w:lineRule="auto"/>
    </w:pPr>
    <w:rPr>
      <w:rFonts w:ascii="Times New Roman" w:hAnsi="Times New Roman" w:cs="Times New Roman"/>
      <w:sz w:val="24"/>
      <w:szCs w:val="24"/>
      <w:lang w:eastAsia="es-MX"/>
    </w:rPr>
  </w:style>
  <w:style w:type="paragraph" w:customStyle="1" w:styleId="Ttulo1IFT">
    <w:name w:val="Título 1 IFT"/>
    <w:basedOn w:val="Ttulo5"/>
    <w:link w:val="Ttulo1IFTCar"/>
    <w:qFormat/>
    <w:rsid w:val="00A140D8"/>
    <w:pPr>
      <w:spacing w:before="200" w:after="200" w:line="360" w:lineRule="auto"/>
      <w:outlineLvl w:val="0"/>
    </w:pPr>
    <w:rPr>
      <w:rFonts w:ascii="ITC Avant Garde" w:hAnsi="ITC Avant Garde"/>
      <w:caps/>
    </w:rPr>
  </w:style>
  <w:style w:type="character" w:customStyle="1" w:styleId="Ttulo1IFTCar">
    <w:name w:val="Título 1 IFT Car"/>
    <w:basedOn w:val="Ttulo5Car"/>
    <w:link w:val="Ttulo1IFT"/>
    <w:rsid w:val="00A140D8"/>
    <w:rPr>
      <w:rFonts w:ascii="ITC Avant Garde" w:eastAsia="Times New Roman" w:hAnsi="ITC Avant Garde" w:cs="Times New Roman"/>
      <w:b/>
      <w:caps/>
      <w:sz w:val="20"/>
      <w:szCs w:val="20"/>
    </w:rPr>
  </w:style>
  <w:style w:type="paragraph" w:customStyle="1" w:styleId="CitaIFT">
    <w:name w:val="Cita IFT"/>
    <w:basedOn w:val="Normal"/>
    <w:link w:val="CitaIFTCar"/>
    <w:qFormat/>
    <w:rsid w:val="003D2344"/>
    <w:pPr>
      <w:adjustRightInd w:val="0"/>
      <w:ind w:left="851" w:right="760"/>
      <w:jc w:val="both"/>
    </w:pPr>
    <w:rPr>
      <w:rFonts w:eastAsia="Times New Roman" w:cs="Arial"/>
      <w:bCs/>
      <w:i/>
      <w:color w:val="000000"/>
      <w:sz w:val="18"/>
      <w:szCs w:val="18"/>
      <w:lang w:val="es-ES_tradnl" w:eastAsia="es-ES"/>
    </w:rPr>
  </w:style>
  <w:style w:type="character" w:customStyle="1" w:styleId="CitaIFTCar">
    <w:name w:val="Cita IFT Car"/>
    <w:link w:val="CitaIFT"/>
    <w:qFormat/>
    <w:rsid w:val="003D2344"/>
    <w:rPr>
      <w:rFonts w:ascii="Arial" w:eastAsia="Times New Roman" w:hAnsi="Arial" w:cs="Arial"/>
      <w:bCs/>
      <w:i/>
      <w:color w:val="000000"/>
      <w:sz w:val="18"/>
      <w:szCs w:val="18"/>
      <w:lang w:val="es-ES_tradnl" w:eastAsia="es-ES"/>
    </w:rPr>
  </w:style>
  <w:style w:type="paragraph" w:styleId="Textoindependiente2">
    <w:name w:val="Body Text 2"/>
    <w:basedOn w:val="Normal"/>
    <w:link w:val="Textoindependiente2Car"/>
    <w:uiPriority w:val="99"/>
    <w:unhideWhenUsed/>
    <w:rsid w:val="00A140D8"/>
    <w:pPr>
      <w:spacing w:after="120" w:line="480" w:lineRule="auto"/>
    </w:pPr>
  </w:style>
  <w:style w:type="character" w:customStyle="1" w:styleId="Textoindependiente2Car">
    <w:name w:val="Texto independiente 2 Car"/>
    <w:basedOn w:val="Fuentedeprrafopredeter"/>
    <w:link w:val="Textoindependiente2"/>
    <w:uiPriority w:val="99"/>
    <w:rsid w:val="00A140D8"/>
  </w:style>
  <w:style w:type="character" w:customStyle="1" w:styleId="N1IFTCar">
    <w:name w:val="N1 IFT Car"/>
    <w:link w:val="N1IFT"/>
    <w:rsid w:val="00A140D8"/>
    <w:rPr>
      <w:rFonts w:ascii="ITC Avant Garde" w:eastAsia="Calibri" w:hAnsi="ITC Avant Garde" w:cs="Arial"/>
      <w:b/>
      <w:color w:val="000000"/>
      <w:lang w:val="es-ES" w:eastAsia="es-ES"/>
    </w:rPr>
  </w:style>
  <w:style w:type="paragraph" w:customStyle="1" w:styleId="otros">
    <w:name w:val="otros"/>
    <w:basedOn w:val="Normal"/>
    <w:link w:val="otrosCar"/>
    <w:rsid w:val="00A140D8"/>
    <w:pPr>
      <w:adjustRightInd w:val="0"/>
      <w:spacing w:after="200"/>
      <w:ind w:left="851" w:right="760"/>
      <w:jc w:val="both"/>
    </w:pPr>
    <w:rPr>
      <w:rFonts w:ascii="ITC Avant Garde" w:eastAsia="Times New Roman" w:hAnsi="ITC Avant Garde" w:cs="Arial"/>
      <w:i/>
      <w:color w:val="000000"/>
      <w:sz w:val="18"/>
      <w:szCs w:val="18"/>
      <w:lang w:eastAsia="es-ES"/>
    </w:rPr>
  </w:style>
  <w:style w:type="character" w:customStyle="1" w:styleId="otrosCar">
    <w:name w:val="otros Car"/>
    <w:link w:val="otros"/>
    <w:rsid w:val="00A140D8"/>
    <w:rPr>
      <w:rFonts w:ascii="ITC Avant Garde" w:eastAsia="Times New Roman" w:hAnsi="ITC Avant Garde" w:cs="Arial"/>
      <w:i/>
      <w:color w:val="000000"/>
      <w:sz w:val="18"/>
      <w:szCs w:val="18"/>
      <w:lang w:eastAsia="es-ES"/>
    </w:rPr>
  </w:style>
  <w:style w:type="paragraph" w:customStyle="1" w:styleId="IFTTexto">
    <w:name w:val="IFT Texto"/>
    <w:link w:val="IFTTextoCar"/>
    <w:qFormat/>
    <w:rsid w:val="003D2344"/>
    <w:pPr>
      <w:spacing w:after="0" w:line="276" w:lineRule="auto"/>
      <w:jc w:val="both"/>
    </w:pPr>
    <w:rPr>
      <w:rFonts w:ascii="ITC Avant Garde" w:eastAsia="Calibri" w:hAnsi="ITC Avant Garde" w:cs="Arial"/>
      <w:color w:val="000000"/>
      <w:lang w:val="es-ES_tradnl" w:eastAsia="es-ES"/>
    </w:rPr>
  </w:style>
  <w:style w:type="character" w:customStyle="1" w:styleId="IFTTextoCar">
    <w:name w:val="IFT Texto Car"/>
    <w:basedOn w:val="Fuentedeprrafopredeter"/>
    <w:link w:val="IFTTexto"/>
    <w:rsid w:val="003D2344"/>
    <w:rPr>
      <w:rFonts w:ascii="ITC Avant Garde" w:eastAsia="Calibri" w:hAnsi="ITC Avant Garde" w:cs="Arial"/>
      <w:color w:val="000000"/>
      <w:lang w:val="es-ES_tradnl" w:eastAsia="es-ES"/>
    </w:rPr>
  </w:style>
  <w:style w:type="paragraph" w:customStyle="1" w:styleId="CondicionesFinales">
    <w:name w:val="CondicionesFinales"/>
    <w:basedOn w:val="CitaIFT"/>
    <w:uiPriority w:val="99"/>
    <w:qFormat/>
    <w:rsid w:val="00A140D8"/>
    <w:rPr>
      <w:i w:val="0"/>
      <w:sz w:val="22"/>
      <w:szCs w:val="22"/>
    </w:rPr>
  </w:style>
  <w:style w:type="table" w:customStyle="1" w:styleId="Sombreadomedio2-nfasis11">
    <w:name w:val="Sombreado medio 2 - Énfasis 1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Texto1">
    <w:name w:val="Texto 1"/>
    <w:basedOn w:val="Normal"/>
    <w:uiPriority w:val="99"/>
    <w:rsid w:val="00A140D8"/>
    <w:pPr>
      <w:spacing w:line="240" w:lineRule="auto"/>
      <w:ind w:left="352"/>
      <w:jc w:val="both"/>
    </w:pPr>
    <w:rPr>
      <w:rFonts w:eastAsia="Times New Roman" w:cs="Times New Roman"/>
      <w:sz w:val="24"/>
      <w:szCs w:val="24"/>
      <w:lang w:val="es-ES_tradnl" w:eastAsia="es-ES"/>
    </w:rPr>
  </w:style>
  <w:style w:type="paragraph" w:styleId="Textoindependiente">
    <w:name w:val="Body Text"/>
    <w:aliases w:val="ändrad Car,Body3 Car,bt Car,BO Car,ID Car,body text Car,??2 Car,AvtalBrödtext Car,EHPT Car,Body Text2 Car,Bodytext Car,Body Text level 1 Car,Response Car,à¹×éÍàÃ×èÍ§ Car,AvtalBrodtext Car,à¹ Car,bt,IFT cita calibri"/>
    <w:basedOn w:val="Normal"/>
    <w:link w:val="TextoindependienteCar"/>
    <w:uiPriority w:val="99"/>
    <w:unhideWhenUsed/>
    <w:rsid w:val="00A140D8"/>
    <w:pPr>
      <w:spacing w:after="120"/>
    </w:pPr>
  </w:style>
  <w:style w:type="character" w:customStyle="1" w:styleId="TextoindependienteCar">
    <w:name w:val="Texto independiente Car"/>
    <w:aliases w:val="ändrad Car Car2,Body3 Car Car2,bt Car Car2,BO Car Car2,ID Car Car2,body text Car Car2,??2 Car Car2,AvtalBrödtext Car Car2,EHPT Car Car2,Body Text2 Car Car2,Bodytext Car Car2,Body Text level 1 Car Car2,Response Car Car2,à¹ Car Car"/>
    <w:basedOn w:val="Fuentedeprrafopredeter"/>
    <w:link w:val="Textoindependiente"/>
    <w:uiPriority w:val="99"/>
    <w:rsid w:val="00A140D8"/>
  </w:style>
  <w:style w:type="paragraph" w:customStyle="1" w:styleId="Citaift0">
    <w:name w:val="Cita ift"/>
    <w:basedOn w:val="Normal"/>
    <w:link w:val="CitaiftCar0"/>
    <w:qFormat/>
    <w:rsid w:val="003D2344"/>
    <w:pPr>
      <w:adjustRightInd w:val="0"/>
      <w:ind w:left="851" w:right="760"/>
      <w:jc w:val="both"/>
    </w:pPr>
    <w:rPr>
      <w:rFonts w:eastAsia="Times New Roman" w:cs="Arial"/>
      <w:i/>
      <w:color w:val="000000"/>
      <w:sz w:val="18"/>
      <w:szCs w:val="18"/>
      <w:lang w:eastAsia="es-ES"/>
    </w:rPr>
  </w:style>
  <w:style w:type="character" w:customStyle="1" w:styleId="CitaiftCar0">
    <w:name w:val="Cita ift Car"/>
    <w:link w:val="Citaift0"/>
    <w:rsid w:val="003D2344"/>
    <w:rPr>
      <w:rFonts w:ascii="Arial" w:eastAsia="Times New Roman" w:hAnsi="Arial" w:cs="Arial"/>
      <w:i/>
      <w:color w:val="000000"/>
      <w:sz w:val="18"/>
      <w:szCs w:val="18"/>
      <w:lang w:eastAsia="es-ES"/>
    </w:rPr>
  </w:style>
  <w:style w:type="paragraph" w:customStyle="1" w:styleId="AAA">
    <w:name w:val="AAA"/>
    <w:basedOn w:val="IFTnormal"/>
    <w:link w:val="AAACar"/>
    <w:qFormat/>
    <w:rsid w:val="00A140D8"/>
    <w:pPr>
      <w:ind w:left="644" w:hanging="360"/>
    </w:pPr>
    <w:rPr>
      <w:rFonts w:cs="Calibri"/>
      <w:bCs/>
    </w:rPr>
  </w:style>
  <w:style w:type="character" w:customStyle="1" w:styleId="AAACar">
    <w:name w:val="AAA Car"/>
    <w:basedOn w:val="IFTnormalCar"/>
    <w:link w:val="AAA"/>
    <w:rsid w:val="00A140D8"/>
    <w:rPr>
      <w:rFonts w:ascii="ITC Avant Garde" w:eastAsia="Calibri" w:hAnsi="ITC Avant Garde" w:cs="Calibri"/>
      <w:bCs/>
      <w:color w:val="000000"/>
      <w:lang w:val="es-ES_tradnl" w:eastAsia="es-ES"/>
    </w:rPr>
  </w:style>
  <w:style w:type="paragraph" w:styleId="Cierre">
    <w:name w:val="Closing"/>
    <w:basedOn w:val="Normal"/>
    <w:link w:val="CierreCar"/>
    <w:uiPriority w:val="2"/>
    <w:unhideWhenUsed/>
    <w:qFormat/>
    <w:rsid w:val="00A140D8"/>
    <w:pPr>
      <w:spacing w:before="600" w:after="800" w:line="240" w:lineRule="auto"/>
      <w:jc w:val="both"/>
    </w:pPr>
    <w:rPr>
      <w:rFonts w:ascii="Calibri" w:hAnsi="Calibri" w:cs="Times New Roman"/>
      <w:sz w:val="24"/>
    </w:rPr>
  </w:style>
  <w:style w:type="character" w:customStyle="1" w:styleId="CierreCar">
    <w:name w:val="Cierre Car"/>
    <w:basedOn w:val="Fuentedeprrafopredeter"/>
    <w:link w:val="Cierre"/>
    <w:uiPriority w:val="2"/>
    <w:rsid w:val="00A140D8"/>
    <w:rPr>
      <w:rFonts w:ascii="Calibri" w:hAnsi="Calibri" w:cs="Times New Roman"/>
      <w:sz w:val="24"/>
    </w:rPr>
  </w:style>
  <w:style w:type="paragraph" w:customStyle="1" w:styleId="actividadesg">
    <w:name w:val="actividades_g"/>
    <w:basedOn w:val="Normal"/>
    <w:rsid w:val="00A140D8"/>
    <w:pPr>
      <w:spacing w:before="480" w:after="480" w:line="420" w:lineRule="atLeast"/>
      <w:ind w:left="480" w:right="480" w:firstLine="600"/>
    </w:pPr>
    <w:rPr>
      <w:rFonts w:ascii="Times New Roman" w:eastAsia="Times New Roman" w:hAnsi="Times New Roman" w:cs="Times New Roman"/>
      <w:color w:val="000000"/>
      <w:spacing w:val="24"/>
      <w:sz w:val="24"/>
      <w:szCs w:val="24"/>
      <w:lang w:eastAsia="es-MX"/>
    </w:rPr>
  </w:style>
  <w:style w:type="character" w:styleId="Textoennegrita">
    <w:name w:val="Strong"/>
    <w:aliases w:val="Normal negrita,ZZZ Normal negrita"/>
    <w:basedOn w:val="Fuentedeprrafopredeter"/>
    <w:uiPriority w:val="99"/>
    <w:qFormat/>
    <w:rsid w:val="00A140D8"/>
    <w:rPr>
      <w:b/>
      <w:bCs/>
    </w:rPr>
  </w:style>
  <w:style w:type="paragraph" w:styleId="Textonotaalfinal">
    <w:name w:val="endnote text"/>
    <w:basedOn w:val="Normal"/>
    <w:link w:val="TextonotaalfinalCar"/>
    <w:uiPriority w:val="99"/>
    <w:semiHidden/>
    <w:unhideWhenUsed/>
    <w:rsid w:val="00A140D8"/>
    <w:pPr>
      <w:spacing w:line="240" w:lineRule="auto"/>
    </w:pPr>
    <w:rPr>
      <w:sz w:val="20"/>
      <w:szCs w:val="20"/>
    </w:rPr>
  </w:style>
  <w:style w:type="character" w:customStyle="1" w:styleId="TextonotaalfinalCar">
    <w:name w:val="Texto nota al final Car"/>
    <w:basedOn w:val="Fuentedeprrafopredeter"/>
    <w:link w:val="Textonotaalfinal"/>
    <w:uiPriority w:val="99"/>
    <w:semiHidden/>
    <w:rsid w:val="00A140D8"/>
    <w:rPr>
      <w:sz w:val="20"/>
      <w:szCs w:val="20"/>
    </w:rPr>
  </w:style>
  <w:style w:type="character" w:styleId="Refdenotaalfinal">
    <w:name w:val="endnote reference"/>
    <w:basedOn w:val="Fuentedeprrafopredeter"/>
    <w:uiPriority w:val="99"/>
    <w:semiHidden/>
    <w:unhideWhenUsed/>
    <w:rsid w:val="00A140D8"/>
    <w:rPr>
      <w:vertAlign w:val="superscript"/>
    </w:rPr>
  </w:style>
  <w:style w:type="table" w:customStyle="1" w:styleId="Sombreadoclaro-nfasis11">
    <w:name w:val="Sombreado claro - Énfasis 11"/>
    <w:basedOn w:val="Tablanormal"/>
    <w:uiPriority w:val="60"/>
    <w:rsid w:val="00A140D8"/>
    <w:pPr>
      <w:spacing w:after="0" w:line="240" w:lineRule="auto"/>
    </w:pPr>
    <w:rPr>
      <w:rFonts w:eastAsiaTheme="minorEastAsia"/>
      <w:color w:val="2E74B5" w:themeColor="accent1" w:themeShade="BF"/>
      <w:lang w:eastAsia="es-MX"/>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customStyle="1" w:styleId="FootnoteAnchor">
    <w:name w:val="Footnote Anchor"/>
    <w:rsid w:val="00A140D8"/>
    <w:rPr>
      <w:vertAlign w:val="superscript"/>
    </w:rPr>
  </w:style>
  <w:style w:type="paragraph" w:customStyle="1" w:styleId="Footnote">
    <w:name w:val="Footnote"/>
    <w:basedOn w:val="Normal"/>
    <w:rsid w:val="00A140D8"/>
    <w:pPr>
      <w:suppressAutoHyphens/>
    </w:pPr>
  </w:style>
  <w:style w:type="paragraph" w:customStyle="1" w:styleId="ListBulletCompact">
    <w:name w:val="List Bullet Compact"/>
    <w:basedOn w:val="Listaconvietas"/>
    <w:uiPriority w:val="99"/>
    <w:qFormat/>
    <w:rsid w:val="00A140D8"/>
    <w:pPr>
      <w:tabs>
        <w:tab w:val="num" w:pos="360"/>
      </w:tabs>
      <w:spacing w:after="0" w:line="320" w:lineRule="atLeast"/>
      <w:ind w:left="357"/>
    </w:pPr>
    <w:rPr>
      <w:rFonts w:ascii="Arial" w:eastAsiaTheme="minorHAnsi" w:hAnsi="Arial" w:cstheme="minorBidi"/>
      <w:iCs w:val="0"/>
      <w:lang w:val="es-ES_tradnl"/>
    </w:rPr>
  </w:style>
  <w:style w:type="paragraph" w:customStyle="1" w:styleId="T1IFT">
    <w:name w:val="T1 IFT"/>
    <w:basedOn w:val="Normal"/>
    <w:link w:val="T1IFTCar"/>
    <w:autoRedefine/>
    <w:qFormat/>
    <w:rsid w:val="008C1F2D"/>
    <w:pPr>
      <w:tabs>
        <w:tab w:val="num" w:pos="720"/>
      </w:tabs>
      <w:ind w:left="357" w:hanging="357"/>
      <w:jc w:val="center"/>
      <w:outlineLvl w:val="0"/>
    </w:pPr>
    <w:rPr>
      <w:rFonts w:eastAsia="Times New Roman" w:cs="Arial"/>
      <w:b/>
      <w:iCs/>
      <w:szCs w:val="20"/>
      <w:lang w:eastAsia="es-ES"/>
    </w:rPr>
  </w:style>
  <w:style w:type="character" w:customStyle="1" w:styleId="T1IFTCar">
    <w:name w:val="T1 IFT Car"/>
    <w:basedOn w:val="Fuentedeprrafopredeter"/>
    <w:link w:val="T1IFT"/>
    <w:rsid w:val="008C1F2D"/>
    <w:rPr>
      <w:rFonts w:ascii="Arial" w:eastAsia="Times New Roman" w:hAnsi="Arial" w:cs="Arial"/>
      <w:b/>
      <w:iCs/>
      <w:szCs w:val="20"/>
      <w:lang w:eastAsia="es-ES"/>
    </w:rPr>
  </w:style>
  <w:style w:type="paragraph" w:customStyle="1" w:styleId="T3IFT">
    <w:name w:val="T3 IFT"/>
    <w:basedOn w:val="Normal"/>
    <w:link w:val="T3IFTCar"/>
    <w:autoRedefine/>
    <w:qFormat/>
    <w:rsid w:val="00A140D8"/>
    <w:pPr>
      <w:tabs>
        <w:tab w:val="left" w:leader="underscore" w:pos="567"/>
        <w:tab w:val="left" w:pos="851"/>
        <w:tab w:val="left" w:pos="1276"/>
        <w:tab w:val="left" w:pos="1560"/>
      </w:tabs>
      <w:spacing w:after="200"/>
      <w:jc w:val="both"/>
      <w:outlineLvl w:val="2"/>
    </w:pPr>
    <w:rPr>
      <w:rFonts w:ascii="ITC Avant Garde" w:eastAsia="Calibri" w:hAnsi="ITC Avant Garde" w:cs="Times New Roman"/>
      <w:sz w:val="20"/>
      <w:szCs w:val="20"/>
      <w:lang w:eastAsia="es-ES"/>
    </w:rPr>
  </w:style>
  <w:style w:type="character" w:customStyle="1" w:styleId="T3IFTCar">
    <w:name w:val="T3 IFT Car"/>
    <w:basedOn w:val="Fuentedeprrafopredeter"/>
    <w:link w:val="T3IFT"/>
    <w:rsid w:val="00A140D8"/>
    <w:rPr>
      <w:rFonts w:ascii="ITC Avant Garde" w:eastAsia="Calibri" w:hAnsi="ITC Avant Garde" w:cs="Times New Roman"/>
      <w:sz w:val="20"/>
      <w:szCs w:val="20"/>
      <w:lang w:eastAsia="es-ES"/>
    </w:rPr>
  </w:style>
  <w:style w:type="character" w:customStyle="1" w:styleId="T2IFTCar">
    <w:name w:val="T2 IFT Car"/>
    <w:basedOn w:val="Fuentedeprrafopredeter"/>
    <w:link w:val="T2IFT"/>
    <w:rsid w:val="00A140D8"/>
    <w:rPr>
      <w:rFonts w:ascii="ITC Avant Garde" w:eastAsia="Calibri" w:hAnsi="ITC Avant Garde" w:cs="Times New Roman"/>
      <w:b/>
    </w:rPr>
  </w:style>
  <w:style w:type="paragraph" w:customStyle="1" w:styleId="RequerimientoIFT">
    <w:name w:val="Requerimiento IFT"/>
    <w:basedOn w:val="Normal"/>
    <w:autoRedefine/>
    <w:qFormat/>
    <w:rsid w:val="00A140D8"/>
    <w:pPr>
      <w:tabs>
        <w:tab w:val="left" w:pos="425"/>
      </w:tabs>
      <w:adjustRightInd w:val="0"/>
      <w:spacing w:after="200"/>
      <w:ind w:left="720" w:right="760" w:hanging="360"/>
      <w:jc w:val="both"/>
    </w:pPr>
    <w:rPr>
      <w:rFonts w:ascii="ITC Avant Garde" w:eastAsia="Times New Roman" w:hAnsi="ITC Avant Garde" w:cs="Arial"/>
      <w:bCs/>
      <w:color w:val="000000"/>
      <w:sz w:val="20"/>
      <w:szCs w:val="20"/>
      <w:lang w:val="es-ES_tradnl" w:eastAsia="es-ES"/>
    </w:rPr>
  </w:style>
  <w:style w:type="paragraph" w:customStyle="1" w:styleId="Formatolibre">
    <w:name w:val="Formato libre"/>
    <w:uiPriority w:val="99"/>
    <w:rsid w:val="00A140D8"/>
    <w:pPr>
      <w:spacing w:after="0" w:line="240" w:lineRule="auto"/>
    </w:pPr>
    <w:rPr>
      <w:rFonts w:ascii="Helvetica" w:eastAsia="Times New Roman" w:hAnsi="Helvetica" w:cs="Times New Roman"/>
      <w:color w:val="000000"/>
      <w:sz w:val="24"/>
      <w:szCs w:val="20"/>
      <w:lang w:val="es-ES_tradnl" w:eastAsia="es-MX"/>
    </w:rPr>
  </w:style>
  <w:style w:type="paragraph" w:customStyle="1" w:styleId="Ttulo4H44H4-Heading4h4aHeading44headingl4h41H4141H4-Heading41a1Heading41heading41l414heading1h42H4242H4-Heading42a2Heading42heading42l424heading2h411H411411H4-Heading411a11Heading411heading411">
    <w:name w:val="Título 4.H4.4.H4-Heading 4.h4.a..Heading4.4heading.l4.h41.H41.41.H4-Heading 41.a.1.Heading41.heading 41.l41.4heading1.h42.H42.42.H4-Heading 42.a.2.Heading42.heading 42.l42.4heading2.h411.H411.411.H4-Heading 411.a.11.Heading411.heading 411"/>
    <w:basedOn w:val="Normal"/>
    <w:next w:val="Normal"/>
    <w:rsid w:val="00A140D8"/>
    <w:pPr>
      <w:keepNext/>
      <w:tabs>
        <w:tab w:val="num" w:pos="864"/>
      </w:tabs>
      <w:spacing w:line="240" w:lineRule="auto"/>
      <w:ind w:left="864" w:hanging="864"/>
      <w:jc w:val="center"/>
      <w:outlineLvl w:val="3"/>
    </w:pPr>
    <w:rPr>
      <w:rFonts w:eastAsia="Times New Roman" w:cs="Times New Roman"/>
      <w:b/>
      <w:sz w:val="24"/>
      <w:szCs w:val="20"/>
      <w:lang w:val="en-US" w:eastAsia="es-ES"/>
    </w:rPr>
  </w:style>
  <w:style w:type="paragraph" w:customStyle="1" w:styleId="Ttulo5H55H5-Heading5h5Heading5l5heading5h51H5151H5-Heading51Heading51l51heading51heading51h52H5252H5-Heading52Heading52l52heading52heading52h511H511511Heading51153">
    <w:name w:val="Título 5.H5.5.H5-Heading 5.h5.Heading5.l5.heading5.h51.H51.51.H5-Heading 51.Heading51.l51.heading51.heading 51.h52.H52.52.H5-Heading 52.Heading52.l52.heading52.heading 52.h511.H511.511.Heading511.53"/>
    <w:basedOn w:val="Normal"/>
    <w:next w:val="Normal"/>
    <w:rsid w:val="00A140D8"/>
    <w:pPr>
      <w:keepNext/>
      <w:tabs>
        <w:tab w:val="num" w:pos="1008"/>
      </w:tabs>
      <w:spacing w:line="240" w:lineRule="auto"/>
      <w:ind w:left="1008" w:hanging="1008"/>
      <w:jc w:val="both"/>
      <w:outlineLvl w:val="4"/>
    </w:pPr>
    <w:rPr>
      <w:rFonts w:eastAsia="Times New Roman" w:cs="Times New Roman"/>
      <w:b/>
      <w:sz w:val="24"/>
      <w:szCs w:val="20"/>
      <w:u w:val="single"/>
      <w:lang w:val="en-US" w:eastAsia="es-ES"/>
    </w:rPr>
  </w:style>
  <w:style w:type="paragraph" w:customStyle="1" w:styleId="Ttulo6H66h6H6161h61Requirement1H6262h62H611611h611Requirement11H6363h63Requirement3H6464h64Requirement4H6565h65Requirement5H621621h621Requirement21H631631h631Requirement31H641641h641H66H6766h66612">
    <w:name w:val="Título 6.H6.6.h6.H61.61.h61.Requirement1.H62.62.h62.H611.611.h611.Requirement11.H63.63.h63.Requirement3.H64.64.h64.Requirement4.H65.65.h65.Requirement5.H621.621.h621.Requirement21.H631.631.h631.Requirement31.H641.641.h641.H66.H67.66.h66.612"/>
    <w:basedOn w:val="Normal"/>
    <w:next w:val="Normal"/>
    <w:rsid w:val="00A140D8"/>
    <w:pPr>
      <w:tabs>
        <w:tab w:val="num" w:pos="1152"/>
      </w:tabs>
      <w:spacing w:before="240" w:after="60" w:line="240" w:lineRule="auto"/>
      <w:ind w:left="1152" w:hanging="1152"/>
      <w:jc w:val="both"/>
      <w:outlineLvl w:val="5"/>
    </w:pPr>
    <w:rPr>
      <w:rFonts w:eastAsia="Times New Roman" w:cs="Times New Roman"/>
      <w:i/>
      <w:szCs w:val="20"/>
      <w:lang w:val="en-US" w:eastAsia="es-ES"/>
    </w:rPr>
  </w:style>
  <w:style w:type="paragraph" w:customStyle="1" w:styleId="Ttulo77ExhibitTitlestObjectiveheading7req371ExhibitTitle1st1Objective1heading71req3172ExhibitTitle2st2Objective2heading72req32711ExhibitTitle11st11Objective11heading711req31173ExhibitTitle3st3Objective3heading73req3374">
    <w:name w:val="Título 7.7.ExhibitTitle.st.Objective.heading7.req3.71.ExhibitTitle1.st1.Objective1.heading71.req31.72.ExhibitTitle2.st2.Objective2.heading72.req32.711.ExhibitTitle11.st11.Objective11.heading711.req311.73.ExhibitTitle3.st3.Objective3.heading73.req33.74"/>
    <w:basedOn w:val="Normal"/>
    <w:next w:val="Normal"/>
    <w:rsid w:val="00A140D8"/>
    <w:pPr>
      <w:tabs>
        <w:tab w:val="num" w:pos="1296"/>
      </w:tabs>
      <w:spacing w:before="240" w:after="60" w:line="240" w:lineRule="auto"/>
      <w:ind w:left="1296" w:hanging="1296"/>
      <w:jc w:val="both"/>
      <w:outlineLvl w:val="6"/>
    </w:pPr>
    <w:rPr>
      <w:rFonts w:eastAsia="Times New Roman" w:cs="Times New Roman"/>
      <w:sz w:val="20"/>
      <w:szCs w:val="20"/>
      <w:lang w:val="en-US" w:eastAsia="es-ES"/>
    </w:rPr>
  </w:style>
  <w:style w:type="paragraph" w:customStyle="1" w:styleId="Ttulo88FigureTitleConditionrequirementreq2req81FigureTitle1Condition1requirement1req21req482FigureTitle2Condition2requirement2req22req5811FigureTitle11Condition11requirement11req211req4183FigureTitle3Condition3">
    <w:name w:val="Título 8.8.FigureTitle.Condition.requirement.req2.req.81.FigureTitle1.Condition1.requirement1.req21.req4.82.FigureTitle2.Condition2.requirement2.req22.req5.811.FigureTitle11.Condition11.requirement11.req211.req41.83.FigureTitle3.Condition3"/>
    <w:basedOn w:val="Normal"/>
    <w:next w:val="Normal"/>
    <w:rsid w:val="00A140D8"/>
    <w:pPr>
      <w:tabs>
        <w:tab w:val="num" w:pos="1440"/>
      </w:tabs>
      <w:spacing w:before="240" w:after="60" w:line="240" w:lineRule="auto"/>
      <w:ind w:left="1440" w:hanging="1440"/>
      <w:jc w:val="both"/>
      <w:outlineLvl w:val="7"/>
    </w:pPr>
    <w:rPr>
      <w:rFonts w:eastAsia="Times New Roman" w:cs="Times New Roman"/>
      <w:i/>
      <w:sz w:val="20"/>
      <w:szCs w:val="20"/>
      <w:lang w:val="en-US" w:eastAsia="es-ES"/>
    </w:rPr>
  </w:style>
  <w:style w:type="paragraph" w:customStyle="1" w:styleId="Ttulo99TableTitleCondlReqtrbreqbulletreq191TableTitle1CondlReqt1rb1reqbullet1req1192TableTitle2CondlReqt2rb2reqbullet2req12911TableTitle11CondlReqt11rb11reqbullet11req11193TableTitle3CondlReqt3rb3req13">
    <w:name w:val="Título 9.9.TableTitle.Cond'l Reqt..rb.req bullet.req1.91.TableTitle1.Cond'l Reqt.1.rb1.req bullet1.req11.92.TableTitle2.Cond'l Reqt.2.rb2.req bullet2.req12.911.TableTitle11.Cond'l Reqt.11.rb11.req bullet11.req111.93.TableTitle3.Cond'l Reqt.3.rb3.req13"/>
    <w:basedOn w:val="Normal"/>
    <w:next w:val="Normal"/>
    <w:rsid w:val="00A140D8"/>
    <w:pPr>
      <w:tabs>
        <w:tab w:val="num" w:pos="1584"/>
      </w:tabs>
      <w:spacing w:before="240" w:after="60" w:line="240" w:lineRule="auto"/>
      <w:ind w:left="1584" w:hanging="1584"/>
      <w:jc w:val="both"/>
      <w:outlineLvl w:val="8"/>
    </w:pPr>
    <w:rPr>
      <w:rFonts w:eastAsia="Times New Roman" w:cs="Times New Roman"/>
      <w:b/>
      <w:i/>
      <w:sz w:val="18"/>
      <w:szCs w:val="20"/>
      <w:lang w:val="en-US"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A140D8"/>
    <w:rPr>
      <w:rFonts w:ascii="Calibri" w:hAnsi="Calibri" w:cs="Times New Roman"/>
      <w:b/>
      <w:bCs/>
      <w:lang w:val="es-ES_tradnl" w:eastAsia="es-ES"/>
    </w:rPr>
  </w:style>
  <w:style w:type="paragraph" w:customStyle="1" w:styleId="Prrafodelista2">
    <w:name w:val="Párrafo de lista2"/>
    <w:basedOn w:val="Normal"/>
    <w:uiPriority w:val="34"/>
    <w:rsid w:val="00A140D8"/>
    <w:pPr>
      <w:spacing w:line="240" w:lineRule="auto"/>
      <w:ind w:left="708"/>
    </w:pPr>
    <w:rPr>
      <w:rFonts w:ascii="Calibri" w:hAnsi="Calibri" w:cs="Times New Roman"/>
      <w:sz w:val="24"/>
      <w:szCs w:val="24"/>
      <w:lang w:eastAsia="es-MX"/>
    </w:rPr>
  </w:style>
  <w:style w:type="paragraph" w:customStyle="1" w:styleId="IFT1">
    <w:name w:val="IFT 1"/>
    <w:basedOn w:val="Normal"/>
    <w:link w:val="IFT1Car"/>
    <w:qFormat/>
    <w:rsid w:val="00A140D8"/>
    <w:pPr>
      <w:spacing w:after="200"/>
      <w:jc w:val="both"/>
    </w:pPr>
    <w:rPr>
      <w:rFonts w:ascii="ITC Avant Garde" w:eastAsia="Times New Roman" w:hAnsi="ITC Avant Garde" w:cs="Times New Roman"/>
      <w:iCs/>
    </w:rPr>
  </w:style>
  <w:style w:type="character" w:customStyle="1" w:styleId="IFT1Car">
    <w:name w:val="IFT 1 Car"/>
    <w:link w:val="IFT1"/>
    <w:rsid w:val="00A140D8"/>
    <w:rPr>
      <w:rFonts w:ascii="ITC Avant Garde" w:eastAsia="Times New Roman" w:hAnsi="ITC Avant Garde" w:cs="Times New Roman"/>
      <w:iCs/>
    </w:rPr>
  </w:style>
  <w:style w:type="table" w:styleId="Cuadrculamedia2-nfasis1">
    <w:name w:val="Medium Grid 2 Accent 1"/>
    <w:basedOn w:val="Tablanormal"/>
    <w:uiPriority w:val="68"/>
    <w:rsid w:val="00A140D8"/>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cPr>
      <w:shd w:val="clear" w:color="auto" w:fill="D6E6F4" w:themeFill="accent1" w:themeFillTint="3F"/>
    </w:tcPr>
    <w:tblStylePr w:type="firstRow">
      <w:rPr>
        <w:b/>
        <w:bCs/>
        <w:color w:val="000000" w:themeColor="text1"/>
      </w:rPr>
      <w:tblPr/>
      <w:tcPr>
        <w:shd w:val="clear" w:color="auto" w:fill="EEF5FB"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1" w:themeFillTint="33"/>
      </w:tcPr>
    </w:tblStylePr>
    <w:tblStylePr w:type="band1Vert">
      <w:tblPr/>
      <w:tcPr>
        <w:shd w:val="clear" w:color="auto" w:fill="ADCCEA" w:themeFill="accent1" w:themeFillTint="7F"/>
      </w:tcPr>
    </w:tblStylePr>
    <w:tblStylePr w:type="band1Horz">
      <w:tblPr/>
      <w:tcPr>
        <w:tcBorders>
          <w:insideH w:val="single" w:sz="6" w:space="0" w:color="5B9BD5" w:themeColor="accent1"/>
          <w:insideV w:val="single" w:sz="6" w:space="0" w:color="5B9BD5" w:themeColor="accent1"/>
        </w:tcBorders>
        <w:shd w:val="clear" w:color="auto" w:fill="ADCCEA" w:themeFill="accent1" w:themeFillTint="7F"/>
      </w:tcPr>
    </w:tblStylePr>
    <w:tblStylePr w:type="nwCell">
      <w:tblPr/>
      <w:tcPr>
        <w:shd w:val="clear" w:color="auto" w:fill="FFFFFF" w:themeFill="background1"/>
      </w:tcPr>
    </w:tblStylePr>
  </w:style>
  <w:style w:type="paragraph" w:styleId="Textodebloque">
    <w:name w:val="Block Text"/>
    <w:basedOn w:val="Normal"/>
    <w:uiPriority w:val="99"/>
    <w:rsid w:val="00A140D8"/>
    <w:pPr>
      <w:spacing w:line="240" w:lineRule="auto"/>
      <w:ind w:left="567" w:right="-1"/>
      <w:jc w:val="both"/>
    </w:pPr>
    <w:rPr>
      <w:rFonts w:eastAsia="Times New Roman" w:cs="Arial"/>
      <w:sz w:val="24"/>
      <w:szCs w:val="24"/>
      <w:lang w:val="es-ES_tradnl" w:eastAsia="es-ES"/>
    </w:rPr>
  </w:style>
  <w:style w:type="paragraph" w:customStyle="1" w:styleId="Titulo3-0">
    <w:name w:val="Titulo 3 +-"/>
    <w:basedOn w:val="Normal"/>
    <w:next w:val="Normal"/>
    <w:uiPriority w:val="99"/>
    <w:rsid w:val="00A140D8"/>
    <w:pPr>
      <w:numPr>
        <w:numId w:val="5"/>
      </w:numPr>
      <w:tabs>
        <w:tab w:val="num" w:pos="993"/>
      </w:tabs>
      <w:spacing w:line="240" w:lineRule="auto"/>
      <w:outlineLvl w:val="2"/>
    </w:pPr>
    <w:rPr>
      <w:rFonts w:eastAsia="Times New Roman" w:cs="Arial"/>
      <w:lang w:eastAsia="es-ES"/>
    </w:rPr>
  </w:style>
  <w:style w:type="character" w:customStyle="1" w:styleId="caps2">
    <w:name w:val="caps2"/>
    <w:basedOn w:val="Fuentedeprrafopredeter"/>
    <w:uiPriority w:val="99"/>
    <w:rsid w:val="00A140D8"/>
    <w:rPr>
      <w:rFonts w:cs="Times New Roman"/>
    </w:rPr>
  </w:style>
  <w:style w:type="character" w:styleId="Textodelmarcadordeposicin">
    <w:name w:val="Placeholder Text"/>
    <w:basedOn w:val="Fuentedeprrafopredeter"/>
    <w:uiPriority w:val="99"/>
    <w:semiHidden/>
    <w:rsid w:val="00A140D8"/>
    <w:rPr>
      <w:color w:val="808080"/>
    </w:rPr>
  </w:style>
  <w:style w:type="paragraph" w:customStyle="1" w:styleId="Titulo3--">
    <w:name w:val="Titulo 3 +--"/>
    <w:basedOn w:val="Normal"/>
    <w:next w:val="Normal"/>
    <w:uiPriority w:val="99"/>
    <w:rsid w:val="00A140D8"/>
    <w:pPr>
      <w:tabs>
        <w:tab w:val="num" w:pos="1440"/>
      </w:tabs>
      <w:spacing w:line="240" w:lineRule="auto"/>
      <w:ind w:left="851" w:hanging="567"/>
      <w:outlineLvl w:val="2"/>
    </w:pPr>
    <w:rPr>
      <w:rFonts w:eastAsia="Times New Roman" w:cs="Arial"/>
      <w:lang w:eastAsia="es-ES"/>
    </w:rPr>
  </w:style>
  <w:style w:type="character" w:styleId="Ttulodellibro">
    <w:name w:val="Book Title"/>
    <w:basedOn w:val="Fuentedeprrafopredeter"/>
    <w:uiPriority w:val="33"/>
    <w:qFormat/>
    <w:rsid w:val="00A140D8"/>
    <w:rPr>
      <w:b/>
      <w:bCs/>
      <w:smallCaps/>
      <w:spacing w:val="5"/>
    </w:rPr>
  </w:style>
  <w:style w:type="table" w:customStyle="1" w:styleId="TableNormal1">
    <w:name w:val="Table Normal1"/>
    <w:uiPriority w:val="2"/>
    <w:semiHidden/>
    <w:unhideWhenUsed/>
    <w:qFormat/>
    <w:rsid w:val="00A140D8"/>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140D8"/>
    <w:pPr>
      <w:widowControl w:val="0"/>
      <w:spacing w:line="240" w:lineRule="auto"/>
    </w:pPr>
    <w:rPr>
      <w:lang w:val="en-US"/>
    </w:rPr>
  </w:style>
  <w:style w:type="table" w:customStyle="1" w:styleId="Tablaconcuadrcula1">
    <w:name w:val="Tabla con cuadrícula1"/>
    <w:basedOn w:val="Tablanormal"/>
    <w:next w:val="Tablaconcuadrcula"/>
    <w:uiPriority w:val="39"/>
    <w:rsid w:val="00A140D8"/>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A140D8"/>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2">
    <w:name w:val="N2"/>
    <w:basedOn w:val="N1IFT"/>
    <w:link w:val="N2Car"/>
    <w:qFormat/>
    <w:rsid w:val="00A140D8"/>
    <w:pPr>
      <w:jc w:val="center"/>
    </w:pPr>
    <w:rPr>
      <w:snapToGrid w:val="0"/>
    </w:rPr>
  </w:style>
  <w:style w:type="character" w:customStyle="1" w:styleId="N2Car">
    <w:name w:val="N2 Car"/>
    <w:basedOn w:val="N1IFTCar"/>
    <w:link w:val="N2"/>
    <w:rsid w:val="00A140D8"/>
    <w:rPr>
      <w:rFonts w:ascii="ITC Avant Garde" w:eastAsia="Calibri" w:hAnsi="ITC Avant Garde" w:cs="Arial"/>
      <w:b/>
      <w:snapToGrid w:val="0"/>
      <w:color w:val="000000"/>
      <w:lang w:val="es-ES" w:eastAsia="es-ES"/>
    </w:rPr>
  </w:style>
  <w:style w:type="paragraph" w:customStyle="1" w:styleId="NombreConcesionario">
    <w:name w:val="NombreConcesionario"/>
    <w:basedOn w:val="Ttulo1"/>
    <w:link w:val="NombreConcesionarioCar"/>
    <w:qFormat/>
    <w:rsid w:val="00A140D8"/>
    <w:pPr>
      <w:spacing w:after="160" w:line="259" w:lineRule="auto"/>
    </w:pPr>
    <w:rPr>
      <w:rFonts w:eastAsiaTheme="minorHAnsi"/>
    </w:rPr>
  </w:style>
  <w:style w:type="character" w:customStyle="1" w:styleId="NombreConcesionarioCar">
    <w:name w:val="NombreConcesionario Car"/>
    <w:link w:val="NombreConcesionario"/>
    <w:rsid w:val="00A140D8"/>
    <w:rPr>
      <w:rFonts w:ascii="ITC Avant Garde" w:hAnsi="ITC Avant Garde" w:cs="Arial"/>
      <w:b/>
      <w:color w:val="000000"/>
      <w:lang w:val="es-ES" w:eastAsia="es-ES"/>
    </w:rPr>
  </w:style>
  <w:style w:type="paragraph" w:customStyle="1" w:styleId="DIDCAP">
    <w:name w:val="DID CAP"/>
    <w:basedOn w:val="Normal"/>
    <w:link w:val="DIDCAPCar"/>
    <w:rsid w:val="00A140D8"/>
    <w:pPr>
      <w:spacing w:line="240" w:lineRule="auto"/>
      <w:jc w:val="both"/>
    </w:pPr>
    <w:rPr>
      <w:rFonts w:eastAsia="Times New Roman" w:cs="Times New Roman"/>
      <w:b/>
      <w:sz w:val="32"/>
      <w:szCs w:val="24"/>
      <w:lang w:val="es-ES_tradnl" w:eastAsia="es-ES"/>
    </w:rPr>
  </w:style>
  <w:style w:type="character" w:customStyle="1" w:styleId="DIDCAPCar">
    <w:name w:val="DID CAP Car"/>
    <w:basedOn w:val="Fuentedeprrafopredeter"/>
    <w:link w:val="DIDCAP"/>
    <w:locked/>
    <w:rsid w:val="00A140D8"/>
    <w:rPr>
      <w:rFonts w:eastAsia="Times New Roman" w:cs="Times New Roman"/>
      <w:b/>
      <w:sz w:val="32"/>
      <w:szCs w:val="24"/>
      <w:lang w:val="es-ES_tradnl" w:eastAsia="es-ES"/>
    </w:rPr>
  </w:style>
  <w:style w:type="numbering" w:customStyle="1" w:styleId="Estilo1">
    <w:name w:val="Estilo1"/>
    <w:rsid w:val="009C45CA"/>
    <w:pPr>
      <w:numPr>
        <w:numId w:val="47"/>
      </w:numPr>
    </w:pPr>
  </w:style>
  <w:style w:type="paragraph" w:customStyle="1" w:styleId="IFTcita">
    <w:name w:val="IFT cita"/>
    <w:basedOn w:val="Normal"/>
    <w:link w:val="IFTcitaCar"/>
    <w:qFormat/>
    <w:rsid w:val="003502D7"/>
    <w:pPr>
      <w:spacing w:before="40" w:after="200"/>
      <w:ind w:left="567" w:right="567"/>
      <w:jc w:val="both"/>
    </w:pPr>
    <w:rPr>
      <w:rFonts w:ascii="ITC Avant Garde" w:hAnsi="ITC Avant Garde"/>
      <w:b/>
      <w:i/>
      <w:sz w:val="18"/>
      <w:lang w:val="es-ES"/>
    </w:rPr>
  </w:style>
  <w:style w:type="character" w:customStyle="1" w:styleId="IFTcitaCar">
    <w:name w:val="IFT cita Car"/>
    <w:basedOn w:val="Fuentedeprrafopredeter"/>
    <w:link w:val="IFTcita"/>
    <w:rsid w:val="003502D7"/>
    <w:rPr>
      <w:rFonts w:ascii="ITC Avant Garde" w:hAnsi="ITC Avant Garde"/>
      <w:b/>
      <w:i/>
      <w:sz w:val="18"/>
      <w:lang w:val="es-ES"/>
    </w:rPr>
  </w:style>
  <w:style w:type="paragraph" w:customStyle="1" w:styleId="TituloSeccion">
    <w:name w:val="TituloSeccion"/>
    <w:basedOn w:val="1TitPrin"/>
    <w:link w:val="TituloSeccionCar"/>
    <w:qFormat/>
    <w:rsid w:val="003502D7"/>
    <w:pPr>
      <w:ind w:left="1440" w:hanging="360"/>
    </w:pPr>
    <w:rPr>
      <w:bCs/>
      <w:lang w:val="es-ES_tradnl"/>
    </w:rPr>
  </w:style>
  <w:style w:type="character" w:customStyle="1" w:styleId="TituloSeccionCar">
    <w:name w:val="TituloSeccion Car"/>
    <w:basedOn w:val="1TitPrinCar"/>
    <w:link w:val="TituloSeccion"/>
    <w:rsid w:val="003502D7"/>
    <w:rPr>
      <w:rFonts w:ascii="ITC Avant Garde" w:eastAsia="Calibri" w:hAnsi="ITC Avant Garde" w:cs="Arial"/>
      <w:b/>
      <w:bCs/>
      <w:color w:val="000000"/>
      <w:lang w:val="es-ES_tradnl" w:eastAsia="es-ES"/>
    </w:rPr>
  </w:style>
  <w:style w:type="paragraph" w:customStyle="1" w:styleId="texto0">
    <w:name w:val="texto"/>
    <w:basedOn w:val="Normal"/>
    <w:rsid w:val="00467452"/>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l15">
    <w:name w:val="l15"/>
    <w:basedOn w:val="Fuentedeprrafopredeter"/>
    <w:uiPriority w:val="99"/>
    <w:rsid w:val="009103E6"/>
    <w:rPr>
      <w:rFonts w:cs="Times New Roman"/>
      <w:bdr w:val="none" w:sz="0" w:space="0" w:color="auto" w:frame="1"/>
    </w:rPr>
  </w:style>
  <w:style w:type="paragraph" w:customStyle="1" w:styleId="ndice">
    <w:name w:val="Índice"/>
    <w:basedOn w:val="Normal"/>
    <w:uiPriority w:val="99"/>
    <w:rsid w:val="006306A8"/>
    <w:pPr>
      <w:suppressLineNumbers/>
      <w:suppressAutoHyphens/>
      <w:spacing w:line="240" w:lineRule="auto"/>
      <w:jc w:val="both"/>
    </w:pPr>
    <w:rPr>
      <w:rFonts w:eastAsia="Times New Roman" w:cs="Arial Unicode MS"/>
      <w:sz w:val="24"/>
      <w:szCs w:val="24"/>
      <w:lang w:eastAsia="ar-SA"/>
    </w:rPr>
  </w:style>
  <w:style w:type="paragraph" w:customStyle="1" w:styleId="Bullet1ernivel">
    <w:name w:val="Bullet 1er nivel"/>
    <w:basedOn w:val="Normal"/>
    <w:link w:val="Bullet1ernivelCar"/>
    <w:qFormat/>
    <w:rsid w:val="008D153B"/>
    <w:pPr>
      <w:numPr>
        <w:numId w:val="9"/>
      </w:numPr>
      <w:adjustRightInd w:val="0"/>
      <w:spacing w:before="120" w:after="120"/>
      <w:jc w:val="both"/>
    </w:pPr>
    <w:rPr>
      <w:rFonts w:ascii="ITC Avant Garde" w:eastAsia="Times New Roman" w:hAnsi="ITC Avant Garde" w:cs="Arial"/>
      <w:bCs/>
      <w:color w:val="000000"/>
      <w:lang w:val="en-GB" w:eastAsia="es-ES"/>
    </w:rPr>
  </w:style>
  <w:style w:type="character" w:customStyle="1" w:styleId="Bullet1ernivelCar">
    <w:name w:val="Bullet 1er nivel Car"/>
    <w:basedOn w:val="Fuentedeprrafopredeter"/>
    <w:link w:val="Bullet1ernivel"/>
    <w:rsid w:val="008D153B"/>
    <w:rPr>
      <w:rFonts w:ascii="ITC Avant Garde" w:eastAsia="Times New Roman" w:hAnsi="ITC Avant Garde" w:cs="Arial"/>
      <w:bCs/>
      <w:color w:val="000000"/>
      <w:lang w:val="en-GB" w:eastAsia="es-ES"/>
    </w:rPr>
  </w:style>
  <w:style w:type="paragraph" w:customStyle="1" w:styleId="Titulo2-">
    <w:name w:val="Titulo 2 -"/>
    <w:basedOn w:val="Normal"/>
    <w:next w:val="Normal"/>
    <w:uiPriority w:val="99"/>
    <w:rsid w:val="008D153B"/>
    <w:pPr>
      <w:tabs>
        <w:tab w:val="num" w:pos="1440"/>
      </w:tabs>
      <w:ind w:left="720" w:hanging="360"/>
      <w:outlineLvl w:val="1"/>
    </w:pPr>
    <w:rPr>
      <w:rFonts w:ascii="ITC Avant Garde" w:eastAsia="Times New Roman" w:hAnsi="ITC Avant Garde" w:cs="Arial"/>
      <w:b/>
      <w:bCs/>
    </w:rPr>
  </w:style>
  <w:style w:type="character" w:customStyle="1" w:styleId="apple-converted-space">
    <w:name w:val="apple-converted-space"/>
    <w:rsid w:val="00B96E3E"/>
  </w:style>
  <w:style w:type="character" w:styleId="Referenciaintensa">
    <w:name w:val="Intense Reference"/>
    <w:basedOn w:val="Fuentedeprrafopredeter"/>
    <w:uiPriority w:val="32"/>
    <w:qFormat/>
    <w:rsid w:val="00657038"/>
    <w:rPr>
      <w:b/>
      <w:bCs/>
      <w:smallCaps/>
      <w:color w:val="5B9BD5" w:themeColor="accent1"/>
      <w:spacing w:val="5"/>
    </w:rPr>
  </w:style>
  <w:style w:type="character" w:styleId="Referenciasutil">
    <w:name w:val="Subtle Reference"/>
    <w:basedOn w:val="Fuentedeprrafopredeter"/>
    <w:uiPriority w:val="31"/>
    <w:qFormat/>
    <w:rsid w:val="00657038"/>
    <w:rPr>
      <w:smallCaps/>
      <w:color w:val="5A5A5A" w:themeColor="text1" w:themeTint="A5"/>
    </w:rPr>
  </w:style>
  <w:style w:type="paragraph" w:customStyle="1" w:styleId="Inciso1ernivel">
    <w:name w:val="Inciso 1er nivel"/>
    <w:basedOn w:val="Normal"/>
    <w:link w:val="Inciso1ernivelCar"/>
    <w:qFormat/>
    <w:rsid w:val="00A4359D"/>
    <w:pPr>
      <w:numPr>
        <w:numId w:val="11"/>
      </w:numPr>
      <w:adjustRightInd w:val="0"/>
      <w:spacing w:before="120" w:after="120"/>
      <w:jc w:val="both"/>
    </w:pPr>
    <w:rPr>
      <w:rFonts w:ascii="ITC Avant Garde" w:eastAsia="Calibri" w:hAnsi="ITC Avant Garde" w:cs="Arial"/>
      <w:bCs/>
      <w:color w:val="000000"/>
      <w:lang w:val="en-GB" w:eastAsia="es-ES"/>
    </w:rPr>
  </w:style>
  <w:style w:type="character" w:customStyle="1" w:styleId="Inciso1ernivelCar">
    <w:name w:val="Inciso 1er nivel Car"/>
    <w:basedOn w:val="Fuentedeprrafopredeter"/>
    <w:link w:val="Inciso1ernivel"/>
    <w:rsid w:val="00A4359D"/>
    <w:rPr>
      <w:rFonts w:ascii="ITC Avant Garde" w:eastAsia="Calibri" w:hAnsi="ITC Avant Garde" w:cs="Arial"/>
      <w:bCs/>
      <w:color w:val="000000"/>
      <w:lang w:val="en-GB" w:eastAsia="es-ES"/>
    </w:rPr>
  </w:style>
  <w:style w:type="paragraph" w:customStyle="1" w:styleId="1ernivel">
    <w:name w:val="#) 1er nivel"/>
    <w:basedOn w:val="Prrafodelista"/>
    <w:link w:val="1ernivelCar"/>
    <w:qFormat/>
    <w:rsid w:val="00A4359D"/>
    <w:pPr>
      <w:numPr>
        <w:numId w:val="12"/>
      </w:numPr>
      <w:spacing w:before="120" w:after="120"/>
      <w:contextualSpacing w:val="0"/>
      <w:jc w:val="both"/>
    </w:pPr>
    <w:rPr>
      <w:rFonts w:ascii="ITC Avant Garde" w:hAnsi="ITC Avant Garde" w:cs="Arial"/>
      <w:lang w:val="en-GB" w:eastAsia="es-ES"/>
    </w:rPr>
  </w:style>
  <w:style w:type="character" w:customStyle="1" w:styleId="1ernivelCar">
    <w:name w:val="#) 1er nivel Car"/>
    <w:basedOn w:val="PrrafodelistaCar"/>
    <w:link w:val="1ernivel"/>
    <w:rsid w:val="00A4359D"/>
    <w:rPr>
      <w:rFonts w:ascii="ITC Avant Garde" w:eastAsia="Calibri" w:hAnsi="ITC Avant Garde" w:cs="Arial"/>
      <w:lang w:val="en-GB" w:eastAsia="es-ES"/>
    </w:rPr>
  </w:style>
  <w:style w:type="table" w:customStyle="1" w:styleId="Tablaconcuadrcula21">
    <w:name w:val="Tabla con cuadrícula21"/>
    <w:basedOn w:val="Tablanormal"/>
    <w:next w:val="Tablaconcuadrcula"/>
    <w:uiPriority w:val="39"/>
    <w:rsid w:val="00C2457D"/>
    <w:pPr>
      <w:spacing w:after="0" w:line="240" w:lineRule="auto"/>
    </w:pPr>
    <w:rPr>
      <w:rFonts w:ascii="Calibri" w:eastAsia="Calibri" w:hAnsi="Calibri" w:cs="Times New Roman"/>
      <w:sz w:val="20"/>
      <w:szCs w:val="20"/>
      <w:lang w:val="en-US"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FTlet">
    <w:name w:val="IFT let"/>
    <w:basedOn w:val="Normal"/>
    <w:link w:val="IFTletCar"/>
    <w:qFormat/>
    <w:rsid w:val="00F541FC"/>
    <w:pPr>
      <w:jc w:val="both"/>
    </w:pPr>
    <w:rPr>
      <w:rFonts w:eastAsia="Times New Roman" w:cs="Arial"/>
    </w:rPr>
  </w:style>
  <w:style w:type="character" w:customStyle="1" w:styleId="IFTletCar">
    <w:name w:val="IFT let Car"/>
    <w:basedOn w:val="Fuentedeprrafopredeter"/>
    <w:link w:val="IFTlet"/>
    <w:rsid w:val="00F541FC"/>
    <w:rPr>
      <w:rFonts w:ascii="Arial" w:eastAsia="Times New Roman" w:hAnsi="Arial" w:cs="Arial"/>
    </w:rPr>
  </w:style>
  <w:style w:type="paragraph" w:styleId="Descripcin">
    <w:name w:val="caption"/>
    <w:aliases w:val="Epígrafe,TF,cap,~Caption,Resp caption,Caption (ALL),Caption (all),Inscription,Beschriftung Char Char Char,Beschriftung Char,Caption2,figura,figura1,figura2,ITT d,Table Title,Caption - Centre Graphic,cp + Justified,Left:  2,5 cm,First ...,cp"/>
    <w:basedOn w:val="Normal"/>
    <w:next w:val="Normal"/>
    <w:link w:val="DescripcinCar"/>
    <w:uiPriority w:val="99"/>
    <w:unhideWhenUsed/>
    <w:qFormat/>
    <w:rsid w:val="008D2B05"/>
    <w:pPr>
      <w:spacing w:after="200" w:line="240" w:lineRule="auto"/>
    </w:pPr>
    <w:rPr>
      <w:i/>
      <w:iCs/>
      <w:color w:val="44546A" w:themeColor="text2"/>
      <w:sz w:val="18"/>
      <w:szCs w:val="18"/>
    </w:rPr>
  </w:style>
  <w:style w:type="paragraph" w:customStyle="1" w:styleId="Piepgina">
    <w:name w:val="Pie página"/>
    <w:basedOn w:val="Textonotapie"/>
    <w:link w:val="PiepginaCar"/>
    <w:qFormat/>
    <w:rsid w:val="00977094"/>
    <w:pPr>
      <w:jc w:val="both"/>
    </w:pPr>
    <w:rPr>
      <w:rFonts w:ascii="ITC Avant Garde" w:eastAsia="Times New Roman" w:hAnsi="ITC Avant Garde" w:cs="Arial"/>
      <w:sz w:val="18"/>
      <w:szCs w:val="18"/>
      <w:lang w:val="es-ES_tradnl" w:eastAsia="es-ES"/>
    </w:rPr>
  </w:style>
  <w:style w:type="character" w:customStyle="1" w:styleId="PiepginaCar">
    <w:name w:val="Pie página Car"/>
    <w:link w:val="Piepgina"/>
    <w:rsid w:val="00977094"/>
    <w:rPr>
      <w:rFonts w:ascii="ITC Avant Garde" w:eastAsia="Times New Roman" w:hAnsi="ITC Avant Garde" w:cs="Arial"/>
      <w:sz w:val="18"/>
      <w:szCs w:val="18"/>
      <w:lang w:val="es-ES_tradnl" w:eastAsia="es-ES"/>
    </w:rPr>
  </w:style>
  <w:style w:type="paragraph" w:customStyle="1" w:styleId="CitaTextual">
    <w:name w:val="* Cita Textual"/>
    <w:basedOn w:val="Normal"/>
    <w:link w:val="CitaTextualCar"/>
    <w:qFormat/>
    <w:rsid w:val="003D2344"/>
    <w:pPr>
      <w:ind w:left="567" w:right="567"/>
      <w:jc w:val="both"/>
    </w:pPr>
    <w:rPr>
      <w:rFonts w:eastAsia="Times New Roman" w:cs="Arial"/>
      <w:i/>
      <w:color w:val="000000"/>
      <w:sz w:val="18"/>
      <w:szCs w:val="18"/>
      <w:lang w:val="es-ES_tradnl" w:eastAsia="es-ES"/>
    </w:rPr>
  </w:style>
  <w:style w:type="character" w:customStyle="1" w:styleId="CitaTextualCar">
    <w:name w:val="* Cita Textual Car"/>
    <w:basedOn w:val="Fuentedeprrafopredeter"/>
    <w:link w:val="CitaTextual"/>
    <w:rsid w:val="003D2344"/>
    <w:rPr>
      <w:rFonts w:ascii="Arial" w:eastAsia="Times New Roman" w:hAnsi="Arial" w:cs="Arial"/>
      <w:i/>
      <w:color w:val="000000"/>
      <w:sz w:val="18"/>
      <w:szCs w:val="18"/>
      <w:lang w:val="es-ES_tradnl" w:eastAsia="es-ES"/>
    </w:rPr>
  </w:style>
  <w:style w:type="character" w:customStyle="1" w:styleId="WW-Refdecomentario">
    <w:name w:val="WW-Ref. de comentario"/>
    <w:uiPriority w:val="99"/>
    <w:rsid w:val="00596129"/>
    <w:rPr>
      <w:sz w:val="16"/>
    </w:rPr>
  </w:style>
  <w:style w:type="paragraph" w:customStyle="1" w:styleId="IFTOFICIAL">
    <w:name w:val="IFT OFICIAL"/>
    <w:basedOn w:val="Normal"/>
    <w:link w:val="IFTOFICIALCar"/>
    <w:qFormat/>
    <w:rsid w:val="00780C18"/>
    <w:pPr>
      <w:spacing w:after="200"/>
      <w:jc w:val="both"/>
    </w:pPr>
    <w:rPr>
      <w:rFonts w:eastAsia="Calibri" w:cs="Arial"/>
      <w:lang w:val="es-ES_tradnl" w:eastAsia="es-ES"/>
    </w:rPr>
  </w:style>
  <w:style w:type="character" w:customStyle="1" w:styleId="IFTOFICIALCar">
    <w:name w:val="IFT OFICIAL Car"/>
    <w:basedOn w:val="Fuentedeprrafopredeter"/>
    <w:link w:val="IFTOFICIAL"/>
    <w:rsid w:val="00780C18"/>
    <w:rPr>
      <w:rFonts w:ascii="Arial" w:eastAsia="Calibri" w:hAnsi="Arial" w:cs="Arial"/>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uiPriority w:val="99"/>
    <w:semiHidden/>
    <w:locked/>
    <w:rsid w:val="00132ADD"/>
    <w:rPr>
      <w:rFonts w:ascii="Calibri" w:hAnsi="Calibri" w:cs="Times New Roman"/>
      <w:b/>
      <w:bCs/>
      <w:lang w:val="es-ES_tradnl" w:eastAsia="es-ES"/>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uiPriority w:val="99"/>
    <w:semiHidden/>
    <w:locked/>
    <w:rsid w:val="00C374DD"/>
    <w:rPr>
      <w:rFonts w:cs="Times New Roman"/>
      <w:sz w:val="24"/>
      <w:szCs w:val="24"/>
      <w:lang w:val="es-MX"/>
    </w:rPr>
  </w:style>
  <w:style w:type="paragraph" w:customStyle="1" w:styleId="xxxNotaelpiemau">
    <w:name w:val="xxx Nota el pie mau"/>
    <w:basedOn w:val="Textonotapie"/>
    <w:link w:val="xxxNotaelpiemauCar"/>
    <w:qFormat/>
    <w:rsid w:val="008C28CD"/>
    <w:pPr>
      <w:tabs>
        <w:tab w:val="left" w:pos="284"/>
      </w:tabs>
      <w:spacing w:after="60" w:line="276" w:lineRule="auto"/>
      <w:ind w:left="284" w:hanging="284"/>
      <w:jc w:val="both"/>
    </w:pPr>
    <w:rPr>
      <w:szCs w:val="14"/>
      <w:lang w:val="es-ES" w:eastAsia="es-ES"/>
    </w:rPr>
  </w:style>
  <w:style w:type="character" w:customStyle="1" w:styleId="xxxNotaelpiemauCar">
    <w:name w:val="xxx Nota el pie mau Car"/>
    <w:basedOn w:val="TextonotapieCar"/>
    <w:link w:val="xxxNotaelpiemau"/>
    <w:rsid w:val="008C28CD"/>
    <w:rPr>
      <w:rFonts w:ascii="Century Gothic" w:eastAsia="Calibri" w:hAnsi="Century Gothic" w:cs="Times New Roman"/>
      <w:sz w:val="16"/>
      <w:szCs w:val="14"/>
      <w:lang w:val="es-ES" w:eastAsia="es-ES"/>
    </w:rPr>
  </w:style>
  <w:style w:type="character" w:customStyle="1" w:styleId="UnresolvedMention1">
    <w:name w:val="Unresolved Mention1"/>
    <w:basedOn w:val="Fuentedeprrafopredeter"/>
    <w:uiPriority w:val="99"/>
    <w:semiHidden/>
    <w:unhideWhenUsed/>
    <w:rsid w:val="0072435A"/>
    <w:rPr>
      <w:color w:val="605E5C"/>
      <w:shd w:val="clear" w:color="auto" w:fill="E1DFDD"/>
    </w:rPr>
  </w:style>
  <w:style w:type="paragraph" w:customStyle="1" w:styleId="xxcitasifetelneue">
    <w:name w:val="xx citas ifetel neue"/>
    <w:basedOn w:val="Normal"/>
    <w:link w:val="xxcitasifetelneueCar"/>
    <w:qFormat/>
    <w:rsid w:val="00917F06"/>
    <w:pPr>
      <w:adjustRightInd w:val="0"/>
      <w:spacing w:after="200"/>
      <w:ind w:left="851" w:right="760"/>
      <w:jc w:val="both"/>
    </w:pPr>
    <w:rPr>
      <w:rFonts w:eastAsia="Times New Roman" w:cs="Arial"/>
      <w:bCs/>
      <w:i/>
      <w:color w:val="000000"/>
      <w:sz w:val="18"/>
      <w:szCs w:val="18"/>
      <w:lang w:val="es-ES_tradnl" w:eastAsia="es-ES"/>
    </w:rPr>
  </w:style>
  <w:style w:type="character" w:customStyle="1" w:styleId="xxcitasifetelneueCar">
    <w:name w:val="xx citas ifetel neue Car"/>
    <w:link w:val="xxcitasifetelneue"/>
    <w:qFormat/>
    <w:rsid w:val="00917F06"/>
    <w:rPr>
      <w:rFonts w:ascii="Arial" w:eastAsia="Times New Roman" w:hAnsi="Arial" w:cs="Arial"/>
      <w:bCs/>
      <w:i/>
      <w:color w:val="000000"/>
      <w:sz w:val="18"/>
      <w:szCs w:val="18"/>
      <w:lang w:val="es-ES_tradnl" w:eastAsia="es-ES"/>
    </w:rPr>
  </w:style>
  <w:style w:type="table" w:customStyle="1" w:styleId="Tablaconcuadrcula4-nfasis11">
    <w:name w:val="Tabla con cuadrícula 4 - Énfasis 11"/>
    <w:basedOn w:val="Tablanormal"/>
    <w:uiPriority w:val="49"/>
    <w:rsid w:val="00524713"/>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uiPriority w:val="9"/>
    <w:semiHidden/>
    <w:rsid w:val="00277ED2"/>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uiPriority w:val="9"/>
    <w:semiHidden/>
    <w:rsid w:val="00277ED2"/>
    <w:rPr>
      <w:rFonts w:ascii="Calibri" w:eastAsia="Times New Roman" w:hAnsi="Calibri" w:cs="Times New Roman"/>
      <w:b/>
      <w:bCs/>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uiPriority w:val="99"/>
    <w:semiHidden/>
    <w:locked/>
    <w:rsid w:val="00277ED2"/>
    <w:rPr>
      <w:rFonts w:ascii="Calibri" w:hAnsi="Calibri" w:cs="Times New Roman"/>
      <w:b/>
      <w:bCs/>
      <w:i/>
      <w:iCs/>
      <w:sz w:val="26"/>
      <w:szCs w:val="26"/>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uiPriority w:val="99"/>
    <w:semiHidden/>
    <w:locked/>
    <w:rsid w:val="00277ED2"/>
    <w:rPr>
      <w:rFonts w:ascii="Calibri" w:hAnsi="Calibri" w:cs="Times New Roman"/>
      <w:b/>
      <w:bCs/>
      <w:i/>
      <w:iCs/>
      <w:sz w:val="26"/>
      <w:szCs w:val="26"/>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277ED2"/>
    <w:pPr>
      <w:numPr>
        <w:numId w:val="33"/>
      </w:numPr>
      <w:spacing w:before="120" w:after="120" w:line="240" w:lineRule="auto"/>
      <w:jc w:val="both"/>
    </w:pPr>
    <w:rPr>
      <w:rFonts w:ascii="Calibri" w:eastAsia="Times New Roman" w:hAnsi="Calibri" w:cs="Times New Roman"/>
      <w:b/>
      <w:bCs/>
      <w:sz w:val="20"/>
      <w:szCs w:val="24"/>
      <w:lang w:val="es-ES_tradnl" w:eastAsia="es-ES"/>
    </w:rPr>
  </w:style>
  <w:style w:type="paragraph" w:customStyle="1" w:styleId="claveesp">
    <w:name w:val="clave esp"/>
    <w:basedOn w:val="Normal"/>
    <w:uiPriority w:val="99"/>
    <w:rsid w:val="00277ED2"/>
    <w:pPr>
      <w:tabs>
        <w:tab w:val="center" w:pos="4252"/>
        <w:tab w:val="right" w:pos="8504"/>
        <w:tab w:val="left" w:pos="9498"/>
      </w:tabs>
      <w:spacing w:line="240" w:lineRule="auto"/>
      <w:ind w:right="67"/>
      <w:jc w:val="right"/>
    </w:pPr>
    <w:rPr>
      <w:rFonts w:ascii="Courier New" w:eastAsia="Times New Roman" w:hAnsi="Courier New" w:cs="Times New Roman"/>
      <w:sz w:val="24"/>
      <w:szCs w:val="24"/>
      <w:lang w:val="es-ES_tradnl" w:eastAsia="es-ES"/>
    </w:rPr>
  </w:style>
  <w:style w:type="paragraph" w:customStyle="1" w:styleId="pieizq">
    <w:name w:val="pie izq"/>
    <w:basedOn w:val="Normal"/>
    <w:uiPriority w:val="99"/>
    <w:rsid w:val="00277ED2"/>
    <w:pPr>
      <w:tabs>
        <w:tab w:val="center" w:pos="4252"/>
        <w:tab w:val="right" w:pos="8504"/>
        <w:tab w:val="left" w:pos="9498"/>
      </w:tabs>
      <w:spacing w:line="240" w:lineRule="auto"/>
      <w:ind w:left="4252" w:right="-115" w:hanging="4252"/>
    </w:pPr>
    <w:rPr>
      <w:rFonts w:ascii="Calibri" w:eastAsia="Times New Roman" w:hAnsi="Calibri" w:cs="Times New Roman"/>
      <w:b/>
      <w:sz w:val="28"/>
      <w:szCs w:val="24"/>
      <w:lang w:val="es-ES_tradnl" w:eastAsia="es-ES"/>
    </w:rPr>
  </w:style>
  <w:style w:type="paragraph" w:customStyle="1" w:styleId="pienum">
    <w:name w:val="pie num."/>
    <w:basedOn w:val="Normal"/>
    <w:uiPriority w:val="99"/>
    <w:rsid w:val="00277ED2"/>
    <w:pPr>
      <w:tabs>
        <w:tab w:val="center" w:pos="4252"/>
        <w:tab w:val="right" w:pos="8504"/>
        <w:tab w:val="left" w:pos="9498"/>
      </w:tabs>
      <w:spacing w:line="240" w:lineRule="auto"/>
      <w:ind w:left="4252" w:right="-115" w:hanging="4252"/>
      <w:jc w:val="right"/>
    </w:pPr>
    <w:rPr>
      <w:rFonts w:ascii="Courier New" w:eastAsia="Times New Roman" w:hAnsi="Courier New" w:cs="Times New Roman"/>
      <w:sz w:val="24"/>
      <w:szCs w:val="24"/>
      <w:lang w:val="es-ES_tradnl" w:eastAsia="es-ES"/>
    </w:rPr>
  </w:style>
  <w:style w:type="character" w:customStyle="1" w:styleId="TextoindependienteCar1">
    <w:name w:val="Texto independiente Car1"/>
    <w:aliases w:val="ändrad Car Car1,Body3 Car Car1,bt Car Car1,BO Car Car1,ID Car Car1,body text Car Car1,??2 Car Car1,AvtalBrödtext Car Car1,EHPT Car Car1,Body Text2 Car Car1,Bodytext Car Car1,Body Text level 1 Car Car1,Response Car Car1,bt Car1"/>
    <w:uiPriority w:val="99"/>
    <w:locked/>
    <w:rsid w:val="00277ED2"/>
    <w:rPr>
      <w:rFonts w:eastAsia="Times New Roman" w:cs="Times New Roman"/>
      <w:b/>
      <w:bCs/>
      <w:sz w:val="40"/>
      <w:szCs w:val="24"/>
      <w:lang w:eastAsia="es-ES"/>
    </w:rPr>
  </w:style>
  <w:style w:type="paragraph" w:customStyle="1" w:styleId="ITUparnumrot">
    <w:name w:val="ITU par. numéroté"/>
    <w:basedOn w:val="Normal"/>
    <w:uiPriority w:val="99"/>
    <w:rsid w:val="00277ED2"/>
    <w:pPr>
      <w:keepLines/>
      <w:tabs>
        <w:tab w:val="left" w:pos="624"/>
        <w:tab w:val="left" w:pos="964"/>
      </w:tabs>
      <w:spacing w:before="120" w:line="240" w:lineRule="auto"/>
      <w:jc w:val="both"/>
    </w:pPr>
    <w:rPr>
      <w:rFonts w:ascii="Times New Roman" w:eastAsia="Times New Roman" w:hAnsi="Times New Roman" w:cs="Times New Roman"/>
      <w:sz w:val="24"/>
      <w:szCs w:val="24"/>
      <w:lang w:val="es-ES_tradnl"/>
    </w:rPr>
  </w:style>
  <w:style w:type="character" w:customStyle="1" w:styleId="Typewriter">
    <w:name w:val="Typewriter"/>
    <w:uiPriority w:val="99"/>
    <w:rsid w:val="00277ED2"/>
    <w:rPr>
      <w:rFonts w:ascii="Courier New" w:hAnsi="Courier New"/>
      <w:sz w:val="20"/>
    </w:rPr>
  </w:style>
  <w:style w:type="paragraph" w:customStyle="1" w:styleId="Normalaftertitle">
    <w:name w:val="Normal after title"/>
    <w:basedOn w:val="Normal"/>
    <w:uiPriority w:val="99"/>
    <w:rsid w:val="00277ED2"/>
    <w:pPr>
      <w:tabs>
        <w:tab w:val="left" w:pos="794"/>
        <w:tab w:val="left" w:pos="1191"/>
        <w:tab w:val="left" w:pos="1588"/>
        <w:tab w:val="left" w:pos="1985"/>
      </w:tabs>
      <w:spacing w:before="480" w:line="240" w:lineRule="auto"/>
      <w:jc w:val="both"/>
    </w:pPr>
    <w:rPr>
      <w:rFonts w:ascii="Calibri" w:eastAsia="Times New Roman" w:hAnsi="Calibri" w:cs="Times New Roman"/>
      <w:sz w:val="24"/>
      <w:szCs w:val="24"/>
      <w:lang w:eastAsia="es-ES"/>
    </w:rPr>
  </w:style>
  <w:style w:type="paragraph" w:styleId="HTMLconformatoprevio">
    <w:name w:val="HTML Preformatted"/>
    <w:basedOn w:val="Normal"/>
    <w:link w:val="HTMLconformatoprevioCar"/>
    <w:uiPriority w:val="99"/>
    <w:rsid w:val="00277E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Arial Unicode MS" w:eastAsia="Times New Roman" w:hAnsi="Arial Unicode MS" w:cs="Courier New"/>
      <w:sz w:val="24"/>
      <w:szCs w:val="24"/>
      <w:lang w:val="es-ES" w:eastAsia="es-ES"/>
    </w:rPr>
  </w:style>
  <w:style w:type="character" w:customStyle="1" w:styleId="HTMLconformatoprevioCar">
    <w:name w:val="HTML con formato previo Car"/>
    <w:basedOn w:val="Fuentedeprrafopredeter"/>
    <w:link w:val="HTMLconformatoprevio"/>
    <w:uiPriority w:val="99"/>
    <w:rsid w:val="00277ED2"/>
    <w:rPr>
      <w:rFonts w:ascii="Arial Unicode MS" w:eastAsia="Times New Roman" w:hAnsi="Arial Unicode MS" w:cs="Courier New"/>
      <w:sz w:val="24"/>
      <w:szCs w:val="24"/>
      <w:lang w:val="es-ES" w:eastAsia="es-ES"/>
    </w:rPr>
  </w:style>
  <w:style w:type="paragraph" w:styleId="Sangra2detindependiente">
    <w:name w:val="Body Text Indent 2"/>
    <w:basedOn w:val="Normal"/>
    <w:link w:val="Sangra2detindependienteCar"/>
    <w:uiPriority w:val="99"/>
    <w:rsid w:val="00277ED2"/>
    <w:pPr>
      <w:spacing w:line="240" w:lineRule="auto"/>
      <w:ind w:left="360"/>
      <w:jc w:val="both"/>
    </w:pPr>
    <w:rPr>
      <w:rFonts w:ascii="Calibri" w:eastAsia="Times New Roman" w:hAnsi="Calibri" w:cs="Times New Roman"/>
      <w:sz w:val="24"/>
      <w:szCs w:val="24"/>
      <w:lang w:val="es-ES_tradnl" w:eastAsia="es-ES"/>
    </w:rPr>
  </w:style>
  <w:style w:type="character" w:customStyle="1" w:styleId="Sangra2detindependienteCar">
    <w:name w:val="Sangría 2 de t. independiente Car"/>
    <w:basedOn w:val="Fuentedeprrafopredeter"/>
    <w:link w:val="Sangra2detindependiente"/>
    <w:uiPriority w:val="99"/>
    <w:rsid w:val="00277ED2"/>
    <w:rPr>
      <w:rFonts w:ascii="Calibri" w:eastAsia="Times New Roman" w:hAnsi="Calibri" w:cs="Times New Roman"/>
      <w:sz w:val="24"/>
      <w:szCs w:val="24"/>
      <w:lang w:val="es-ES_tradnl" w:eastAsia="es-ES"/>
    </w:rPr>
  </w:style>
  <w:style w:type="paragraph" w:customStyle="1" w:styleId="enumlev1">
    <w:name w:val="enumlev1"/>
    <w:basedOn w:val="Normal"/>
    <w:uiPriority w:val="99"/>
    <w:rsid w:val="00277ED2"/>
    <w:pPr>
      <w:tabs>
        <w:tab w:val="left" w:pos="794"/>
        <w:tab w:val="left" w:pos="1191"/>
        <w:tab w:val="left" w:pos="1588"/>
        <w:tab w:val="left" w:pos="1985"/>
      </w:tabs>
      <w:spacing w:before="80" w:line="240" w:lineRule="auto"/>
      <w:ind w:left="794" w:hanging="794"/>
    </w:pPr>
    <w:rPr>
      <w:rFonts w:ascii="Times New Roman" w:eastAsia="Times New Roman" w:hAnsi="Times New Roman" w:cs="Times New Roman"/>
      <w:sz w:val="24"/>
      <w:szCs w:val="24"/>
      <w:lang w:val="es-ES_tradnl" w:eastAsia="es-ES"/>
    </w:rPr>
  </w:style>
  <w:style w:type="paragraph" w:customStyle="1" w:styleId="TableText">
    <w:name w:val="Table_Text"/>
    <w:basedOn w:val="Normal"/>
    <w:uiPriority w:val="99"/>
    <w:rsid w:val="00277ED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line="240" w:lineRule="auto"/>
      <w:jc w:val="both"/>
    </w:pPr>
    <w:rPr>
      <w:rFonts w:ascii="Calibri" w:eastAsia="Times New Roman" w:hAnsi="Calibri" w:cs="Times New Roman"/>
      <w:sz w:val="24"/>
      <w:szCs w:val="24"/>
      <w:lang w:val="es-ES_tradnl" w:eastAsia="es-ES"/>
    </w:rPr>
  </w:style>
  <w:style w:type="paragraph" w:customStyle="1" w:styleId="TableHead">
    <w:name w:val="Table_Head"/>
    <w:basedOn w:val="TableText"/>
    <w:uiPriority w:val="99"/>
    <w:rsid w:val="00277ED2"/>
    <w:pPr>
      <w:spacing w:before="113" w:after="113"/>
      <w:jc w:val="center"/>
    </w:pPr>
  </w:style>
  <w:style w:type="paragraph" w:customStyle="1" w:styleId="Rec">
    <w:name w:val="Rec_#"/>
    <w:basedOn w:val="Normal"/>
    <w:next w:val="Normal"/>
    <w:uiPriority w:val="99"/>
    <w:rsid w:val="00277ED2"/>
    <w:pPr>
      <w:keepNext/>
      <w:keepLines/>
      <w:tabs>
        <w:tab w:val="center" w:pos="4849"/>
        <w:tab w:val="right" w:pos="9696"/>
      </w:tabs>
      <w:overflowPunct w:val="0"/>
      <w:autoSpaceDE w:val="0"/>
      <w:autoSpaceDN w:val="0"/>
      <w:adjustRightInd w:val="0"/>
      <w:spacing w:before="720" w:line="240" w:lineRule="auto"/>
      <w:jc w:val="center"/>
      <w:textAlignment w:val="baseline"/>
    </w:pPr>
    <w:rPr>
      <w:rFonts w:ascii="Times New Roman" w:eastAsia="Times New Roman" w:hAnsi="Times New Roman" w:cs="Times New Roman"/>
      <w:sz w:val="24"/>
      <w:szCs w:val="24"/>
      <w:lang w:val="en-GB" w:eastAsia="es-ES"/>
    </w:rPr>
  </w:style>
  <w:style w:type="paragraph" w:customStyle="1" w:styleId="RecTitle">
    <w:name w:val="Rec_Title"/>
    <w:basedOn w:val="Rec"/>
    <w:next w:val="Normal"/>
    <w:uiPriority w:val="99"/>
    <w:rsid w:val="00277ED2"/>
    <w:pPr>
      <w:spacing w:before="180"/>
    </w:pPr>
    <w:rPr>
      <w:b/>
    </w:rPr>
  </w:style>
  <w:style w:type="paragraph" w:styleId="Sangra3detindependiente">
    <w:name w:val="Body Text Indent 3"/>
    <w:basedOn w:val="Normal"/>
    <w:link w:val="Sangra3detindependienteCar"/>
    <w:uiPriority w:val="99"/>
    <w:rsid w:val="00277ED2"/>
    <w:pPr>
      <w:spacing w:line="240" w:lineRule="auto"/>
      <w:ind w:left="708"/>
      <w:jc w:val="both"/>
    </w:pPr>
    <w:rPr>
      <w:rFonts w:ascii="Calibri" w:eastAsia="Times New Roman" w:hAnsi="Calibri" w:cs="Times New Roman"/>
      <w:sz w:val="24"/>
      <w:szCs w:val="24"/>
      <w:lang w:val="es-ES_tradnl" w:eastAsia="es-ES"/>
    </w:rPr>
  </w:style>
  <w:style w:type="character" w:customStyle="1" w:styleId="Sangra3detindependienteCar">
    <w:name w:val="Sangría 3 de t. independiente Car"/>
    <w:basedOn w:val="Fuentedeprrafopredeter"/>
    <w:link w:val="Sangra3detindependiente"/>
    <w:uiPriority w:val="99"/>
    <w:rsid w:val="00277ED2"/>
    <w:rPr>
      <w:rFonts w:ascii="Calibri" w:eastAsia="Times New Roman" w:hAnsi="Calibri" w:cs="Times New Roman"/>
      <w:sz w:val="24"/>
      <w:szCs w:val="24"/>
      <w:lang w:val="es-ES_tradnl" w:eastAsia="es-ES"/>
    </w:rPr>
  </w:style>
  <w:style w:type="character" w:styleId="AcrnimoHTML">
    <w:name w:val="HTML Acronym"/>
    <w:uiPriority w:val="99"/>
    <w:rsid w:val="00277ED2"/>
    <w:rPr>
      <w:rFonts w:cs="Times New Roman"/>
    </w:rPr>
  </w:style>
  <w:style w:type="paragraph" w:customStyle="1" w:styleId="NormalBulletLevel2">
    <w:name w:val="Normal Bullet Level 2"/>
    <w:basedOn w:val="Normal"/>
    <w:next w:val="Normal"/>
    <w:uiPriority w:val="99"/>
    <w:rsid w:val="00277ED2"/>
    <w:pPr>
      <w:numPr>
        <w:numId w:val="31"/>
      </w:numPr>
      <w:tabs>
        <w:tab w:val="clear" w:pos="9000"/>
      </w:tabs>
      <w:spacing w:before="60" w:after="60" w:line="240" w:lineRule="auto"/>
      <w:ind w:left="4680"/>
    </w:pPr>
    <w:rPr>
      <w:rFonts w:ascii="Garamond" w:eastAsia="Times New Roman" w:hAnsi="Garamond" w:cs="Times New Roman"/>
      <w:lang w:val="en-US"/>
    </w:rPr>
  </w:style>
  <w:style w:type="paragraph" w:customStyle="1" w:styleId="NormalBulletChar">
    <w:name w:val="Normal Bullet Char"/>
    <w:basedOn w:val="Normal"/>
    <w:uiPriority w:val="99"/>
    <w:rsid w:val="00277ED2"/>
    <w:pPr>
      <w:numPr>
        <w:numId w:val="32"/>
      </w:numPr>
      <w:spacing w:before="60" w:after="60" w:line="240" w:lineRule="auto"/>
    </w:pPr>
    <w:rPr>
      <w:rFonts w:ascii="Garamond" w:eastAsia="Times New Roman" w:hAnsi="Garamond" w:cs="Times New Roman"/>
      <w:lang w:val="en-US"/>
    </w:rPr>
  </w:style>
  <w:style w:type="paragraph" w:customStyle="1" w:styleId="AppendixHeading1">
    <w:name w:val="Appendix Heading 1"/>
    <w:basedOn w:val="Normal"/>
    <w:autoRedefine/>
    <w:uiPriority w:val="99"/>
    <w:rsid w:val="00277ED2"/>
    <w:pPr>
      <w:keepNext/>
      <w:tabs>
        <w:tab w:val="left" w:pos="0"/>
        <w:tab w:val="num" w:pos="648"/>
      </w:tabs>
      <w:spacing w:before="240" w:after="60" w:line="240" w:lineRule="auto"/>
      <w:ind w:left="648" w:hanging="1296"/>
      <w:outlineLvl w:val="0"/>
    </w:pPr>
    <w:rPr>
      <w:rFonts w:ascii="Calibri" w:eastAsia="Times New Roman" w:hAnsi="Calibri" w:cs="Times New Roman"/>
      <w:b/>
      <w:sz w:val="28"/>
      <w:szCs w:val="24"/>
      <w:lang w:val="en-US"/>
    </w:rPr>
  </w:style>
  <w:style w:type="paragraph" w:customStyle="1" w:styleId="AppendixHeading2">
    <w:name w:val="Appendix Heading 2"/>
    <w:basedOn w:val="Ttulo2"/>
    <w:uiPriority w:val="99"/>
    <w:rsid w:val="00277ED2"/>
    <w:pPr>
      <w:tabs>
        <w:tab w:val="num" w:pos="0"/>
      </w:tabs>
      <w:spacing w:before="480" w:after="120"/>
      <w:ind w:left="850" w:hanging="792"/>
      <w:jc w:val="left"/>
    </w:pPr>
    <w:rPr>
      <w:rFonts w:ascii="Century Gothic" w:hAnsi="Century Gothic"/>
      <w:lang w:val="en-US"/>
    </w:rPr>
  </w:style>
  <w:style w:type="paragraph" w:customStyle="1" w:styleId="AppendixHeading3">
    <w:name w:val="Appendix Heading 3"/>
    <w:basedOn w:val="AppendixHeading2"/>
    <w:uiPriority w:val="99"/>
    <w:rsid w:val="00277ED2"/>
  </w:style>
  <w:style w:type="paragraph" w:customStyle="1" w:styleId="TableHeading">
    <w:name w:val="Table Heading"/>
    <w:basedOn w:val="Normal"/>
    <w:autoRedefine/>
    <w:uiPriority w:val="99"/>
    <w:rsid w:val="00277ED2"/>
    <w:pPr>
      <w:keepNext/>
      <w:spacing w:before="40" w:after="40" w:line="240" w:lineRule="auto"/>
    </w:pPr>
    <w:rPr>
      <w:rFonts w:ascii="Calibri" w:eastAsia="Times New Roman" w:hAnsi="Calibri" w:cs="Arial"/>
      <w:b/>
      <w:bCs/>
      <w:sz w:val="18"/>
      <w:szCs w:val="24"/>
      <w:lang w:val="en-US"/>
    </w:rPr>
  </w:style>
  <w:style w:type="paragraph" w:customStyle="1" w:styleId="headingi">
    <w:name w:val="heading_i"/>
    <w:basedOn w:val="Ttulo3"/>
    <w:next w:val="Normal"/>
    <w:uiPriority w:val="99"/>
    <w:rsid w:val="00277ED2"/>
    <w:pPr>
      <w:keepLines/>
      <w:tabs>
        <w:tab w:val="left" w:pos="794"/>
        <w:tab w:val="left" w:pos="2127"/>
        <w:tab w:val="left" w:pos="2410"/>
        <w:tab w:val="left" w:pos="2921"/>
        <w:tab w:val="left" w:pos="3261"/>
      </w:tabs>
      <w:overflowPunct w:val="0"/>
      <w:autoSpaceDE w:val="0"/>
      <w:autoSpaceDN w:val="0"/>
      <w:adjustRightInd w:val="0"/>
      <w:spacing w:before="160"/>
      <w:ind w:left="0"/>
      <w:jc w:val="left"/>
      <w:textAlignment w:val="baseline"/>
      <w:outlineLvl w:val="9"/>
    </w:pPr>
    <w:rPr>
      <w:rFonts w:ascii="Calibri" w:hAnsi="Calibri"/>
      <w:bCs w:val="0"/>
      <w:i/>
      <w:iCs/>
      <w:color w:val="000000"/>
      <w:sz w:val="24"/>
      <w:szCs w:val="24"/>
      <w:lang w:val="es-ES" w:eastAsia="es-ES"/>
    </w:rPr>
  </w:style>
  <w:style w:type="paragraph" w:customStyle="1" w:styleId="TH">
    <w:name w:val="TH"/>
    <w:basedOn w:val="Normal"/>
    <w:uiPriority w:val="99"/>
    <w:rsid w:val="00277ED2"/>
    <w:pPr>
      <w:keepNext/>
      <w:keepLines/>
      <w:overflowPunct w:val="0"/>
      <w:autoSpaceDE w:val="0"/>
      <w:autoSpaceDN w:val="0"/>
      <w:adjustRightInd w:val="0"/>
      <w:spacing w:before="60" w:after="180" w:line="240" w:lineRule="auto"/>
      <w:jc w:val="center"/>
      <w:textAlignment w:val="baseline"/>
    </w:pPr>
    <w:rPr>
      <w:rFonts w:ascii="Calibri" w:eastAsia="Times New Roman" w:hAnsi="Calibri" w:cs="Times New Roman"/>
      <w:b/>
      <w:sz w:val="24"/>
      <w:szCs w:val="24"/>
      <w:lang w:val="en-GB"/>
    </w:rPr>
  </w:style>
  <w:style w:type="character" w:customStyle="1" w:styleId="EstiloRequeridoIzquierda063cmPrimeralnea0cmCar">
    <w:name w:val="Estilo Requerido + Izquierda:  0.63 cm Primera línea:  0 cm Car"/>
    <w:link w:val="EstiloRequeridoIzquierda063cmPrimeralnea0cm"/>
    <w:uiPriority w:val="99"/>
    <w:locked/>
    <w:rsid w:val="00277ED2"/>
    <w:rPr>
      <w:rFonts w:ascii="Calibri" w:eastAsia="Times New Roman" w:hAnsi="Calibri" w:cs="Times New Roman"/>
      <w:b/>
      <w:bCs/>
      <w:sz w:val="20"/>
      <w:szCs w:val="24"/>
      <w:lang w:val="es-ES_tradnl" w:eastAsia="es-ES"/>
    </w:rPr>
  </w:style>
  <w:style w:type="paragraph" w:customStyle="1" w:styleId="aOpcional">
    <w:name w:val="aOpcional"/>
    <w:basedOn w:val="Normal"/>
    <w:uiPriority w:val="99"/>
    <w:rsid w:val="00277ED2"/>
    <w:pPr>
      <w:numPr>
        <w:numId w:val="34"/>
      </w:numPr>
      <w:tabs>
        <w:tab w:val="left" w:pos="794"/>
        <w:tab w:val="left" w:pos="1191"/>
        <w:tab w:val="left" w:pos="1588"/>
        <w:tab w:val="left" w:pos="1985"/>
      </w:tabs>
      <w:spacing w:before="136" w:line="240" w:lineRule="auto"/>
      <w:jc w:val="both"/>
    </w:pPr>
    <w:rPr>
      <w:rFonts w:ascii="Calibri" w:eastAsia="Times New Roman" w:hAnsi="Calibri" w:cs="Times New Roman"/>
      <w:sz w:val="24"/>
      <w:szCs w:val="24"/>
    </w:rPr>
  </w:style>
  <w:style w:type="character" w:customStyle="1" w:styleId="st1">
    <w:name w:val="st1"/>
    <w:uiPriority w:val="99"/>
    <w:rsid w:val="00277ED2"/>
    <w:rPr>
      <w:rFonts w:cs="Times New Roman"/>
    </w:rPr>
  </w:style>
  <w:style w:type="paragraph" w:customStyle="1" w:styleId="ARequeridoR">
    <w:name w:val="A Requerido (R)"/>
    <w:basedOn w:val="Normal"/>
    <w:next w:val="Normal"/>
    <w:uiPriority w:val="99"/>
    <w:rsid w:val="00277ED2"/>
    <w:pPr>
      <w:keepLines/>
      <w:numPr>
        <w:numId w:val="35"/>
      </w:numPr>
      <w:tabs>
        <w:tab w:val="left" w:pos="794"/>
        <w:tab w:val="left" w:pos="1191"/>
        <w:tab w:val="left" w:pos="1588"/>
        <w:tab w:val="left" w:pos="1985"/>
      </w:tabs>
      <w:spacing w:before="136" w:line="240" w:lineRule="auto"/>
      <w:jc w:val="both"/>
    </w:pPr>
    <w:rPr>
      <w:rFonts w:ascii="Calibri" w:eastAsia="Times New Roman" w:hAnsi="Calibri" w:cs="Times New Roman"/>
      <w:sz w:val="24"/>
      <w:szCs w:val="24"/>
    </w:rPr>
  </w:style>
  <w:style w:type="paragraph" w:customStyle="1" w:styleId="Arial14Bold">
    <w:name w:val="Arial14Bold"/>
    <w:basedOn w:val="Normal"/>
    <w:uiPriority w:val="99"/>
    <w:rsid w:val="00277ED2"/>
    <w:pPr>
      <w:spacing w:line="240" w:lineRule="auto"/>
      <w:jc w:val="both"/>
    </w:pPr>
    <w:rPr>
      <w:rFonts w:ascii="Calibri" w:eastAsia="Times New Roman" w:hAnsi="Calibri" w:cs="Times New Roman"/>
      <w:b/>
      <w:sz w:val="28"/>
      <w:szCs w:val="24"/>
      <w:lang w:val="es-ES_tradnl" w:eastAsia="es-ES"/>
    </w:rPr>
  </w:style>
  <w:style w:type="paragraph" w:customStyle="1" w:styleId="Note">
    <w:name w:val="Note"/>
    <w:basedOn w:val="Normal"/>
    <w:uiPriority w:val="99"/>
    <w:rsid w:val="00277ED2"/>
    <w:pPr>
      <w:tabs>
        <w:tab w:val="left" w:pos="1191"/>
        <w:tab w:val="left" w:pos="1588"/>
        <w:tab w:val="left" w:pos="1985"/>
      </w:tabs>
      <w:spacing w:before="136" w:line="240" w:lineRule="auto"/>
      <w:ind w:firstLine="567"/>
      <w:jc w:val="both"/>
    </w:pPr>
    <w:rPr>
      <w:rFonts w:ascii="Calibri" w:eastAsia="Times New Roman" w:hAnsi="Calibri" w:cs="Times New Roman"/>
      <w:szCs w:val="24"/>
      <w:lang w:val="es-ES_tradnl" w:eastAsia="es-ES"/>
    </w:rPr>
  </w:style>
  <w:style w:type="paragraph" w:customStyle="1" w:styleId="TableTitle">
    <w:name w:val="Table_Title"/>
    <w:basedOn w:val="Normal"/>
    <w:next w:val="TableText"/>
    <w:uiPriority w:val="99"/>
    <w:rsid w:val="00277ED2"/>
    <w:pPr>
      <w:keepNext/>
      <w:tabs>
        <w:tab w:val="left" w:pos="794"/>
        <w:tab w:val="left" w:pos="1191"/>
        <w:tab w:val="left" w:pos="1588"/>
        <w:tab w:val="left" w:pos="1985"/>
      </w:tabs>
      <w:spacing w:after="113" w:line="240" w:lineRule="auto"/>
      <w:jc w:val="center"/>
    </w:pPr>
    <w:rPr>
      <w:rFonts w:ascii="Calibri" w:eastAsia="Times New Roman" w:hAnsi="Calibri" w:cs="Times New Roman"/>
      <w:b/>
      <w:sz w:val="24"/>
      <w:szCs w:val="24"/>
      <w:lang w:val="es-ES_tradnl" w:eastAsia="es-ES"/>
    </w:rPr>
  </w:style>
  <w:style w:type="paragraph" w:customStyle="1" w:styleId="FigureNo">
    <w:name w:val="Figure_No"/>
    <w:basedOn w:val="Normal"/>
    <w:next w:val="Normal"/>
    <w:uiPriority w:val="99"/>
    <w:rsid w:val="00277ED2"/>
    <w:pPr>
      <w:keepNext/>
      <w:tabs>
        <w:tab w:val="left" w:pos="794"/>
        <w:tab w:val="left" w:pos="1191"/>
        <w:tab w:val="left" w:pos="1588"/>
        <w:tab w:val="left" w:pos="1985"/>
      </w:tabs>
      <w:overflowPunct w:val="0"/>
      <w:autoSpaceDE w:val="0"/>
      <w:autoSpaceDN w:val="0"/>
      <w:adjustRightInd w:val="0"/>
      <w:spacing w:before="480" w:after="120" w:line="240" w:lineRule="auto"/>
      <w:jc w:val="center"/>
      <w:textAlignment w:val="baseline"/>
    </w:pPr>
    <w:rPr>
      <w:rFonts w:ascii="Times New Roman" w:eastAsia="Times New Roman" w:hAnsi="Times New Roman" w:cs="Times New Roman"/>
      <w:sz w:val="24"/>
      <w:szCs w:val="24"/>
      <w:lang w:val="es-ES" w:eastAsia="es-ES"/>
    </w:rPr>
  </w:style>
  <w:style w:type="paragraph" w:customStyle="1" w:styleId="Figuretitle">
    <w:name w:val="Figure_title"/>
    <w:basedOn w:val="TableTitle"/>
    <w:next w:val="Normal"/>
    <w:uiPriority w:val="99"/>
    <w:rsid w:val="00277ED2"/>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277ED2"/>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277ED2"/>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eastAsia="Times New Roman" w:hAnsi="Times" w:cs="Times New Roman"/>
      <w:sz w:val="24"/>
      <w:szCs w:val="24"/>
      <w:lang w:val="en-US" w:eastAsia="es-ES"/>
    </w:rPr>
  </w:style>
  <w:style w:type="paragraph" w:customStyle="1" w:styleId="CouvRecTitle">
    <w:name w:val="Couv Rec Title"/>
    <w:basedOn w:val="Normal"/>
    <w:uiPriority w:val="99"/>
    <w:rsid w:val="00277ED2"/>
    <w:pPr>
      <w:keepNext/>
      <w:keepLines/>
      <w:spacing w:before="240" w:line="240" w:lineRule="auto"/>
      <w:ind w:left="1418"/>
    </w:pPr>
    <w:rPr>
      <w:rFonts w:ascii="Calibri" w:eastAsia="Times New Roman" w:hAnsi="Calibri" w:cs="Times New Roman"/>
      <w:b/>
      <w:sz w:val="36"/>
      <w:szCs w:val="24"/>
      <w:lang w:val="en-US" w:eastAsia="es-ES"/>
    </w:rPr>
  </w:style>
  <w:style w:type="character" w:customStyle="1" w:styleId="a1">
    <w:name w:val="a1"/>
    <w:uiPriority w:val="99"/>
    <w:rsid w:val="00277ED2"/>
    <w:rPr>
      <w:rFonts w:cs="Times New Roman"/>
      <w:bdr w:val="none" w:sz="0" w:space="0" w:color="auto" w:frame="1"/>
    </w:rPr>
  </w:style>
  <w:style w:type="character" w:customStyle="1" w:styleId="l82">
    <w:name w:val="l82"/>
    <w:uiPriority w:val="99"/>
    <w:rsid w:val="00277ED2"/>
    <w:rPr>
      <w:rFonts w:cs="Times New Roman"/>
      <w:bdr w:val="none" w:sz="0" w:space="0" w:color="auto" w:frame="1"/>
    </w:rPr>
  </w:style>
  <w:style w:type="character" w:customStyle="1" w:styleId="l62">
    <w:name w:val="l62"/>
    <w:uiPriority w:val="99"/>
    <w:rsid w:val="00277ED2"/>
    <w:rPr>
      <w:rFonts w:cs="Times New Roman"/>
      <w:bdr w:val="none" w:sz="0" w:space="0" w:color="auto" w:frame="1"/>
    </w:rPr>
  </w:style>
  <w:style w:type="character" w:customStyle="1" w:styleId="l122">
    <w:name w:val="l122"/>
    <w:uiPriority w:val="99"/>
    <w:rsid w:val="00277ED2"/>
    <w:rPr>
      <w:rFonts w:cs="Times New Roman"/>
      <w:bdr w:val="none" w:sz="0" w:space="0" w:color="auto" w:frame="1"/>
    </w:rPr>
  </w:style>
  <w:style w:type="character" w:customStyle="1" w:styleId="l102">
    <w:name w:val="l102"/>
    <w:uiPriority w:val="99"/>
    <w:rsid w:val="00277ED2"/>
    <w:rPr>
      <w:rFonts w:cs="Times New Roman"/>
      <w:bdr w:val="none" w:sz="0" w:space="0" w:color="auto" w:frame="1"/>
    </w:rPr>
  </w:style>
  <w:style w:type="character" w:customStyle="1" w:styleId="l72">
    <w:name w:val="l72"/>
    <w:uiPriority w:val="99"/>
    <w:rsid w:val="00277ED2"/>
    <w:rPr>
      <w:rFonts w:cs="Times New Roman"/>
      <w:bdr w:val="none" w:sz="0" w:space="0" w:color="auto" w:frame="1"/>
    </w:rPr>
  </w:style>
  <w:style w:type="character" w:customStyle="1" w:styleId="l92">
    <w:name w:val="l92"/>
    <w:uiPriority w:val="99"/>
    <w:rsid w:val="00277ED2"/>
    <w:rPr>
      <w:rFonts w:cs="Times New Roman"/>
      <w:bdr w:val="none" w:sz="0" w:space="0" w:color="auto" w:frame="1"/>
    </w:r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uiPriority w:val="99"/>
    <w:semiHidden/>
    <w:rsid w:val="00277ED2"/>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Título 8 Car1,ITT t8 Car1,action Car1,8 Car1"/>
    <w:uiPriority w:val="99"/>
    <w:locked/>
    <w:rsid w:val="00277ED2"/>
    <w:rPr>
      <w:rFonts w:ascii="Arial" w:hAnsi="Arial" w:cs="Times New Roman"/>
      <w:b/>
      <w:sz w:val="20"/>
      <w:szCs w:val="20"/>
      <w:lang w:val="es-MX" w:eastAsia="es-ES"/>
    </w:rPr>
  </w:style>
  <w:style w:type="character" w:customStyle="1" w:styleId="ttCar">
    <w:name w:val="tt Car"/>
    <w:aliases w:val="h9 Car,Appendix2 Car,Appendix21 Car,table title Car Car,Título 9 Car1,ITT t9 Car1,progress Car1,App Heading Car1,Titre 10 Car1,9 Car1,rb Car1,req bullet Car1,req1 Car1,Cond'l Reqt. Car1,TableTitle Car1,table title Car1"/>
    <w:uiPriority w:val="99"/>
    <w:locked/>
    <w:rsid w:val="00277ED2"/>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uiPriority w:val="99"/>
    <w:semiHidden/>
    <w:locked/>
    <w:rsid w:val="00277ED2"/>
    <w:rPr>
      <w:rFonts w:ascii="Calibri" w:hAnsi="Calibri" w:cs="Times New Roman"/>
      <w:b/>
      <w:bCs/>
      <w:i/>
      <w:iCs/>
      <w:sz w:val="26"/>
      <w:szCs w:val="26"/>
      <w:lang w:val="es-MX"/>
    </w:rPr>
  </w:style>
  <w:style w:type="paragraph" w:customStyle="1" w:styleId="Cabeceraypie">
    <w:name w:val="Cabecera y pie"/>
    <w:uiPriority w:val="99"/>
    <w:rsid w:val="00277ED2"/>
    <w:pPr>
      <w:tabs>
        <w:tab w:val="right" w:pos="9632"/>
      </w:tabs>
      <w:spacing w:after="0" w:line="240" w:lineRule="auto"/>
    </w:pPr>
    <w:rPr>
      <w:rFonts w:ascii="Helvetica" w:eastAsia="Times New Roman" w:hAnsi="Helvetica" w:cs="Times New Roman"/>
      <w:color w:val="000000"/>
      <w:sz w:val="24"/>
      <w:szCs w:val="24"/>
      <w:lang w:val="es-ES_tradnl" w:eastAsia="es-MX"/>
    </w:rPr>
  </w:style>
  <w:style w:type="paragraph" w:customStyle="1" w:styleId="Encabezamiento2">
    <w:name w:val="Encabezamiento 2"/>
    <w:next w:val="Cuerpo"/>
    <w:uiPriority w:val="99"/>
    <w:rsid w:val="00277ED2"/>
    <w:pPr>
      <w:keepNext/>
      <w:spacing w:after="0" w:line="240" w:lineRule="auto"/>
      <w:outlineLvl w:val="1"/>
    </w:pPr>
    <w:rPr>
      <w:rFonts w:ascii="Helvetica" w:eastAsia="Times New Roman" w:hAnsi="Helvetica" w:cs="Times New Roman"/>
      <w:b/>
      <w:color w:val="000000"/>
      <w:sz w:val="24"/>
      <w:szCs w:val="24"/>
      <w:lang w:val="es-ES_tradnl" w:eastAsia="es-MX"/>
    </w:rPr>
  </w:style>
  <w:style w:type="paragraph" w:customStyle="1" w:styleId="Cuerpo">
    <w:name w:val="Cuerpo"/>
    <w:uiPriority w:val="99"/>
    <w:rsid w:val="00277ED2"/>
    <w:pPr>
      <w:spacing w:after="0" w:line="240" w:lineRule="auto"/>
    </w:pPr>
    <w:rPr>
      <w:rFonts w:ascii="Helvetica" w:eastAsia="Times New Roman" w:hAnsi="Helvetica" w:cs="Times New Roman"/>
      <w:color w:val="000000"/>
      <w:sz w:val="24"/>
      <w:szCs w:val="24"/>
      <w:lang w:val="es-ES_tradnl" w:eastAsia="es-MX"/>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277ED2"/>
    <w:rPr>
      <w:rFonts w:ascii="Arial" w:hAnsi="Arial"/>
      <w:b/>
      <w:sz w:val="28"/>
    </w:rPr>
  </w:style>
  <w:style w:type="paragraph" w:customStyle="1" w:styleId="Text">
    <w:name w:val="Text"/>
    <w:aliases w:val="t"/>
    <w:basedOn w:val="Normal"/>
    <w:uiPriority w:val="99"/>
    <w:rsid w:val="00277ED2"/>
    <w:pPr>
      <w:widowControl w:val="0"/>
      <w:spacing w:before="60" w:after="60" w:line="360" w:lineRule="auto"/>
      <w:jc w:val="both"/>
    </w:pPr>
    <w:rPr>
      <w:rFonts w:ascii="Calibri" w:eastAsia="Times New Roman" w:hAnsi="Calibri" w:cs="Times New Roman"/>
      <w:szCs w:val="24"/>
      <w:lang w:val="en-US" w:eastAsia="de-DE"/>
    </w:rPr>
  </w:style>
  <w:style w:type="paragraph" w:styleId="Firmadecorreoelectrnico">
    <w:name w:val="E-mail Signature"/>
    <w:basedOn w:val="Normal"/>
    <w:link w:val="FirmadecorreoelectrnicoCar"/>
    <w:uiPriority w:val="99"/>
    <w:rsid w:val="00277ED2"/>
    <w:pPr>
      <w:spacing w:line="240" w:lineRule="auto"/>
      <w:jc w:val="both"/>
    </w:pPr>
    <w:rPr>
      <w:rFonts w:ascii="Calibri" w:eastAsia="Times New Roman" w:hAnsi="Calibri" w:cs="Times New Roman"/>
      <w:sz w:val="24"/>
      <w:szCs w:val="24"/>
      <w:lang w:eastAsia="es-ES"/>
    </w:rPr>
  </w:style>
  <w:style w:type="character" w:customStyle="1" w:styleId="FirmadecorreoelectrnicoCar">
    <w:name w:val="Firma de correo electrónico Car"/>
    <w:basedOn w:val="Fuentedeprrafopredeter"/>
    <w:link w:val="Firmadecorreoelectrnico"/>
    <w:uiPriority w:val="99"/>
    <w:rsid w:val="00277ED2"/>
    <w:rPr>
      <w:rFonts w:ascii="Calibri" w:eastAsia="Times New Roman" w:hAnsi="Calibri" w:cs="Times New Roman"/>
      <w:sz w:val="24"/>
      <w:szCs w:val="24"/>
      <w:lang w:eastAsia="es-ES"/>
    </w:rPr>
  </w:style>
  <w:style w:type="character" w:customStyle="1" w:styleId="EstiloCorreo115">
    <w:name w:val="EstiloCorreo115"/>
    <w:uiPriority w:val="99"/>
    <w:rsid w:val="00277ED2"/>
    <w:rPr>
      <w:rFonts w:ascii="Arial" w:hAnsi="Arial"/>
      <w:color w:val="000000"/>
      <w:sz w:val="20"/>
    </w:rPr>
  </w:style>
  <w:style w:type="paragraph" w:customStyle="1" w:styleId="Propos">
    <w:name w:val="Propos"/>
    <w:uiPriority w:val="99"/>
    <w:rsid w:val="00277ED2"/>
    <w:pPr>
      <w:spacing w:before="120" w:after="0" w:line="240" w:lineRule="auto"/>
      <w:jc w:val="both"/>
    </w:pPr>
    <w:rPr>
      <w:rFonts w:ascii="Arial" w:eastAsia="Times New Roman" w:hAnsi="Arial" w:cs="Times New Roman"/>
      <w:sz w:val="24"/>
      <w:szCs w:val="24"/>
      <w:lang w:val="fr-FR" w:eastAsia="es-ES"/>
    </w:rPr>
  </w:style>
  <w:style w:type="paragraph" w:customStyle="1" w:styleId="font5">
    <w:name w:val="font5"/>
    <w:basedOn w:val="Normal"/>
    <w:uiPriority w:val="99"/>
    <w:rsid w:val="00277ED2"/>
    <w:pPr>
      <w:spacing w:before="100" w:after="100" w:line="240" w:lineRule="auto"/>
    </w:pPr>
    <w:rPr>
      <w:rFonts w:ascii="Tahoma" w:eastAsia="Times New Roman" w:hAnsi="Tahoma" w:cs="Times New Roman"/>
      <w:sz w:val="18"/>
      <w:szCs w:val="24"/>
      <w:lang w:eastAsia="es-ES"/>
    </w:rPr>
  </w:style>
  <w:style w:type="character" w:customStyle="1" w:styleId="LuisMiguelSalinasUrbina">
    <w:name w:val="Luis Miguel Salinas Urbina"/>
    <w:uiPriority w:val="99"/>
    <w:rsid w:val="00277ED2"/>
    <w:rPr>
      <w:rFonts w:ascii="Arial" w:hAnsi="Arial"/>
      <w:color w:val="000000"/>
      <w:sz w:val="20"/>
    </w:rPr>
  </w:style>
  <w:style w:type="paragraph" w:customStyle="1" w:styleId="Titulo30">
    <w:name w:val="Titulo 3"/>
    <w:basedOn w:val="Ttulo3"/>
    <w:next w:val="Normal"/>
    <w:uiPriority w:val="99"/>
    <w:rsid w:val="00277ED2"/>
    <w:pPr>
      <w:keepNext w:val="0"/>
      <w:numPr>
        <w:numId w:val="36"/>
      </w:numPr>
      <w:tabs>
        <w:tab w:val="clear" w:pos="853"/>
        <w:tab w:val="num" w:pos="993"/>
      </w:tabs>
      <w:ind w:left="851" w:hanging="567"/>
      <w:jc w:val="left"/>
    </w:pPr>
    <w:rPr>
      <w:rFonts w:ascii="Calibri" w:hAnsi="Calibri" w:cs="Arial"/>
      <w:b w:val="0"/>
      <w:bCs w:val="0"/>
      <w:szCs w:val="22"/>
      <w:lang w:eastAsia="es-ES"/>
    </w:rPr>
  </w:style>
  <w:style w:type="paragraph" w:customStyle="1" w:styleId="Titulo20">
    <w:name w:val="Titulo 2"/>
    <w:basedOn w:val="Ttulo2"/>
    <w:next w:val="Normal"/>
    <w:uiPriority w:val="99"/>
    <w:rsid w:val="00277ED2"/>
    <w:pPr>
      <w:keepNext w:val="0"/>
      <w:numPr>
        <w:numId w:val="38"/>
      </w:numPr>
      <w:tabs>
        <w:tab w:val="clear" w:pos="720"/>
        <w:tab w:val="num" w:pos="567"/>
        <w:tab w:val="num" w:pos="853"/>
      </w:tabs>
      <w:spacing w:before="480" w:after="0"/>
      <w:ind w:left="567" w:hanging="567"/>
      <w:jc w:val="left"/>
    </w:pPr>
    <w:rPr>
      <w:rFonts w:ascii="Century Gothic" w:hAnsi="Century Gothic"/>
      <w:b w:val="0"/>
    </w:rPr>
  </w:style>
  <w:style w:type="paragraph" w:customStyle="1" w:styleId="Titulo32">
    <w:name w:val="Titulo 3 +"/>
    <w:basedOn w:val="Titulo30"/>
    <w:next w:val="Normal"/>
    <w:uiPriority w:val="99"/>
    <w:rsid w:val="00277ED2"/>
    <w:pPr>
      <w:numPr>
        <w:numId w:val="0"/>
      </w:numPr>
      <w:ind w:left="360" w:hanging="360"/>
    </w:pPr>
    <w:rPr>
      <w:b/>
    </w:rPr>
  </w:style>
  <w:style w:type="paragraph" w:customStyle="1" w:styleId="EstiloTitulo3Negrita">
    <w:name w:val="Estilo Titulo 3 + Negrita"/>
    <w:basedOn w:val="Titulo30"/>
    <w:uiPriority w:val="99"/>
    <w:rsid w:val="00277ED2"/>
    <w:pPr>
      <w:numPr>
        <w:numId w:val="39"/>
      </w:numPr>
      <w:tabs>
        <w:tab w:val="num" w:pos="993"/>
      </w:tabs>
    </w:pPr>
    <w:rPr>
      <w:bCs/>
    </w:rPr>
  </w:style>
  <w:style w:type="paragraph" w:customStyle="1" w:styleId="Titulo3">
    <w:name w:val="Titulo 3 ++"/>
    <w:basedOn w:val="Titulo30"/>
    <w:next w:val="Normal"/>
    <w:uiPriority w:val="99"/>
    <w:rsid w:val="00277ED2"/>
    <w:pPr>
      <w:numPr>
        <w:numId w:val="40"/>
      </w:numPr>
      <w:tabs>
        <w:tab w:val="clear" w:pos="1440"/>
        <w:tab w:val="num" w:pos="360"/>
        <w:tab w:val="num" w:pos="993"/>
      </w:tabs>
      <w:ind w:left="700" w:hanging="340"/>
    </w:pPr>
    <w:rPr>
      <w:b/>
    </w:rPr>
  </w:style>
  <w:style w:type="paragraph" w:customStyle="1" w:styleId="Titulo31">
    <w:name w:val="Titulo 3 +++"/>
    <w:basedOn w:val="Titulo3"/>
    <w:next w:val="Normal"/>
    <w:uiPriority w:val="99"/>
    <w:rsid w:val="00277ED2"/>
    <w:pPr>
      <w:numPr>
        <w:numId w:val="37"/>
      </w:numPr>
      <w:tabs>
        <w:tab w:val="clear" w:pos="1440"/>
        <w:tab w:val="num" w:pos="993"/>
      </w:tabs>
      <w:ind w:left="360" w:hanging="360"/>
    </w:pPr>
    <w:rPr>
      <w:b w:val="0"/>
    </w:rPr>
  </w:style>
  <w:style w:type="paragraph" w:customStyle="1" w:styleId="Titulo2">
    <w:name w:val="Titulo 2 +"/>
    <w:basedOn w:val="Ttulo2"/>
    <w:next w:val="Normal"/>
    <w:uiPriority w:val="99"/>
    <w:rsid w:val="00277ED2"/>
    <w:pPr>
      <w:keepNext w:val="0"/>
      <w:numPr>
        <w:numId w:val="41"/>
      </w:numPr>
      <w:tabs>
        <w:tab w:val="num" w:pos="853"/>
      </w:tabs>
      <w:spacing w:before="480" w:after="0"/>
      <w:ind w:left="700" w:hanging="340"/>
      <w:jc w:val="left"/>
    </w:pPr>
    <w:rPr>
      <w:rFonts w:ascii="Century Gothic" w:hAnsi="Century Gothic"/>
      <w:b w:val="0"/>
    </w:rPr>
  </w:style>
  <w:style w:type="paragraph" w:customStyle="1" w:styleId="Titulo3-">
    <w:name w:val="Titulo 3 +-+"/>
    <w:basedOn w:val="Titulo3-0"/>
    <w:next w:val="Normal"/>
    <w:uiPriority w:val="99"/>
    <w:rsid w:val="00277ED2"/>
    <w:pPr>
      <w:numPr>
        <w:numId w:val="42"/>
      </w:numPr>
      <w:tabs>
        <w:tab w:val="num" w:pos="450"/>
      </w:tabs>
    </w:pPr>
    <w:rPr>
      <w:rFonts w:ascii="Calibri" w:hAnsi="Calibri"/>
      <w:b/>
    </w:rPr>
  </w:style>
  <w:style w:type="paragraph" w:customStyle="1" w:styleId="FigureNoTitle">
    <w:name w:val="Figure_NoTitle"/>
    <w:basedOn w:val="Normal"/>
    <w:next w:val="Normalaftertitle0"/>
    <w:uiPriority w:val="99"/>
    <w:rsid w:val="00277ED2"/>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cs="Times New Roman"/>
      <w:b/>
      <w:sz w:val="24"/>
      <w:szCs w:val="24"/>
      <w:lang w:val="es-ES_tradnl" w:eastAsia="es-ES"/>
    </w:rPr>
  </w:style>
  <w:style w:type="paragraph" w:customStyle="1" w:styleId="Normalaftertitle0">
    <w:name w:val="Normal_after_title"/>
    <w:basedOn w:val="Normal"/>
    <w:next w:val="Normal"/>
    <w:uiPriority w:val="99"/>
    <w:rsid w:val="00277ED2"/>
    <w:pPr>
      <w:tabs>
        <w:tab w:val="left" w:pos="794"/>
        <w:tab w:val="left" w:pos="1191"/>
        <w:tab w:val="left" w:pos="1588"/>
        <w:tab w:val="left" w:pos="1985"/>
      </w:tabs>
      <w:overflowPunct w:val="0"/>
      <w:autoSpaceDE w:val="0"/>
      <w:autoSpaceDN w:val="0"/>
      <w:adjustRightInd w:val="0"/>
      <w:spacing w:before="360" w:line="240" w:lineRule="auto"/>
      <w:jc w:val="both"/>
      <w:textAlignment w:val="baseline"/>
    </w:pPr>
    <w:rPr>
      <w:rFonts w:ascii="Times New Roman" w:eastAsia="Times New Roman" w:hAnsi="Times New Roman" w:cs="Times New Roman"/>
      <w:sz w:val="24"/>
      <w:szCs w:val="24"/>
      <w:lang w:val="es-ES_tradnl" w:eastAsia="es-ES"/>
    </w:rPr>
  </w:style>
  <w:style w:type="paragraph" w:customStyle="1" w:styleId="Titulo4PEETT">
    <w:name w:val="Titulo 4 PEETT"/>
    <w:basedOn w:val="Normal"/>
    <w:autoRedefine/>
    <w:uiPriority w:val="99"/>
    <w:rsid w:val="00277ED2"/>
    <w:pPr>
      <w:overflowPunct w:val="0"/>
      <w:autoSpaceDE w:val="0"/>
      <w:autoSpaceDN w:val="0"/>
      <w:adjustRightInd w:val="0"/>
      <w:spacing w:line="240" w:lineRule="auto"/>
      <w:jc w:val="both"/>
      <w:textAlignment w:val="baseline"/>
    </w:pPr>
    <w:rPr>
      <w:rFonts w:ascii="Calibri" w:eastAsia="Times New Roman" w:hAnsi="Calibri" w:cs="Arial"/>
      <w:sz w:val="24"/>
      <w:szCs w:val="24"/>
      <w:lang w:eastAsia="es-ES"/>
    </w:rPr>
  </w:style>
  <w:style w:type="paragraph" w:customStyle="1" w:styleId="Listabcdoubleline">
    <w:name w:val="List abc double line"/>
    <w:uiPriority w:val="99"/>
    <w:rsid w:val="00277ED2"/>
    <w:pPr>
      <w:spacing w:before="220" w:after="0" w:line="240" w:lineRule="auto"/>
      <w:ind w:left="2921" w:hanging="369"/>
    </w:pPr>
    <w:rPr>
      <w:rFonts w:ascii="Arial" w:eastAsia="Times New Roman" w:hAnsi="Arial" w:cs="Times New Roman"/>
      <w:szCs w:val="24"/>
      <w:lang w:val="en-US"/>
    </w:rPr>
  </w:style>
  <w:style w:type="paragraph" w:customStyle="1" w:styleId="SP249902">
    <w:name w:val="SP249902"/>
    <w:basedOn w:val="Default"/>
    <w:next w:val="Default"/>
    <w:uiPriority w:val="99"/>
    <w:rsid w:val="00277ED2"/>
    <w:rPr>
      <w:rFonts w:ascii="Arial" w:eastAsia="Times New Roman" w:hAnsi="Arial" w:cs="Times New Roman"/>
      <w:color w:val="auto"/>
      <w:sz w:val="20"/>
      <w:lang w:val="es-ES" w:eastAsia="es-ES"/>
    </w:rPr>
  </w:style>
  <w:style w:type="paragraph" w:customStyle="1" w:styleId="SP249882">
    <w:name w:val="SP249882"/>
    <w:basedOn w:val="Default"/>
    <w:next w:val="Default"/>
    <w:uiPriority w:val="99"/>
    <w:rsid w:val="00277ED2"/>
    <w:pPr>
      <w:spacing w:before="960"/>
    </w:pPr>
    <w:rPr>
      <w:rFonts w:ascii="Arial" w:eastAsia="Times New Roman" w:hAnsi="Arial" w:cs="Times New Roman"/>
      <w:color w:val="auto"/>
      <w:sz w:val="20"/>
      <w:lang w:val="es-ES" w:eastAsia="es-ES"/>
    </w:rPr>
  </w:style>
  <w:style w:type="paragraph" w:customStyle="1" w:styleId="SP249961">
    <w:name w:val="SP249961"/>
    <w:basedOn w:val="Default"/>
    <w:next w:val="Default"/>
    <w:uiPriority w:val="99"/>
    <w:rsid w:val="00277ED2"/>
    <w:pPr>
      <w:spacing w:before="200" w:after="80"/>
    </w:pPr>
    <w:rPr>
      <w:rFonts w:ascii="Arial" w:eastAsia="Times New Roman" w:hAnsi="Arial" w:cs="Times New Roman"/>
      <w:color w:val="auto"/>
      <w:sz w:val="20"/>
      <w:lang w:val="es-ES" w:eastAsia="es-ES"/>
    </w:rPr>
  </w:style>
  <w:style w:type="paragraph" w:customStyle="1" w:styleId="SP249885">
    <w:name w:val="SP249885"/>
    <w:basedOn w:val="Default"/>
    <w:next w:val="Default"/>
    <w:uiPriority w:val="99"/>
    <w:rsid w:val="00277ED2"/>
    <w:pPr>
      <w:spacing w:before="480"/>
    </w:pPr>
    <w:rPr>
      <w:rFonts w:ascii="Arial" w:eastAsia="Times New Roman" w:hAnsi="Arial" w:cs="Times New Roman"/>
      <w:color w:val="auto"/>
      <w:sz w:val="20"/>
      <w:lang w:val="es-ES" w:eastAsia="es-ES"/>
    </w:rPr>
  </w:style>
  <w:style w:type="character" w:customStyle="1" w:styleId="SC176142">
    <w:name w:val="SC176142"/>
    <w:uiPriority w:val="99"/>
    <w:rsid w:val="00277ED2"/>
    <w:rPr>
      <w:color w:val="000000"/>
      <w:sz w:val="28"/>
    </w:rPr>
  </w:style>
  <w:style w:type="paragraph" w:customStyle="1" w:styleId="SP249876">
    <w:name w:val="SP249876"/>
    <w:basedOn w:val="Default"/>
    <w:next w:val="Default"/>
    <w:uiPriority w:val="99"/>
    <w:rsid w:val="00277ED2"/>
    <w:pPr>
      <w:spacing w:before="160"/>
    </w:pPr>
    <w:rPr>
      <w:rFonts w:ascii="Arial" w:eastAsia="Times New Roman" w:hAnsi="Arial" w:cs="Times New Roman"/>
      <w:color w:val="auto"/>
      <w:sz w:val="20"/>
      <w:lang w:val="es-ES" w:eastAsia="es-ES"/>
    </w:rPr>
  </w:style>
  <w:style w:type="character" w:customStyle="1" w:styleId="SC176133">
    <w:name w:val="SC176133"/>
    <w:uiPriority w:val="99"/>
    <w:rsid w:val="00277ED2"/>
    <w:rPr>
      <w:rFonts w:ascii="Times New Roman" w:hAnsi="Times New Roman"/>
      <w:color w:val="000000"/>
      <w:sz w:val="24"/>
    </w:rPr>
  </w:style>
  <w:style w:type="paragraph" w:customStyle="1" w:styleId="SP249877">
    <w:name w:val="SP249877"/>
    <w:basedOn w:val="Default"/>
    <w:next w:val="Default"/>
    <w:uiPriority w:val="99"/>
    <w:rsid w:val="00277ED2"/>
    <w:pPr>
      <w:spacing w:before="160"/>
    </w:pPr>
    <w:rPr>
      <w:rFonts w:ascii="Arial" w:eastAsia="Times New Roman" w:hAnsi="Arial" w:cs="Times New Roman"/>
      <w:color w:val="auto"/>
      <w:sz w:val="20"/>
      <w:lang w:val="es-ES" w:eastAsia="es-ES"/>
    </w:rPr>
  </w:style>
  <w:style w:type="paragraph" w:customStyle="1" w:styleId="Heading">
    <w:name w:val="Heading"/>
    <w:next w:val="Textoindependiente"/>
    <w:uiPriority w:val="99"/>
    <w:rsid w:val="00277ED2"/>
    <w:pPr>
      <w:spacing w:before="240" w:after="0" w:line="240" w:lineRule="auto"/>
      <w:ind w:left="2552"/>
    </w:pPr>
    <w:rPr>
      <w:rFonts w:ascii="Arial" w:eastAsia="Times New Roman" w:hAnsi="Arial" w:cs="Times New Roman"/>
      <w:b/>
      <w:szCs w:val="24"/>
      <w:u w:val="single"/>
      <w:lang w:val="en-GB"/>
    </w:rPr>
  </w:style>
  <w:style w:type="paragraph" w:customStyle="1" w:styleId="Listabcsingleline">
    <w:name w:val="List abc single line"/>
    <w:uiPriority w:val="99"/>
    <w:rsid w:val="00277ED2"/>
    <w:pPr>
      <w:spacing w:after="0" w:line="240" w:lineRule="auto"/>
      <w:ind w:left="720" w:hanging="360"/>
    </w:pPr>
    <w:rPr>
      <w:rFonts w:ascii="Arial" w:eastAsia="Times New Roman" w:hAnsi="Arial" w:cs="Times New Roman"/>
      <w:szCs w:val="24"/>
      <w:lang w:val="en-US"/>
    </w:rPr>
  </w:style>
  <w:style w:type="paragraph" w:customStyle="1" w:styleId="Listabcsinglelinewide">
    <w:name w:val="List abc single line (wide)"/>
    <w:uiPriority w:val="99"/>
    <w:rsid w:val="00277ED2"/>
    <w:pPr>
      <w:spacing w:after="0" w:line="240" w:lineRule="auto"/>
      <w:ind w:left="720" w:hanging="360"/>
    </w:pPr>
    <w:rPr>
      <w:rFonts w:ascii="Arial" w:eastAsia="Times New Roman" w:hAnsi="Arial" w:cs="Times New Roman"/>
      <w:szCs w:val="24"/>
      <w:lang w:val="en-US" w:bidi="ar-DZ"/>
    </w:rPr>
  </w:style>
  <w:style w:type="paragraph" w:customStyle="1" w:styleId="Listnumbersinglelinewide">
    <w:name w:val="List number single line (wide)"/>
    <w:uiPriority w:val="99"/>
    <w:rsid w:val="00277ED2"/>
    <w:pPr>
      <w:spacing w:after="0" w:line="240" w:lineRule="auto"/>
      <w:ind w:left="720" w:hanging="360"/>
    </w:pPr>
    <w:rPr>
      <w:rFonts w:ascii="Arial" w:eastAsia="Times New Roman" w:hAnsi="Arial" w:cs="Times New Roman"/>
      <w:szCs w:val="24"/>
      <w:lang w:val="en-US"/>
    </w:rPr>
  </w:style>
  <w:style w:type="paragraph" w:customStyle="1" w:styleId="Listabcdoublelinewide">
    <w:name w:val="List abc double line (wide)"/>
    <w:uiPriority w:val="99"/>
    <w:rsid w:val="00277ED2"/>
    <w:pPr>
      <w:spacing w:before="220" w:after="0" w:line="240" w:lineRule="auto"/>
      <w:ind w:left="720" w:hanging="360"/>
    </w:pPr>
    <w:rPr>
      <w:rFonts w:ascii="Arial" w:eastAsia="Times New Roman" w:hAnsi="Arial" w:cs="Times New Roman"/>
      <w:szCs w:val="24"/>
      <w:lang w:val="en-US"/>
    </w:rPr>
  </w:style>
  <w:style w:type="paragraph" w:customStyle="1" w:styleId="ListBulletwide">
    <w:name w:val="List Bullet (wide)"/>
    <w:uiPriority w:val="99"/>
    <w:rsid w:val="00277ED2"/>
    <w:pPr>
      <w:spacing w:after="0" w:line="240" w:lineRule="auto"/>
      <w:ind w:left="360" w:hanging="360"/>
    </w:pPr>
    <w:rPr>
      <w:rFonts w:ascii="Arial" w:eastAsia="Times New Roman" w:hAnsi="Arial" w:cs="Times New Roman"/>
      <w:szCs w:val="24"/>
      <w:lang w:val="en-US"/>
    </w:rPr>
  </w:style>
  <w:style w:type="paragraph" w:customStyle="1" w:styleId="TableStyle">
    <w:name w:val="TableStyle"/>
    <w:uiPriority w:val="99"/>
    <w:rsid w:val="00277ED2"/>
    <w:pPr>
      <w:spacing w:after="0" w:line="240" w:lineRule="auto"/>
      <w:ind w:left="85"/>
    </w:pPr>
    <w:rPr>
      <w:rFonts w:ascii="Arial" w:eastAsia="Times New Roman" w:hAnsi="Arial" w:cs="Times New Roman"/>
      <w:noProof/>
      <w:szCs w:val="24"/>
      <w:lang w:val="en-US"/>
    </w:rPr>
  </w:style>
  <w:style w:type="paragraph" w:customStyle="1" w:styleId="Tender-Header">
    <w:name w:val="Tender - Header"/>
    <w:basedOn w:val="Textoindependiente"/>
    <w:uiPriority w:val="99"/>
    <w:rsid w:val="00277ED2"/>
    <w:pPr>
      <w:keepLines/>
      <w:pBdr>
        <w:bottom w:val="single" w:sz="6" w:space="1" w:color="auto"/>
      </w:pBdr>
      <w:tabs>
        <w:tab w:val="left" w:pos="2552"/>
        <w:tab w:val="right" w:pos="9923"/>
      </w:tabs>
      <w:suppressAutoHyphens/>
      <w:spacing w:before="60" w:after="0" w:line="240" w:lineRule="auto"/>
      <w:ind w:left="425"/>
    </w:pPr>
    <w:rPr>
      <w:rFonts w:ascii="Calibri" w:eastAsia="Times New Roman" w:hAnsi="Calibri" w:cs="Times New Roman"/>
      <w:sz w:val="20"/>
      <w:szCs w:val="24"/>
      <w:lang w:eastAsia="es-ES"/>
    </w:rPr>
  </w:style>
  <w:style w:type="paragraph" w:customStyle="1" w:styleId="Tender-Footer">
    <w:name w:val="Tender - Footer"/>
    <w:basedOn w:val="Tender-Header"/>
    <w:uiPriority w:val="99"/>
    <w:rsid w:val="00277ED2"/>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277ED2"/>
    <w:pPr>
      <w:tabs>
        <w:tab w:val="left" w:pos="1531"/>
        <w:tab w:val="left" w:pos="2552"/>
        <w:tab w:val="left" w:pos="3856"/>
        <w:tab w:val="left" w:pos="5160"/>
        <w:tab w:val="left" w:pos="6464"/>
        <w:tab w:val="left" w:pos="7768"/>
        <w:tab w:val="left" w:pos="9072"/>
      </w:tabs>
      <w:suppressAutoHyphens/>
      <w:spacing w:after="60" w:line="240" w:lineRule="auto"/>
      <w:ind w:left="720" w:hanging="360"/>
    </w:pPr>
    <w:rPr>
      <w:rFonts w:ascii="Times" w:eastAsia="Times New Roman" w:hAnsi="Times" w:cs="Times New Roman"/>
      <w:szCs w:val="24"/>
      <w:lang w:val="en-GB"/>
    </w:rPr>
  </w:style>
  <w:style w:type="paragraph" w:customStyle="1" w:styleId="1Bullet">
    <w:name w:val="1Bullet"/>
    <w:basedOn w:val="Normal"/>
    <w:uiPriority w:val="99"/>
    <w:rsid w:val="00277ED2"/>
    <w:pPr>
      <w:tabs>
        <w:tab w:val="left" w:pos="2552"/>
        <w:tab w:val="left" w:pos="3856"/>
        <w:tab w:val="left" w:pos="5160"/>
        <w:tab w:val="left" w:pos="6464"/>
        <w:tab w:val="left" w:pos="7768"/>
        <w:tab w:val="left" w:pos="9072"/>
      </w:tabs>
      <w:suppressAutoHyphens/>
      <w:spacing w:after="60" w:line="240" w:lineRule="auto"/>
      <w:ind w:left="2552" w:hanging="284"/>
    </w:pPr>
    <w:rPr>
      <w:rFonts w:ascii="Garamond" w:eastAsia="Times New Roman" w:hAnsi="Garamond" w:cs="Times New Roman"/>
      <w:szCs w:val="24"/>
      <w:lang w:val="en-GB"/>
    </w:rPr>
  </w:style>
  <w:style w:type="paragraph" w:customStyle="1" w:styleId="-InBullet">
    <w:name w:val="-InBullet"/>
    <w:basedOn w:val="Text"/>
    <w:uiPriority w:val="99"/>
    <w:rsid w:val="00277ED2"/>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277ED2"/>
    <w:pPr>
      <w:spacing w:line="260" w:lineRule="exact"/>
      <w:ind w:left="720" w:hanging="360"/>
    </w:pPr>
    <w:rPr>
      <w:rFonts w:ascii="Courier New" w:eastAsia="Times New Roman" w:hAnsi="Courier New" w:cs="Times New Roman"/>
      <w:sz w:val="24"/>
      <w:szCs w:val="24"/>
      <w:lang w:val="sv-SE"/>
    </w:rPr>
  </w:style>
  <w:style w:type="paragraph" w:customStyle="1" w:styleId="Brdutanindrag">
    <w:name w:val="Bröd utan indrag"/>
    <w:basedOn w:val="Normal"/>
    <w:uiPriority w:val="99"/>
    <w:rsid w:val="00277ED2"/>
    <w:pPr>
      <w:spacing w:line="260" w:lineRule="exact"/>
    </w:pPr>
    <w:rPr>
      <w:rFonts w:ascii="Courier New" w:eastAsia="Times New Roman" w:hAnsi="Courier New" w:cs="Times New Roman"/>
      <w:kern w:val="18"/>
      <w:sz w:val="24"/>
      <w:szCs w:val="24"/>
      <w:lang w:val="en-US"/>
    </w:rPr>
  </w:style>
  <w:style w:type="paragraph" w:customStyle="1" w:styleId="TableHeader">
    <w:name w:val="Table Header"/>
    <w:basedOn w:val="Normal"/>
    <w:autoRedefine/>
    <w:uiPriority w:val="99"/>
    <w:rsid w:val="00277ED2"/>
    <w:pPr>
      <w:keepNext/>
      <w:spacing w:before="40" w:after="80" w:line="240" w:lineRule="auto"/>
      <w:jc w:val="both"/>
    </w:pPr>
    <w:rPr>
      <w:rFonts w:ascii="Calibri" w:eastAsia="Times New Roman" w:hAnsi="Calibri" w:cs="Arial"/>
      <w:bCs/>
      <w:sz w:val="24"/>
      <w:szCs w:val="30"/>
    </w:rPr>
  </w:style>
  <w:style w:type="paragraph" w:customStyle="1" w:styleId="Fig">
    <w:name w:val="Fig"/>
    <w:basedOn w:val="Normal"/>
    <w:next w:val="Normal"/>
    <w:uiPriority w:val="99"/>
    <w:rsid w:val="00277ED2"/>
    <w:pPr>
      <w:tabs>
        <w:tab w:val="left" w:pos="794"/>
        <w:tab w:val="left" w:pos="1191"/>
        <w:tab w:val="left" w:pos="1588"/>
        <w:tab w:val="left" w:pos="1985"/>
      </w:tabs>
      <w:overflowPunct w:val="0"/>
      <w:autoSpaceDE w:val="0"/>
      <w:autoSpaceDN w:val="0"/>
      <w:adjustRightInd w:val="0"/>
      <w:spacing w:before="136" w:line="240" w:lineRule="auto"/>
      <w:jc w:val="center"/>
      <w:textAlignment w:val="baseline"/>
    </w:pPr>
    <w:rPr>
      <w:rFonts w:ascii="Times New Roman" w:eastAsia="Times New Roman" w:hAnsi="Times New Roman" w:cs="Times New Roman"/>
      <w:sz w:val="24"/>
      <w:szCs w:val="24"/>
      <w:lang w:val="en-US" w:eastAsia="es-ES"/>
    </w:rPr>
  </w:style>
  <w:style w:type="paragraph" w:customStyle="1" w:styleId="Figure">
    <w:name w:val="Figure"/>
    <w:basedOn w:val="Normal"/>
    <w:autoRedefine/>
    <w:uiPriority w:val="99"/>
    <w:rsid w:val="00277ED2"/>
    <w:pPr>
      <w:numPr>
        <w:numId w:val="43"/>
      </w:numPr>
      <w:tabs>
        <w:tab w:val="clear" w:pos="936"/>
      </w:tabs>
      <w:spacing w:before="40" w:after="200" w:line="288" w:lineRule="auto"/>
      <w:ind w:left="0" w:firstLine="0"/>
      <w:jc w:val="center"/>
    </w:pPr>
    <w:rPr>
      <w:rFonts w:ascii="Calibri" w:eastAsia="Times New Roman" w:hAnsi="Calibri" w:cs="Arial"/>
      <w:b/>
      <w:bCs/>
      <w:sz w:val="24"/>
      <w:szCs w:val="30"/>
    </w:rPr>
  </w:style>
  <w:style w:type="paragraph" w:customStyle="1" w:styleId="Bullets1">
    <w:name w:val="Bullets 1"/>
    <w:basedOn w:val="Normal"/>
    <w:uiPriority w:val="99"/>
    <w:rsid w:val="00277ED2"/>
    <w:pPr>
      <w:tabs>
        <w:tab w:val="left" w:pos="1021"/>
      </w:tabs>
      <w:spacing w:after="20" w:line="240" w:lineRule="auto"/>
      <w:ind w:left="1080" w:hanging="360"/>
      <w:jc w:val="both"/>
    </w:pPr>
    <w:rPr>
      <w:rFonts w:ascii="Calibri" w:eastAsia="Times New Roman" w:hAnsi="Calibri" w:cs="Times New Roman"/>
      <w:sz w:val="24"/>
      <w:szCs w:val="24"/>
      <w:lang w:eastAsia="es-ES"/>
    </w:rPr>
  </w:style>
  <w:style w:type="paragraph" w:customStyle="1" w:styleId="Listavistosa-nfasis11">
    <w:name w:val="Lista vistosa - Énfasis 11"/>
    <w:basedOn w:val="Normal"/>
    <w:uiPriority w:val="99"/>
    <w:rsid w:val="00277ED2"/>
    <w:pPr>
      <w:spacing w:line="240" w:lineRule="auto"/>
      <w:ind w:left="708"/>
      <w:jc w:val="both"/>
    </w:pPr>
    <w:rPr>
      <w:rFonts w:ascii="Calibri" w:eastAsia="Times New Roman" w:hAnsi="Calibri" w:cs="Times New Roman"/>
      <w:sz w:val="24"/>
      <w:szCs w:val="24"/>
      <w:lang w:eastAsia="es-ES"/>
    </w:rPr>
  </w:style>
  <w:style w:type="paragraph" w:customStyle="1" w:styleId="Texto2">
    <w:name w:val="Texto 2"/>
    <w:basedOn w:val="Normal"/>
    <w:uiPriority w:val="99"/>
    <w:rsid w:val="00277ED2"/>
    <w:pPr>
      <w:spacing w:line="240" w:lineRule="auto"/>
      <w:ind w:left="454"/>
      <w:jc w:val="both"/>
    </w:pPr>
    <w:rPr>
      <w:rFonts w:ascii="Calibri" w:eastAsia="Times New Roman" w:hAnsi="Calibri" w:cs="Times New Roman"/>
      <w:sz w:val="24"/>
      <w:szCs w:val="24"/>
      <w:lang w:eastAsia="es-ES"/>
    </w:rPr>
  </w:style>
  <w:style w:type="paragraph" w:customStyle="1" w:styleId="FIGURAS">
    <w:name w:val="FIGURAS"/>
    <w:basedOn w:val="Normal"/>
    <w:link w:val="FIGURASCar"/>
    <w:uiPriority w:val="99"/>
    <w:rsid w:val="00277ED2"/>
    <w:pPr>
      <w:numPr>
        <w:numId w:val="44"/>
      </w:numPr>
      <w:spacing w:line="240" w:lineRule="auto"/>
      <w:ind w:left="0" w:firstLine="0"/>
      <w:jc w:val="center"/>
    </w:pPr>
    <w:rPr>
      <w:rFonts w:ascii="Calibri" w:eastAsia="Times New Roman" w:hAnsi="Calibri" w:cs="Times New Roman"/>
      <w:sz w:val="20"/>
      <w:szCs w:val="24"/>
      <w:lang w:val="es-ES" w:eastAsia="es-ES"/>
    </w:rPr>
  </w:style>
  <w:style w:type="character" w:customStyle="1" w:styleId="FIGURASCar">
    <w:name w:val="FIGURAS Car"/>
    <w:link w:val="FIGURAS"/>
    <w:uiPriority w:val="99"/>
    <w:locked/>
    <w:rsid w:val="00277ED2"/>
    <w:rPr>
      <w:rFonts w:ascii="Calibri" w:eastAsia="Times New Roman" w:hAnsi="Calibri" w:cs="Times New Roman"/>
      <w:sz w:val="20"/>
      <w:szCs w:val="24"/>
      <w:lang w:val="es-ES" w:eastAsia="es-ES"/>
    </w:rPr>
  </w:style>
  <w:style w:type="paragraph" w:customStyle="1" w:styleId="FIGURACarCarCar">
    <w:name w:val="FIGURA Car Car Car"/>
    <w:basedOn w:val="FIGURAS"/>
    <w:link w:val="FIGURACarCarCarCar"/>
    <w:uiPriority w:val="99"/>
    <w:rsid w:val="00277ED2"/>
  </w:style>
  <w:style w:type="character" w:customStyle="1" w:styleId="FIGURACarCarCarCar">
    <w:name w:val="FIGURA Car Car Car Car"/>
    <w:link w:val="FIGURACarCarCar"/>
    <w:uiPriority w:val="99"/>
    <w:locked/>
    <w:rsid w:val="00277ED2"/>
    <w:rPr>
      <w:rFonts w:ascii="Calibri" w:eastAsia="Times New Roman" w:hAnsi="Calibri" w:cs="Times New Roman"/>
      <w:sz w:val="20"/>
      <w:szCs w:val="24"/>
      <w:lang w:val="es-ES" w:eastAsia="es-ES"/>
    </w:rPr>
  </w:style>
  <w:style w:type="paragraph" w:customStyle="1" w:styleId="CAPITULOS">
    <w:name w:val="CAPITULOS"/>
    <w:basedOn w:val="Normal"/>
    <w:link w:val="CAPITULOSCar"/>
    <w:uiPriority w:val="99"/>
    <w:rsid w:val="00277ED2"/>
    <w:pPr>
      <w:spacing w:line="240" w:lineRule="auto"/>
      <w:jc w:val="both"/>
    </w:pPr>
    <w:rPr>
      <w:rFonts w:ascii="Calibri" w:eastAsia="Times New Roman" w:hAnsi="Calibri" w:cs="Times New Roman"/>
      <w:b/>
      <w:sz w:val="32"/>
      <w:szCs w:val="24"/>
      <w:lang w:eastAsia="es-ES"/>
    </w:rPr>
  </w:style>
  <w:style w:type="character" w:customStyle="1" w:styleId="CAPITULOSCar">
    <w:name w:val="CAPITULOS Car"/>
    <w:link w:val="CAPITULOS"/>
    <w:uiPriority w:val="99"/>
    <w:locked/>
    <w:rsid w:val="00277ED2"/>
    <w:rPr>
      <w:rFonts w:ascii="Calibri" w:eastAsia="Times New Roman" w:hAnsi="Calibri" w:cs="Times New Roman"/>
      <w:b/>
      <w:sz w:val="32"/>
      <w:szCs w:val="24"/>
      <w:lang w:eastAsia="es-ES"/>
    </w:rPr>
  </w:style>
  <w:style w:type="paragraph" w:styleId="ndice1">
    <w:name w:val="index 1"/>
    <w:basedOn w:val="Listaconnmeros"/>
    <w:next w:val="Normal"/>
    <w:autoRedefine/>
    <w:uiPriority w:val="99"/>
    <w:rsid w:val="00277ED2"/>
    <w:pPr>
      <w:tabs>
        <w:tab w:val="clear" w:pos="360"/>
      </w:tabs>
      <w:spacing w:after="0" w:line="240" w:lineRule="auto"/>
      <w:ind w:left="240" w:hanging="240"/>
      <w:contextualSpacing w:val="0"/>
      <w:jc w:val="left"/>
    </w:pPr>
    <w:rPr>
      <w:rFonts w:ascii="Calibri" w:eastAsia="Times New Roman" w:hAnsi="Calibri"/>
      <w:sz w:val="20"/>
      <w:szCs w:val="24"/>
      <w:lang w:val="es-MX" w:eastAsia="es-ES"/>
    </w:rPr>
  </w:style>
  <w:style w:type="paragraph" w:customStyle="1" w:styleId="Listavistosa-nfasis12">
    <w:name w:val="Lista vistosa - Énfasis 12"/>
    <w:basedOn w:val="Normal"/>
    <w:uiPriority w:val="99"/>
    <w:rsid w:val="00277ED2"/>
    <w:pPr>
      <w:spacing w:line="240" w:lineRule="auto"/>
      <w:ind w:left="708"/>
      <w:jc w:val="both"/>
    </w:pPr>
    <w:rPr>
      <w:rFonts w:ascii="Calibri" w:eastAsia="Times New Roman" w:hAnsi="Calibri" w:cs="Times New Roman"/>
      <w:sz w:val="24"/>
      <w:szCs w:val="24"/>
      <w:lang w:eastAsia="es-ES"/>
    </w:rPr>
  </w:style>
  <w:style w:type="paragraph" w:styleId="ndice2">
    <w:name w:val="index 2"/>
    <w:basedOn w:val="Normal"/>
    <w:next w:val="Normal"/>
    <w:autoRedefine/>
    <w:uiPriority w:val="99"/>
    <w:rsid w:val="00277ED2"/>
    <w:pPr>
      <w:spacing w:line="240" w:lineRule="auto"/>
      <w:ind w:left="480" w:hanging="240"/>
    </w:pPr>
    <w:rPr>
      <w:rFonts w:ascii="Calibri" w:eastAsia="Times New Roman" w:hAnsi="Calibri" w:cs="Times New Roman"/>
      <w:sz w:val="24"/>
      <w:szCs w:val="24"/>
      <w:lang w:eastAsia="es-ES"/>
    </w:rPr>
  </w:style>
  <w:style w:type="paragraph" w:customStyle="1" w:styleId="TITULOTELMEXSUBCAPITULOS">
    <w:name w:val="TITULO TELMEX SUBCAPITULOS"/>
    <w:basedOn w:val="Normal"/>
    <w:link w:val="TITULOTELMEXSUBCAPITULOSCar"/>
    <w:uiPriority w:val="99"/>
    <w:rsid w:val="00277ED2"/>
    <w:pPr>
      <w:spacing w:line="240" w:lineRule="auto"/>
      <w:jc w:val="both"/>
    </w:pPr>
    <w:rPr>
      <w:rFonts w:ascii="Calibri" w:eastAsia="Times New Roman" w:hAnsi="Calibri" w:cs="Times New Roman"/>
      <w:b/>
      <w:sz w:val="32"/>
      <w:szCs w:val="24"/>
      <w:lang w:val="es-ES_tradnl" w:eastAsia="es-ES"/>
    </w:rPr>
  </w:style>
  <w:style w:type="character" w:customStyle="1" w:styleId="andradCar">
    <w:name w:val="andrad Car"/>
    <w:aliases w:val="compact Car,paragraph 2 Car,- TF Car"/>
    <w:uiPriority w:val="99"/>
    <w:rsid w:val="00277ED2"/>
    <w:rPr>
      <w:rFonts w:ascii="Arial" w:hAnsi="Arial"/>
      <w:b/>
      <w:sz w:val="28"/>
    </w:rPr>
  </w:style>
  <w:style w:type="paragraph" w:customStyle="1" w:styleId="FIGURA">
    <w:name w:val="FIGURA"/>
    <w:basedOn w:val="FIGURAS"/>
    <w:link w:val="FIGURACar"/>
    <w:uiPriority w:val="99"/>
    <w:rsid w:val="00277ED2"/>
  </w:style>
  <w:style w:type="character" w:customStyle="1" w:styleId="FIGURACar">
    <w:name w:val="FIGURA Car"/>
    <w:link w:val="FIGURA"/>
    <w:uiPriority w:val="99"/>
    <w:locked/>
    <w:rsid w:val="00277ED2"/>
    <w:rPr>
      <w:rFonts w:ascii="Calibri" w:eastAsia="Times New Roman" w:hAnsi="Calibri" w:cs="Times New Roman"/>
      <w:sz w:val="20"/>
      <w:szCs w:val="24"/>
      <w:lang w:val="es-ES" w:eastAsia="es-ES"/>
    </w:rPr>
  </w:style>
  <w:style w:type="character" w:customStyle="1" w:styleId="FIGURACarCar">
    <w:name w:val="FIGURA Car Car"/>
    <w:uiPriority w:val="99"/>
    <w:rsid w:val="00277ED2"/>
    <w:rPr>
      <w:rFonts w:ascii="Arial" w:eastAsia="Times New Roman" w:hAnsi="Arial" w:cs="Times New Roman"/>
      <w:sz w:val="20"/>
      <w:szCs w:val="20"/>
      <w:lang w:val="es-ES" w:eastAsia="es-ES" w:bidi="ar-SA"/>
    </w:rPr>
  </w:style>
  <w:style w:type="paragraph" w:customStyle="1" w:styleId="SUBCAP">
    <w:name w:val="SUBCAP"/>
    <w:basedOn w:val="CAPITULOS"/>
    <w:link w:val="SUBCAPCar"/>
    <w:uiPriority w:val="99"/>
    <w:rsid w:val="00277ED2"/>
    <w:rPr>
      <w:sz w:val="24"/>
    </w:rPr>
  </w:style>
  <w:style w:type="character" w:customStyle="1" w:styleId="SUBCAPCar">
    <w:name w:val="SUBCAP Car"/>
    <w:link w:val="SUBCAP"/>
    <w:uiPriority w:val="99"/>
    <w:locked/>
    <w:rsid w:val="00277ED2"/>
    <w:rPr>
      <w:rFonts w:ascii="Calibri" w:eastAsia="Times New Roman" w:hAnsi="Calibri" w:cs="Times New Roman"/>
      <w:b/>
      <w:sz w:val="24"/>
      <w:szCs w:val="24"/>
      <w:lang w:eastAsia="es-ES"/>
    </w:rPr>
  </w:style>
  <w:style w:type="paragraph" w:customStyle="1" w:styleId="SUBSUBCAP">
    <w:name w:val="SUBSUBCAP"/>
    <w:basedOn w:val="SUBCAP"/>
    <w:link w:val="SUBSUBCAPCar"/>
    <w:autoRedefine/>
    <w:uiPriority w:val="99"/>
    <w:rsid w:val="00277ED2"/>
    <w:pPr>
      <w:numPr>
        <w:ilvl w:val="2"/>
        <w:numId w:val="46"/>
      </w:numPr>
      <w:outlineLvl w:val="0"/>
    </w:pPr>
    <w:rPr>
      <w:sz w:val="20"/>
      <w:lang w:val="es-ES"/>
    </w:rPr>
  </w:style>
  <w:style w:type="character" w:customStyle="1" w:styleId="SUBSUBCAPCar">
    <w:name w:val="SUBSUBCAP Car"/>
    <w:link w:val="SUBSUBCAP"/>
    <w:uiPriority w:val="99"/>
    <w:locked/>
    <w:rsid w:val="00277ED2"/>
    <w:rPr>
      <w:rFonts w:ascii="Calibri" w:eastAsia="Times New Roman" w:hAnsi="Calibri" w:cs="Times New Roman"/>
      <w:b/>
      <w:sz w:val="20"/>
      <w:szCs w:val="24"/>
      <w:lang w:val="es-ES" w:eastAsia="es-ES"/>
    </w:rPr>
  </w:style>
  <w:style w:type="paragraph" w:customStyle="1" w:styleId="OPCIONES">
    <w:name w:val="OPCIONES"/>
    <w:basedOn w:val="Normal"/>
    <w:link w:val="OPCIONESCar"/>
    <w:uiPriority w:val="99"/>
    <w:rsid w:val="00277ED2"/>
    <w:pPr>
      <w:spacing w:line="240" w:lineRule="auto"/>
      <w:ind w:left="720" w:hanging="360"/>
      <w:jc w:val="both"/>
    </w:pPr>
    <w:rPr>
      <w:rFonts w:ascii="Calibri" w:eastAsia="Times New Roman" w:hAnsi="Calibri" w:cs="Times New Roman"/>
      <w:sz w:val="24"/>
      <w:szCs w:val="24"/>
      <w:lang w:val="es-ES_tradnl" w:eastAsia="es-ES"/>
    </w:rPr>
  </w:style>
  <w:style w:type="character" w:customStyle="1" w:styleId="OPCIONESCar">
    <w:name w:val="OPCIONES Car"/>
    <w:link w:val="OPCIONES"/>
    <w:uiPriority w:val="99"/>
    <w:locked/>
    <w:rsid w:val="00277ED2"/>
    <w:rPr>
      <w:rFonts w:ascii="Calibri" w:eastAsia="Times New Roman" w:hAnsi="Calibri" w:cs="Times New Roman"/>
      <w:sz w:val="24"/>
      <w:szCs w:val="24"/>
      <w:lang w:val="es-ES_tradnl" w:eastAsia="es-ES"/>
    </w:rPr>
  </w:style>
  <w:style w:type="paragraph" w:customStyle="1" w:styleId="SUBCAP4">
    <w:name w:val="SUBCAP4"/>
    <w:basedOn w:val="SUBSUBCAP"/>
    <w:link w:val="SUBCAP4Car"/>
    <w:autoRedefine/>
    <w:uiPriority w:val="99"/>
    <w:rsid w:val="00277ED2"/>
    <w:pPr>
      <w:numPr>
        <w:ilvl w:val="3"/>
        <w:numId w:val="45"/>
      </w:numPr>
    </w:pPr>
  </w:style>
  <w:style w:type="character" w:customStyle="1" w:styleId="SUBCAP4Car">
    <w:name w:val="SUBCAP4 Car"/>
    <w:link w:val="SUBCAP4"/>
    <w:uiPriority w:val="99"/>
    <w:locked/>
    <w:rsid w:val="00277ED2"/>
    <w:rPr>
      <w:rFonts w:ascii="Calibri" w:eastAsia="Times New Roman" w:hAnsi="Calibri" w:cs="Times New Roman"/>
      <w:b/>
      <w:sz w:val="20"/>
      <w:szCs w:val="24"/>
      <w:lang w:val="es-ES" w:eastAsia="es-ES"/>
    </w:rPr>
  </w:style>
  <w:style w:type="paragraph" w:customStyle="1" w:styleId="OPCIONES2">
    <w:name w:val="OPCIONES2"/>
    <w:basedOn w:val="OPCIONES"/>
    <w:link w:val="OPCIONES2Car"/>
    <w:uiPriority w:val="99"/>
    <w:rsid w:val="00277ED2"/>
  </w:style>
  <w:style w:type="character" w:customStyle="1" w:styleId="OPCIONES2Car">
    <w:name w:val="OPCIONES2 Car"/>
    <w:link w:val="OPCIONES2"/>
    <w:uiPriority w:val="99"/>
    <w:locked/>
    <w:rsid w:val="00277ED2"/>
    <w:rPr>
      <w:rFonts w:ascii="Calibri" w:eastAsia="Times New Roman" w:hAnsi="Calibri" w:cs="Times New Roman"/>
      <w:sz w:val="24"/>
      <w:szCs w:val="24"/>
      <w:lang w:val="es-ES_tradnl" w:eastAsia="es-ES"/>
    </w:rPr>
  </w:style>
  <w:style w:type="paragraph" w:customStyle="1" w:styleId="TITULOTELMEXCar">
    <w:name w:val="TITULO TELMEX Car"/>
    <w:basedOn w:val="Normal"/>
    <w:link w:val="TITULOTELMEXCarCar"/>
    <w:uiPriority w:val="99"/>
    <w:rsid w:val="00277ED2"/>
    <w:pPr>
      <w:spacing w:line="240" w:lineRule="auto"/>
      <w:jc w:val="both"/>
    </w:pPr>
    <w:rPr>
      <w:rFonts w:ascii="Calibri" w:eastAsia="Times New Roman" w:hAnsi="Calibri" w:cs="Times New Roman"/>
      <w:b/>
      <w:sz w:val="32"/>
      <w:szCs w:val="24"/>
      <w:lang w:eastAsia="es-ES"/>
    </w:rPr>
  </w:style>
  <w:style w:type="character" w:customStyle="1" w:styleId="TITULOTELMEXCarCar">
    <w:name w:val="TITULO TELMEX Car Car"/>
    <w:link w:val="TITULOTELMEXCar"/>
    <w:uiPriority w:val="99"/>
    <w:locked/>
    <w:rsid w:val="00277ED2"/>
    <w:rPr>
      <w:rFonts w:ascii="Calibri" w:eastAsia="Times New Roman" w:hAnsi="Calibri" w:cs="Times New Roman"/>
      <w:b/>
      <w:sz w:val="32"/>
      <w:szCs w:val="24"/>
      <w:lang w:eastAsia="es-ES"/>
    </w:rPr>
  </w:style>
  <w:style w:type="character" w:customStyle="1" w:styleId="longtext">
    <w:name w:val="long_text"/>
    <w:uiPriority w:val="99"/>
    <w:rsid w:val="00277ED2"/>
    <w:rPr>
      <w:rFonts w:cs="Times New Roman"/>
    </w:rPr>
  </w:style>
  <w:style w:type="paragraph" w:customStyle="1" w:styleId="TITULOTELMEX">
    <w:name w:val="TITULO TELMEX"/>
    <w:basedOn w:val="Normal"/>
    <w:uiPriority w:val="99"/>
    <w:rsid w:val="00277ED2"/>
    <w:pPr>
      <w:spacing w:line="240" w:lineRule="auto"/>
      <w:ind w:left="426" w:hanging="426"/>
      <w:jc w:val="both"/>
    </w:pPr>
    <w:rPr>
      <w:rFonts w:ascii="Calibri" w:eastAsia="Times New Roman" w:hAnsi="Calibri" w:cs="Times New Roman"/>
      <w:b/>
      <w:sz w:val="32"/>
      <w:szCs w:val="24"/>
      <w:lang w:eastAsia="es-ES"/>
    </w:rPr>
  </w:style>
  <w:style w:type="character" w:customStyle="1" w:styleId="corchete-llamada1">
    <w:name w:val="corchete-llamada1"/>
    <w:uiPriority w:val="99"/>
    <w:rsid w:val="00277ED2"/>
    <w:rPr>
      <w:vanish/>
    </w:rPr>
  </w:style>
  <w:style w:type="character" w:customStyle="1" w:styleId="mw-headline">
    <w:name w:val="mw-headline"/>
    <w:uiPriority w:val="99"/>
    <w:rsid w:val="00277ED2"/>
    <w:rPr>
      <w:rFonts w:cs="Times New Roman"/>
    </w:rPr>
  </w:style>
  <w:style w:type="paragraph" w:styleId="ndice3">
    <w:name w:val="index 3"/>
    <w:basedOn w:val="Normal"/>
    <w:next w:val="Normal"/>
    <w:autoRedefine/>
    <w:uiPriority w:val="99"/>
    <w:semiHidden/>
    <w:rsid w:val="00277ED2"/>
    <w:pPr>
      <w:spacing w:line="240" w:lineRule="auto"/>
      <w:ind w:left="720" w:hanging="240"/>
    </w:pPr>
    <w:rPr>
      <w:rFonts w:ascii="Calibri" w:eastAsia="Times New Roman" w:hAnsi="Calibri" w:cs="Times New Roman"/>
      <w:sz w:val="24"/>
      <w:szCs w:val="24"/>
      <w:lang w:eastAsia="es-ES"/>
    </w:rPr>
  </w:style>
  <w:style w:type="paragraph" w:styleId="ndice4">
    <w:name w:val="index 4"/>
    <w:basedOn w:val="Normal"/>
    <w:next w:val="Normal"/>
    <w:autoRedefine/>
    <w:uiPriority w:val="99"/>
    <w:semiHidden/>
    <w:rsid w:val="00277ED2"/>
    <w:pPr>
      <w:spacing w:line="240" w:lineRule="auto"/>
      <w:ind w:left="960" w:hanging="240"/>
    </w:pPr>
    <w:rPr>
      <w:rFonts w:ascii="Calibri" w:eastAsia="Times New Roman" w:hAnsi="Calibri" w:cs="Times New Roman"/>
      <w:sz w:val="24"/>
      <w:szCs w:val="24"/>
      <w:lang w:eastAsia="es-ES"/>
    </w:rPr>
  </w:style>
  <w:style w:type="paragraph" w:styleId="ndice5">
    <w:name w:val="index 5"/>
    <w:basedOn w:val="Normal"/>
    <w:next w:val="Normal"/>
    <w:autoRedefine/>
    <w:uiPriority w:val="99"/>
    <w:semiHidden/>
    <w:rsid w:val="00277ED2"/>
    <w:pPr>
      <w:spacing w:line="240" w:lineRule="auto"/>
      <w:ind w:left="1200" w:hanging="240"/>
    </w:pPr>
    <w:rPr>
      <w:rFonts w:ascii="Calibri" w:eastAsia="Times New Roman" w:hAnsi="Calibri" w:cs="Times New Roman"/>
      <w:sz w:val="24"/>
      <w:szCs w:val="24"/>
      <w:lang w:eastAsia="es-ES"/>
    </w:rPr>
  </w:style>
  <w:style w:type="paragraph" w:styleId="ndice6">
    <w:name w:val="index 6"/>
    <w:basedOn w:val="Normal"/>
    <w:next w:val="Normal"/>
    <w:autoRedefine/>
    <w:uiPriority w:val="99"/>
    <w:semiHidden/>
    <w:rsid w:val="00277ED2"/>
    <w:pPr>
      <w:spacing w:line="240" w:lineRule="auto"/>
      <w:ind w:left="1440" w:hanging="240"/>
    </w:pPr>
    <w:rPr>
      <w:rFonts w:ascii="Calibri" w:eastAsia="Times New Roman" w:hAnsi="Calibri" w:cs="Times New Roman"/>
      <w:sz w:val="24"/>
      <w:szCs w:val="24"/>
      <w:lang w:eastAsia="es-ES"/>
    </w:rPr>
  </w:style>
  <w:style w:type="paragraph" w:styleId="ndice7">
    <w:name w:val="index 7"/>
    <w:basedOn w:val="Normal"/>
    <w:next w:val="Normal"/>
    <w:autoRedefine/>
    <w:uiPriority w:val="99"/>
    <w:semiHidden/>
    <w:rsid w:val="00277ED2"/>
    <w:pPr>
      <w:spacing w:line="240" w:lineRule="auto"/>
      <w:ind w:left="1680" w:hanging="240"/>
    </w:pPr>
    <w:rPr>
      <w:rFonts w:ascii="Calibri" w:eastAsia="Times New Roman" w:hAnsi="Calibri" w:cs="Times New Roman"/>
      <w:sz w:val="24"/>
      <w:szCs w:val="24"/>
      <w:lang w:eastAsia="es-ES"/>
    </w:rPr>
  </w:style>
  <w:style w:type="paragraph" w:styleId="ndice8">
    <w:name w:val="index 8"/>
    <w:basedOn w:val="Normal"/>
    <w:next w:val="Normal"/>
    <w:autoRedefine/>
    <w:uiPriority w:val="99"/>
    <w:semiHidden/>
    <w:rsid w:val="00277ED2"/>
    <w:pPr>
      <w:spacing w:line="240" w:lineRule="auto"/>
      <w:ind w:left="1920" w:hanging="240"/>
    </w:pPr>
    <w:rPr>
      <w:rFonts w:ascii="Calibri" w:eastAsia="Times New Roman" w:hAnsi="Calibri" w:cs="Times New Roman"/>
      <w:sz w:val="24"/>
      <w:szCs w:val="24"/>
      <w:lang w:eastAsia="es-ES"/>
    </w:rPr>
  </w:style>
  <w:style w:type="paragraph" w:styleId="ndice9">
    <w:name w:val="index 9"/>
    <w:basedOn w:val="Normal"/>
    <w:next w:val="Normal"/>
    <w:autoRedefine/>
    <w:uiPriority w:val="99"/>
    <w:semiHidden/>
    <w:rsid w:val="00277ED2"/>
    <w:pPr>
      <w:spacing w:line="240" w:lineRule="auto"/>
      <w:ind w:left="2160" w:hanging="240"/>
    </w:pPr>
    <w:rPr>
      <w:rFonts w:ascii="Calibri" w:eastAsia="Times New Roman" w:hAnsi="Calibri" w:cs="Times New Roman"/>
      <w:sz w:val="24"/>
      <w:szCs w:val="24"/>
      <w:lang w:eastAsia="es-ES"/>
    </w:rPr>
  </w:style>
  <w:style w:type="paragraph" w:styleId="Ttulodendice">
    <w:name w:val="index heading"/>
    <w:basedOn w:val="Normal"/>
    <w:next w:val="ndice1"/>
    <w:uiPriority w:val="99"/>
    <w:semiHidden/>
    <w:rsid w:val="00277ED2"/>
    <w:pPr>
      <w:spacing w:before="120" w:after="120" w:line="240" w:lineRule="auto"/>
    </w:pPr>
    <w:rPr>
      <w:rFonts w:ascii="Calibri" w:eastAsia="Times New Roman" w:hAnsi="Calibri" w:cs="Times New Roman"/>
      <w:b/>
      <w:bCs/>
      <w:i/>
      <w:iCs/>
      <w:sz w:val="24"/>
      <w:szCs w:val="24"/>
      <w:lang w:eastAsia="es-ES"/>
    </w:rPr>
  </w:style>
  <w:style w:type="paragraph" w:customStyle="1" w:styleId="Sinespaciado1">
    <w:name w:val="Sin espaciado1"/>
    <w:uiPriority w:val="99"/>
    <w:rsid w:val="00277ED2"/>
    <w:pPr>
      <w:spacing w:after="0" w:line="240" w:lineRule="auto"/>
    </w:pPr>
    <w:rPr>
      <w:rFonts w:ascii="Arial" w:eastAsia="Times New Roman" w:hAnsi="Arial" w:cs="Times New Roman"/>
      <w:lang w:val="es-ES"/>
    </w:rPr>
  </w:style>
  <w:style w:type="paragraph" w:customStyle="1" w:styleId="DIDTEXTO">
    <w:name w:val="DID TEXTO"/>
    <w:basedOn w:val="TITULOTELMEXCar"/>
    <w:link w:val="DIDTEXTOCar"/>
    <w:uiPriority w:val="99"/>
    <w:rsid w:val="00277ED2"/>
    <w:pPr>
      <w:outlineLvl w:val="0"/>
    </w:pPr>
    <w:rPr>
      <w:b w:val="0"/>
      <w:sz w:val="24"/>
    </w:rPr>
  </w:style>
  <w:style w:type="paragraph" w:customStyle="1" w:styleId="Prrafodelista1">
    <w:name w:val="Párrafo de lista1"/>
    <w:basedOn w:val="Normal"/>
    <w:link w:val="ListParagraphChar"/>
    <w:uiPriority w:val="99"/>
    <w:qFormat/>
    <w:rsid w:val="00277ED2"/>
    <w:pPr>
      <w:spacing w:line="240" w:lineRule="auto"/>
      <w:ind w:left="708"/>
      <w:jc w:val="both"/>
    </w:pPr>
    <w:rPr>
      <w:rFonts w:ascii="Calibri" w:eastAsia="Times New Roman" w:hAnsi="Calibri" w:cs="Times New Roman"/>
      <w:sz w:val="24"/>
      <w:szCs w:val="24"/>
      <w:lang w:eastAsia="es-ES"/>
    </w:rPr>
  </w:style>
  <w:style w:type="character" w:customStyle="1" w:styleId="DIDTEXTOCar">
    <w:name w:val="DID TEXTO Car"/>
    <w:link w:val="DIDTEXTO"/>
    <w:uiPriority w:val="99"/>
    <w:locked/>
    <w:rsid w:val="00277ED2"/>
    <w:rPr>
      <w:rFonts w:ascii="Calibri" w:eastAsia="Times New Roman" w:hAnsi="Calibri" w:cs="Times New Roman"/>
      <w:sz w:val="24"/>
      <w:szCs w:val="24"/>
      <w:lang w:eastAsia="es-ES"/>
    </w:rPr>
  </w:style>
  <w:style w:type="paragraph" w:customStyle="1" w:styleId="DIDSUBCAP">
    <w:name w:val="DID SUBCAP"/>
    <w:basedOn w:val="CAPITULOS"/>
    <w:link w:val="DIDSUBCAPCar"/>
    <w:uiPriority w:val="99"/>
    <w:rsid w:val="00277ED2"/>
    <w:pPr>
      <w:numPr>
        <w:ilvl w:val="1"/>
        <w:numId w:val="48"/>
      </w:numPr>
    </w:pPr>
    <w:rPr>
      <w:sz w:val="28"/>
      <w:lang w:val="es-ES"/>
    </w:rPr>
  </w:style>
  <w:style w:type="character" w:customStyle="1" w:styleId="DIDSUBCAPCar">
    <w:name w:val="DID SUBCAP Car"/>
    <w:link w:val="DIDSUBCAP"/>
    <w:uiPriority w:val="99"/>
    <w:locked/>
    <w:rsid w:val="00277ED2"/>
    <w:rPr>
      <w:rFonts w:ascii="Calibri" w:eastAsia="Times New Roman" w:hAnsi="Calibri" w:cs="Times New Roman"/>
      <w:b/>
      <w:sz w:val="28"/>
      <w:szCs w:val="24"/>
      <w:lang w:val="es-ES" w:eastAsia="es-ES"/>
    </w:rPr>
  </w:style>
  <w:style w:type="character" w:customStyle="1" w:styleId="TITULOTELMEXSUBCAPITULOSCar">
    <w:name w:val="TITULO TELMEX SUBCAPITULOS Car"/>
    <w:link w:val="TITULOTELMEXSUBCAPITULOS"/>
    <w:uiPriority w:val="99"/>
    <w:locked/>
    <w:rsid w:val="00277ED2"/>
    <w:rPr>
      <w:rFonts w:ascii="Calibri" w:eastAsia="Times New Roman" w:hAnsi="Calibri" w:cs="Times New Roman"/>
      <w:b/>
      <w:sz w:val="32"/>
      <w:szCs w:val="24"/>
      <w:lang w:val="es-ES_tradnl" w:eastAsia="es-ES"/>
    </w:rPr>
  </w:style>
  <w:style w:type="paragraph" w:customStyle="1" w:styleId="TtulodeTDC1">
    <w:name w:val="Título de TDC1"/>
    <w:basedOn w:val="Ttulo1"/>
    <w:next w:val="Normal"/>
    <w:uiPriority w:val="99"/>
    <w:semiHidden/>
    <w:rsid w:val="00277ED2"/>
    <w:pPr>
      <w:keepNext/>
      <w:keepLines/>
      <w:tabs>
        <w:tab w:val="left" w:pos="284"/>
      </w:tabs>
      <w:spacing w:before="480" w:line="240" w:lineRule="auto"/>
      <w:jc w:val="center"/>
      <w:outlineLvl w:val="9"/>
    </w:pPr>
    <w:rPr>
      <w:rFonts w:ascii="Cambria" w:eastAsia="Times New Roman" w:hAnsi="Cambria"/>
      <w:bCs/>
      <w:color w:val="365F91"/>
      <w:szCs w:val="28"/>
      <w:lang w:val="es-MX"/>
    </w:rPr>
  </w:style>
  <w:style w:type="paragraph" w:customStyle="1" w:styleId="CM2">
    <w:name w:val="CM2"/>
    <w:basedOn w:val="Default"/>
    <w:next w:val="Default"/>
    <w:uiPriority w:val="99"/>
    <w:rsid w:val="00277ED2"/>
    <w:pPr>
      <w:widowControl w:val="0"/>
      <w:spacing w:line="266" w:lineRule="atLeast"/>
    </w:pPr>
    <w:rPr>
      <w:rFonts w:ascii="Times New Roman" w:eastAsia="Times New Roman" w:hAnsi="Times New Roman" w:cs="Times New Roman"/>
      <w:color w:val="auto"/>
      <w:lang w:val="es-ES" w:eastAsia="es-ES"/>
    </w:rPr>
  </w:style>
  <w:style w:type="paragraph" w:customStyle="1" w:styleId="CM18">
    <w:name w:val="CM18"/>
    <w:basedOn w:val="Default"/>
    <w:next w:val="Default"/>
    <w:uiPriority w:val="99"/>
    <w:rsid w:val="00277ED2"/>
    <w:pPr>
      <w:widowControl w:val="0"/>
      <w:spacing w:after="263"/>
    </w:pPr>
    <w:rPr>
      <w:rFonts w:ascii="Times New Roman" w:eastAsia="Times New Roman" w:hAnsi="Times New Roman" w:cs="Times New Roman"/>
      <w:color w:val="auto"/>
      <w:lang w:val="es-ES" w:eastAsia="es-ES"/>
    </w:rPr>
  </w:style>
  <w:style w:type="paragraph" w:customStyle="1" w:styleId="CM19">
    <w:name w:val="CM19"/>
    <w:basedOn w:val="Default"/>
    <w:next w:val="Default"/>
    <w:uiPriority w:val="99"/>
    <w:rsid w:val="00277ED2"/>
    <w:pPr>
      <w:widowControl w:val="0"/>
      <w:spacing w:after="615"/>
    </w:pPr>
    <w:rPr>
      <w:rFonts w:ascii="Times New Roman" w:eastAsia="Times New Roman" w:hAnsi="Times New Roman" w:cs="Times New Roman"/>
      <w:color w:val="auto"/>
      <w:lang w:val="es-ES" w:eastAsia="es-ES"/>
    </w:rPr>
  </w:style>
  <w:style w:type="paragraph" w:customStyle="1" w:styleId="CM17">
    <w:name w:val="CM17"/>
    <w:basedOn w:val="Default"/>
    <w:next w:val="Default"/>
    <w:uiPriority w:val="99"/>
    <w:rsid w:val="00277ED2"/>
    <w:pPr>
      <w:widowControl w:val="0"/>
      <w:spacing w:after="448"/>
    </w:pPr>
    <w:rPr>
      <w:rFonts w:ascii="Times New Roman" w:eastAsia="Times New Roman" w:hAnsi="Times New Roman" w:cs="Times New Roman"/>
      <w:color w:val="auto"/>
      <w:lang w:val="es-ES" w:eastAsia="es-ES"/>
    </w:rPr>
  </w:style>
  <w:style w:type="paragraph" w:customStyle="1" w:styleId="CM21">
    <w:name w:val="CM21"/>
    <w:basedOn w:val="Default"/>
    <w:next w:val="Default"/>
    <w:uiPriority w:val="99"/>
    <w:rsid w:val="00277ED2"/>
    <w:pPr>
      <w:widowControl w:val="0"/>
      <w:spacing w:after="518"/>
    </w:pPr>
    <w:rPr>
      <w:rFonts w:ascii="Times New Roman" w:eastAsia="Times New Roman" w:hAnsi="Times New Roman" w:cs="Times New Roman"/>
      <w:color w:val="auto"/>
      <w:lang w:val="es-ES" w:eastAsia="es-ES"/>
    </w:rPr>
  </w:style>
  <w:style w:type="paragraph" w:customStyle="1" w:styleId="CM3">
    <w:name w:val="CM3"/>
    <w:basedOn w:val="Default"/>
    <w:next w:val="Default"/>
    <w:uiPriority w:val="99"/>
    <w:rsid w:val="00277ED2"/>
    <w:pPr>
      <w:widowControl w:val="0"/>
    </w:pPr>
    <w:rPr>
      <w:rFonts w:ascii="Times New Roman" w:eastAsia="Times New Roman" w:hAnsi="Times New Roman" w:cs="Times New Roman"/>
      <w:color w:val="auto"/>
      <w:lang w:val="es-ES" w:eastAsia="es-ES"/>
    </w:rPr>
  </w:style>
  <w:style w:type="paragraph" w:customStyle="1" w:styleId="CM7">
    <w:name w:val="CM7"/>
    <w:basedOn w:val="Default"/>
    <w:next w:val="Default"/>
    <w:uiPriority w:val="99"/>
    <w:rsid w:val="00277ED2"/>
    <w:pPr>
      <w:widowControl w:val="0"/>
      <w:spacing w:line="266" w:lineRule="atLeast"/>
    </w:pPr>
    <w:rPr>
      <w:rFonts w:ascii="Times New Roman" w:eastAsia="Times New Roman" w:hAnsi="Times New Roman" w:cs="Times New Roman"/>
      <w:color w:val="auto"/>
      <w:lang w:val="es-ES" w:eastAsia="es-ES"/>
    </w:rPr>
  </w:style>
  <w:style w:type="paragraph" w:customStyle="1" w:styleId="CM9">
    <w:name w:val="CM9"/>
    <w:basedOn w:val="Default"/>
    <w:next w:val="Default"/>
    <w:uiPriority w:val="99"/>
    <w:rsid w:val="00277ED2"/>
    <w:pPr>
      <w:widowControl w:val="0"/>
      <w:spacing w:line="266" w:lineRule="atLeast"/>
    </w:pPr>
    <w:rPr>
      <w:rFonts w:ascii="Times New Roman" w:eastAsia="Times New Roman" w:hAnsi="Times New Roman" w:cs="Times New Roman"/>
      <w:color w:val="auto"/>
      <w:lang w:val="es-ES" w:eastAsia="es-ES"/>
    </w:rPr>
  </w:style>
  <w:style w:type="paragraph" w:customStyle="1" w:styleId="CM26">
    <w:name w:val="CM26"/>
    <w:basedOn w:val="Default"/>
    <w:next w:val="Default"/>
    <w:uiPriority w:val="99"/>
    <w:rsid w:val="00277ED2"/>
    <w:pPr>
      <w:widowControl w:val="0"/>
      <w:spacing w:after="208"/>
    </w:pPr>
    <w:rPr>
      <w:rFonts w:ascii="Times New Roman" w:eastAsia="Times New Roman" w:hAnsi="Times New Roman" w:cs="Times New Roman"/>
      <w:color w:val="auto"/>
      <w:lang w:val="es-ES" w:eastAsia="es-ES"/>
    </w:rPr>
  </w:style>
  <w:style w:type="paragraph" w:customStyle="1" w:styleId="CM23">
    <w:name w:val="CM23"/>
    <w:basedOn w:val="Default"/>
    <w:next w:val="Default"/>
    <w:uiPriority w:val="99"/>
    <w:rsid w:val="00277ED2"/>
    <w:pPr>
      <w:widowControl w:val="0"/>
      <w:spacing w:after="373"/>
    </w:pPr>
    <w:rPr>
      <w:rFonts w:ascii="Times New Roman" w:eastAsia="Times New Roman" w:hAnsi="Times New Roman" w:cs="Times New Roman"/>
      <w:color w:val="auto"/>
      <w:lang w:val="es-ES" w:eastAsia="es-ES"/>
    </w:rPr>
  </w:style>
  <w:style w:type="paragraph" w:customStyle="1" w:styleId="CM20">
    <w:name w:val="CM20"/>
    <w:basedOn w:val="Default"/>
    <w:next w:val="Default"/>
    <w:uiPriority w:val="99"/>
    <w:rsid w:val="00277ED2"/>
    <w:pPr>
      <w:widowControl w:val="0"/>
      <w:spacing w:after="680"/>
    </w:pPr>
    <w:rPr>
      <w:rFonts w:ascii="Times New Roman" w:eastAsia="Times New Roman" w:hAnsi="Times New Roman" w:cs="Times New Roman"/>
      <w:color w:val="auto"/>
      <w:lang w:val="es-ES" w:eastAsia="es-ES"/>
    </w:rPr>
  </w:style>
  <w:style w:type="paragraph" w:customStyle="1" w:styleId="Estilo4">
    <w:name w:val="Estilo4"/>
    <w:basedOn w:val="Ttulo"/>
    <w:autoRedefine/>
    <w:uiPriority w:val="99"/>
    <w:rsid w:val="00277ED2"/>
    <w:pPr>
      <w:ind w:left="284"/>
      <w:contextualSpacing w:val="0"/>
    </w:pPr>
    <w:rPr>
      <w:rFonts w:ascii="Calibri" w:eastAsia="Times New Roman" w:hAnsi="Calibri" w:cs="Times New Roman"/>
      <w:b/>
      <w:spacing w:val="0"/>
      <w:kern w:val="0"/>
      <w:sz w:val="20"/>
      <w:szCs w:val="24"/>
      <w:lang w:eastAsia="es-ES"/>
    </w:rPr>
  </w:style>
  <w:style w:type="paragraph" w:customStyle="1" w:styleId="TtulodeTDC2">
    <w:name w:val="Título de TDC2"/>
    <w:basedOn w:val="Ttulo1"/>
    <w:next w:val="Normal"/>
    <w:uiPriority w:val="99"/>
    <w:qFormat/>
    <w:rsid w:val="00277ED2"/>
    <w:pPr>
      <w:keepNext/>
      <w:keepLines/>
      <w:tabs>
        <w:tab w:val="left" w:pos="284"/>
      </w:tabs>
      <w:spacing w:before="480" w:line="240" w:lineRule="auto"/>
      <w:jc w:val="center"/>
      <w:outlineLvl w:val="9"/>
    </w:pPr>
    <w:rPr>
      <w:rFonts w:ascii="Cambria" w:eastAsia="Times New Roman" w:hAnsi="Cambria"/>
      <w:bCs/>
      <w:color w:val="365F91"/>
      <w:szCs w:val="28"/>
      <w:lang w:val="es-MX" w:eastAsia="en-US"/>
    </w:rPr>
  </w:style>
  <w:style w:type="numbering" w:customStyle="1" w:styleId="Estilo2">
    <w:name w:val="Estilo2"/>
    <w:rsid w:val="00277ED2"/>
    <w:pPr>
      <w:numPr>
        <w:numId w:val="49"/>
      </w:numPr>
    </w:pPr>
  </w:style>
  <w:style w:type="numbering" w:customStyle="1" w:styleId="Estilo3">
    <w:name w:val="Estilo3"/>
    <w:rsid w:val="00277ED2"/>
    <w:pPr>
      <w:numPr>
        <w:numId w:val="50"/>
      </w:numPr>
    </w:pPr>
  </w:style>
  <w:style w:type="paragraph" w:customStyle="1" w:styleId="Prrafodelista4">
    <w:name w:val="Párrafo de lista4"/>
    <w:basedOn w:val="Normal"/>
    <w:uiPriority w:val="99"/>
    <w:rsid w:val="00277ED2"/>
    <w:pPr>
      <w:spacing w:line="360" w:lineRule="auto"/>
      <w:ind w:left="708"/>
    </w:pPr>
    <w:rPr>
      <w:rFonts w:eastAsia="Times New Roman" w:cs="Times New Roman"/>
      <w:sz w:val="20"/>
      <w:szCs w:val="20"/>
      <w:lang w:val="es-ES_tradnl" w:eastAsia="es-ES"/>
    </w:rPr>
  </w:style>
  <w:style w:type="paragraph" w:customStyle="1" w:styleId="Prrafodelista3">
    <w:name w:val="Párrafo de lista3"/>
    <w:basedOn w:val="Normal"/>
    <w:uiPriority w:val="34"/>
    <w:qFormat/>
    <w:rsid w:val="00277ED2"/>
    <w:pPr>
      <w:spacing w:line="240" w:lineRule="auto"/>
      <w:ind w:left="708"/>
    </w:pPr>
    <w:rPr>
      <w:rFonts w:ascii="Calibri" w:eastAsia="Times New Roman" w:hAnsi="Calibri" w:cs="Times New Roman"/>
      <w:sz w:val="24"/>
      <w:szCs w:val="24"/>
      <w:lang w:val="es-ES_tradnl" w:eastAsia="es-ES"/>
    </w:rPr>
  </w:style>
  <w:style w:type="character" w:customStyle="1" w:styleId="Cuerpodeltexto">
    <w:name w:val="Cuerpo del texto"/>
    <w:uiPriority w:val="99"/>
    <w:rsid w:val="00277ED2"/>
    <w:rPr>
      <w:rFonts w:ascii="Arial" w:eastAsia="Times New Roman" w:hAnsi="Arial" w:cs="Arial"/>
      <w:color w:val="000000"/>
      <w:spacing w:val="0"/>
      <w:w w:val="100"/>
      <w:position w:val="0"/>
      <w:sz w:val="23"/>
      <w:szCs w:val="23"/>
      <w:u w:val="none"/>
      <w:lang w:val="es-ES"/>
    </w:rPr>
  </w:style>
  <w:style w:type="table" w:customStyle="1" w:styleId="TableNormal12">
    <w:name w:val="Table Normal12"/>
    <w:uiPriority w:val="2"/>
    <w:semiHidden/>
    <w:unhideWhenUsed/>
    <w:qFormat/>
    <w:rsid w:val="00277ED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Notaalpiedepagina">
    <w:name w:val="Nota al pie de pagina"/>
    <w:basedOn w:val="Textonotapie"/>
    <w:link w:val="NotaalpiedepaginaCar"/>
    <w:qFormat/>
    <w:rsid w:val="00277ED2"/>
    <w:rPr>
      <w:rFonts w:eastAsia="Times New Roman"/>
      <w:sz w:val="18"/>
      <w:szCs w:val="18"/>
      <w:lang w:val="es-ES_tradnl" w:eastAsia="es-ES"/>
    </w:rPr>
  </w:style>
  <w:style w:type="character" w:customStyle="1" w:styleId="NotaalpiedepaginaCar">
    <w:name w:val="Nota al pie de pagina Car"/>
    <w:link w:val="Notaalpiedepagina"/>
    <w:rsid w:val="00277ED2"/>
    <w:rPr>
      <w:rFonts w:ascii="Calibri" w:eastAsia="Times New Roman" w:hAnsi="Calibri" w:cs="Times New Roman"/>
      <w:sz w:val="18"/>
      <w:szCs w:val="18"/>
      <w:lang w:val="es-ES_tradnl" w:eastAsia="es-ES"/>
    </w:rPr>
  </w:style>
  <w:style w:type="table" w:customStyle="1" w:styleId="Tabladecuadrcula4-nfasis11">
    <w:name w:val="Tabla de cuadrícula 4 - Énfasis 11"/>
    <w:basedOn w:val="Tablanormal"/>
    <w:uiPriority w:val="49"/>
    <w:rsid w:val="00277ED2"/>
    <w:pPr>
      <w:spacing w:after="0" w:line="240" w:lineRule="auto"/>
    </w:pPr>
    <w:rPr>
      <w:rFonts w:ascii="Arial" w:eastAsia="Times New Roman" w:hAnsi="Arial" w:cs="Times New Roman"/>
      <w:sz w:val="24"/>
      <w:szCs w:val="24"/>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Cuadrculadetablaclara1">
    <w:name w:val="Cuadrícula de tabla clara1"/>
    <w:basedOn w:val="Tablanormal"/>
    <w:uiPriority w:val="99"/>
    <w:rsid w:val="00277ED2"/>
    <w:pPr>
      <w:spacing w:after="0" w:line="240" w:lineRule="auto"/>
    </w:pPr>
    <w:rPr>
      <w:rFonts w:ascii="Calibri" w:eastAsia="MS Mincho"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Mencinsinresolver1">
    <w:name w:val="Mención sin resolver1"/>
    <w:uiPriority w:val="99"/>
    <w:semiHidden/>
    <w:unhideWhenUsed/>
    <w:rsid w:val="00277ED2"/>
    <w:rPr>
      <w:color w:val="605E5C"/>
      <w:shd w:val="clear" w:color="auto" w:fill="E1DFDD"/>
    </w:rPr>
  </w:style>
  <w:style w:type="table" w:customStyle="1" w:styleId="Tabladecuadrcula4-nfasis12">
    <w:name w:val="Tabla de cuadrícula 4 - Énfasis 12"/>
    <w:basedOn w:val="Tablanormal"/>
    <w:next w:val="Tablaconcuadrcula4-nfasis11"/>
    <w:uiPriority w:val="49"/>
    <w:rsid w:val="00277ED2"/>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ListBullet2Compact">
    <w:name w:val="List Bullet 2 Compact"/>
    <w:basedOn w:val="Listaconvietas2"/>
    <w:uiPriority w:val="99"/>
    <w:qFormat/>
    <w:rsid w:val="00277ED2"/>
    <w:pPr>
      <w:keepLines/>
      <w:spacing w:after="0" w:line="320" w:lineRule="atLeast"/>
      <w:ind w:left="360"/>
      <w:contextualSpacing w:val="0"/>
      <w:jc w:val="both"/>
    </w:pPr>
    <w:rPr>
      <w:rFonts w:ascii="Arial" w:hAnsi="Arial"/>
      <w:lang w:val="en-GB"/>
    </w:rPr>
  </w:style>
  <w:style w:type="table" w:customStyle="1" w:styleId="Tabladelista3-nfasis11">
    <w:name w:val="Tabla de lista 3 - Énfasis 11"/>
    <w:basedOn w:val="Tablanormal"/>
    <w:uiPriority w:val="48"/>
    <w:rsid w:val="00277ED2"/>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character" w:customStyle="1" w:styleId="Mencinsinresolver2">
    <w:name w:val="Mención sin resolver2"/>
    <w:uiPriority w:val="99"/>
    <w:semiHidden/>
    <w:unhideWhenUsed/>
    <w:rsid w:val="00277ED2"/>
    <w:rPr>
      <w:color w:val="605E5C"/>
      <w:shd w:val="clear" w:color="auto" w:fill="E1DFDD"/>
    </w:rPr>
  </w:style>
  <w:style w:type="table" w:customStyle="1" w:styleId="Tablaconcuadrculaclara1">
    <w:name w:val="Tabla con cuadrícula clara1"/>
    <w:basedOn w:val="Tablanormal"/>
    <w:uiPriority w:val="99"/>
    <w:rsid w:val="00277ED2"/>
    <w:pPr>
      <w:spacing w:after="0" w:line="240" w:lineRule="auto"/>
    </w:pPr>
    <w:rPr>
      <w:rFonts w:ascii="Calibri" w:eastAsia="Times New Roman"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Mencinsinresolver3">
    <w:name w:val="Mención sin resolver3"/>
    <w:uiPriority w:val="99"/>
    <w:semiHidden/>
    <w:unhideWhenUsed/>
    <w:rsid w:val="00277ED2"/>
    <w:rPr>
      <w:color w:val="605E5C"/>
      <w:shd w:val="clear" w:color="auto" w:fill="E1DFDD"/>
    </w:rPr>
  </w:style>
  <w:style w:type="table" w:styleId="Tablaconcuadrcula4-nfasis1">
    <w:name w:val="Grid Table 4 Accent 1"/>
    <w:basedOn w:val="Tablanormal"/>
    <w:uiPriority w:val="49"/>
    <w:rsid w:val="00277ED2"/>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delista3-nfasis1">
    <w:name w:val="List Table 3 Accent 1"/>
    <w:basedOn w:val="Tablanormal"/>
    <w:uiPriority w:val="48"/>
    <w:rsid w:val="00277ED2"/>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Tablaconcuadrcula3">
    <w:name w:val="Tabla con cuadrícula3"/>
    <w:basedOn w:val="Tablanormal"/>
    <w:next w:val="Tablaconcuadrcula"/>
    <w:uiPriority w:val="39"/>
    <w:rsid w:val="00277ED2"/>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13">
    <w:name w:val="Tabla de cuadrícula 4 - Énfasis 13"/>
    <w:basedOn w:val="Tablanormal"/>
    <w:next w:val="Tablaconcuadrcula4-nfasis1"/>
    <w:uiPriority w:val="49"/>
    <w:rsid w:val="00277ED2"/>
    <w:pPr>
      <w:spacing w:after="0" w:line="240" w:lineRule="auto"/>
    </w:pPr>
    <w:rPr>
      <w:rFonts w:ascii="Calibri" w:eastAsia="Calibri" w:hAnsi="Calibri" w:cs="Times New Roman"/>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delista3-nfasis12">
    <w:name w:val="Tabla de lista 3 - Énfasis 12"/>
    <w:basedOn w:val="Tablanormal"/>
    <w:next w:val="Tabladelista3-nfasis1"/>
    <w:uiPriority w:val="48"/>
    <w:rsid w:val="00277ED2"/>
    <w:pPr>
      <w:spacing w:after="0" w:line="240" w:lineRule="auto"/>
    </w:pPr>
    <w:rPr>
      <w:rFonts w:ascii="Calibri" w:eastAsia="Calibri" w:hAnsi="Calibri" w:cs="Times New Roman"/>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customStyle="1" w:styleId="Tabladecuadrcula4-nfasis111">
    <w:name w:val="Tabla de cuadrícula 4 - Énfasis 111"/>
    <w:basedOn w:val="Tablanormal"/>
    <w:uiPriority w:val="49"/>
    <w:rsid w:val="00277ED2"/>
    <w:pPr>
      <w:spacing w:after="0" w:line="240" w:lineRule="auto"/>
    </w:pPr>
    <w:rPr>
      <w:rFonts w:ascii="Arial" w:eastAsia="Times New Roman" w:hAnsi="Arial" w:cs="Times New Roman"/>
      <w:sz w:val="24"/>
      <w:szCs w:val="24"/>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UnresolvedMention11">
    <w:name w:val="Unresolved Mention11"/>
    <w:basedOn w:val="Fuentedeprrafopredeter"/>
    <w:uiPriority w:val="99"/>
    <w:semiHidden/>
    <w:unhideWhenUsed/>
    <w:rsid w:val="00277ED2"/>
    <w:rPr>
      <w:color w:val="605E5C"/>
      <w:shd w:val="clear" w:color="auto" w:fill="E1DFDD"/>
    </w:rPr>
  </w:style>
  <w:style w:type="character" w:customStyle="1" w:styleId="UnresolvedMention2">
    <w:name w:val="Unresolved Mention2"/>
    <w:basedOn w:val="Fuentedeprrafopredeter"/>
    <w:uiPriority w:val="99"/>
    <w:semiHidden/>
    <w:unhideWhenUsed/>
    <w:rsid w:val="00277ED2"/>
    <w:rPr>
      <w:color w:val="605E5C"/>
      <w:shd w:val="clear" w:color="auto" w:fill="E1DFDD"/>
    </w:rPr>
  </w:style>
  <w:style w:type="table" w:customStyle="1" w:styleId="TableNormal2">
    <w:name w:val="Table Normal2"/>
    <w:uiPriority w:val="2"/>
    <w:semiHidden/>
    <w:unhideWhenUsed/>
    <w:qFormat/>
    <w:rsid w:val="00277ED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styleId="Sombreadoclaro-nfasis5">
    <w:name w:val="Light Shading Accent 5"/>
    <w:basedOn w:val="Tablanormal"/>
    <w:uiPriority w:val="60"/>
    <w:rsid w:val="00277ED2"/>
    <w:pPr>
      <w:spacing w:after="0" w:line="240" w:lineRule="auto"/>
    </w:pPr>
    <w:rPr>
      <w:rFonts w:eastAsiaTheme="minorEastAsia"/>
      <w:color w:val="2F5496" w:themeColor="accent5" w:themeShade="BF"/>
      <w:lang w:eastAsia="es-MX"/>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customStyle="1" w:styleId="Listaclara-nfasis11">
    <w:name w:val="Lista clara - Énfasis 11"/>
    <w:basedOn w:val="Tablanormal"/>
    <w:uiPriority w:val="61"/>
    <w:rsid w:val="00277ED2"/>
    <w:pPr>
      <w:spacing w:after="0" w:line="240" w:lineRule="auto"/>
    </w:pPr>
    <w:rPr>
      <w:rFonts w:eastAsiaTheme="minorEastAsia"/>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Listamedia2-nfasis1">
    <w:name w:val="Medium List 2 Accent 1"/>
    <w:basedOn w:val="Tablanormal"/>
    <w:uiPriority w:val="66"/>
    <w:rsid w:val="00277ED2"/>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rPr>
        <w:sz w:val="24"/>
        <w:szCs w:val="24"/>
      </w:rPr>
      <w:tblPr/>
      <w:tcPr>
        <w:tcBorders>
          <w:top w:val="nil"/>
          <w:left w:val="nil"/>
          <w:bottom w:val="single" w:sz="24" w:space="0" w:color="5B9BD5" w:themeColor="accent1"/>
          <w:right w:val="nil"/>
          <w:insideH w:val="nil"/>
          <w:insideV w:val="nil"/>
        </w:tcBorders>
        <w:shd w:val="clear" w:color="auto" w:fill="FFFFFF" w:themeFill="background1"/>
      </w:tcPr>
    </w:tblStylePr>
    <w:tblStylePr w:type="lastRow">
      <w:tblPr/>
      <w:tcPr>
        <w:tcBorders>
          <w:top w:val="single" w:sz="8" w:space="0" w:color="5B9BD5"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1"/>
          <w:insideH w:val="nil"/>
          <w:insideV w:val="nil"/>
        </w:tcBorders>
        <w:shd w:val="clear" w:color="auto" w:fill="FFFFFF" w:themeFill="background1"/>
      </w:tcPr>
    </w:tblStylePr>
    <w:tblStylePr w:type="lastCol">
      <w:tblPr/>
      <w:tcPr>
        <w:tcBorders>
          <w:top w:val="nil"/>
          <w:left w:val="single" w:sz="8" w:space="0" w:color="5B9BD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top w:val="nil"/>
          <w:bottom w:val="nil"/>
          <w:insideH w:val="nil"/>
          <w:insideV w:val="nil"/>
        </w:tcBorders>
        <w:shd w:val="clear" w:color="auto" w:fill="D6E6F4"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finitionList">
    <w:name w:val="Definition List"/>
    <w:basedOn w:val="Normal"/>
    <w:next w:val="Normal"/>
    <w:rsid w:val="00277ED2"/>
    <w:pPr>
      <w:spacing w:line="240" w:lineRule="auto"/>
      <w:ind w:left="360"/>
    </w:pPr>
    <w:rPr>
      <w:rFonts w:ascii="Times New Roman" w:eastAsia="Times New Roman" w:hAnsi="Times New Roman" w:cs="Times New Roman"/>
      <w:snapToGrid w:val="0"/>
      <w:sz w:val="24"/>
      <w:szCs w:val="20"/>
      <w:lang w:eastAsia="es-ES"/>
    </w:rPr>
  </w:style>
  <w:style w:type="table" w:styleId="Cuadrculamedia2-nfasis3">
    <w:name w:val="Medium Grid 2 Accent 3"/>
    <w:basedOn w:val="Tablanormal"/>
    <w:uiPriority w:val="68"/>
    <w:rsid w:val="00277ED2"/>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Cuadrculamedia1-nfasis1">
    <w:name w:val="Medium Grid 1 Accent 1"/>
    <w:basedOn w:val="Tablanormal"/>
    <w:uiPriority w:val="67"/>
    <w:rsid w:val="00277ED2"/>
    <w:pPr>
      <w:spacing w:after="0" w:line="240" w:lineRule="auto"/>
    </w:pPr>
    <w:rPr>
      <w:rFonts w:eastAsiaTheme="minorEastAsia"/>
      <w:lang w:eastAsia="es-MX"/>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customStyle="1" w:styleId="Tabladecuadrcula7concolores-nfasis51">
    <w:name w:val="Tabla de cuadrícula 7 con colores - Énfasis 51"/>
    <w:basedOn w:val="Tablanormal"/>
    <w:uiPriority w:val="52"/>
    <w:rsid w:val="00277ED2"/>
    <w:pPr>
      <w:spacing w:after="0" w:line="240" w:lineRule="auto"/>
    </w:pPr>
    <w:rPr>
      <w:rFonts w:eastAsiaTheme="minorEastAsia"/>
      <w:color w:val="2F5496" w:themeColor="accent5" w:themeShade="BF"/>
      <w:lang w:eastAsia="es-MX"/>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Tabladelista1clara-nfasis11">
    <w:name w:val="Tabla de lista 1 clara - Énfasis 11"/>
    <w:basedOn w:val="Tablanormal"/>
    <w:uiPriority w:val="46"/>
    <w:rsid w:val="00277ED2"/>
    <w:pPr>
      <w:spacing w:after="0" w:line="240" w:lineRule="auto"/>
    </w:pPr>
    <w:rPr>
      <w:rFonts w:eastAsiaTheme="minorEastAsia"/>
      <w:lang w:eastAsia="es-MX"/>
    </w:r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concuadrculaclara">
    <w:name w:val="Grid Table Light"/>
    <w:basedOn w:val="Tablanormal"/>
    <w:uiPriority w:val="99"/>
    <w:rsid w:val="00277ED2"/>
    <w:pPr>
      <w:spacing w:after="0" w:line="240" w:lineRule="auto"/>
    </w:pPr>
    <w:rPr>
      <w:rFonts w:eastAsiaTheme="minorEastAsia"/>
      <w:lang w:eastAsia="es-MX"/>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normal1">
    <w:name w:val="Plain Table 1"/>
    <w:basedOn w:val="Tablanormal"/>
    <w:uiPriority w:val="41"/>
    <w:rsid w:val="00277ED2"/>
    <w:pPr>
      <w:spacing w:after="0" w:line="240" w:lineRule="auto"/>
    </w:pPr>
    <w:rPr>
      <w:rFonts w:eastAsiaTheme="minorEastAsia"/>
      <w:lang w:eastAsia="es-MX"/>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abla">
    <w:name w:val="Tabla"/>
    <w:basedOn w:val="Normal"/>
    <w:link w:val="TablaCar"/>
    <w:qFormat/>
    <w:rsid w:val="00277ED2"/>
    <w:pPr>
      <w:autoSpaceDE w:val="0"/>
      <w:autoSpaceDN w:val="0"/>
      <w:adjustRightInd w:val="0"/>
      <w:spacing w:line="240" w:lineRule="auto"/>
      <w:jc w:val="both"/>
    </w:pPr>
    <w:rPr>
      <w:rFonts w:ascii="Century Gothic" w:eastAsia="Times New Roman" w:hAnsi="Century Gothic" w:cs="Arial"/>
      <w:sz w:val="18"/>
      <w:szCs w:val="18"/>
    </w:rPr>
  </w:style>
  <w:style w:type="character" w:customStyle="1" w:styleId="TablaCar">
    <w:name w:val="Tabla Car"/>
    <w:basedOn w:val="Fuentedeprrafopredeter"/>
    <w:link w:val="Tabla"/>
    <w:rsid w:val="00277ED2"/>
    <w:rPr>
      <w:rFonts w:ascii="Century Gothic" w:eastAsia="Times New Roman" w:hAnsi="Century Gothic" w:cs="Arial"/>
      <w:sz w:val="18"/>
      <w:szCs w:val="18"/>
    </w:rPr>
  </w:style>
  <w:style w:type="table" w:customStyle="1" w:styleId="Tablanormal11">
    <w:name w:val="Tabla normal 11"/>
    <w:basedOn w:val="Tablanormal"/>
    <w:uiPriority w:val="41"/>
    <w:rsid w:val="00277ED2"/>
    <w:pPr>
      <w:spacing w:after="0" w:line="240" w:lineRule="auto"/>
    </w:pPr>
    <w:rPr>
      <w:rFonts w:eastAsiaTheme="minorEastAsia"/>
      <w:lang w:eastAsia="es-MX"/>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a2">
    <w:name w:val="List 2"/>
    <w:basedOn w:val="Normal"/>
    <w:rsid w:val="000B5AAD"/>
    <w:pPr>
      <w:spacing w:line="240" w:lineRule="auto"/>
      <w:ind w:left="566" w:hanging="283"/>
    </w:pPr>
    <w:rPr>
      <w:rFonts w:ascii="Times New Roman" w:eastAsia="Times New Roman" w:hAnsi="Times New Roman" w:cs="Times New Roman"/>
      <w:sz w:val="24"/>
      <w:szCs w:val="24"/>
      <w:lang w:val="es-ES" w:eastAsia="es-ES"/>
    </w:rPr>
  </w:style>
  <w:style w:type="paragraph" w:styleId="Lista3">
    <w:name w:val="List 3"/>
    <w:basedOn w:val="Normal"/>
    <w:rsid w:val="000B5AAD"/>
    <w:pPr>
      <w:spacing w:line="240" w:lineRule="auto"/>
      <w:ind w:left="849" w:hanging="283"/>
    </w:pPr>
    <w:rPr>
      <w:rFonts w:ascii="Times New Roman" w:eastAsia="Times New Roman" w:hAnsi="Times New Roman" w:cs="Times New Roman"/>
      <w:sz w:val="24"/>
      <w:szCs w:val="24"/>
      <w:lang w:val="es-ES" w:eastAsia="es-ES"/>
    </w:rPr>
  </w:style>
  <w:style w:type="paragraph" w:styleId="Saludo">
    <w:name w:val="Salutation"/>
    <w:basedOn w:val="Normal"/>
    <w:next w:val="Normal"/>
    <w:link w:val="SaludoCar"/>
    <w:rsid w:val="000B5AAD"/>
    <w:pPr>
      <w:spacing w:line="240" w:lineRule="auto"/>
    </w:pPr>
    <w:rPr>
      <w:rFonts w:ascii="Times New Roman" w:eastAsia="Times New Roman" w:hAnsi="Times New Roman" w:cs="Times New Roman"/>
      <w:sz w:val="24"/>
      <w:szCs w:val="24"/>
      <w:lang w:val="es-ES" w:eastAsia="es-ES"/>
    </w:rPr>
  </w:style>
  <w:style w:type="character" w:customStyle="1" w:styleId="SaludoCar">
    <w:name w:val="Saludo Car"/>
    <w:basedOn w:val="Fuentedeprrafopredeter"/>
    <w:link w:val="Saludo"/>
    <w:rsid w:val="000B5AAD"/>
    <w:rPr>
      <w:rFonts w:ascii="Times New Roman" w:eastAsia="Times New Roman" w:hAnsi="Times New Roman" w:cs="Times New Roman"/>
      <w:sz w:val="24"/>
      <w:szCs w:val="24"/>
      <w:lang w:val="es-ES" w:eastAsia="es-ES"/>
    </w:rPr>
  </w:style>
  <w:style w:type="paragraph" w:styleId="Textoindependienteprimerasangra">
    <w:name w:val="Body Text First Indent"/>
    <w:basedOn w:val="Textoindependiente"/>
    <w:link w:val="TextoindependienteprimerasangraCar"/>
    <w:rsid w:val="000B5AAD"/>
    <w:pPr>
      <w:adjustRightInd w:val="0"/>
      <w:spacing w:line="240" w:lineRule="auto"/>
      <w:ind w:right="760" w:firstLine="210"/>
    </w:pPr>
    <w:rPr>
      <w:rFonts w:ascii="Times New Roman" w:eastAsia="Times New Roman" w:hAnsi="Times New Roman" w:cs="Arial"/>
      <w:iCs/>
      <w:color w:val="000000"/>
      <w:sz w:val="24"/>
      <w:szCs w:val="24"/>
      <w:lang w:val="es-ES" w:eastAsia="es-ES"/>
    </w:rPr>
  </w:style>
  <w:style w:type="character" w:customStyle="1" w:styleId="TextoindependienteprimerasangraCar">
    <w:name w:val="Texto independiente primera sangría Car"/>
    <w:basedOn w:val="TextoindependienteCar"/>
    <w:link w:val="Textoindependienteprimerasangra"/>
    <w:rsid w:val="000B5AAD"/>
    <w:rPr>
      <w:rFonts w:ascii="Times New Roman" w:eastAsia="Times New Roman" w:hAnsi="Times New Roman" w:cs="Arial"/>
      <w:iCs/>
      <w:color w:val="000000"/>
      <w:sz w:val="24"/>
      <w:szCs w:val="24"/>
      <w:lang w:val="es-ES" w:eastAsia="es-ES"/>
    </w:rPr>
  </w:style>
  <w:style w:type="paragraph" w:styleId="Textoindependienteprimerasangra2">
    <w:name w:val="Body Text First Indent 2"/>
    <w:basedOn w:val="Sangradetextonormal"/>
    <w:link w:val="Textoindependienteprimerasangra2Car"/>
    <w:rsid w:val="000B5AAD"/>
    <w:pPr>
      <w:spacing w:line="240" w:lineRule="auto"/>
      <w:ind w:firstLine="210"/>
    </w:pPr>
    <w:rPr>
      <w:rFonts w:ascii="Times New Roman" w:eastAsia="Times New Roman" w:hAnsi="Times New Roman"/>
      <w:sz w:val="24"/>
      <w:szCs w:val="24"/>
      <w:lang w:val="es-ES" w:eastAsia="es-ES"/>
    </w:rPr>
  </w:style>
  <w:style w:type="character" w:customStyle="1" w:styleId="Textoindependienteprimerasangra2Car">
    <w:name w:val="Texto independiente primera sangría 2 Car"/>
    <w:basedOn w:val="SangradetextonormalCar"/>
    <w:link w:val="Textoindependienteprimerasangra2"/>
    <w:rsid w:val="000B5AAD"/>
    <w:rPr>
      <w:rFonts w:ascii="Times New Roman" w:eastAsia="Times New Roman" w:hAnsi="Times New Roman" w:cs="Times New Roman"/>
      <w:sz w:val="24"/>
      <w:szCs w:val="24"/>
      <w:lang w:val="es-ES" w:eastAsia="es-ES"/>
    </w:rPr>
  </w:style>
  <w:style w:type="character" w:customStyle="1" w:styleId="DescripcinCar">
    <w:name w:val="Descripción Car"/>
    <w:aliases w:val="Epígrafe Car,TF Car,cap Car,~Caption Car,Resp caption Car,Caption (ALL) Car,Caption (all) Car,Inscription Car,Beschriftung Char Char Char Car,Beschriftung Char Car,Caption2 Car,figura Car,figura1 Car,figura2 Car,ITT d Car,Table Title Car"/>
    <w:link w:val="Descripcin"/>
    <w:rsid w:val="000B5AAD"/>
    <w:rPr>
      <w:rFonts w:ascii="Arial" w:hAnsi="Arial"/>
      <w:i/>
      <w:iCs/>
      <w:color w:val="44546A" w:themeColor="text2"/>
      <w:sz w:val="18"/>
      <w:szCs w:val="18"/>
    </w:rPr>
  </w:style>
  <w:style w:type="paragraph" w:styleId="TtuloTDC">
    <w:name w:val="TOC Heading"/>
    <w:basedOn w:val="Ttulo1"/>
    <w:next w:val="Normal"/>
    <w:uiPriority w:val="39"/>
    <w:unhideWhenUsed/>
    <w:qFormat/>
    <w:rsid w:val="000B5AAD"/>
    <w:pPr>
      <w:keepNext/>
      <w:keepLines/>
      <w:spacing w:before="240" w:line="259" w:lineRule="auto"/>
      <w:jc w:val="left"/>
      <w:outlineLvl w:val="9"/>
    </w:pPr>
    <w:rPr>
      <w:rFonts w:ascii="Calibri Light" w:eastAsia="Times New Roman" w:hAnsi="Calibri Light" w:cs="Times New Roman"/>
      <w:b w:val="0"/>
      <w:color w:val="2E74B5"/>
      <w:sz w:val="32"/>
      <w:szCs w:val="32"/>
      <w:lang w:val="es-MX" w:eastAsia="en-US"/>
    </w:rPr>
  </w:style>
  <w:style w:type="paragraph" w:customStyle="1" w:styleId="TituloCondiciones">
    <w:name w:val="TituloCondiciones"/>
    <w:basedOn w:val="Prrafodelista"/>
    <w:qFormat/>
    <w:rsid w:val="000B5AAD"/>
    <w:pPr>
      <w:ind w:hanging="360"/>
      <w:jc w:val="both"/>
    </w:pPr>
    <w:rPr>
      <w:rFonts w:ascii="ITC Avant Garde" w:hAnsi="ITC Avant Garde"/>
      <w:b/>
    </w:rPr>
  </w:style>
  <w:style w:type="paragraph" w:customStyle="1" w:styleId="Numeracion2">
    <w:name w:val="Numeracion2"/>
    <w:basedOn w:val="IFTnormal"/>
    <w:link w:val="Numeracion2Car"/>
    <w:rsid w:val="000B5AAD"/>
    <w:pPr>
      <w:spacing w:after="200"/>
      <w:ind w:left="1440" w:hanging="360"/>
    </w:pPr>
    <w:rPr>
      <w:rFonts w:cs="Calibri"/>
      <w:bCs/>
    </w:rPr>
  </w:style>
  <w:style w:type="character" w:customStyle="1" w:styleId="Numeracion2Car">
    <w:name w:val="Numeracion2 Car"/>
    <w:basedOn w:val="IFTnormalCar"/>
    <w:link w:val="Numeracion2"/>
    <w:rsid w:val="000B5AAD"/>
    <w:rPr>
      <w:rFonts w:ascii="ITC Avant Garde" w:eastAsia="Calibri" w:hAnsi="ITC Avant Garde" w:cs="Calibri"/>
      <w:bCs/>
      <w:color w:val="000000"/>
      <w:lang w:val="es-ES_tradnl" w:eastAsia="es-ES"/>
    </w:rPr>
  </w:style>
  <w:style w:type="paragraph" w:customStyle="1" w:styleId="TtuloIFT">
    <w:name w:val="Título IFT"/>
    <w:basedOn w:val="Ttulo1"/>
    <w:link w:val="TtuloIFTCar"/>
    <w:qFormat/>
    <w:rsid w:val="000B5AAD"/>
    <w:pPr>
      <w:spacing w:after="200"/>
    </w:pPr>
  </w:style>
  <w:style w:type="character" w:customStyle="1" w:styleId="TtuloIFTCar">
    <w:name w:val="Título IFT Car"/>
    <w:link w:val="TtuloIFT"/>
    <w:rsid w:val="000B5AAD"/>
    <w:rPr>
      <w:rFonts w:ascii="ITC Avant Garde" w:eastAsia="Calibri" w:hAnsi="ITC Avant Garde" w:cs="Arial"/>
      <w:b/>
      <w:color w:val="000000"/>
      <w:lang w:val="es-ES" w:eastAsia="es-ES"/>
    </w:rPr>
  </w:style>
  <w:style w:type="paragraph" w:customStyle="1" w:styleId="BBB">
    <w:name w:val="BBB"/>
    <w:basedOn w:val="IFTnormal"/>
    <w:link w:val="BBBCar"/>
    <w:qFormat/>
    <w:rsid w:val="000B5AAD"/>
    <w:pPr>
      <w:spacing w:after="200"/>
      <w:ind w:left="720"/>
    </w:pPr>
    <w:rPr>
      <w:rFonts w:cs="Calibri"/>
      <w:bCs/>
    </w:rPr>
  </w:style>
  <w:style w:type="paragraph" w:customStyle="1" w:styleId="Nprimero">
    <w:name w:val="N. primero"/>
    <w:basedOn w:val="IFTnormal"/>
    <w:link w:val="NprimeroCar"/>
    <w:qFormat/>
    <w:rsid w:val="000B5AAD"/>
    <w:pPr>
      <w:numPr>
        <w:numId w:val="218"/>
      </w:numPr>
      <w:spacing w:after="200"/>
    </w:pPr>
    <w:rPr>
      <w:rFonts w:cs="Calibri"/>
      <w:bCs/>
    </w:rPr>
  </w:style>
  <w:style w:type="character" w:customStyle="1" w:styleId="BBBCar">
    <w:name w:val="BBB Car"/>
    <w:basedOn w:val="IFTnormalCar"/>
    <w:link w:val="BBB"/>
    <w:rsid w:val="000B5AAD"/>
    <w:rPr>
      <w:rFonts w:ascii="ITC Avant Garde" w:eastAsia="Calibri" w:hAnsi="ITC Avant Garde" w:cs="Calibri"/>
      <w:bCs/>
      <w:color w:val="000000"/>
      <w:lang w:val="es-ES_tradnl" w:eastAsia="es-ES"/>
    </w:rPr>
  </w:style>
  <w:style w:type="paragraph" w:customStyle="1" w:styleId="Lsegunda">
    <w:name w:val="L. segunda"/>
    <w:basedOn w:val="IFTnormal"/>
    <w:link w:val="LsegundaCar"/>
    <w:qFormat/>
    <w:rsid w:val="000B5AAD"/>
    <w:pPr>
      <w:numPr>
        <w:numId w:val="219"/>
      </w:numPr>
      <w:spacing w:after="200"/>
    </w:pPr>
    <w:rPr>
      <w:rFonts w:cs="Calibri"/>
      <w:bCs/>
    </w:rPr>
  </w:style>
  <w:style w:type="character" w:customStyle="1" w:styleId="NprimeroCar">
    <w:name w:val="N. primero Car"/>
    <w:basedOn w:val="IFTnormalCar"/>
    <w:link w:val="Nprimero"/>
    <w:rsid w:val="000B5AAD"/>
    <w:rPr>
      <w:rFonts w:ascii="Arial" w:eastAsia="Calibri" w:hAnsi="Arial" w:cs="Calibri"/>
      <w:bCs/>
      <w:color w:val="000000"/>
      <w:lang w:val="es-ES_tradnl" w:eastAsia="es-ES"/>
    </w:rPr>
  </w:style>
  <w:style w:type="character" w:customStyle="1" w:styleId="LsegundaCar">
    <w:name w:val="L. segunda Car"/>
    <w:basedOn w:val="IFTnormalCar"/>
    <w:link w:val="Lsegunda"/>
    <w:rsid w:val="000B5AAD"/>
    <w:rPr>
      <w:rFonts w:ascii="Arial" w:eastAsia="Calibri" w:hAnsi="Arial" w:cs="Calibri"/>
      <w:bCs/>
      <w:color w:val="000000"/>
      <w:lang w:val="es-ES_tradnl" w:eastAsia="es-ES"/>
    </w:rPr>
  </w:style>
  <w:style w:type="paragraph" w:customStyle="1" w:styleId="xxxPiedeCuadroconnombre">
    <w:name w:val="xxx Pie de Cuadro con nombre"/>
    <w:basedOn w:val="Normal"/>
    <w:qFormat/>
    <w:rsid w:val="00785FC3"/>
    <w:pPr>
      <w:spacing w:before="120"/>
      <w:ind w:left="284"/>
    </w:pPr>
    <w:rPr>
      <w:rFonts w:cs="Arial"/>
      <w:b/>
      <w:sz w:val="20"/>
    </w:rPr>
  </w:style>
  <w:style w:type="paragraph" w:customStyle="1" w:styleId="Prrafodelista11">
    <w:name w:val="Párrafo de lista11"/>
    <w:basedOn w:val="Normal"/>
    <w:rsid w:val="001811E0"/>
    <w:pPr>
      <w:widowControl w:val="0"/>
      <w:adjustRightInd w:val="0"/>
      <w:spacing w:line="360" w:lineRule="atLeast"/>
      <w:ind w:left="720"/>
      <w:contextualSpacing/>
      <w:jc w:val="both"/>
      <w:textAlignment w:val="baseline"/>
    </w:pPr>
    <w:rPr>
      <w:rFonts w:ascii="Times New Roman" w:eastAsia="Times New Roman" w:hAnsi="Times New Roman" w:cs="Times New Roman"/>
      <w:sz w:val="24"/>
      <w:szCs w:val="24"/>
      <w:lang w:val="es-ES" w:eastAsia="es-ES"/>
    </w:rPr>
  </w:style>
  <w:style w:type="character" w:customStyle="1" w:styleId="ListParagraphChar">
    <w:name w:val="List Paragraph Char"/>
    <w:link w:val="Prrafodelista1"/>
    <w:locked/>
    <w:rsid w:val="001811E0"/>
    <w:rPr>
      <w:rFonts w:ascii="Calibri" w:eastAsia="Times New Roman" w:hAnsi="Calibri" w:cs="Times New Roman"/>
      <w:sz w:val="24"/>
      <w:szCs w:val="24"/>
      <w:lang w:eastAsia="es-ES"/>
    </w:rPr>
  </w:style>
  <w:style w:type="character" w:customStyle="1" w:styleId="CommentTextChar">
    <w:name w:val="Comment Text Char"/>
    <w:locked/>
    <w:rsid w:val="001811E0"/>
    <w:rPr>
      <w:rFonts w:ascii="Calibri" w:hAnsi="Calibri"/>
      <w:sz w:val="24"/>
      <w:lang w:val="es-ES_tradnl" w:eastAsia="es-ES"/>
    </w:rPr>
  </w:style>
  <w:style w:type="paragraph" w:customStyle="1" w:styleId="Revisin1">
    <w:name w:val="Revisión1"/>
    <w:hidden/>
    <w:semiHidden/>
    <w:rsid w:val="001811E0"/>
    <w:pPr>
      <w:spacing w:after="0" w:line="240" w:lineRule="auto"/>
    </w:pPr>
    <w:rPr>
      <w:rFonts w:ascii="Times New Roman" w:eastAsia="Times New Roman" w:hAnsi="Times New Roman" w:cs="Times New Roman"/>
      <w:sz w:val="24"/>
      <w:szCs w:val="24"/>
      <w:lang w:val="es-ES" w:eastAsia="es-ES"/>
    </w:rPr>
  </w:style>
  <w:style w:type="paragraph" w:customStyle="1" w:styleId="Revisin2">
    <w:name w:val="Revisión2"/>
    <w:hidden/>
    <w:semiHidden/>
    <w:rsid w:val="001811E0"/>
    <w:pPr>
      <w:spacing w:after="0" w:line="240" w:lineRule="auto"/>
    </w:pPr>
    <w:rPr>
      <w:rFonts w:ascii="Times New Roman" w:eastAsia="Times New Roman" w:hAnsi="Times New Roman" w:cs="Times New Roman"/>
      <w:sz w:val="24"/>
      <w:szCs w:val="24"/>
      <w:lang w:val="es-ES" w:eastAsia="es-ES"/>
    </w:rPr>
  </w:style>
  <w:style w:type="paragraph" w:customStyle="1" w:styleId="Contenido">
    <w:name w:val="Contenido"/>
    <w:basedOn w:val="Normal"/>
    <w:rsid w:val="001811E0"/>
    <w:pPr>
      <w:spacing w:line="240" w:lineRule="auto"/>
      <w:jc w:val="center"/>
    </w:pPr>
    <w:rPr>
      <w:rFonts w:eastAsia="Times New Roman" w:cs="Times New Roman"/>
      <w:b/>
      <w:sz w:val="20"/>
      <w:szCs w:val="20"/>
      <w:lang w:val="es-ES" w:eastAsia="es-ES"/>
    </w:rPr>
  </w:style>
  <w:style w:type="paragraph" w:customStyle="1" w:styleId="Texto01">
    <w:name w:val="Texto 01"/>
    <w:basedOn w:val="Normal"/>
    <w:rsid w:val="001811E0"/>
    <w:pPr>
      <w:spacing w:line="240" w:lineRule="auto"/>
      <w:ind w:left="340" w:right="658"/>
      <w:jc w:val="both"/>
    </w:pPr>
    <w:rPr>
      <w:rFonts w:eastAsia="Times New Roman" w:cs="Times New Roman"/>
      <w:sz w:val="20"/>
      <w:szCs w:val="20"/>
      <w:lang w:val="es-ES_tradnl" w:eastAsia="es-ES"/>
    </w:rPr>
  </w:style>
  <w:style w:type="paragraph" w:customStyle="1" w:styleId="PiedeFoto">
    <w:name w:val="Pie de Foto"/>
    <w:basedOn w:val="Normal"/>
    <w:next w:val="Normal"/>
    <w:rsid w:val="001811E0"/>
    <w:pPr>
      <w:spacing w:line="240" w:lineRule="auto"/>
      <w:ind w:left="340" w:right="284"/>
      <w:jc w:val="center"/>
    </w:pPr>
    <w:rPr>
      <w:rFonts w:eastAsia="Times New Roman" w:cs="Times New Roman"/>
      <w:b/>
      <w:sz w:val="20"/>
      <w:szCs w:val="20"/>
      <w:lang w:eastAsia="es-ES"/>
    </w:rPr>
  </w:style>
  <w:style w:type="paragraph" w:customStyle="1" w:styleId="xxxxNotadeCuadro">
    <w:name w:val="xxxx Nota de Cuadro"/>
    <w:basedOn w:val="xxxNotaelpiemau"/>
    <w:rsid w:val="00225543"/>
    <w:rPr>
      <w:sz w:val="18"/>
    </w:rPr>
  </w:style>
  <w:style w:type="character" w:styleId="Nmerodelnea">
    <w:name w:val="line number"/>
    <w:basedOn w:val="Fuentedeprrafopredeter"/>
    <w:uiPriority w:val="99"/>
    <w:semiHidden/>
    <w:unhideWhenUsed/>
    <w:rsid w:val="00EF3D7D"/>
  </w:style>
  <w:style w:type="character" w:customStyle="1" w:styleId="Ttulo1Car1">
    <w:name w:val="Título 1 Car1"/>
    <w:aliases w:val="h:1 Car1,h:1app Car1,H1 Car1,H11 Car1,Level 1 Car1,app heading 1 Car1,l1 Car1,h1 Car1,ITT t1 Car1,PA Chapter Car1,Section Head Car1,II+ Car1,I Car1,Chapter Heading Car1,1 Car1,Title1 Car1,H12 Car1,H111 Car1,H13 Car1,H112 Car1,H14 Car1"/>
    <w:basedOn w:val="Fuentedeprrafopredeter"/>
    <w:uiPriority w:val="99"/>
    <w:rsid w:val="00F85A8C"/>
    <w:rPr>
      <w:rFonts w:ascii="Calibri Light" w:eastAsia="Times New Roman" w:hAnsi="Calibri Light" w:cs="Times New Roman"/>
      <w:color w:val="2F5496"/>
      <w:sz w:val="32"/>
      <w:szCs w:val="32"/>
      <w:lang w:eastAsia="en-US"/>
    </w:rPr>
  </w:style>
  <w:style w:type="character" w:customStyle="1" w:styleId="Ttulo2Car1">
    <w:name w:val="Título 2 Car1"/>
    <w:aliases w:val="h:2 Car1,h:2app Car1,orderpara1 Car1,H2 Car1,H21 Car1,título 2 Car1,Level 2 Car1,heading 2+ Indent: Left 0.25 in Car1,Head2A Car1,2 Car1,Titre 2 ALD Car1,Fab-2 Car1,h2 Car1,Level2 Car1,Titre 2 OD Car1,Header 2 Car1,l2 Car1,h21 Car1,21 Car1"/>
    <w:basedOn w:val="Fuentedeprrafopredeter"/>
    <w:uiPriority w:val="9"/>
    <w:semiHidden/>
    <w:rsid w:val="00F85A8C"/>
    <w:rPr>
      <w:rFonts w:ascii="Calibri Light" w:eastAsia="Times New Roman" w:hAnsi="Calibri Light" w:cs="Times New Roman"/>
      <w:color w:val="2F5496"/>
      <w:sz w:val="26"/>
      <w:szCs w:val="26"/>
      <w:lang w:eastAsia="en-US"/>
    </w:rPr>
  </w:style>
  <w:style w:type="character" w:customStyle="1" w:styleId="Ttulo3Car1">
    <w:name w:val="Título 3 Car1"/>
    <w:aliases w:val="h:3 Car1,h Car1,3 Car1,orderpara2 Car1,H3 Car1,l3 Car1,31 Car1,l31 Car1,32 Car1,l32 Car1,33 Car1,l33 Car1,34 Car1,l34 Car1,35 Car1,l35 Car1,36 Car1,l36 Car1,37 Car1,l37 Car1,38 Car1,l38 Car1,39 Car1,l39 Car1,310 Car1,l310 Car1,311 Car1"/>
    <w:basedOn w:val="Fuentedeprrafopredeter"/>
    <w:uiPriority w:val="9"/>
    <w:semiHidden/>
    <w:rsid w:val="00F85A8C"/>
    <w:rPr>
      <w:rFonts w:ascii="Calibri Light" w:eastAsia="Times New Roman" w:hAnsi="Calibri Light" w:cs="Times New Roman"/>
      <w:color w:val="1F3763"/>
      <w:sz w:val="24"/>
      <w:szCs w:val="24"/>
      <w:lang w:eastAsia="en-US"/>
    </w:rPr>
  </w:style>
  <w:style w:type="character" w:customStyle="1" w:styleId="Ttulo4Car1">
    <w:name w:val="Título 4 Car1"/>
    <w:aliases w:val="h:4 Car1,h4 Car1,heading 4 + Indent: Left 0.5 in Car1,a. Car1,Map Title Car1,ITT t4 Car1,PA Micro Section Car1,I4 Car1,4 Car1,l4 Car1,heading Car1,heading4 Car1,Title4 Car1,Header 4 Car1,H4-Heading 4 Car1,H4 Car1,le4 Car1,1.1.1.1 Car1"/>
    <w:basedOn w:val="Fuentedeprrafopredeter"/>
    <w:uiPriority w:val="9"/>
    <w:semiHidden/>
    <w:rsid w:val="00F85A8C"/>
    <w:rPr>
      <w:rFonts w:ascii="Calibri Light" w:eastAsia="Times New Roman" w:hAnsi="Calibri Light" w:cs="Times New Roman"/>
      <w:i/>
      <w:iCs/>
      <w:color w:val="2F5496"/>
      <w:sz w:val="22"/>
      <w:szCs w:val="22"/>
      <w:lang w:eastAsia="en-US"/>
    </w:rPr>
  </w:style>
  <w:style w:type="character" w:customStyle="1" w:styleId="Ttulo5Car1">
    <w:name w:val="Título 5 Car1"/>
    <w:aliases w:val="ITT t5 Car1,PA Pico Section Car1,Roman list Car1,5 Car1,Level 5 Car1,Header 5 Car1,H5-Heading 5 Car1,h5 Car1,H5 Car1,le5 Car1,l5 Car1,Heading5 Car1,heading5 Car1,H51 Car1,51 Car1,H5-Heading 51 Car1,h51 Car1,Heading51 Car1,l51 Car1,H52 Car1"/>
    <w:basedOn w:val="Fuentedeprrafopredeter"/>
    <w:uiPriority w:val="9"/>
    <w:semiHidden/>
    <w:rsid w:val="00F85A8C"/>
    <w:rPr>
      <w:rFonts w:ascii="Calibri Light" w:eastAsia="Times New Roman" w:hAnsi="Calibri Light" w:cs="Times New Roman"/>
      <w:color w:val="2F5496"/>
      <w:sz w:val="22"/>
      <w:szCs w:val="22"/>
      <w:lang w:eastAsia="en-US"/>
    </w:rPr>
  </w:style>
  <w:style w:type="character" w:customStyle="1" w:styleId="Ttulo6Car1">
    <w:name w:val="Título 6 Car1"/>
    <w:aliases w:val="ITT t6 Car1,PA Appendix Car1,Bullet list Car1,6 Car1,Level 6 Car1,Header 6 Car1,h6 Car1,Requirement Car1,61 Car1,h61 Car1,Requirement1 Car1,62 Car1,h62 Car1,Requirement2 Car1,611 Car1,h611 Car1,Requirement11 Car1,63 Car1,h63 Car1,612 Car1"/>
    <w:basedOn w:val="Fuentedeprrafopredeter"/>
    <w:uiPriority w:val="9"/>
    <w:semiHidden/>
    <w:rsid w:val="00F85A8C"/>
    <w:rPr>
      <w:rFonts w:ascii="Calibri Light" w:eastAsia="Times New Roman" w:hAnsi="Calibri Light" w:cs="Times New Roman"/>
      <w:color w:val="1F3763"/>
      <w:sz w:val="22"/>
      <w:szCs w:val="22"/>
      <w:lang w:eastAsia="en-US"/>
    </w:rPr>
  </w:style>
  <w:style w:type="paragraph" w:customStyle="1" w:styleId="msonormal0">
    <w:name w:val="msonormal"/>
    <w:basedOn w:val="Normal"/>
    <w:uiPriority w:val="99"/>
    <w:rsid w:val="00F85A8C"/>
    <w:pPr>
      <w:spacing w:before="100" w:beforeAutospacing="1" w:after="100" w:afterAutospacing="1" w:line="240" w:lineRule="auto"/>
    </w:pPr>
    <w:rPr>
      <w:rFonts w:ascii="Times New Roman" w:eastAsia="Times New Roman" w:hAnsi="Times New Roman" w:cs="Times New Roman"/>
      <w:color w:val="000000"/>
      <w:sz w:val="24"/>
      <w:szCs w:val="24"/>
      <w:lang w:val="es-ES" w:eastAsia="es-ES"/>
    </w:rPr>
  </w:style>
  <w:style w:type="character" w:customStyle="1" w:styleId="Ttulo7Car1">
    <w:name w:val="Título 7 Car1"/>
    <w:aliases w:val="ITT t7 Car1,PA Appendix Major Car1,letter list Car1,7 Car1,req3 Car1,Header 7 Car1,Objective Car1,ExhibitTitle Car1,st Car1,h7 Car1,Appendix3 Car1,lettered list Car1"/>
    <w:basedOn w:val="Fuentedeprrafopredeter"/>
    <w:uiPriority w:val="9"/>
    <w:semiHidden/>
    <w:rsid w:val="00F85A8C"/>
    <w:rPr>
      <w:rFonts w:ascii="Calibri Light" w:eastAsia="Times New Roman" w:hAnsi="Calibri Light" w:cs="Times New Roman"/>
      <w:i/>
      <w:iCs/>
      <w:color w:val="1F3763"/>
      <w:sz w:val="22"/>
      <w:szCs w:val="22"/>
      <w:lang w:eastAsia="en-US"/>
    </w:rPr>
  </w:style>
  <w:style w:type="character" w:customStyle="1" w:styleId="TextonotapieCar1">
    <w:name w:val="Texto nota pie Car1"/>
    <w:aliases w:val="Footnote Text Char1 Car1,Footnote Text Char Char1 Car1,Footnote Text Char4 Char Char Car1,Footnote Text Char1 Char1 Char1 Char Car1,Footnote Text Char Char1 Char1 Char Char Car1,Footnote Text Char1 Char1 Char1 Char Char Char1 Car1"/>
    <w:basedOn w:val="Fuentedeprrafopredeter"/>
    <w:uiPriority w:val="99"/>
    <w:semiHidden/>
    <w:rsid w:val="00F85A8C"/>
    <w:rPr>
      <w:rFonts w:ascii="Calibri" w:eastAsia="Calibri" w:hAnsi="Calibri" w:cs="Times New Roman"/>
      <w:sz w:val="20"/>
      <w:szCs w:val="20"/>
    </w:rPr>
  </w:style>
  <w:style w:type="character" w:customStyle="1" w:styleId="EncabezadoCar1">
    <w:name w:val="Encabezado Car1"/>
    <w:aliases w:val="Header/Footer Car1,header odd Car1,header odd1 Car1,header odd2 Car1,header odd3 Car1,header odd4 Car1,header odd5 Car1,header odd6 Car1,encabezado Car1"/>
    <w:basedOn w:val="Fuentedeprrafopredeter"/>
    <w:uiPriority w:val="99"/>
    <w:semiHidden/>
    <w:rsid w:val="00F85A8C"/>
    <w:rPr>
      <w:rFonts w:ascii="Calibri" w:eastAsia="Calibri" w:hAnsi="Calibri" w:cs="Times New Roman"/>
    </w:rPr>
  </w:style>
  <w:style w:type="table" w:customStyle="1" w:styleId="Tablaconcuadrcula4">
    <w:name w:val="Tabla con cuadrícula4"/>
    <w:basedOn w:val="Tablanormal"/>
    <w:next w:val="Tablaconcuadrcula"/>
    <w:uiPriority w:val="39"/>
    <w:rsid w:val="00F85A8C"/>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media2-nfasis11">
    <w:name w:val="Cuadrícula media 2 - Énfasis 11"/>
    <w:basedOn w:val="Tablanormal"/>
    <w:next w:val="Cuadrculamedia2-nfasis1"/>
    <w:uiPriority w:val="68"/>
    <w:unhideWhenUsed/>
    <w:rsid w:val="00F85A8C"/>
    <w:pPr>
      <w:spacing w:after="0" w:line="240" w:lineRule="auto"/>
    </w:pPr>
    <w:rPr>
      <w:rFonts w:ascii="Calibri Light" w:eastAsia="Times New Roman" w:hAnsi="Calibri Light" w:cs="Times New Roman"/>
      <w:color w:val="000000"/>
      <w:sz w:val="20"/>
      <w:szCs w:val="20"/>
      <w:lang w:eastAsia="es-MX"/>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customStyle="1" w:styleId="Tablaconcuadrcula4-nfasis12">
    <w:name w:val="Tabla con cuadrícula 4 - Énfasis 12"/>
    <w:basedOn w:val="Tablanormal"/>
    <w:next w:val="Tablaconcuadrcula4-nfasis1"/>
    <w:uiPriority w:val="49"/>
    <w:rsid w:val="00F85A8C"/>
    <w:pPr>
      <w:spacing w:after="0" w:line="240" w:lineRule="auto"/>
    </w:pPr>
    <w:rPr>
      <w:rFonts w:ascii="Calibri" w:eastAsia="Calibri"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adelista3-nfasis13">
    <w:name w:val="Tabla de lista 3 - Énfasis 13"/>
    <w:basedOn w:val="Tablanormal"/>
    <w:next w:val="Tabladelista3-nfasis1"/>
    <w:uiPriority w:val="48"/>
    <w:rsid w:val="00F85A8C"/>
    <w:pPr>
      <w:spacing w:after="0" w:line="240" w:lineRule="auto"/>
    </w:pPr>
    <w:rPr>
      <w:rFonts w:ascii="Calibri" w:eastAsia="Calibri" w:hAnsi="Calibri" w:cs="Times New Roma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Tablaconcuadrcula11">
    <w:name w:val="Tabla con cuadrícula11"/>
    <w:uiPriority w:val="99"/>
    <w:locked/>
    <w:rsid w:val="00F85A8C"/>
    <w:pPr>
      <w:spacing w:after="200" w:line="276"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
    <w:name w:val="Table Normal11"/>
    <w:uiPriority w:val="2"/>
    <w:semiHidden/>
    <w:qFormat/>
    <w:rsid w:val="00F85A8C"/>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aconcuadrcula22">
    <w:name w:val="Tabla con cuadrícula22"/>
    <w:basedOn w:val="Tablanormal"/>
    <w:uiPriority w:val="39"/>
    <w:rsid w:val="00F85A8C"/>
    <w:pPr>
      <w:spacing w:after="0" w:line="240" w:lineRule="auto"/>
    </w:pPr>
    <w:rPr>
      <w:rFonts w:ascii="Calibri" w:eastAsia="Calibri" w:hAnsi="Calibri" w:cs="Times New Roman"/>
      <w:sz w:val="20"/>
      <w:szCs w:val="20"/>
      <w:lang w:val="en-US"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111">
    <w:name w:val="Tabla con cuadrícula 4 - Énfasis 111"/>
    <w:basedOn w:val="Tablanormal"/>
    <w:uiPriority w:val="49"/>
    <w:rsid w:val="00F85A8C"/>
    <w:pPr>
      <w:spacing w:after="0" w:line="240" w:lineRule="auto"/>
    </w:pPr>
    <w:rPr>
      <w:rFonts w:ascii="Calibri" w:eastAsia="Calibri" w:hAnsi="Calibri" w:cs="Calibri"/>
      <w:sz w:val="20"/>
      <w:szCs w:val="20"/>
      <w:lang w:eastAsia="es-MX"/>
    </w:rPr>
    <w:tblPr/>
    <w:tblStylePr w:type="lastCol">
      <w:rPr>
        <w:b/>
        <w:bCs/>
      </w:rPr>
    </w:tblStylePr>
    <w:tblStylePr w:type="band1Vert">
      <w:tblPr/>
      <w:tcPr>
        <w:shd w:val="clear" w:color="auto" w:fill="DEEAF6"/>
      </w:tcPr>
    </w:tblStylePr>
  </w:style>
  <w:style w:type="table" w:customStyle="1" w:styleId="Tabladecuadrcula4-nfasis121">
    <w:name w:val="Tabla de cuadrícula 4 - Énfasis 121"/>
    <w:basedOn w:val="Tablanormal"/>
    <w:uiPriority w:val="49"/>
    <w:rsid w:val="00F85A8C"/>
    <w:pPr>
      <w:spacing w:after="0" w:line="240" w:lineRule="auto"/>
    </w:pPr>
    <w:rPr>
      <w:rFonts w:ascii="Calibri" w:eastAsia="Calibri" w:hAnsi="Calibri" w:cs="Calibri"/>
      <w:sz w:val="20"/>
      <w:szCs w:val="20"/>
      <w:lang w:eastAsia="es-MX"/>
    </w:rPr>
    <w:tblPr/>
    <w:tblStylePr w:type="band1Horz">
      <w:tblPr/>
      <w:tcPr>
        <w:shd w:val="clear" w:color="auto" w:fill="DEEAF6"/>
      </w:tcPr>
    </w:tblStylePr>
  </w:style>
  <w:style w:type="table" w:customStyle="1" w:styleId="Tabladelista3-nfasis111">
    <w:name w:val="Tabla de lista 3 - Énfasis 111"/>
    <w:basedOn w:val="Tablanormal"/>
    <w:uiPriority w:val="48"/>
    <w:rsid w:val="00F85A8C"/>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style>
  <w:style w:type="table" w:customStyle="1" w:styleId="Tablaconcuadrcula31">
    <w:name w:val="Tabla con cuadrícula31"/>
    <w:basedOn w:val="Tablanormal"/>
    <w:uiPriority w:val="39"/>
    <w:rsid w:val="00F85A8C"/>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131">
    <w:name w:val="Tabla de cuadrícula 4 - Énfasis 131"/>
    <w:basedOn w:val="Tablanormal"/>
    <w:uiPriority w:val="49"/>
    <w:rsid w:val="00F85A8C"/>
    <w:pPr>
      <w:spacing w:after="0" w:line="240" w:lineRule="auto"/>
    </w:pPr>
    <w:rPr>
      <w:rFonts w:ascii="Calibri" w:eastAsia="Calibri" w:hAnsi="Calibri" w:cs="Calibri"/>
      <w:sz w:val="20"/>
      <w:szCs w:val="20"/>
      <w:lang w:eastAsia="es-MX"/>
    </w:rPr>
    <w:tbl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style>
  <w:style w:type="table" w:customStyle="1" w:styleId="Tabladelista3-nfasis121">
    <w:name w:val="Tabla de lista 3 - Énfasis 121"/>
    <w:basedOn w:val="Tablanormal"/>
    <w:uiPriority w:val="48"/>
    <w:rsid w:val="00F85A8C"/>
    <w:pPr>
      <w:spacing w:after="0" w:line="240" w:lineRule="auto"/>
    </w:pPr>
    <w:rPr>
      <w:rFonts w:ascii="Calibri" w:eastAsia="Calibri" w:hAnsi="Calibri" w:cs="Calibri"/>
      <w:sz w:val="20"/>
      <w:szCs w:val="20"/>
      <w:lang w:eastAsia="es-MX"/>
    </w:rPr>
    <w:tblPr/>
    <w:tblStylePr w:type="band1Horz">
      <w:tblPr/>
      <w:tcPr>
        <w:tcBorders>
          <w:top w:val="single" w:sz="4" w:space="0" w:color="5B9BD5"/>
          <w:bottom w:val="single" w:sz="4" w:space="0" w:color="5B9BD5"/>
          <w:insideH w:val="nil"/>
        </w:tcBorders>
      </w:tcPr>
    </w:tblStylePr>
  </w:style>
  <w:style w:type="table" w:customStyle="1" w:styleId="TableNormal3">
    <w:name w:val="Table Normal3"/>
    <w:uiPriority w:val="2"/>
    <w:semiHidden/>
    <w:qFormat/>
    <w:rsid w:val="00F85A8C"/>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Estilo11">
    <w:name w:val="Estilo11"/>
    <w:rsid w:val="00F85A8C"/>
    <w:pPr>
      <w:numPr>
        <w:numId w:val="23"/>
      </w:numPr>
    </w:pPr>
  </w:style>
  <w:style w:type="numbering" w:customStyle="1" w:styleId="Estilo21">
    <w:name w:val="Estilo21"/>
    <w:rsid w:val="00F85A8C"/>
    <w:pPr>
      <w:numPr>
        <w:numId w:val="24"/>
      </w:numPr>
    </w:pPr>
  </w:style>
  <w:style w:type="numbering" w:customStyle="1" w:styleId="Estilo31">
    <w:name w:val="Estilo31"/>
    <w:rsid w:val="00F85A8C"/>
    <w:pPr>
      <w:numPr>
        <w:numId w:val="25"/>
      </w:numPr>
    </w:pPr>
  </w:style>
  <w:style w:type="paragraph" w:customStyle="1" w:styleId="Notaalpie">
    <w:name w:val="Nota al pie"/>
    <w:basedOn w:val="Textonotapie"/>
    <w:link w:val="NotaalpieCar"/>
    <w:qFormat/>
    <w:rsid w:val="007C2715"/>
    <w:pPr>
      <w:ind w:left="284" w:hanging="284"/>
    </w:pPr>
    <w:rPr>
      <w:color w:val="595959" w:themeColor="text1" w:themeTint="A6"/>
      <w:szCs w:val="14"/>
      <w:lang w:val="es-ES" w:eastAsia="es-ES"/>
    </w:rPr>
  </w:style>
  <w:style w:type="character" w:customStyle="1" w:styleId="NotaalpieCar">
    <w:name w:val="Nota al pie Car"/>
    <w:basedOn w:val="TextonotapieCar"/>
    <w:link w:val="Notaalpie"/>
    <w:rsid w:val="007C2715"/>
    <w:rPr>
      <w:rFonts w:ascii="Arial" w:eastAsia="Calibri" w:hAnsi="Arial" w:cs="Times New Roman"/>
      <w:color w:val="595959" w:themeColor="text1" w:themeTint="A6"/>
      <w:sz w:val="16"/>
      <w:szCs w:val="14"/>
      <w:lang w:val="es-ES" w:eastAsia="es-ES"/>
    </w:rPr>
  </w:style>
  <w:style w:type="paragraph" w:customStyle="1" w:styleId="Romano1ernivel">
    <w:name w:val="Romano 1er nivel"/>
    <w:basedOn w:val="Normal"/>
    <w:link w:val="Romano1ernivelCar"/>
    <w:qFormat/>
    <w:rsid w:val="007C2715"/>
    <w:pPr>
      <w:adjustRightInd w:val="0"/>
      <w:spacing w:before="120" w:after="120"/>
      <w:ind w:left="788" w:hanging="360"/>
      <w:jc w:val="both"/>
    </w:pPr>
    <w:rPr>
      <w:rFonts w:ascii="ITC Avant Garde" w:eastAsia="Calibri" w:hAnsi="ITC Avant Garde" w:cs="Arial"/>
      <w:bCs/>
      <w:color w:val="000000"/>
      <w:lang w:val="es-ES" w:eastAsia="es-ES"/>
    </w:rPr>
  </w:style>
  <w:style w:type="character" w:customStyle="1" w:styleId="Romano1ernivelCar">
    <w:name w:val="Romano 1er nivel Car"/>
    <w:basedOn w:val="Fuentedeprrafopredeter"/>
    <w:link w:val="Romano1ernivel"/>
    <w:rsid w:val="007C2715"/>
    <w:rPr>
      <w:rFonts w:ascii="ITC Avant Garde" w:eastAsia="Calibri" w:hAnsi="ITC Avant Garde" w:cs="Arial"/>
      <w:bCs/>
      <w:color w:val="000000"/>
      <w:lang w:val="es-ES" w:eastAsia="es-ES"/>
    </w:rPr>
  </w:style>
  <w:style w:type="table" w:styleId="Tablaconcuadrcula4-nfasis6">
    <w:name w:val="Grid Table 4 Accent 6"/>
    <w:basedOn w:val="Tablanormal"/>
    <w:uiPriority w:val="49"/>
    <w:rsid w:val="007C2715"/>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aconcuadrcula1clara-nfasis5">
    <w:name w:val="Grid Table 1 Light Accent 5"/>
    <w:basedOn w:val="Tablanormal"/>
    <w:uiPriority w:val="46"/>
    <w:rsid w:val="007C2715"/>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concuadrcula5">
    <w:name w:val="Tabla con cuadrícula5"/>
    <w:basedOn w:val="Tablanormal"/>
    <w:next w:val="Tablaconcuadrcula"/>
    <w:uiPriority w:val="39"/>
    <w:rsid w:val="007C2715"/>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4">
    <w:name w:val="Heading 6 Char4"/>
    <w:aliases w:val="ITT t6 Char4,PA Appendix Char4,Bullet list Char4,6 Char4,Level 6 Char4,Header 6 Char4,h6 Char4,Requirement Char4,61 Char4,h61 Char4,Requirement1 Char4,62 Char4,h62 Char4,Requirement2 Char4,611 Char4,h611 Char4,Requirement11 Char4,612 Ch3"/>
    <w:uiPriority w:val="99"/>
    <w:semiHidden/>
    <w:rsid w:val="007C2715"/>
    <w:rPr>
      <w:rFonts w:ascii="Calibri" w:hAnsi="Calibri"/>
      <w:b/>
      <w:lang w:val="es-ES_tradnl" w:eastAsia="es-ES"/>
    </w:rPr>
  </w:style>
  <w:style w:type="character" w:customStyle="1" w:styleId="fontstyle01">
    <w:name w:val="fontstyle01"/>
    <w:basedOn w:val="Fuentedeprrafopredeter"/>
    <w:rsid w:val="007C2715"/>
    <w:rPr>
      <w:rFonts w:ascii="Courier" w:hAnsi="Courier" w:hint="default"/>
      <w:b w:val="0"/>
      <w:bCs w:val="0"/>
      <w:i w:val="0"/>
      <w:iCs w:val="0"/>
      <w:color w:val="000000"/>
      <w:sz w:val="28"/>
      <w:szCs w:val="28"/>
    </w:rPr>
  </w:style>
  <w:style w:type="paragraph" w:customStyle="1" w:styleId="Tablecells">
    <w:name w:val="Table: cells"/>
    <w:qFormat/>
    <w:rsid w:val="007C2715"/>
    <w:pPr>
      <w:spacing w:before="40" w:after="40" w:line="240" w:lineRule="exact"/>
      <w:ind w:right="113"/>
    </w:pPr>
    <w:rPr>
      <w:rFonts w:ascii="Arial" w:hAnsi="Arial"/>
      <w:sz w:val="18"/>
      <w:lang w:val="en-GB"/>
    </w:rPr>
  </w:style>
  <w:style w:type="paragraph" w:customStyle="1" w:styleId="Tableheading0">
    <w:name w:val="Table: heading"/>
    <w:basedOn w:val="Tablecells"/>
    <w:next w:val="Tablecells"/>
    <w:qFormat/>
    <w:rsid w:val="007C2715"/>
    <w:pPr>
      <w:keepNext/>
    </w:pPr>
    <w:rPr>
      <w:b/>
      <w:color w:val="FFFFFF"/>
    </w:rPr>
  </w:style>
  <w:style w:type="table" w:styleId="Tablaconcuadrcula1clara">
    <w:name w:val="Grid Table 1 Light"/>
    <w:basedOn w:val="Tablanormal"/>
    <w:uiPriority w:val="99"/>
    <w:rsid w:val="007C2715"/>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SFnormal">
    <w:name w:val="SF normal"/>
    <w:basedOn w:val="Normal"/>
    <w:link w:val="SFnormalCar"/>
    <w:qFormat/>
    <w:rsid w:val="007C2715"/>
    <w:pPr>
      <w:spacing w:after="200"/>
      <w:jc w:val="both"/>
    </w:pPr>
    <w:rPr>
      <w:rFonts w:ascii="ITC Avant Garde" w:eastAsia="Calibri" w:hAnsi="ITC Avant Garde" w:cs="Arial"/>
      <w:color w:val="000000"/>
      <w:lang w:val="es-ES_tradnl" w:eastAsia="es-ES"/>
    </w:rPr>
  </w:style>
  <w:style w:type="character" w:customStyle="1" w:styleId="SFnormalCar">
    <w:name w:val="SF normal Car"/>
    <w:basedOn w:val="Fuentedeprrafopredeter"/>
    <w:link w:val="SFnormal"/>
    <w:qFormat/>
    <w:rsid w:val="007C2715"/>
    <w:rPr>
      <w:rFonts w:ascii="ITC Avant Garde" w:eastAsia="Calibri" w:hAnsi="ITC Avant Garde" w:cs="Arial"/>
      <w:color w:val="000000"/>
      <w:lang w:val="es-ES_tradnl" w:eastAsia="es-ES"/>
    </w:rPr>
  </w:style>
  <w:style w:type="paragraph" w:customStyle="1" w:styleId="Citamedida">
    <w:name w:val="Cita medida"/>
    <w:basedOn w:val="Normal"/>
    <w:uiPriority w:val="3"/>
    <w:rsid w:val="007C2715"/>
    <w:pPr>
      <w:spacing w:before="120" w:after="60" w:line="264" w:lineRule="auto"/>
      <w:ind w:left="708" w:right="900"/>
      <w:jc w:val="both"/>
    </w:pPr>
    <w:rPr>
      <w:rFonts w:ascii="ITC Avant Garde" w:hAnsi="ITC Avant Garde" w:cs="Times New Roman"/>
      <w:i/>
      <w:iCs/>
      <w:sz w:val="16"/>
      <w:szCs w:val="16"/>
    </w:rPr>
  </w:style>
  <w:style w:type="table" w:customStyle="1" w:styleId="Tablaconcuadrcula6">
    <w:name w:val="Tabla con cuadrícula6"/>
    <w:basedOn w:val="Tablanormal"/>
    <w:next w:val="Tablaconcuadrcula"/>
    <w:uiPriority w:val="39"/>
    <w:rsid w:val="007C2715"/>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lsica21">
    <w:name w:val="Tabla clásica 21"/>
    <w:basedOn w:val="Tablanormal"/>
    <w:next w:val="Tablaclsica2"/>
    <w:rsid w:val="007C2715"/>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absica31">
    <w:name w:val="Tabla básica 31"/>
    <w:basedOn w:val="Tablanormal"/>
    <w:next w:val="Tablabsica3"/>
    <w:rsid w:val="007C2715"/>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aclsica31">
    <w:name w:val="Tabla clásica 31"/>
    <w:basedOn w:val="Tablanormal"/>
    <w:next w:val="Tablaclsica3"/>
    <w:rsid w:val="007C2715"/>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Cuadrculamedia3-nfasis11">
    <w:name w:val="Cuadrícula media 3 - Énfasis 11"/>
    <w:basedOn w:val="Tablanormal"/>
    <w:next w:val="Cuadrculamedia3-nfasis1"/>
    <w:uiPriority w:val="64"/>
    <w:rsid w:val="007C2715"/>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2-nfasis12">
    <w:name w:val="Sombreado medio 2 - Énfasis 12"/>
    <w:basedOn w:val="Tablanormal"/>
    <w:next w:val="Sombreadomedio2-nfasis1"/>
    <w:uiPriority w:val="64"/>
    <w:rsid w:val="007C2715"/>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2-nfasis111">
    <w:name w:val="Sombreado medio 2 - Énfasis 111"/>
    <w:basedOn w:val="Tablanormal"/>
    <w:uiPriority w:val="64"/>
    <w:rsid w:val="007C2715"/>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claro-nfasis111">
    <w:name w:val="Sombreado claro - Énfasis 111"/>
    <w:basedOn w:val="Tablanormal"/>
    <w:uiPriority w:val="60"/>
    <w:rsid w:val="007C2715"/>
    <w:pPr>
      <w:spacing w:after="0" w:line="240" w:lineRule="auto"/>
    </w:pPr>
    <w:rPr>
      <w:rFonts w:eastAsiaTheme="minorEastAsia"/>
      <w:color w:val="2E74B5" w:themeColor="accent1" w:themeShade="BF"/>
      <w:lang w:eastAsia="es-MX"/>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customStyle="1" w:styleId="Tablaconcuadrcula211">
    <w:name w:val="Tabla con cuadrícula211"/>
    <w:basedOn w:val="Tablanormal"/>
    <w:next w:val="Tablaconcuadrcula"/>
    <w:uiPriority w:val="39"/>
    <w:rsid w:val="007C2715"/>
    <w:pPr>
      <w:spacing w:after="0" w:line="240" w:lineRule="auto"/>
    </w:pPr>
    <w:rPr>
      <w:rFonts w:ascii="Calibri" w:eastAsia="Calibri" w:hAnsi="Calibri" w:cs="Times New Roman"/>
      <w:sz w:val="20"/>
      <w:szCs w:val="20"/>
      <w:lang w:val="en-US"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itaPrueba">
    <w:name w:val="Cita Prueba"/>
    <w:basedOn w:val="Normal"/>
    <w:qFormat/>
    <w:rsid w:val="007C2715"/>
    <w:pPr>
      <w:spacing w:after="120" w:line="259" w:lineRule="auto"/>
      <w:ind w:left="567" w:right="333"/>
      <w:jc w:val="both"/>
    </w:pPr>
    <w:rPr>
      <w:rFonts w:ascii="Century Gothic" w:eastAsia="Calibri" w:hAnsi="Century Gothic" w:cs="Times New Roman"/>
      <w:i/>
      <w:iCs/>
      <w:sz w:val="18"/>
      <w:szCs w:val="18"/>
    </w:rPr>
  </w:style>
  <w:style w:type="paragraph" w:customStyle="1" w:styleId="aaaCitaarial">
    <w:name w:val="aaa Cita arial"/>
    <w:basedOn w:val="Citaift0"/>
    <w:rsid w:val="007C2715"/>
    <w:pPr>
      <w:spacing w:after="200"/>
    </w:pPr>
    <w:rPr>
      <w:sz w:val="20"/>
    </w:rPr>
  </w:style>
  <w:style w:type="paragraph" w:customStyle="1" w:styleId="aaaIFTNormalArial">
    <w:name w:val="aaa IFT Normal Arial"/>
    <w:basedOn w:val="IFTnormal"/>
    <w:rsid w:val="007C2715"/>
    <w:pPr>
      <w:spacing w:after="200"/>
    </w:pPr>
  </w:style>
  <w:style w:type="paragraph" w:customStyle="1" w:styleId="aaaNumeralarabigoTitArial">
    <w:name w:val="aaa Numeral arabigo Tit Arial"/>
    <w:basedOn w:val="aaaIFTNormalArial"/>
    <w:rsid w:val="007C2715"/>
    <w:pPr>
      <w:spacing w:before="360" w:after="360"/>
      <w:ind w:left="851" w:hanging="851"/>
    </w:pPr>
    <w:rPr>
      <w:b/>
    </w:rPr>
  </w:style>
  <w:style w:type="paragraph" w:customStyle="1" w:styleId="bbbCitadentrodecitaifTARIAL">
    <w:name w:val="bbb Cita dentro de cita ifT ARIAL"/>
    <w:basedOn w:val="aaaCitaarial"/>
    <w:rsid w:val="007C2715"/>
    <w:pPr>
      <w:ind w:left="1134" w:right="964"/>
    </w:pPr>
  </w:style>
  <w:style w:type="paragraph" w:customStyle="1" w:styleId="Citaencita">
    <w:name w:val="Cita en cita"/>
    <w:basedOn w:val="Normal"/>
    <w:link w:val="CitaencitaChar"/>
    <w:qFormat/>
    <w:rsid w:val="007C2715"/>
    <w:pPr>
      <w:adjustRightInd w:val="0"/>
      <w:spacing w:after="120" w:line="259" w:lineRule="auto"/>
      <w:ind w:left="851" w:right="760"/>
      <w:jc w:val="both"/>
    </w:pPr>
    <w:rPr>
      <w:rFonts w:ascii="Century Gothic" w:eastAsia="Times New Roman" w:hAnsi="Century Gothic" w:cs="Arial"/>
      <w:i/>
      <w:color w:val="000000"/>
      <w:sz w:val="18"/>
      <w:szCs w:val="18"/>
      <w:lang w:val="es-ES_tradnl" w:eastAsia="es-ES"/>
    </w:rPr>
  </w:style>
  <w:style w:type="character" w:customStyle="1" w:styleId="CitaencitaChar">
    <w:name w:val="Cita en cita Char"/>
    <w:link w:val="Citaencita"/>
    <w:rsid w:val="007C2715"/>
    <w:rPr>
      <w:rFonts w:ascii="Century Gothic" w:eastAsia="Times New Roman" w:hAnsi="Century Gothic" w:cs="Arial"/>
      <w:i/>
      <w:color w:val="000000"/>
      <w:sz w:val="18"/>
      <w:szCs w:val="18"/>
      <w:lang w:val="es-ES_tradnl" w:eastAsia="es-ES"/>
    </w:rPr>
  </w:style>
  <w:style w:type="paragraph" w:customStyle="1" w:styleId="SFPTtulo2">
    <w:name w:val="SFP Título 2"/>
    <w:basedOn w:val="Ttulo2"/>
    <w:next w:val="Normal"/>
    <w:link w:val="SFPTtulo2Car"/>
    <w:qFormat/>
    <w:rsid w:val="007C2715"/>
    <w:pPr>
      <w:keepLines/>
      <w:spacing w:before="160" w:after="160" w:line="259" w:lineRule="auto"/>
      <w:ind w:left="0" w:firstLine="0"/>
      <w:jc w:val="left"/>
    </w:pPr>
    <w:rPr>
      <w:rFonts w:cs="Times New Roman"/>
      <w:bCs w:val="0"/>
      <w:color w:val="000000"/>
      <w:szCs w:val="28"/>
      <w:lang w:val="es-ES_tradnl" w:eastAsia="es-ES"/>
    </w:rPr>
  </w:style>
  <w:style w:type="character" w:customStyle="1" w:styleId="SFPTtulo2Car">
    <w:name w:val="SFP Título 2 Car"/>
    <w:link w:val="SFPTtulo2"/>
    <w:rsid w:val="007C2715"/>
    <w:rPr>
      <w:rFonts w:ascii="ITC Avant Garde" w:eastAsia="Times New Roman" w:hAnsi="ITC Avant Garde" w:cs="Times New Roman"/>
      <w:b/>
      <w:color w:val="000000"/>
      <w:szCs w:val="28"/>
      <w:lang w:val="es-ES_tradnl" w:eastAsia="es-ES"/>
    </w:rPr>
  </w:style>
  <w:style w:type="paragraph" w:customStyle="1" w:styleId="aaaNOTAalpie">
    <w:name w:val="aaa NOTA al pie"/>
    <w:basedOn w:val="Textonotapie"/>
    <w:qFormat/>
    <w:rsid w:val="007C2715"/>
    <w:pPr>
      <w:tabs>
        <w:tab w:val="left" w:pos="284"/>
      </w:tabs>
      <w:spacing w:after="60"/>
      <w:ind w:left="284" w:hanging="284"/>
      <w:jc w:val="both"/>
    </w:pPr>
    <w:rPr>
      <w:sz w:val="18"/>
      <w:szCs w:val="18"/>
      <w:lang w:val="es-ES_tradnl" w:eastAsia="es-ES"/>
    </w:rPr>
  </w:style>
  <w:style w:type="paragraph" w:customStyle="1" w:styleId="j">
    <w:name w:val="j"/>
    <w:basedOn w:val="Normal"/>
    <w:rsid w:val="007C2715"/>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nacep">
    <w:name w:val="n_acep"/>
    <w:basedOn w:val="Fuentedeprrafopredeter"/>
    <w:rsid w:val="007C2715"/>
  </w:style>
  <w:style w:type="character" w:customStyle="1" w:styleId="SourceChar">
    <w:name w:val="Source Char"/>
    <w:basedOn w:val="Fuentedeprrafopredeter"/>
    <w:link w:val="Source"/>
    <w:locked/>
    <w:rsid w:val="007C2715"/>
    <w:rPr>
      <w:rFonts w:ascii="Arial" w:hAnsi="Arial" w:cs="Arial"/>
      <w:sz w:val="16"/>
      <w:szCs w:val="18"/>
      <w:lang w:val="en-GB" w:eastAsia="en-GB"/>
    </w:rPr>
  </w:style>
  <w:style w:type="paragraph" w:customStyle="1" w:styleId="Source">
    <w:name w:val="Source"/>
    <w:basedOn w:val="Normal"/>
    <w:next w:val="Textoindependiente"/>
    <w:link w:val="SourceChar"/>
    <w:qFormat/>
    <w:rsid w:val="007C2715"/>
    <w:pPr>
      <w:keepNext/>
      <w:spacing w:before="120" w:after="360" w:line="240" w:lineRule="auto"/>
    </w:pPr>
    <w:rPr>
      <w:rFonts w:cs="Arial"/>
      <w:sz w:val="16"/>
      <w:szCs w:val="18"/>
      <w:lang w:val="en-GB" w:eastAsia="en-GB"/>
    </w:rPr>
  </w:style>
  <w:style w:type="paragraph" w:customStyle="1" w:styleId="FootnoteReferenceNumber">
    <w:name w:val="Footnote Reference Number"/>
    <w:aliases w:val="SUPERS Char Char,Footnote number Char Char,Footnote Char Char,Footnote symbol Char Char,Ref Char Char,de nota al pie Char Char,de nota al pi... Char Char Char Char Char Char Char Char,Voetnootverwijzing Char Char"/>
    <w:basedOn w:val="Normal"/>
    <w:link w:val="Refdenotaalpie"/>
    <w:uiPriority w:val="99"/>
    <w:rsid w:val="007C2715"/>
    <w:pPr>
      <w:spacing w:after="160" w:line="240" w:lineRule="exact"/>
    </w:pPr>
    <w:rPr>
      <w:rFonts w:asciiTheme="minorHAnsi" w:hAnsiTheme="minorHAnsi"/>
      <w:vertAlign w:val="superscript"/>
    </w:rPr>
  </w:style>
  <w:style w:type="character" w:customStyle="1" w:styleId="Numtext1Char">
    <w:name w:val="Numtext 1 Char"/>
    <w:basedOn w:val="Fuentedeprrafopredeter"/>
    <w:link w:val="Numtext1"/>
    <w:locked/>
    <w:rsid w:val="007C2715"/>
    <w:rPr>
      <w:rFonts w:ascii="Arial" w:hAnsi="Arial" w:cs="Arial"/>
      <w:lang w:val="es-ES"/>
    </w:rPr>
  </w:style>
  <w:style w:type="paragraph" w:customStyle="1" w:styleId="Numtext1">
    <w:name w:val="Numtext 1"/>
    <w:basedOn w:val="Prrafodelista"/>
    <w:link w:val="Numtext1Char"/>
    <w:qFormat/>
    <w:rsid w:val="007C2715"/>
    <w:pPr>
      <w:suppressAutoHyphens/>
      <w:spacing w:after="200"/>
      <w:ind w:left="426" w:hanging="426"/>
      <w:contextualSpacing w:val="0"/>
      <w:jc w:val="both"/>
    </w:pPr>
    <w:rPr>
      <w:rFonts w:eastAsiaTheme="minorHAnsi" w:cs="Arial"/>
      <w:lang w:val="es-ES"/>
    </w:rPr>
  </w:style>
  <w:style w:type="character" w:customStyle="1" w:styleId="TableH1Char">
    <w:name w:val="TableH1 Char"/>
    <w:basedOn w:val="Fuentedeprrafopredeter"/>
    <w:link w:val="TableH1"/>
    <w:locked/>
    <w:rsid w:val="007C2715"/>
    <w:rPr>
      <w:rFonts w:ascii="Arial" w:eastAsia="PMingLiU" w:hAnsi="Arial" w:cs="Arial"/>
      <w:b/>
      <w:bCs/>
      <w:color w:val="FFFFFF" w:themeColor="background1"/>
      <w:sz w:val="16"/>
      <w:szCs w:val="16"/>
      <w:lang w:val="en-GB" w:eastAsia="zh-TW"/>
    </w:rPr>
  </w:style>
  <w:style w:type="paragraph" w:customStyle="1" w:styleId="TableH1">
    <w:name w:val="TableH1"/>
    <w:basedOn w:val="Normal"/>
    <w:link w:val="TableH1Char"/>
    <w:qFormat/>
    <w:rsid w:val="007C2715"/>
    <w:pPr>
      <w:spacing w:before="40" w:after="40" w:line="288" w:lineRule="auto"/>
      <w:jc w:val="center"/>
    </w:pPr>
    <w:rPr>
      <w:rFonts w:eastAsia="PMingLiU" w:cs="Arial"/>
      <w:b/>
      <w:bCs/>
      <w:color w:val="FFFFFF" w:themeColor="background1"/>
      <w:sz w:val="16"/>
      <w:szCs w:val="16"/>
      <w:lang w:val="en-GB" w:eastAsia="zh-TW"/>
    </w:rPr>
  </w:style>
  <w:style w:type="character" w:customStyle="1" w:styleId="TabletextChar">
    <w:name w:val="Table text Char"/>
    <w:basedOn w:val="Fuentedeprrafopredeter"/>
    <w:link w:val="Tabletext0"/>
    <w:locked/>
    <w:rsid w:val="007C2715"/>
    <w:rPr>
      <w:rFonts w:ascii="Arial" w:eastAsia="PMingLiU" w:hAnsi="Arial" w:cs="Arial"/>
      <w:sz w:val="16"/>
      <w:szCs w:val="16"/>
      <w:lang w:val="en-GB" w:eastAsia="zh-TW"/>
    </w:rPr>
  </w:style>
  <w:style w:type="paragraph" w:customStyle="1" w:styleId="Tabletext0">
    <w:name w:val="Table text"/>
    <w:basedOn w:val="Normal"/>
    <w:link w:val="TabletextChar"/>
    <w:qFormat/>
    <w:rsid w:val="007C2715"/>
    <w:pPr>
      <w:spacing w:before="40" w:after="40" w:line="288" w:lineRule="auto"/>
    </w:pPr>
    <w:rPr>
      <w:rFonts w:eastAsia="PMingLiU" w:cs="Arial"/>
      <w:sz w:val="16"/>
      <w:szCs w:val="16"/>
      <w:lang w:val="en-GB" w:eastAsia="zh-TW"/>
    </w:rPr>
  </w:style>
  <w:style w:type="character" w:customStyle="1" w:styleId="TablenumberChar">
    <w:name w:val="Table number Char"/>
    <w:basedOn w:val="TabletextChar"/>
    <w:link w:val="Tablenumber"/>
    <w:locked/>
    <w:rsid w:val="007C2715"/>
    <w:rPr>
      <w:rFonts w:ascii="Arial" w:eastAsia="PMingLiU" w:hAnsi="Arial" w:cs="Arial"/>
      <w:sz w:val="16"/>
      <w:szCs w:val="16"/>
      <w:lang w:val="en-GB" w:eastAsia="zh-TW"/>
    </w:rPr>
  </w:style>
  <w:style w:type="paragraph" w:customStyle="1" w:styleId="Tablenumber">
    <w:name w:val="Table number"/>
    <w:basedOn w:val="Tabletext0"/>
    <w:link w:val="TablenumberChar"/>
    <w:qFormat/>
    <w:rsid w:val="007C2715"/>
  </w:style>
  <w:style w:type="character" w:customStyle="1" w:styleId="TableH2Char">
    <w:name w:val="TableH2 Char"/>
    <w:basedOn w:val="TableH1Char"/>
    <w:link w:val="TableH2"/>
    <w:locked/>
    <w:rsid w:val="007C2715"/>
    <w:rPr>
      <w:rFonts w:ascii="Arial" w:eastAsia="PMingLiU" w:hAnsi="Arial" w:cs="Arial"/>
      <w:b/>
      <w:bCs/>
      <w:color w:val="000000" w:themeColor="text1"/>
      <w:sz w:val="16"/>
      <w:szCs w:val="16"/>
      <w:lang w:val="en-GB" w:eastAsia="zh-TW"/>
    </w:rPr>
  </w:style>
  <w:style w:type="paragraph" w:customStyle="1" w:styleId="TableH2">
    <w:name w:val="TableH2"/>
    <w:basedOn w:val="TableH1"/>
    <w:link w:val="TableH2Char"/>
    <w:qFormat/>
    <w:rsid w:val="007C2715"/>
    <w:rPr>
      <w:color w:val="000000" w:themeColor="text1"/>
    </w:rPr>
  </w:style>
  <w:style w:type="paragraph" w:customStyle="1" w:styleId="aaa71de4dig">
    <w:name w:val="aaa 7.1 de 4 dig"/>
    <w:basedOn w:val="PuntosC4"/>
    <w:autoRedefine/>
    <w:rsid w:val="007C2715"/>
    <w:pPr>
      <w:spacing w:before="240" w:after="240" w:line="240" w:lineRule="auto"/>
      <w:ind w:left="568" w:firstLine="0"/>
      <w:jc w:val="left"/>
      <w:outlineLvl w:val="3"/>
    </w:pPr>
    <w:rPr>
      <w:rFonts w:ascii="Arial" w:hAnsi="Arial"/>
    </w:rPr>
  </w:style>
  <w:style w:type="paragraph" w:customStyle="1" w:styleId="aaaFiguras">
    <w:name w:val="aaa Figuras"/>
    <w:basedOn w:val="aaaCitaarial"/>
    <w:rsid w:val="007C2715"/>
    <w:pPr>
      <w:spacing w:line="240" w:lineRule="auto"/>
      <w:ind w:left="1276" w:right="1325"/>
    </w:pPr>
    <w:rPr>
      <w:i w:val="0"/>
      <w:sz w:val="18"/>
    </w:rPr>
  </w:style>
  <w:style w:type="paragraph" w:customStyle="1" w:styleId="aaa7333">
    <w:name w:val="aaa 7.3.3.3"/>
    <w:basedOn w:val="Normal"/>
    <w:autoRedefine/>
    <w:rsid w:val="007C2715"/>
    <w:pPr>
      <w:numPr>
        <w:ilvl w:val="3"/>
        <w:numId w:val="272"/>
      </w:numPr>
      <w:spacing w:before="240" w:after="240"/>
      <w:ind w:left="851" w:hanging="873"/>
      <w:jc w:val="both"/>
      <w:outlineLvl w:val="4"/>
    </w:pPr>
    <w:rPr>
      <w:rFonts w:eastAsia="Times New Roman" w:cs="Arial"/>
      <w:b/>
      <w:iCs/>
    </w:rPr>
  </w:style>
  <w:style w:type="paragraph" w:customStyle="1" w:styleId="aaadonde">
    <w:name w:val="aaa donde"/>
    <w:basedOn w:val="Normal"/>
    <w:rsid w:val="007C2715"/>
    <w:pPr>
      <w:spacing w:after="120" w:line="259" w:lineRule="auto"/>
      <w:ind w:left="709"/>
      <w:jc w:val="both"/>
    </w:pPr>
    <w:rPr>
      <w:rFonts w:cs="Arial"/>
    </w:rPr>
  </w:style>
  <w:style w:type="paragraph" w:customStyle="1" w:styleId="aaa7222">
    <w:name w:val="aaa 7.2.2.2"/>
    <w:basedOn w:val="PuntosC4"/>
    <w:autoRedefine/>
    <w:rsid w:val="007C2715"/>
    <w:pPr>
      <w:spacing w:before="240" w:after="240"/>
      <w:ind w:left="851" w:firstLine="0"/>
      <w:outlineLvl w:val="2"/>
    </w:pPr>
    <w:rPr>
      <w:rFonts w:ascii="Arial" w:hAnsi="Arial"/>
    </w:rPr>
  </w:style>
  <w:style w:type="table" w:styleId="Tabladelista3">
    <w:name w:val="List Table 3"/>
    <w:basedOn w:val="Tablanormal"/>
    <w:uiPriority w:val="48"/>
    <w:rsid w:val="007C2715"/>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paragraph" w:customStyle="1" w:styleId="aaaNegitanormalArial">
    <w:name w:val="aaa Negita normal Arial"/>
    <w:basedOn w:val="aaaIFTNormalArial"/>
    <w:rsid w:val="007C2715"/>
    <w:rPr>
      <w:b/>
    </w:rPr>
  </w:style>
  <w:style w:type="paragraph" w:customStyle="1" w:styleId="Numtext2">
    <w:name w:val="Numtext 2"/>
    <w:basedOn w:val="Numtext1"/>
    <w:qFormat/>
    <w:rsid w:val="007C2715"/>
    <w:pPr>
      <w:ind w:left="851" w:hanging="360"/>
    </w:pPr>
    <w:rPr>
      <w:rFonts w:eastAsia="Times New Roman"/>
    </w:rPr>
  </w:style>
  <w:style w:type="paragraph" w:customStyle="1" w:styleId="CITAIFTOFICIAL">
    <w:name w:val="CITA IFT OFICIAL"/>
    <w:basedOn w:val="Citaift0"/>
    <w:link w:val="CITAIFTOFICIALCar"/>
    <w:qFormat/>
    <w:rsid w:val="007C2715"/>
    <w:pPr>
      <w:spacing w:after="200"/>
      <w:ind w:left="1418"/>
    </w:pPr>
    <w:rPr>
      <w:rFonts w:eastAsia="Calibri"/>
      <w:sz w:val="20"/>
    </w:rPr>
  </w:style>
  <w:style w:type="character" w:customStyle="1" w:styleId="CITAIFTOFICIALCar">
    <w:name w:val="CITA IFT OFICIAL Car"/>
    <w:basedOn w:val="CitaiftCar0"/>
    <w:link w:val="CITAIFTOFICIAL"/>
    <w:rsid w:val="007C2715"/>
    <w:rPr>
      <w:rFonts w:ascii="Arial" w:eastAsia="Calibri" w:hAnsi="Arial" w:cs="Arial"/>
      <w:i/>
      <w:color w:val="000000"/>
      <w:sz w:val="20"/>
      <w:szCs w:val="18"/>
      <w:lang w:eastAsia="es-ES"/>
    </w:rPr>
  </w:style>
  <w:style w:type="table" w:customStyle="1" w:styleId="Tabladecuadrcula4-nfasis31">
    <w:name w:val="Tabla de cuadrícula 4 - Énfasis 31"/>
    <w:basedOn w:val="Tablanormal"/>
    <w:next w:val="Tablaconcuadrcula4-nfasis3"/>
    <w:uiPriority w:val="49"/>
    <w:rsid w:val="002F0E45"/>
    <w:pPr>
      <w:spacing w:after="0" w:line="240" w:lineRule="auto"/>
    </w:pPr>
    <w:rPr>
      <w:rFonts w:ascii="Arial" w:eastAsia="Calibri" w:hAnsi="Arial" w:cs="Arial"/>
      <w:sz w:val="24"/>
      <w:szCs w:val="24"/>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styleId="Tablaconcuadrcula4-nfasis3">
    <w:name w:val="Grid Table 4 Accent 3"/>
    <w:basedOn w:val="Tablanormal"/>
    <w:uiPriority w:val="49"/>
    <w:rsid w:val="002F0E45"/>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Tablaconcuadrcula23">
    <w:name w:val="Tabla con cuadrícula23"/>
    <w:basedOn w:val="Tablanormal"/>
    <w:next w:val="Tablaconcuadrcula"/>
    <w:uiPriority w:val="59"/>
    <w:rsid w:val="00497C7D"/>
    <w:pPr>
      <w:spacing w:before="60" w:after="0" w:line="240" w:lineRule="auto"/>
      <w:jc w:val="both"/>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anormal"/>
    <w:next w:val="Tablaconcuadrcula"/>
    <w:uiPriority w:val="59"/>
    <w:rsid w:val="00497C7D"/>
    <w:pPr>
      <w:spacing w:before="60" w:after="0" w:line="240" w:lineRule="auto"/>
      <w:jc w:val="both"/>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4">
    <w:name w:val="Tabla con cuadrícula24"/>
    <w:basedOn w:val="Tablanormal"/>
    <w:next w:val="Tablaconcuadrcula"/>
    <w:uiPriority w:val="59"/>
    <w:rsid w:val="00497C7D"/>
    <w:pPr>
      <w:spacing w:before="60" w:after="0" w:line="240" w:lineRule="auto"/>
      <w:jc w:val="both"/>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4">
    <w:name w:val="Mención sin resolver4"/>
    <w:basedOn w:val="Fuentedeprrafopredeter"/>
    <w:uiPriority w:val="99"/>
    <w:semiHidden/>
    <w:unhideWhenUsed/>
    <w:rsid w:val="00F75287"/>
    <w:rPr>
      <w:color w:val="605E5C"/>
      <w:shd w:val="clear" w:color="auto" w:fill="E1DFDD"/>
    </w:rPr>
  </w:style>
  <w:style w:type="paragraph" w:customStyle="1" w:styleId="0Tit111">
    <w:name w:val="0Tit 1.1.1"/>
    <w:basedOn w:val="Normal"/>
    <w:link w:val="0Tit111Char"/>
    <w:qFormat/>
    <w:rsid w:val="00C60563"/>
    <w:pPr>
      <w:tabs>
        <w:tab w:val="left" w:pos="567"/>
      </w:tabs>
      <w:spacing w:before="180" w:after="60" w:line="264" w:lineRule="auto"/>
      <w:contextualSpacing/>
      <w:jc w:val="both"/>
      <w:outlineLvl w:val="1"/>
    </w:pPr>
    <w:rPr>
      <w:rFonts w:ascii="Century Gothic" w:hAnsi="Century Gothic" w:cs="Arial"/>
      <w:b/>
    </w:rPr>
  </w:style>
  <w:style w:type="paragraph" w:customStyle="1" w:styleId="0Tit11">
    <w:name w:val="0Tit 1.1"/>
    <w:basedOn w:val="3TitTer"/>
    <w:rsid w:val="00C60563"/>
    <w:pPr>
      <w:spacing w:before="240" w:after="0" w:line="264" w:lineRule="auto"/>
    </w:pPr>
    <w:rPr>
      <w:rFonts w:ascii="Century Gothic" w:hAnsi="Century Gothic"/>
      <w:lang w:val="es-ES_tradnl"/>
    </w:rPr>
  </w:style>
  <w:style w:type="character" w:customStyle="1" w:styleId="0Tit111Char">
    <w:name w:val="0Tit 1.1.1 Char"/>
    <w:basedOn w:val="Fuentedeprrafopredeter"/>
    <w:link w:val="0Tit111"/>
    <w:rsid w:val="00C60563"/>
    <w:rPr>
      <w:rFonts w:ascii="Century Gothic" w:hAnsi="Century Gothic" w:cs="Arial"/>
      <w:b/>
    </w:rPr>
  </w:style>
  <w:style w:type="paragraph" w:customStyle="1" w:styleId="0Tit1">
    <w:name w:val="0Tit1"/>
    <w:basedOn w:val="Ttulo1"/>
    <w:rsid w:val="00294E2F"/>
    <w:pPr>
      <w:keepNext/>
      <w:tabs>
        <w:tab w:val="left" w:pos="426"/>
      </w:tabs>
      <w:spacing w:before="240" w:after="120" w:line="264" w:lineRule="auto"/>
      <w:jc w:val="left"/>
    </w:pPr>
    <w:rPr>
      <w:rFonts w:ascii="Century Gothic" w:hAnsi="Century Gothic"/>
    </w:rPr>
  </w:style>
  <w:style w:type="character" w:styleId="Mencinsinresolver">
    <w:name w:val="Unresolved Mention"/>
    <w:basedOn w:val="Fuentedeprrafopredeter"/>
    <w:uiPriority w:val="99"/>
    <w:semiHidden/>
    <w:unhideWhenUsed/>
    <w:rsid w:val="00CF19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096377">
      <w:bodyDiv w:val="1"/>
      <w:marLeft w:val="0"/>
      <w:marRight w:val="0"/>
      <w:marTop w:val="0"/>
      <w:marBottom w:val="0"/>
      <w:divBdr>
        <w:top w:val="none" w:sz="0" w:space="0" w:color="auto"/>
        <w:left w:val="none" w:sz="0" w:space="0" w:color="auto"/>
        <w:bottom w:val="none" w:sz="0" w:space="0" w:color="auto"/>
        <w:right w:val="none" w:sz="0" w:space="0" w:color="auto"/>
      </w:divBdr>
    </w:div>
    <w:div w:id="231235611">
      <w:bodyDiv w:val="1"/>
      <w:marLeft w:val="0"/>
      <w:marRight w:val="0"/>
      <w:marTop w:val="0"/>
      <w:marBottom w:val="0"/>
      <w:divBdr>
        <w:top w:val="none" w:sz="0" w:space="0" w:color="auto"/>
        <w:left w:val="none" w:sz="0" w:space="0" w:color="auto"/>
        <w:bottom w:val="none" w:sz="0" w:space="0" w:color="auto"/>
        <w:right w:val="none" w:sz="0" w:space="0" w:color="auto"/>
      </w:divBdr>
    </w:div>
    <w:div w:id="259334456">
      <w:bodyDiv w:val="1"/>
      <w:marLeft w:val="0"/>
      <w:marRight w:val="0"/>
      <w:marTop w:val="0"/>
      <w:marBottom w:val="0"/>
      <w:divBdr>
        <w:top w:val="none" w:sz="0" w:space="0" w:color="auto"/>
        <w:left w:val="none" w:sz="0" w:space="0" w:color="auto"/>
        <w:bottom w:val="none" w:sz="0" w:space="0" w:color="auto"/>
        <w:right w:val="none" w:sz="0" w:space="0" w:color="auto"/>
      </w:divBdr>
    </w:div>
    <w:div w:id="442963025">
      <w:bodyDiv w:val="1"/>
      <w:marLeft w:val="0"/>
      <w:marRight w:val="0"/>
      <w:marTop w:val="0"/>
      <w:marBottom w:val="0"/>
      <w:divBdr>
        <w:top w:val="none" w:sz="0" w:space="0" w:color="auto"/>
        <w:left w:val="none" w:sz="0" w:space="0" w:color="auto"/>
        <w:bottom w:val="none" w:sz="0" w:space="0" w:color="auto"/>
        <w:right w:val="none" w:sz="0" w:space="0" w:color="auto"/>
      </w:divBdr>
    </w:div>
    <w:div w:id="477039014">
      <w:bodyDiv w:val="1"/>
      <w:marLeft w:val="0"/>
      <w:marRight w:val="0"/>
      <w:marTop w:val="0"/>
      <w:marBottom w:val="0"/>
      <w:divBdr>
        <w:top w:val="none" w:sz="0" w:space="0" w:color="auto"/>
        <w:left w:val="none" w:sz="0" w:space="0" w:color="auto"/>
        <w:bottom w:val="none" w:sz="0" w:space="0" w:color="auto"/>
        <w:right w:val="none" w:sz="0" w:space="0" w:color="auto"/>
      </w:divBdr>
    </w:div>
    <w:div w:id="613485869">
      <w:bodyDiv w:val="1"/>
      <w:marLeft w:val="0"/>
      <w:marRight w:val="0"/>
      <w:marTop w:val="0"/>
      <w:marBottom w:val="0"/>
      <w:divBdr>
        <w:top w:val="none" w:sz="0" w:space="0" w:color="auto"/>
        <w:left w:val="none" w:sz="0" w:space="0" w:color="auto"/>
        <w:bottom w:val="none" w:sz="0" w:space="0" w:color="auto"/>
        <w:right w:val="none" w:sz="0" w:space="0" w:color="auto"/>
      </w:divBdr>
    </w:div>
    <w:div w:id="744300752">
      <w:bodyDiv w:val="1"/>
      <w:marLeft w:val="0"/>
      <w:marRight w:val="0"/>
      <w:marTop w:val="0"/>
      <w:marBottom w:val="0"/>
      <w:divBdr>
        <w:top w:val="none" w:sz="0" w:space="0" w:color="auto"/>
        <w:left w:val="none" w:sz="0" w:space="0" w:color="auto"/>
        <w:bottom w:val="none" w:sz="0" w:space="0" w:color="auto"/>
        <w:right w:val="none" w:sz="0" w:space="0" w:color="auto"/>
      </w:divBdr>
      <w:divsChild>
        <w:div w:id="881669545">
          <w:marLeft w:val="0"/>
          <w:marRight w:val="0"/>
          <w:marTop w:val="0"/>
          <w:marBottom w:val="0"/>
          <w:divBdr>
            <w:top w:val="none" w:sz="0" w:space="0" w:color="auto"/>
            <w:left w:val="none" w:sz="0" w:space="0" w:color="auto"/>
            <w:bottom w:val="none" w:sz="0" w:space="0" w:color="auto"/>
            <w:right w:val="none" w:sz="0" w:space="0" w:color="auto"/>
          </w:divBdr>
          <w:divsChild>
            <w:div w:id="651056422">
              <w:marLeft w:val="0"/>
              <w:marRight w:val="0"/>
              <w:marTop w:val="0"/>
              <w:marBottom w:val="0"/>
              <w:divBdr>
                <w:top w:val="none" w:sz="0" w:space="0" w:color="auto"/>
                <w:left w:val="none" w:sz="0" w:space="0" w:color="auto"/>
                <w:bottom w:val="none" w:sz="0" w:space="0" w:color="auto"/>
                <w:right w:val="none" w:sz="0" w:space="0" w:color="auto"/>
              </w:divBdr>
              <w:divsChild>
                <w:div w:id="118313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5925">
      <w:bodyDiv w:val="1"/>
      <w:marLeft w:val="0"/>
      <w:marRight w:val="0"/>
      <w:marTop w:val="0"/>
      <w:marBottom w:val="0"/>
      <w:divBdr>
        <w:top w:val="none" w:sz="0" w:space="0" w:color="auto"/>
        <w:left w:val="none" w:sz="0" w:space="0" w:color="auto"/>
        <w:bottom w:val="none" w:sz="0" w:space="0" w:color="auto"/>
        <w:right w:val="none" w:sz="0" w:space="0" w:color="auto"/>
      </w:divBdr>
    </w:div>
    <w:div w:id="834033623">
      <w:bodyDiv w:val="1"/>
      <w:marLeft w:val="0"/>
      <w:marRight w:val="0"/>
      <w:marTop w:val="0"/>
      <w:marBottom w:val="0"/>
      <w:divBdr>
        <w:top w:val="none" w:sz="0" w:space="0" w:color="auto"/>
        <w:left w:val="none" w:sz="0" w:space="0" w:color="auto"/>
        <w:bottom w:val="none" w:sz="0" w:space="0" w:color="auto"/>
        <w:right w:val="none" w:sz="0" w:space="0" w:color="auto"/>
      </w:divBdr>
    </w:div>
    <w:div w:id="983387125">
      <w:bodyDiv w:val="1"/>
      <w:marLeft w:val="0"/>
      <w:marRight w:val="0"/>
      <w:marTop w:val="0"/>
      <w:marBottom w:val="0"/>
      <w:divBdr>
        <w:top w:val="none" w:sz="0" w:space="0" w:color="auto"/>
        <w:left w:val="none" w:sz="0" w:space="0" w:color="auto"/>
        <w:bottom w:val="none" w:sz="0" w:space="0" w:color="auto"/>
        <w:right w:val="none" w:sz="0" w:space="0" w:color="auto"/>
      </w:divBdr>
    </w:div>
    <w:div w:id="991642495">
      <w:bodyDiv w:val="1"/>
      <w:marLeft w:val="0"/>
      <w:marRight w:val="0"/>
      <w:marTop w:val="0"/>
      <w:marBottom w:val="0"/>
      <w:divBdr>
        <w:top w:val="none" w:sz="0" w:space="0" w:color="auto"/>
        <w:left w:val="none" w:sz="0" w:space="0" w:color="auto"/>
        <w:bottom w:val="none" w:sz="0" w:space="0" w:color="auto"/>
        <w:right w:val="none" w:sz="0" w:space="0" w:color="auto"/>
      </w:divBdr>
    </w:div>
    <w:div w:id="1008948787">
      <w:bodyDiv w:val="1"/>
      <w:marLeft w:val="0"/>
      <w:marRight w:val="0"/>
      <w:marTop w:val="0"/>
      <w:marBottom w:val="0"/>
      <w:divBdr>
        <w:top w:val="none" w:sz="0" w:space="0" w:color="auto"/>
        <w:left w:val="none" w:sz="0" w:space="0" w:color="auto"/>
        <w:bottom w:val="none" w:sz="0" w:space="0" w:color="auto"/>
        <w:right w:val="none" w:sz="0" w:space="0" w:color="auto"/>
      </w:divBdr>
    </w:div>
    <w:div w:id="1012417983">
      <w:bodyDiv w:val="1"/>
      <w:marLeft w:val="0"/>
      <w:marRight w:val="0"/>
      <w:marTop w:val="0"/>
      <w:marBottom w:val="0"/>
      <w:divBdr>
        <w:top w:val="none" w:sz="0" w:space="0" w:color="auto"/>
        <w:left w:val="none" w:sz="0" w:space="0" w:color="auto"/>
        <w:bottom w:val="none" w:sz="0" w:space="0" w:color="auto"/>
        <w:right w:val="none" w:sz="0" w:space="0" w:color="auto"/>
      </w:divBdr>
    </w:div>
    <w:div w:id="1133399579">
      <w:bodyDiv w:val="1"/>
      <w:marLeft w:val="0"/>
      <w:marRight w:val="0"/>
      <w:marTop w:val="0"/>
      <w:marBottom w:val="0"/>
      <w:divBdr>
        <w:top w:val="none" w:sz="0" w:space="0" w:color="auto"/>
        <w:left w:val="none" w:sz="0" w:space="0" w:color="auto"/>
        <w:bottom w:val="none" w:sz="0" w:space="0" w:color="auto"/>
        <w:right w:val="none" w:sz="0" w:space="0" w:color="auto"/>
      </w:divBdr>
    </w:div>
    <w:div w:id="1242106688">
      <w:bodyDiv w:val="1"/>
      <w:marLeft w:val="0"/>
      <w:marRight w:val="0"/>
      <w:marTop w:val="0"/>
      <w:marBottom w:val="0"/>
      <w:divBdr>
        <w:top w:val="none" w:sz="0" w:space="0" w:color="auto"/>
        <w:left w:val="none" w:sz="0" w:space="0" w:color="auto"/>
        <w:bottom w:val="none" w:sz="0" w:space="0" w:color="auto"/>
        <w:right w:val="none" w:sz="0" w:space="0" w:color="auto"/>
      </w:divBdr>
      <w:divsChild>
        <w:div w:id="1700279155">
          <w:marLeft w:val="0"/>
          <w:marRight w:val="0"/>
          <w:marTop w:val="0"/>
          <w:marBottom w:val="0"/>
          <w:divBdr>
            <w:top w:val="none" w:sz="0" w:space="0" w:color="auto"/>
            <w:left w:val="none" w:sz="0" w:space="0" w:color="auto"/>
            <w:bottom w:val="none" w:sz="0" w:space="0" w:color="auto"/>
            <w:right w:val="none" w:sz="0" w:space="0" w:color="auto"/>
          </w:divBdr>
        </w:div>
      </w:divsChild>
    </w:div>
    <w:div w:id="1252474024">
      <w:bodyDiv w:val="1"/>
      <w:marLeft w:val="0"/>
      <w:marRight w:val="0"/>
      <w:marTop w:val="0"/>
      <w:marBottom w:val="0"/>
      <w:divBdr>
        <w:top w:val="none" w:sz="0" w:space="0" w:color="auto"/>
        <w:left w:val="none" w:sz="0" w:space="0" w:color="auto"/>
        <w:bottom w:val="none" w:sz="0" w:space="0" w:color="auto"/>
        <w:right w:val="none" w:sz="0" w:space="0" w:color="auto"/>
      </w:divBdr>
    </w:div>
    <w:div w:id="1258782441">
      <w:bodyDiv w:val="1"/>
      <w:marLeft w:val="0"/>
      <w:marRight w:val="0"/>
      <w:marTop w:val="0"/>
      <w:marBottom w:val="0"/>
      <w:divBdr>
        <w:top w:val="none" w:sz="0" w:space="0" w:color="auto"/>
        <w:left w:val="none" w:sz="0" w:space="0" w:color="auto"/>
        <w:bottom w:val="none" w:sz="0" w:space="0" w:color="auto"/>
        <w:right w:val="none" w:sz="0" w:space="0" w:color="auto"/>
      </w:divBdr>
    </w:div>
    <w:div w:id="1260217697">
      <w:bodyDiv w:val="1"/>
      <w:marLeft w:val="0"/>
      <w:marRight w:val="0"/>
      <w:marTop w:val="0"/>
      <w:marBottom w:val="0"/>
      <w:divBdr>
        <w:top w:val="none" w:sz="0" w:space="0" w:color="auto"/>
        <w:left w:val="none" w:sz="0" w:space="0" w:color="auto"/>
        <w:bottom w:val="none" w:sz="0" w:space="0" w:color="auto"/>
        <w:right w:val="none" w:sz="0" w:space="0" w:color="auto"/>
      </w:divBdr>
    </w:div>
    <w:div w:id="1306277545">
      <w:bodyDiv w:val="1"/>
      <w:marLeft w:val="0"/>
      <w:marRight w:val="0"/>
      <w:marTop w:val="0"/>
      <w:marBottom w:val="0"/>
      <w:divBdr>
        <w:top w:val="none" w:sz="0" w:space="0" w:color="auto"/>
        <w:left w:val="none" w:sz="0" w:space="0" w:color="auto"/>
        <w:bottom w:val="none" w:sz="0" w:space="0" w:color="auto"/>
        <w:right w:val="none" w:sz="0" w:space="0" w:color="auto"/>
      </w:divBdr>
    </w:div>
    <w:div w:id="1359161223">
      <w:bodyDiv w:val="1"/>
      <w:marLeft w:val="0"/>
      <w:marRight w:val="0"/>
      <w:marTop w:val="0"/>
      <w:marBottom w:val="0"/>
      <w:divBdr>
        <w:top w:val="none" w:sz="0" w:space="0" w:color="auto"/>
        <w:left w:val="none" w:sz="0" w:space="0" w:color="auto"/>
        <w:bottom w:val="none" w:sz="0" w:space="0" w:color="auto"/>
        <w:right w:val="none" w:sz="0" w:space="0" w:color="auto"/>
      </w:divBdr>
    </w:div>
    <w:div w:id="1370763262">
      <w:bodyDiv w:val="1"/>
      <w:marLeft w:val="0"/>
      <w:marRight w:val="0"/>
      <w:marTop w:val="0"/>
      <w:marBottom w:val="0"/>
      <w:divBdr>
        <w:top w:val="none" w:sz="0" w:space="0" w:color="auto"/>
        <w:left w:val="none" w:sz="0" w:space="0" w:color="auto"/>
        <w:bottom w:val="none" w:sz="0" w:space="0" w:color="auto"/>
        <w:right w:val="none" w:sz="0" w:space="0" w:color="auto"/>
      </w:divBdr>
    </w:div>
    <w:div w:id="1380351460">
      <w:bodyDiv w:val="1"/>
      <w:marLeft w:val="0"/>
      <w:marRight w:val="0"/>
      <w:marTop w:val="0"/>
      <w:marBottom w:val="0"/>
      <w:divBdr>
        <w:top w:val="none" w:sz="0" w:space="0" w:color="auto"/>
        <w:left w:val="none" w:sz="0" w:space="0" w:color="auto"/>
        <w:bottom w:val="none" w:sz="0" w:space="0" w:color="auto"/>
        <w:right w:val="none" w:sz="0" w:space="0" w:color="auto"/>
      </w:divBdr>
    </w:div>
    <w:div w:id="1389379940">
      <w:bodyDiv w:val="1"/>
      <w:marLeft w:val="0"/>
      <w:marRight w:val="0"/>
      <w:marTop w:val="0"/>
      <w:marBottom w:val="0"/>
      <w:divBdr>
        <w:top w:val="none" w:sz="0" w:space="0" w:color="auto"/>
        <w:left w:val="none" w:sz="0" w:space="0" w:color="auto"/>
        <w:bottom w:val="none" w:sz="0" w:space="0" w:color="auto"/>
        <w:right w:val="none" w:sz="0" w:space="0" w:color="auto"/>
      </w:divBdr>
    </w:div>
    <w:div w:id="1392381729">
      <w:bodyDiv w:val="1"/>
      <w:marLeft w:val="0"/>
      <w:marRight w:val="0"/>
      <w:marTop w:val="0"/>
      <w:marBottom w:val="0"/>
      <w:divBdr>
        <w:top w:val="none" w:sz="0" w:space="0" w:color="auto"/>
        <w:left w:val="none" w:sz="0" w:space="0" w:color="auto"/>
        <w:bottom w:val="none" w:sz="0" w:space="0" w:color="auto"/>
        <w:right w:val="none" w:sz="0" w:space="0" w:color="auto"/>
      </w:divBdr>
    </w:div>
    <w:div w:id="1470780148">
      <w:bodyDiv w:val="1"/>
      <w:marLeft w:val="0"/>
      <w:marRight w:val="0"/>
      <w:marTop w:val="0"/>
      <w:marBottom w:val="0"/>
      <w:divBdr>
        <w:top w:val="none" w:sz="0" w:space="0" w:color="auto"/>
        <w:left w:val="none" w:sz="0" w:space="0" w:color="auto"/>
        <w:bottom w:val="none" w:sz="0" w:space="0" w:color="auto"/>
        <w:right w:val="none" w:sz="0" w:space="0" w:color="auto"/>
      </w:divBdr>
    </w:div>
    <w:div w:id="1584988448">
      <w:bodyDiv w:val="1"/>
      <w:marLeft w:val="0"/>
      <w:marRight w:val="0"/>
      <w:marTop w:val="0"/>
      <w:marBottom w:val="0"/>
      <w:divBdr>
        <w:top w:val="none" w:sz="0" w:space="0" w:color="auto"/>
        <w:left w:val="none" w:sz="0" w:space="0" w:color="auto"/>
        <w:bottom w:val="none" w:sz="0" w:space="0" w:color="auto"/>
        <w:right w:val="none" w:sz="0" w:space="0" w:color="auto"/>
      </w:divBdr>
    </w:div>
    <w:div w:id="1696343855">
      <w:bodyDiv w:val="1"/>
      <w:marLeft w:val="0"/>
      <w:marRight w:val="0"/>
      <w:marTop w:val="0"/>
      <w:marBottom w:val="0"/>
      <w:divBdr>
        <w:top w:val="none" w:sz="0" w:space="0" w:color="auto"/>
        <w:left w:val="none" w:sz="0" w:space="0" w:color="auto"/>
        <w:bottom w:val="none" w:sz="0" w:space="0" w:color="auto"/>
        <w:right w:val="none" w:sz="0" w:space="0" w:color="auto"/>
      </w:divBdr>
    </w:div>
    <w:div w:id="1708405120">
      <w:bodyDiv w:val="1"/>
      <w:marLeft w:val="0"/>
      <w:marRight w:val="0"/>
      <w:marTop w:val="0"/>
      <w:marBottom w:val="0"/>
      <w:divBdr>
        <w:top w:val="none" w:sz="0" w:space="0" w:color="auto"/>
        <w:left w:val="none" w:sz="0" w:space="0" w:color="auto"/>
        <w:bottom w:val="none" w:sz="0" w:space="0" w:color="auto"/>
        <w:right w:val="none" w:sz="0" w:space="0" w:color="auto"/>
      </w:divBdr>
    </w:div>
    <w:div w:id="1777216464">
      <w:bodyDiv w:val="1"/>
      <w:marLeft w:val="0"/>
      <w:marRight w:val="0"/>
      <w:marTop w:val="0"/>
      <w:marBottom w:val="0"/>
      <w:divBdr>
        <w:top w:val="none" w:sz="0" w:space="0" w:color="auto"/>
        <w:left w:val="none" w:sz="0" w:space="0" w:color="auto"/>
        <w:bottom w:val="none" w:sz="0" w:space="0" w:color="auto"/>
        <w:right w:val="none" w:sz="0" w:space="0" w:color="auto"/>
      </w:divBdr>
      <w:divsChild>
        <w:div w:id="260261976">
          <w:marLeft w:val="0"/>
          <w:marRight w:val="0"/>
          <w:marTop w:val="0"/>
          <w:marBottom w:val="0"/>
          <w:divBdr>
            <w:top w:val="none" w:sz="0" w:space="0" w:color="auto"/>
            <w:left w:val="none" w:sz="0" w:space="0" w:color="auto"/>
            <w:bottom w:val="none" w:sz="0" w:space="0" w:color="auto"/>
            <w:right w:val="none" w:sz="0" w:space="0" w:color="auto"/>
          </w:divBdr>
          <w:divsChild>
            <w:div w:id="1393189421">
              <w:marLeft w:val="0"/>
              <w:marRight w:val="0"/>
              <w:marTop w:val="0"/>
              <w:marBottom w:val="0"/>
              <w:divBdr>
                <w:top w:val="none" w:sz="0" w:space="0" w:color="auto"/>
                <w:left w:val="none" w:sz="0" w:space="0" w:color="auto"/>
                <w:bottom w:val="none" w:sz="0" w:space="0" w:color="auto"/>
                <w:right w:val="none" w:sz="0" w:space="0" w:color="auto"/>
              </w:divBdr>
              <w:divsChild>
                <w:div w:id="1658848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168087">
      <w:bodyDiv w:val="1"/>
      <w:marLeft w:val="0"/>
      <w:marRight w:val="0"/>
      <w:marTop w:val="0"/>
      <w:marBottom w:val="0"/>
      <w:divBdr>
        <w:top w:val="none" w:sz="0" w:space="0" w:color="auto"/>
        <w:left w:val="none" w:sz="0" w:space="0" w:color="auto"/>
        <w:bottom w:val="none" w:sz="0" w:space="0" w:color="auto"/>
        <w:right w:val="none" w:sz="0" w:space="0" w:color="auto"/>
      </w:divBdr>
    </w:div>
    <w:div w:id="1876624402">
      <w:bodyDiv w:val="1"/>
      <w:marLeft w:val="0"/>
      <w:marRight w:val="0"/>
      <w:marTop w:val="0"/>
      <w:marBottom w:val="0"/>
      <w:divBdr>
        <w:top w:val="none" w:sz="0" w:space="0" w:color="auto"/>
        <w:left w:val="none" w:sz="0" w:space="0" w:color="auto"/>
        <w:bottom w:val="none" w:sz="0" w:space="0" w:color="auto"/>
        <w:right w:val="none" w:sz="0" w:space="0" w:color="auto"/>
      </w:divBdr>
      <w:divsChild>
        <w:div w:id="208498278">
          <w:marLeft w:val="0"/>
          <w:marRight w:val="0"/>
          <w:marTop w:val="0"/>
          <w:marBottom w:val="0"/>
          <w:divBdr>
            <w:top w:val="none" w:sz="0" w:space="0" w:color="auto"/>
            <w:left w:val="none" w:sz="0" w:space="0" w:color="auto"/>
            <w:bottom w:val="none" w:sz="0" w:space="0" w:color="auto"/>
            <w:right w:val="none" w:sz="0" w:space="0" w:color="auto"/>
          </w:divBdr>
          <w:divsChild>
            <w:div w:id="536357718">
              <w:marLeft w:val="0"/>
              <w:marRight w:val="0"/>
              <w:marTop w:val="0"/>
              <w:marBottom w:val="0"/>
              <w:divBdr>
                <w:top w:val="none" w:sz="0" w:space="0" w:color="auto"/>
                <w:left w:val="none" w:sz="0" w:space="0" w:color="auto"/>
                <w:bottom w:val="none" w:sz="0" w:space="0" w:color="auto"/>
                <w:right w:val="none" w:sz="0" w:space="0" w:color="auto"/>
              </w:divBdr>
              <w:divsChild>
                <w:div w:id="1514106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999629">
      <w:bodyDiv w:val="1"/>
      <w:marLeft w:val="0"/>
      <w:marRight w:val="0"/>
      <w:marTop w:val="0"/>
      <w:marBottom w:val="0"/>
      <w:divBdr>
        <w:top w:val="none" w:sz="0" w:space="0" w:color="auto"/>
        <w:left w:val="none" w:sz="0" w:space="0" w:color="auto"/>
        <w:bottom w:val="none" w:sz="0" w:space="0" w:color="auto"/>
        <w:right w:val="none" w:sz="0" w:space="0" w:color="auto"/>
      </w:divBdr>
    </w:div>
    <w:div w:id="1927035986">
      <w:bodyDiv w:val="1"/>
      <w:marLeft w:val="0"/>
      <w:marRight w:val="0"/>
      <w:marTop w:val="0"/>
      <w:marBottom w:val="0"/>
      <w:divBdr>
        <w:top w:val="none" w:sz="0" w:space="0" w:color="auto"/>
        <w:left w:val="none" w:sz="0" w:space="0" w:color="auto"/>
        <w:bottom w:val="none" w:sz="0" w:space="0" w:color="auto"/>
        <w:right w:val="none" w:sz="0" w:space="0" w:color="auto"/>
      </w:divBdr>
    </w:div>
    <w:div w:id="1990942818">
      <w:bodyDiv w:val="1"/>
      <w:marLeft w:val="0"/>
      <w:marRight w:val="0"/>
      <w:marTop w:val="0"/>
      <w:marBottom w:val="0"/>
      <w:divBdr>
        <w:top w:val="none" w:sz="0" w:space="0" w:color="auto"/>
        <w:left w:val="none" w:sz="0" w:space="0" w:color="auto"/>
        <w:bottom w:val="none" w:sz="0" w:space="0" w:color="auto"/>
        <w:right w:val="none" w:sz="0" w:space="0" w:color="auto"/>
      </w:divBdr>
    </w:div>
    <w:div w:id="2113819768">
      <w:bodyDiv w:val="1"/>
      <w:marLeft w:val="0"/>
      <w:marRight w:val="0"/>
      <w:marTop w:val="0"/>
      <w:marBottom w:val="0"/>
      <w:divBdr>
        <w:top w:val="none" w:sz="0" w:space="0" w:color="auto"/>
        <w:left w:val="none" w:sz="0" w:space="0" w:color="auto"/>
        <w:bottom w:val="none" w:sz="0" w:space="0" w:color="auto"/>
        <w:right w:val="none" w:sz="0" w:space="0" w:color="auto"/>
      </w:divBdr>
    </w:div>
    <w:div w:id="2142378790">
      <w:bodyDiv w:val="1"/>
      <w:marLeft w:val="0"/>
      <w:marRight w:val="0"/>
      <w:marTop w:val="0"/>
      <w:marBottom w:val="0"/>
      <w:divBdr>
        <w:top w:val="none" w:sz="0" w:space="0" w:color="auto"/>
        <w:left w:val="none" w:sz="0" w:space="0" w:color="auto"/>
        <w:bottom w:val="none" w:sz="0" w:space="0" w:color="auto"/>
        <w:right w:val="none" w:sz="0" w:space="0" w:color="auto"/>
      </w:divBdr>
    </w:div>
    <w:div w:id="21424542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cid:image004.png@01D7678D.05BE5B90" TargetMode="External"/><Relationship Id="rId117" Type="http://schemas.openxmlformats.org/officeDocument/2006/relationships/image" Target="media/image64.png"/><Relationship Id="rId21" Type="http://schemas.openxmlformats.org/officeDocument/2006/relationships/image" Target="media/image3.emf"/><Relationship Id="rId42" Type="http://schemas.openxmlformats.org/officeDocument/2006/relationships/header" Target="header2.xml"/><Relationship Id="rId47" Type="http://schemas.openxmlformats.org/officeDocument/2006/relationships/header" Target="header7.xml"/><Relationship Id="rId63" Type="http://schemas.openxmlformats.org/officeDocument/2006/relationships/image" Target="media/image26.emf"/><Relationship Id="rId68" Type="http://schemas.openxmlformats.org/officeDocument/2006/relationships/image" Target="media/image31.emf"/><Relationship Id="rId84" Type="http://schemas.openxmlformats.org/officeDocument/2006/relationships/image" Target="media/image38.wmf"/><Relationship Id="rId89" Type="http://schemas.openxmlformats.org/officeDocument/2006/relationships/image" Target="media/image43.wmf"/><Relationship Id="rId112" Type="http://schemas.openxmlformats.org/officeDocument/2006/relationships/image" Target="media/image59.png"/><Relationship Id="rId16" Type="http://schemas.openxmlformats.org/officeDocument/2006/relationships/hyperlink" Target="mailto:CONVENIOSREDNACIONAL@rednacional.com" TargetMode="External"/><Relationship Id="rId107" Type="http://schemas.openxmlformats.org/officeDocument/2006/relationships/image" Target="media/image56.emf"/><Relationship Id="rId11" Type="http://schemas.openxmlformats.org/officeDocument/2006/relationships/image" Target="media/image1.png"/><Relationship Id="rId32" Type="http://schemas.openxmlformats.org/officeDocument/2006/relationships/image" Target="media/image10.png"/><Relationship Id="rId37" Type="http://schemas.openxmlformats.org/officeDocument/2006/relationships/image" Target="media/image15.png"/><Relationship Id="rId53" Type="http://schemas.openxmlformats.org/officeDocument/2006/relationships/hyperlink" Target="mailto:OREDA@rednacional.com%20u%20OREDA@." TargetMode="External"/><Relationship Id="rId58" Type="http://schemas.openxmlformats.org/officeDocument/2006/relationships/image" Target="media/image21.png"/><Relationship Id="rId74" Type="http://schemas.openxmlformats.org/officeDocument/2006/relationships/header" Target="header17.xml"/><Relationship Id="rId79" Type="http://schemas.openxmlformats.org/officeDocument/2006/relationships/header" Target="header22.xml"/><Relationship Id="rId102" Type="http://schemas.openxmlformats.org/officeDocument/2006/relationships/header" Target="header26.xml"/><Relationship Id="rId123"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image" Target="media/image44.wmf"/><Relationship Id="rId95" Type="http://schemas.openxmlformats.org/officeDocument/2006/relationships/image" Target="media/image49.wmf"/><Relationship Id="rId22" Type="http://schemas.openxmlformats.org/officeDocument/2006/relationships/hyperlink" Target="mailto:atencioncs@rednacional.com" TargetMode="External"/><Relationship Id="rId27" Type="http://schemas.openxmlformats.org/officeDocument/2006/relationships/hyperlink" Target="http://www.rednacional.com/" TargetMode="External"/><Relationship Id="rId43" Type="http://schemas.openxmlformats.org/officeDocument/2006/relationships/header" Target="header3.xml"/><Relationship Id="rId48" Type="http://schemas.openxmlformats.org/officeDocument/2006/relationships/header" Target="header8.xml"/><Relationship Id="rId64" Type="http://schemas.openxmlformats.org/officeDocument/2006/relationships/image" Target="media/image27.emf"/><Relationship Id="rId69" Type="http://schemas.openxmlformats.org/officeDocument/2006/relationships/image" Target="media/image32.emf"/><Relationship Id="rId113" Type="http://schemas.openxmlformats.org/officeDocument/2006/relationships/image" Target="media/image60.emf"/><Relationship Id="rId118" Type="http://schemas.openxmlformats.org/officeDocument/2006/relationships/image" Target="media/image65.png"/><Relationship Id="rId80" Type="http://schemas.openxmlformats.org/officeDocument/2006/relationships/header" Target="header23.xml"/><Relationship Id="rId85" Type="http://schemas.openxmlformats.org/officeDocument/2006/relationships/image" Target="media/image39.wmf"/><Relationship Id="rId12" Type="http://schemas.openxmlformats.org/officeDocument/2006/relationships/footer" Target="footer1.xml"/><Relationship Id="rId17" Type="http://schemas.openxmlformats.org/officeDocument/2006/relationships/hyperlink" Target="mailto:OREDA@rednacional.com" TargetMode="External"/><Relationship Id="rId33" Type="http://schemas.openxmlformats.org/officeDocument/2006/relationships/image" Target="media/image11.jpeg"/><Relationship Id="rId38" Type="http://schemas.openxmlformats.org/officeDocument/2006/relationships/image" Target="media/image16.png"/><Relationship Id="rId59" Type="http://schemas.openxmlformats.org/officeDocument/2006/relationships/image" Target="media/image22.emf"/><Relationship Id="rId103" Type="http://schemas.openxmlformats.org/officeDocument/2006/relationships/header" Target="header27.xml"/><Relationship Id="rId108" Type="http://schemas.openxmlformats.org/officeDocument/2006/relationships/image" Target="media/image57.emf"/><Relationship Id="rId124" Type="http://schemas.openxmlformats.org/officeDocument/2006/relationships/theme" Target="theme/theme1.xml"/><Relationship Id="rId54" Type="http://schemas.openxmlformats.org/officeDocument/2006/relationships/header" Target="header13.xml"/><Relationship Id="rId70" Type="http://schemas.openxmlformats.org/officeDocument/2006/relationships/image" Target="media/image33.emf"/><Relationship Id="rId75" Type="http://schemas.openxmlformats.org/officeDocument/2006/relationships/header" Target="header18.xml"/><Relationship Id="rId91" Type="http://schemas.openxmlformats.org/officeDocument/2006/relationships/image" Target="media/image45.wmf"/><Relationship Id="rId96" Type="http://schemas.openxmlformats.org/officeDocument/2006/relationships/image" Target="media/image50.wmf"/><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4.png"/><Relationship Id="rId28" Type="http://schemas.openxmlformats.org/officeDocument/2006/relationships/image" Target="media/image6.png"/><Relationship Id="rId49" Type="http://schemas.openxmlformats.org/officeDocument/2006/relationships/header" Target="header9.xml"/><Relationship Id="rId114" Type="http://schemas.openxmlformats.org/officeDocument/2006/relationships/image" Target="media/image61.png"/><Relationship Id="rId119" Type="http://schemas.openxmlformats.org/officeDocument/2006/relationships/image" Target="media/image66.png"/><Relationship Id="rId44" Type="http://schemas.openxmlformats.org/officeDocument/2006/relationships/header" Target="header4.xml"/><Relationship Id="rId60" Type="http://schemas.openxmlformats.org/officeDocument/2006/relationships/image" Target="media/image23.emf"/><Relationship Id="rId65" Type="http://schemas.openxmlformats.org/officeDocument/2006/relationships/image" Target="media/image28.emf"/><Relationship Id="rId81" Type="http://schemas.openxmlformats.org/officeDocument/2006/relationships/image" Target="media/image35.png"/><Relationship Id="rId86" Type="http://schemas.openxmlformats.org/officeDocument/2006/relationships/image" Target="media/image40.wmf"/><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mailto:OREDA@rednacional.com" TargetMode="External"/><Relationship Id="rId39" Type="http://schemas.openxmlformats.org/officeDocument/2006/relationships/image" Target="media/image17.png"/><Relationship Id="rId109" Type="http://schemas.openxmlformats.org/officeDocument/2006/relationships/image" Target="media/image58.png"/><Relationship Id="rId34" Type="http://schemas.openxmlformats.org/officeDocument/2006/relationships/image" Target="media/image12.png"/><Relationship Id="rId50" Type="http://schemas.openxmlformats.org/officeDocument/2006/relationships/header" Target="header10.xml"/><Relationship Id="rId55" Type="http://schemas.openxmlformats.org/officeDocument/2006/relationships/header" Target="header14.xml"/><Relationship Id="rId76" Type="http://schemas.openxmlformats.org/officeDocument/2006/relationships/header" Target="header19.xml"/><Relationship Id="rId97" Type="http://schemas.openxmlformats.org/officeDocument/2006/relationships/image" Target="media/image51.wmf"/><Relationship Id="rId104" Type="http://schemas.openxmlformats.org/officeDocument/2006/relationships/header" Target="header28.xml"/><Relationship Id="rId120" Type="http://schemas.openxmlformats.org/officeDocument/2006/relationships/image" Target="media/image67.png"/><Relationship Id="rId7" Type="http://schemas.openxmlformats.org/officeDocument/2006/relationships/settings" Target="settings.xml"/><Relationship Id="rId71" Type="http://schemas.openxmlformats.org/officeDocument/2006/relationships/image" Target="media/image34.emf"/><Relationship Id="rId92" Type="http://schemas.openxmlformats.org/officeDocument/2006/relationships/image" Target="media/image46.wmf"/><Relationship Id="rId2" Type="http://schemas.openxmlformats.org/officeDocument/2006/relationships/customXml" Target="../customXml/item2.xml"/><Relationship Id="rId29" Type="http://schemas.openxmlformats.org/officeDocument/2006/relationships/image" Target="media/image7.png"/><Relationship Id="rId24" Type="http://schemas.openxmlformats.org/officeDocument/2006/relationships/image" Target="cid:image003.png@01D7678A.E4050140" TargetMode="External"/><Relationship Id="rId40" Type="http://schemas.openxmlformats.org/officeDocument/2006/relationships/image" Target="cid:image001.png@01D55431.CDF76190" TargetMode="External"/><Relationship Id="rId45" Type="http://schemas.openxmlformats.org/officeDocument/2006/relationships/header" Target="header5.xml"/><Relationship Id="rId66" Type="http://schemas.openxmlformats.org/officeDocument/2006/relationships/image" Target="media/image29.emf"/><Relationship Id="rId87" Type="http://schemas.openxmlformats.org/officeDocument/2006/relationships/image" Target="media/image41.wmf"/><Relationship Id="rId110" Type="http://schemas.openxmlformats.org/officeDocument/2006/relationships/header" Target="header29.xml"/><Relationship Id="rId115" Type="http://schemas.openxmlformats.org/officeDocument/2006/relationships/image" Target="media/image62.png"/><Relationship Id="rId61" Type="http://schemas.openxmlformats.org/officeDocument/2006/relationships/image" Target="media/image24.emf"/><Relationship Id="rId82" Type="http://schemas.openxmlformats.org/officeDocument/2006/relationships/image" Target="media/image36.emf"/><Relationship Id="rId19" Type="http://schemas.openxmlformats.org/officeDocument/2006/relationships/hyperlink" Target="mailto:atencioncs@rednacional.com" TargetMode="External"/><Relationship Id="rId14" Type="http://schemas.openxmlformats.org/officeDocument/2006/relationships/header" Target="header1.xml"/><Relationship Id="rId30" Type="http://schemas.openxmlformats.org/officeDocument/2006/relationships/image" Target="media/image8.png"/><Relationship Id="rId35" Type="http://schemas.openxmlformats.org/officeDocument/2006/relationships/image" Target="media/image13.png"/><Relationship Id="rId56" Type="http://schemas.openxmlformats.org/officeDocument/2006/relationships/image" Target="media/image19.png"/><Relationship Id="rId77" Type="http://schemas.openxmlformats.org/officeDocument/2006/relationships/header" Target="header20.xml"/><Relationship Id="rId100" Type="http://schemas.openxmlformats.org/officeDocument/2006/relationships/header" Target="header24.xml"/><Relationship Id="rId105" Type="http://schemas.openxmlformats.org/officeDocument/2006/relationships/image" Target="media/image54.emf"/><Relationship Id="rId8" Type="http://schemas.openxmlformats.org/officeDocument/2006/relationships/webSettings" Target="webSettings.xml"/><Relationship Id="rId51" Type="http://schemas.openxmlformats.org/officeDocument/2006/relationships/header" Target="header11.xml"/><Relationship Id="rId72" Type="http://schemas.openxmlformats.org/officeDocument/2006/relationships/header" Target="header15.xml"/><Relationship Id="rId93" Type="http://schemas.openxmlformats.org/officeDocument/2006/relationships/image" Target="media/image47.wmf"/><Relationship Id="rId98" Type="http://schemas.openxmlformats.org/officeDocument/2006/relationships/image" Target="media/image52.wmf"/><Relationship Id="rId121" Type="http://schemas.openxmlformats.org/officeDocument/2006/relationships/image" Target="media/image68.png"/><Relationship Id="rId3" Type="http://schemas.openxmlformats.org/officeDocument/2006/relationships/customXml" Target="../customXml/item3.xml"/><Relationship Id="rId25" Type="http://schemas.openxmlformats.org/officeDocument/2006/relationships/image" Target="media/image5.png"/><Relationship Id="rId46" Type="http://schemas.openxmlformats.org/officeDocument/2006/relationships/header" Target="header6.xml"/><Relationship Id="rId67" Type="http://schemas.openxmlformats.org/officeDocument/2006/relationships/image" Target="media/image30.emf"/><Relationship Id="rId116" Type="http://schemas.openxmlformats.org/officeDocument/2006/relationships/image" Target="media/image63.png"/><Relationship Id="rId20" Type="http://schemas.openxmlformats.org/officeDocument/2006/relationships/hyperlink" Target="mailto:atencioncs@rednacional.com" TargetMode="External"/><Relationship Id="rId41" Type="http://schemas.openxmlformats.org/officeDocument/2006/relationships/image" Target="media/image18.png"/><Relationship Id="rId62" Type="http://schemas.openxmlformats.org/officeDocument/2006/relationships/image" Target="media/image25.emf"/><Relationship Id="rId83" Type="http://schemas.openxmlformats.org/officeDocument/2006/relationships/image" Target="media/image37.emf"/><Relationship Id="rId88" Type="http://schemas.openxmlformats.org/officeDocument/2006/relationships/image" Target="media/image42.wmf"/><Relationship Id="rId111" Type="http://schemas.openxmlformats.org/officeDocument/2006/relationships/header" Target="header30.xml"/><Relationship Id="rId15" Type="http://schemas.openxmlformats.org/officeDocument/2006/relationships/footer" Target="footer3.xml"/><Relationship Id="rId36" Type="http://schemas.openxmlformats.org/officeDocument/2006/relationships/image" Target="media/image14.png"/><Relationship Id="rId57" Type="http://schemas.openxmlformats.org/officeDocument/2006/relationships/image" Target="media/image20.png"/><Relationship Id="rId106" Type="http://schemas.openxmlformats.org/officeDocument/2006/relationships/image" Target="media/image55.png"/><Relationship Id="rId10" Type="http://schemas.openxmlformats.org/officeDocument/2006/relationships/endnotes" Target="endnotes.xml"/><Relationship Id="rId31" Type="http://schemas.openxmlformats.org/officeDocument/2006/relationships/image" Target="media/image9.jpeg"/><Relationship Id="rId52" Type="http://schemas.openxmlformats.org/officeDocument/2006/relationships/header" Target="header12.xml"/><Relationship Id="rId73" Type="http://schemas.openxmlformats.org/officeDocument/2006/relationships/header" Target="header16.xml"/><Relationship Id="rId78" Type="http://schemas.openxmlformats.org/officeDocument/2006/relationships/header" Target="header21.xml"/><Relationship Id="rId94" Type="http://schemas.openxmlformats.org/officeDocument/2006/relationships/image" Target="media/image48.wmf"/><Relationship Id="rId99" Type="http://schemas.openxmlformats.org/officeDocument/2006/relationships/image" Target="media/image53.wmf"/><Relationship Id="rId101" Type="http://schemas.openxmlformats.org/officeDocument/2006/relationships/header" Target="header25.xml"/><Relationship Id="rId122"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D00F140-345E-4263-A44C-E41435A875D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7F2727A-A055-4E74-9AD6-33C4354A07D9}">
  <ds:schemaRefs>
    <ds:schemaRef ds:uri="http://schemas.microsoft.com/sharepoint/v3/contenttype/forms"/>
  </ds:schemaRefs>
</ds:datastoreItem>
</file>

<file path=customXml/itemProps3.xml><?xml version="1.0" encoding="utf-8"?>
<ds:datastoreItem xmlns:ds="http://schemas.openxmlformats.org/officeDocument/2006/customXml" ds:itemID="{12668341-879D-4A89-A245-4027BC91B3C0}">
  <ds:schemaRefs>
    <ds:schemaRef ds:uri="http://schemas.openxmlformats.org/officeDocument/2006/bibliography"/>
  </ds:schemaRefs>
</ds:datastoreItem>
</file>

<file path=customXml/itemProps4.xml><?xml version="1.0" encoding="utf-8"?>
<ds:datastoreItem xmlns:ds="http://schemas.openxmlformats.org/officeDocument/2006/customXml" ds:itemID="{01C9E1FE-C02A-4EAB-AE0B-ABAA0C2A3DD6}"/>
</file>

<file path=docProps/app.xml><?xml version="1.0" encoding="utf-8"?>
<Properties xmlns="http://schemas.openxmlformats.org/officeDocument/2006/extended-properties" xmlns:vt="http://schemas.openxmlformats.org/officeDocument/2006/docPropsVTypes">
  <Template>Normal</Template>
  <TotalTime>0</TotalTime>
  <Pages>100</Pages>
  <Words>93911</Words>
  <Characters>516516</Characters>
  <Application>Microsoft Office Word</Application>
  <DocSecurity>0</DocSecurity>
  <Lines>4304</Lines>
  <Paragraphs>1218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609209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2022-06-30T23:38:00Z</dcterms:created>
  <dcterms:modified xsi:type="dcterms:W3CDTF">2022-06-30T23:38:00Z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